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867C0" w14:textId="77777777" w:rsidR="00FF3375" w:rsidRPr="00CA02C4" w:rsidRDefault="00FF3375">
      <w:pPr>
        <w:pStyle w:val="BodyText"/>
        <w:rPr>
          <w:b/>
          <w:i/>
          <w:sz w:val="20"/>
          <w:lang w:val="ru-RU"/>
        </w:rPr>
      </w:pPr>
    </w:p>
    <w:p w14:paraId="41E12CC2" w14:textId="70628140" w:rsidR="00FF3375" w:rsidRDefault="00FF3375">
      <w:pPr>
        <w:pStyle w:val="BodyText"/>
        <w:rPr>
          <w:b/>
          <w:i/>
          <w:sz w:val="20"/>
        </w:rPr>
      </w:pPr>
    </w:p>
    <w:p w14:paraId="767ED9A0" w14:textId="77777777" w:rsidR="00FF3375" w:rsidRDefault="00FF3375">
      <w:pPr>
        <w:pStyle w:val="BodyText"/>
        <w:spacing w:before="7"/>
        <w:rPr>
          <w:b/>
          <w:i/>
          <w:sz w:val="20"/>
        </w:rPr>
      </w:pPr>
    </w:p>
    <w:p w14:paraId="7B6FD671" w14:textId="77777777" w:rsidR="00FF3375" w:rsidRDefault="00647415">
      <w:pPr>
        <w:spacing w:before="101"/>
        <w:ind w:left="392"/>
        <w:rPr>
          <w:rFonts w:ascii="Segoe UI"/>
          <w:b/>
          <w:sz w:val="28"/>
        </w:rPr>
      </w:pPr>
      <w:r>
        <w:rPr>
          <w:b/>
          <w:sz w:val="28"/>
          <w:lang w:bidi="fr-FR"/>
        </w:rPr>
        <w:t>Programme des Nations Unies pour le développement</w:t>
      </w:r>
    </w:p>
    <w:p w14:paraId="0C82AF0E" w14:textId="77777777" w:rsidR="00FF3375" w:rsidRDefault="00FF3375">
      <w:pPr>
        <w:pStyle w:val="BodyText"/>
        <w:rPr>
          <w:rFonts w:ascii="Segoe UI"/>
          <w:b/>
          <w:sz w:val="36"/>
        </w:rPr>
      </w:pPr>
    </w:p>
    <w:p w14:paraId="0C826542" w14:textId="77777777" w:rsidR="00FF3375" w:rsidRDefault="00FF3375">
      <w:pPr>
        <w:pStyle w:val="BodyText"/>
        <w:rPr>
          <w:rFonts w:ascii="Segoe UI"/>
          <w:b/>
          <w:sz w:val="36"/>
        </w:rPr>
      </w:pPr>
    </w:p>
    <w:p w14:paraId="01735F29" w14:textId="77777777" w:rsidR="00FF3375" w:rsidRDefault="00FF3375">
      <w:pPr>
        <w:pStyle w:val="BodyText"/>
        <w:rPr>
          <w:rFonts w:ascii="Segoe UI"/>
          <w:b/>
          <w:sz w:val="36"/>
        </w:rPr>
      </w:pPr>
    </w:p>
    <w:p w14:paraId="421654A0" w14:textId="77777777" w:rsidR="00FF3375" w:rsidRDefault="00FF3375">
      <w:pPr>
        <w:pStyle w:val="BodyText"/>
        <w:rPr>
          <w:rFonts w:ascii="Segoe UI"/>
          <w:b/>
          <w:sz w:val="36"/>
        </w:rPr>
      </w:pPr>
    </w:p>
    <w:p w14:paraId="6DB968D2" w14:textId="77777777" w:rsidR="00FF3375" w:rsidRDefault="00FF3375">
      <w:pPr>
        <w:pStyle w:val="BodyText"/>
        <w:rPr>
          <w:rFonts w:ascii="Segoe UI"/>
          <w:b/>
          <w:sz w:val="36"/>
        </w:rPr>
      </w:pPr>
    </w:p>
    <w:p w14:paraId="7CF73EC4" w14:textId="77777777" w:rsidR="00FF3375" w:rsidRDefault="00FF3375">
      <w:pPr>
        <w:pStyle w:val="BodyText"/>
        <w:spacing w:before="11"/>
        <w:rPr>
          <w:rFonts w:ascii="Segoe UI"/>
          <w:b/>
          <w:sz w:val="51"/>
        </w:rPr>
      </w:pPr>
    </w:p>
    <w:p w14:paraId="342FD66C" w14:textId="77777777" w:rsidR="00FF3375" w:rsidRDefault="00647415">
      <w:pPr>
        <w:pStyle w:val="Title"/>
      </w:pPr>
      <w:r>
        <w:rPr>
          <w:lang w:bidi="fr-FR"/>
        </w:rPr>
        <w:t>Guide opérationnel du cadre de contrôle interne du PNUD</w:t>
      </w:r>
    </w:p>
    <w:p w14:paraId="2A41B265" w14:textId="77777777" w:rsidR="00FF3375" w:rsidRDefault="00FF3375">
      <w:pPr>
        <w:pStyle w:val="BodyText"/>
        <w:rPr>
          <w:rFonts w:ascii="Times New Roman"/>
          <w:b/>
          <w:sz w:val="40"/>
        </w:rPr>
      </w:pPr>
    </w:p>
    <w:p w14:paraId="35659945" w14:textId="77777777" w:rsidR="00FF3375" w:rsidRDefault="00FF3375">
      <w:pPr>
        <w:pStyle w:val="BodyText"/>
        <w:spacing w:before="9"/>
        <w:rPr>
          <w:rFonts w:ascii="Times New Roman"/>
          <w:b/>
          <w:sz w:val="51"/>
        </w:rPr>
      </w:pPr>
    </w:p>
    <w:p w14:paraId="15B5B7F9" w14:textId="77777777" w:rsidR="00FF3375" w:rsidRDefault="00647415">
      <w:pPr>
        <w:ind w:left="392"/>
        <w:rPr>
          <w:rFonts w:ascii="Times New Roman"/>
          <w:sz w:val="24"/>
        </w:rPr>
      </w:pPr>
      <w:r>
        <w:rPr>
          <w:sz w:val="24"/>
          <w:lang w:bidi="fr-FR"/>
        </w:rPr>
        <w:t>Bureau des services de gestion</w:t>
      </w:r>
    </w:p>
    <w:p w14:paraId="5329351C" w14:textId="4E052652" w:rsidR="00FF3375" w:rsidRDefault="00647415" w:rsidP="004F5320">
      <w:pPr>
        <w:ind w:firstLine="391"/>
        <w:rPr>
          <w:rFonts w:ascii="Times New Roman"/>
          <w:sz w:val="11"/>
        </w:rPr>
        <w:sectPr w:rsidR="00FF3375" w:rsidSect="00882DC2">
          <w:headerReference w:type="default" r:id="rId13"/>
          <w:footerReference w:type="default" r:id="rId14"/>
          <w:type w:val="continuous"/>
          <w:pgSz w:w="12240" w:h="15840"/>
          <w:pgMar w:top="660" w:right="700" w:bottom="1600" w:left="760" w:header="182" w:footer="1403" w:gutter="0"/>
          <w:pgNumType w:start="1"/>
          <w:cols w:space="720"/>
        </w:sectPr>
      </w:pPr>
      <w:r>
        <w:rPr>
          <w:sz w:val="24"/>
          <w:lang w:bidi="fr-FR"/>
        </w:rPr>
        <w:t>Bureau de la gestion financière</w:t>
      </w:r>
    </w:p>
    <w:p w14:paraId="39BBE6B0" w14:textId="77777777" w:rsidR="00FF3375" w:rsidRDefault="00FF3375">
      <w:pPr>
        <w:rPr>
          <w:sz w:val="20"/>
        </w:rPr>
        <w:sectPr w:rsidR="00FF3375" w:rsidSect="00882DC2">
          <w:pgSz w:w="12240" w:h="15840"/>
          <w:pgMar w:top="660" w:right="700" w:bottom="2030" w:left="760" w:header="182" w:footer="1403" w:gutter="0"/>
          <w:cols w:space="720"/>
        </w:sectPr>
      </w:pPr>
    </w:p>
    <w:sdt>
      <w:sdtPr>
        <w:rPr>
          <w:rFonts w:ascii="Calibri" w:eastAsia="Calibri" w:hAnsi="Calibri" w:cs="Calibri"/>
          <w:color w:val="auto"/>
          <w:sz w:val="22"/>
          <w:szCs w:val="22"/>
        </w:rPr>
        <w:id w:val="445355536"/>
        <w:docPartObj>
          <w:docPartGallery w:val="Table of Contents"/>
          <w:docPartUnique/>
        </w:docPartObj>
      </w:sdtPr>
      <w:sdtEndPr>
        <w:rPr>
          <w:b/>
          <w:bCs/>
          <w:noProof/>
        </w:rPr>
      </w:sdtEndPr>
      <w:sdtContent>
        <w:p w14:paraId="390F3B86" w14:textId="66F983E5" w:rsidR="00DB75FC" w:rsidRDefault="00DB75FC">
          <w:pPr>
            <w:pStyle w:val="TOCHeading"/>
          </w:pPr>
          <w:r>
            <w:rPr>
              <w:lang w:bidi="fr-FR"/>
            </w:rPr>
            <w:t>Table des matières</w:t>
          </w:r>
        </w:p>
        <w:p w14:paraId="366B911D" w14:textId="7869ADBA" w:rsidR="00570386" w:rsidRDefault="00DB75FC">
          <w:pPr>
            <w:pStyle w:val="TOC1"/>
            <w:tabs>
              <w:tab w:val="left" w:pos="2499"/>
              <w:tab w:val="right" w:leader="dot" w:pos="10770"/>
            </w:tabs>
            <w:rPr>
              <w:rFonts w:asciiTheme="minorHAnsi" w:eastAsiaTheme="minorEastAsia" w:hAnsiTheme="minorHAnsi" w:cstheme="minorBidi"/>
              <w:b w:val="0"/>
              <w:bCs w:val="0"/>
              <w:noProof/>
              <w:kern w:val="2"/>
              <w:sz w:val="24"/>
              <w:szCs w:val="24"/>
              <w:lang w:val="en-GB" w:eastAsia="en-GB"/>
              <w14:ligatures w14:val="standardContextual"/>
            </w:rPr>
          </w:pPr>
          <w:r>
            <w:rPr>
              <w:lang w:bidi="fr-FR"/>
            </w:rPr>
            <w:fldChar w:fldCharType="begin"/>
          </w:r>
          <w:r>
            <w:rPr>
              <w:lang w:bidi="fr-FR"/>
            </w:rPr>
            <w:instrText xml:space="preserve"> TOC \o "1-3" \h \z \u </w:instrText>
          </w:r>
          <w:r>
            <w:rPr>
              <w:lang w:bidi="fr-FR"/>
            </w:rPr>
            <w:fldChar w:fldCharType="separate"/>
          </w:r>
          <w:hyperlink w:anchor="_Toc156307719" w:history="1">
            <w:r w:rsidR="00570386" w:rsidRPr="00B573D5">
              <w:rPr>
                <w:rStyle w:val="Hyperlink"/>
                <w:noProof/>
                <w:spacing w:val="-1"/>
                <w:w w:val="99"/>
                <w:lang w:val="en-US"/>
              </w:rPr>
              <w:t>1.</w:t>
            </w:r>
            <w:r w:rsidR="00570386">
              <w:rPr>
                <w:rFonts w:asciiTheme="minorHAnsi" w:eastAsiaTheme="minorEastAsia" w:hAnsiTheme="minorHAnsi" w:cstheme="minorBidi"/>
                <w:b w:val="0"/>
                <w:bCs w:val="0"/>
                <w:noProof/>
                <w:kern w:val="2"/>
                <w:sz w:val="24"/>
                <w:szCs w:val="24"/>
                <w:lang w:val="en-GB" w:eastAsia="en-GB"/>
                <w14:ligatures w14:val="standardContextual"/>
              </w:rPr>
              <w:tab/>
            </w:r>
            <w:r w:rsidR="00570386" w:rsidRPr="00B573D5">
              <w:rPr>
                <w:rStyle w:val="Hyperlink"/>
                <w:noProof/>
                <w:lang w:bidi="fr-FR"/>
              </w:rPr>
              <w:t>Introduction</w:t>
            </w:r>
            <w:r w:rsidR="00570386">
              <w:rPr>
                <w:noProof/>
                <w:webHidden/>
              </w:rPr>
              <w:tab/>
            </w:r>
            <w:r w:rsidR="00570386">
              <w:rPr>
                <w:noProof/>
                <w:webHidden/>
              </w:rPr>
              <w:tab/>
            </w:r>
            <w:r w:rsidR="00570386">
              <w:rPr>
                <w:noProof/>
                <w:webHidden/>
              </w:rPr>
              <w:fldChar w:fldCharType="begin"/>
            </w:r>
            <w:r w:rsidR="00570386">
              <w:rPr>
                <w:noProof/>
                <w:webHidden/>
              </w:rPr>
              <w:instrText xml:space="preserve"> PAGEREF _Toc156307719 \h </w:instrText>
            </w:r>
            <w:r w:rsidR="00570386">
              <w:rPr>
                <w:noProof/>
                <w:webHidden/>
              </w:rPr>
            </w:r>
            <w:r w:rsidR="00570386">
              <w:rPr>
                <w:noProof/>
                <w:webHidden/>
              </w:rPr>
              <w:fldChar w:fldCharType="separate"/>
            </w:r>
            <w:r w:rsidR="0078606F">
              <w:rPr>
                <w:noProof/>
                <w:webHidden/>
              </w:rPr>
              <w:t>4</w:t>
            </w:r>
            <w:r w:rsidR="00570386">
              <w:rPr>
                <w:noProof/>
                <w:webHidden/>
              </w:rPr>
              <w:fldChar w:fldCharType="end"/>
            </w:r>
          </w:hyperlink>
        </w:p>
        <w:p w14:paraId="57AAE36B" w14:textId="779A2B9A" w:rsidR="00570386" w:rsidRDefault="00000000">
          <w:pPr>
            <w:pStyle w:val="TOC1"/>
            <w:tabs>
              <w:tab w:val="left" w:pos="2499"/>
              <w:tab w:val="right" w:leader="dot" w:pos="10770"/>
            </w:tabs>
            <w:rPr>
              <w:rFonts w:asciiTheme="minorHAnsi" w:eastAsiaTheme="minorEastAsia" w:hAnsiTheme="minorHAnsi" w:cstheme="minorBidi"/>
              <w:b w:val="0"/>
              <w:bCs w:val="0"/>
              <w:noProof/>
              <w:kern w:val="2"/>
              <w:sz w:val="24"/>
              <w:szCs w:val="24"/>
              <w:lang w:val="en-GB" w:eastAsia="en-GB"/>
              <w14:ligatures w14:val="standardContextual"/>
            </w:rPr>
          </w:pPr>
          <w:hyperlink w:anchor="_Toc156307720" w:history="1">
            <w:r w:rsidR="00570386" w:rsidRPr="00B573D5">
              <w:rPr>
                <w:rStyle w:val="Hyperlink"/>
                <w:noProof/>
                <w:spacing w:val="-1"/>
                <w:w w:val="99"/>
                <w:lang w:val="en-US"/>
              </w:rPr>
              <w:t>2.</w:t>
            </w:r>
            <w:r w:rsidR="00570386">
              <w:rPr>
                <w:rFonts w:asciiTheme="minorHAnsi" w:eastAsiaTheme="minorEastAsia" w:hAnsiTheme="minorHAnsi" w:cstheme="minorBidi"/>
                <w:b w:val="0"/>
                <w:bCs w:val="0"/>
                <w:noProof/>
                <w:kern w:val="2"/>
                <w:sz w:val="24"/>
                <w:szCs w:val="24"/>
                <w:lang w:val="en-GB" w:eastAsia="en-GB"/>
                <w14:ligatures w14:val="standardContextual"/>
              </w:rPr>
              <w:tab/>
            </w:r>
            <w:r w:rsidR="00570386" w:rsidRPr="00B573D5">
              <w:rPr>
                <w:rStyle w:val="Hyperlink"/>
                <w:noProof/>
                <w:lang w:bidi="fr-FR"/>
              </w:rPr>
              <w:t>Exigences minimales de contrôle interne applicables à l’ensemble des bureaux</w:t>
            </w:r>
            <w:r w:rsidR="00570386">
              <w:rPr>
                <w:noProof/>
                <w:webHidden/>
              </w:rPr>
              <w:tab/>
            </w:r>
            <w:r w:rsidR="00570386">
              <w:rPr>
                <w:noProof/>
                <w:webHidden/>
              </w:rPr>
              <w:fldChar w:fldCharType="begin"/>
            </w:r>
            <w:r w:rsidR="00570386">
              <w:rPr>
                <w:noProof/>
                <w:webHidden/>
              </w:rPr>
              <w:instrText xml:space="preserve"> PAGEREF _Toc156307720 \h </w:instrText>
            </w:r>
            <w:r w:rsidR="00570386">
              <w:rPr>
                <w:noProof/>
                <w:webHidden/>
              </w:rPr>
            </w:r>
            <w:r w:rsidR="00570386">
              <w:rPr>
                <w:noProof/>
                <w:webHidden/>
              </w:rPr>
              <w:fldChar w:fldCharType="separate"/>
            </w:r>
            <w:r w:rsidR="0078606F">
              <w:rPr>
                <w:noProof/>
                <w:webHidden/>
              </w:rPr>
              <w:t>5</w:t>
            </w:r>
            <w:r w:rsidR="00570386">
              <w:rPr>
                <w:noProof/>
                <w:webHidden/>
              </w:rPr>
              <w:fldChar w:fldCharType="end"/>
            </w:r>
          </w:hyperlink>
        </w:p>
        <w:p w14:paraId="51E37090" w14:textId="63606C38"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21" w:history="1">
            <w:r w:rsidR="00570386" w:rsidRPr="00B573D5">
              <w:rPr>
                <w:rStyle w:val="Hyperlink"/>
                <w:noProof/>
                <w:spacing w:val="-1"/>
                <w:w w:val="99"/>
                <w:lang w:val="en-US"/>
              </w:rPr>
              <w:t>2.1</w:t>
            </w:r>
            <w:r w:rsidR="00570386">
              <w:rPr>
                <w:rFonts w:asciiTheme="minorHAnsi" w:eastAsiaTheme="minorEastAsia" w:hAnsiTheme="minorHAnsi" w:cstheme="minorBidi"/>
                <w:noProof/>
                <w:kern w:val="2"/>
                <w:sz w:val="24"/>
                <w:szCs w:val="24"/>
                <w:lang w:val="en-GB" w:eastAsia="en-GB"/>
                <w14:ligatures w14:val="standardContextual"/>
              </w:rPr>
              <w:tab/>
            </w:r>
            <w:r w:rsidR="00570386" w:rsidRPr="00B573D5">
              <w:rPr>
                <w:rStyle w:val="Hyperlink"/>
                <w:noProof/>
                <w:lang w:bidi="fr-FR"/>
              </w:rPr>
              <w:t>Séparation minimale des tâches</w:t>
            </w:r>
            <w:r w:rsidR="00570386">
              <w:rPr>
                <w:noProof/>
                <w:webHidden/>
              </w:rPr>
              <w:tab/>
            </w:r>
            <w:r w:rsidR="00570386">
              <w:rPr>
                <w:noProof/>
                <w:webHidden/>
              </w:rPr>
              <w:fldChar w:fldCharType="begin"/>
            </w:r>
            <w:r w:rsidR="00570386">
              <w:rPr>
                <w:noProof/>
                <w:webHidden/>
              </w:rPr>
              <w:instrText xml:space="preserve"> PAGEREF _Toc156307721 \h </w:instrText>
            </w:r>
            <w:r w:rsidR="00570386">
              <w:rPr>
                <w:noProof/>
                <w:webHidden/>
              </w:rPr>
            </w:r>
            <w:r w:rsidR="00570386">
              <w:rPr>
                <w:noProof/>
                <w:webHidden/>
              </w:rPr>
              <w:fldChar w:fldCharType="separate"/>
            </w:r>
            <w:r w:rsidR="0078606F">
              <w:rPr>
                <w:noProof/>
                <w:webHidden/>
              </w:rPr>
              <w:t>5</w:t>
            </w:r>
            <w:r w:rsidR="00570386">
              <w:rPr>
                <w:noProof/>
                <w:webHidden/>
              </w:rPr>
              <w:fldChar w:fldCharType="end"/>
            </w:r>
          </w:hyperlink>
        </w:p>
        <w:p w14:paraId="1D622559" w14:textId="4ED09DD1"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22" w:history="1">
            <w:r w:rsidR="00570386" w:rsidRPr="00B573D5">
              <w:rPr>
                <w:rStyle w:val="Hyperlink"/>
                <w:noProof/>
                <w:spacing w:val="-1"/>
                <w:w w:val="99"/>
                <w:lang w:val="en-US"/>
              </w:rPr>
              <w:t>2.2</w:t>
            </w:r>
            <w:r w:rsidR="00570386">
              <w:rPr>
                <w:rFonts w:asciiTheme="minorHAnsi" w:eastAsiaTheme="minorEastAsia" w:hAnsiTheme="minorHAnsi" w:cstheme="minorBidi"/>
                <w:noProof/>
                <w:kern w:val="2"/>
                <w:sz w:val="24"/>
                <w:szCs w:val="24"/>
                <w:lang w:val="en-GB" w:eastAsia="en-GB"/>
                <w14:ligatures w14:val="standardContextual"/>
              </w:rPr>
              <w:tab/>
            </w:r>
            <w:r w:rsidR="00570386" w:rsidRPr="00B573D5">
              <w:rPr>
                <w:rStyle w:val="Hyperlink"/>
                <w:noProof/>
                <w:lang w:bidi="fr-FR"/>
              </w:rPr>
              <w:t>Identification et gestion des conflits d’intérêts</w:t>
            </w:r>
            <w:r w:rsidR="00570386">
              <w:rPr>
                <w:noProof/>
                <w:webHidden/>
              </w:rPr>
              <w:tab/>
            </w:r>
            <w:r w:rsidR="00570386">
              <w:rPr>
                <w:noProof/>
                <w:webHidden/>
              </w:rPr>
              <w:fldChar w:fldCharType="begin"/>
            </w:r>
            <w:r w:rsidR="00570386">
              <w:rPr>
                <w:noProof/>
                <w:webHidden/>
              </w:rPr>
              <w:instrText xml:space="preserve"> PAGEREF _Toc156307722 \h </w:instrText>
            </w:r>
            <w:r w:rsidR="00570386">
              <w:rPr>
                <w:noProof/>
                <w:webHidden/>
              </w:rPr>
            </w:r>
            <w:r w:rsidR="00570386">
              <w:rPr>
                <w:noProof/>
                <w:webHidden/>
              </w:rPr>
              <w:fldChar w:fldCharType="separate"/>
            </w:r>
            <w:r w:rsidR="0078606F">
              <w:rPr>
                <w:noProof/>
                <w:webHidden/>
              </w:rPr>
              <w:t>10</w:t>
            </w:r>
            <w:r w:rsidR="00570386">
              <w:rPr>
                <w:noProof/>
                <w:webHidden/>
              </w:rPr>
              <w:fldChar w:fldCharType="end"/>
            </w:r>
          </w:hyperlink>
        </w:p>
        <w:p w14:paraId="593F836C" w14:textId="3457057E"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23" w:history="1">
            <w:r w:rsidR="00570386" w:rsidRPr="00B573D5">
              <w:rPr>
                <w:rStyle w:val="Hyperlink"/>
                <w:noProof/>
                <w:spacing w:val="-1"/>
                <w:w w:val="99"/>
                <w:lang w:val="en-US"/>
              </w:rPr>
              <w:t>2.3</w:t>
            </w:r>
            <w:r w:rsidR="00570386">
              <w:rPr>
                <w:rFonts w:asciiTheme="minorHAnsi" w:eastAsiaTheme="minorEastAsia" w:hAnsiTheme="minorHAnsi" w:cstheme="minorBidi"/>
                <w:noProof/>
                <w:kern w:val="2"/>
                <w:sz w:val="24"/>
                <w:szCs w:val="24"/>
                <w:lang w:val="en-GB" w:eastAsia="en-GB"/>
                <w14:ligatures w14:val="standardContextual"/>
              </w:rPr>
              <w:tab/>
            </w:r>
            <w:r w:rsidR="00570386" w:rsidRPr="00B573D5">
              <w:rPr>
                <w:rStyle w:val="Hyperlink"/>
                <w:noProof/>
                <w:lang w:bidi="fr-FR"/>
              </w:rPr>
              <w:t>Fonctions de contrôle minimales incombant au personnel du PNUD</w:t>
            </w:r>
            <w:r w:rsidR="00570386">
              <w:rPr>
                <w:noProof/>
                <w:webHidden/>
              </w:rPr>
              <w:tab/>
            </w:r>
            <w:r w:rsidR="00570386">
              <w:rPr>
                <w:noProof/>
                <w:webHidden/>
              </w:rPr>
              <w:fldChar w:fldCharType="begin"/>
            </w:r>
            <w:r w:rsidR="00570386">
              <w:rPr>
                <w:noProof/>
                <w:webHidden/>
              </w:rPr>
              <w:instrText xml:space="preserve"> PAGEREF _Toc156307723 \h </w:instrText>
            </w:r>
            <w:r w:rsidR="00570386">
              <w:rPr>
                <w:noProof/>
                <w:webHidden/>
              </w:rPr>
            </w:r>
            <w:r w:rsidR="00570386">
              <w:rPr>
                <w:noProof/>
                <w:webHidden/>
              </w:rPr>
              <w:fldChar w:fldCharType="separate"/>
            </w:r>
            <w:r w:rsidR="0078606F">
              <w:rPr>
                <w:noProof/>
                <w:webHidden/>
              </w:rPr>
              <w:t>11</w:t>
            </w:r>
            <w:r w:rsidR="00570386">
              <w:rPr>
                <w:noProof/>
                <w:webHidden/>
              </w:rPr>
              <w:fldChar w:fldCharType="end"/>
            </w:r>
          </w:hyperlink>
        </w:p>
        <w:p w14:paraId="74A1B9FF" w14:textId="7BFE6FD3" w:rsidR="00570386" w:rsidRPr="0078606F" w:rsidRDefault="00000000" w:rsidP="0078606F">
          <w:pPr>
            <w:pStyle w:val="TOC3"/>
            <w:tabs>
              <w:tab w:val="left" w:pos="3186"/>
              <w:tab w:val="right" w:leader="dot" w:pos="10770"/>
            </w:tabs>
            <w:ind w:left="284" w:firstLine="142"/>
            <w:rPr>
              <w:rFonts w:asciiTheme="minorHAnsi" w:eastAsiaTheme="minorEastAsia" w:hAnsiTheme="minorHAnsi" w:cstheme="minorBidi"/>
              <w:b w:val="0"/>
              <w:bCs w:val="0"/>
              <w:i w:val="0"/>
              <w:iCs w:val="0"/>
              <w:noProof/>
              <w:kern w:val="2"/>
              <w:sz w:val="24"/>
              <w:szCs w:val="24"/>
              <w:lang w:val="en-GB" w:eastAsia="en-GB"/>
              <w14:ligatures w14:val="standardContextual"/>
            </w:rPr>
          </w:pPr>
          <w:hyperlink w:anchor="_Toc156307724" w:history="1">
            <w:r w:rsidR="00570386" w:rsidRPr="0078606F">
              <w:rPr>
                <w:rStyle w:val="Hyperlink"/>
                <w:b w:val="0"/>
                <w:bCs w:val="0"/>
                <w:noProof/>
                <w:spacing w:val="-1"/>
                <w:lang w:val="en-US"/>
              </w:rPr>
              <w:t>2.3.1</w:t>
            </w:r>
            <w:r w:rsidR="0078606F" w:rsidRPr="0078606F">
              <w:rPr>
                <w:rFonts w:asciiTheme="minorHAnsi" w:eastAsiaTheme="minorEastAsia" w:hAnsiTheme="minorHAnsi" w:cstheme="minorBidi"/>
                <w:b w:val="0"/>
                <w:bCs w:val="0"/>
                <w:i w:val="0"/>
                <w:iCs w:val="0"/>
                <w:noProof/>
                <w:kern w:val="2"/>
                <w:sz w:val="24"/>
                <w:szCs w:val="24"/>
                <w:lang w:val="en-GB" w:eastAsia="en-GB"/>
                <w14:ligatures w14:val="standardContextual"/>
              </w:rPr>
              <w:t xml:space="preserve"> </w:t>
            </w:r>
            <w:r w:rsidR="00570386" w:rsidRPr="0078606F">
              <w:rPr>
                <w:rStyle w:val="Hyperlink"/>
                <w:b w:val="0"/>
                <w:bCs w:val="0"/>
                <w:noProof/>
                <w:lang w:bidi="fr-FR"/>
              </w:rPr>
              <w:t>Fonctions pouvant être exercées par du personnel non fonctionnaire</w:t>
            </w:r>
            <w:r w:rsidR="00570386" w:rsidRPr="0078606F">
              <w:rPr>
                <w:b w:val="0"/>
                <w:bCs w:val="0"/>
                <w:noProof/>
                <w:webHidden/>
              </w:rPr>
              <w:tab/>
            </w:r>
            <w:r w:rsidR="00570386" w:rsidRPr="0078606F">
              <w:rPr>
                <w:b w:val="0"/>
                <w:bCs w:val="0"/>
                <w:noProof/>
                <w:webHidden/>
              </w:rPr>
              <w:fldChar w:fldCharType="begin"/>
            </w:r>
            <w:r w:rsidR="00570386" w:rsidRPr="0078606F">
              <w:rPr>
                <w:b w:val="0"/>
                <w:bCs w:val="0"/>
                <w:noProof/>
                <w:webHidden/>
              </w:rPr>
              <w:instrText xml:space="preserve"> PAGEREF _Toc156307724 \h </w:instrText>
            </w:r>
            <w:r w:rsidR="00570386" w:rsidRPr="0078606F">
              <w:rPr>
                <w:b w:val="0"/>
                <w:bCs w:val="0"/>
                <w:noProof/>
                <w:webHidden/>
              </w:rPr>
            </w:r>
            <w:r w:rsidR="00570386" w:rsidRPr="0078606F">
              <w:rPr>
                <w:b w:val="0"/>
                <w:bCs w:val="0"/>
                <w:noProof/>
                <w:webHidden/>
              </w:rPr>
              <w:fldChar w:fldCharType="separate"/>
            </w:r>
            <w:r w:rsidR="0078606F" w:rsidRPr="0078606F">
              <w:rPr>
                <w:b w:val="0"/>
                <w:bCs w:val="0"/>
                <w:noProof/>
                <w:webHidden/>
              </w:rPr>
              <w:t>12</w:t>
            </w:r>
            <w:r w:rsidR="00570386" w:rsidRPr="0078606F">
              <w:rPr>
                <w:b w:val="0"/>
                <w:bCs w:val="0"/>
                <w:noProof/>
                <w:webHidden/>
              </w:rPr>
              <w:fldChar w:fldCharType="end"/>
            </w:r>
          </w:hyperlink>
        </w:p>
        <w:p w14:paraId="7B695DD3" w14:textId="107F1CFC"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25" w:history="1">
            <w:r w:rsidR="00570386" w:rsidRPr="00B573D5">
              <w:rPr>
                <w:rStyle w:val="Hyperlink"/>
                <w:noProof/>
                <w:spacing w:val="-1"/>
                <w:w w:val="99"/>
                <w:lang w:val="en-US"/>
              </w:rPr>
              <w:t>2.4</w:t>
            </w:r>
            <w:r w:rsidR="00570386">
              <w:rPr>
                <w:rFonts w:asciiTheme="minorHAnsi" w:eastAsiaTheme="minorEastAsia" w:hAnsiTheme="minorHAnsi" w:cstheme="minorBidi"/>
                <w:noProof/>
                <w:kern w:val="2"/>
                <w:sz w:val="24"/>
                <w:szCs w:val="24"/>
                <w:lang w:val="en-GB" w:eastAsia="en-GB"/>
                <w14:ligatures w14:val="standardContextual"/>
              </w:rPr>
              <w:tab/>
            </w:r>
            <w:r w:rsidR="00570386" w:rsidRPr="00B573D5">
              <w:rPr>
                <w:rStyle w:val="Hyperlink"/>
                <w:noProof/>
                <w:lang w:bidi="fr-FR"/>
              </w:rPr>
              <w:t>Actions ou exceptions requérant l’approbation ou l’autorisation d’un détenteur de pouvoir</w:t>
            </w:r>
            <w:r w:rsidR="00570386">
              <w:rPr>
                <w:noProof/>
                <w:webHidden/>
              </w:rPr>
              <w:tab/>
            </w:r>
            <w:r w:rsidR="00570386">
              <w:rPr>
                <w:noProof/>
                <w:webHidden/>
              </w:rPr>
              <w:fldChar w:fldCharType="begin"/>
            </w:r>
            <w:r w:rsidR="00570386">
              <w:rPr>
                <w:noProof/>
                <w:webHidden/>
              </w:rPr>
              <w:instrText xml:space="preserve"> PAGEREF _Toc156307725 \h </w:instrText>
            </w:r>
            <w:r w:rsidR="00570386">
              <w:rPr>
                <w:noProof/>
                <w:webHidden/>
              </w:rPr>
            </w:r>
            <w:r w:rsidR="00570386">
              <w:rPr>
                <w:noProof/>
                <w:webHidden/>
              </w:rPr>
              <w:fldChar w:fldCharType="separate"/>
            </w:r>
            <w:r w:rsidR="0078606F">
              <w:rPr>
                <w:noProof/>
                <w:webHidden/>
              </w:rPr>
              <w:t>13</w:t>
            </w:r>
            <w:r w:rsidR="00570386">
              <w:rPr>
                <w:noProof/>
                <w:webHidden/>
              </w:rPr>
              <w:fldChar w:fldCharType="end"/>
            </w:r>
          </w:hyperlink>
        </w:p>
        <w:p w14:paraId="144160F7" w14:textId="4E800B0C"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26" w:history="1">
            <w:r w:rsidR="00570386" w:rsidRPr="00B573D5">
              <w:rPr>
                <w:rStyle w:val="Hyperlink"/>
                <w:noProof/>
                <w:spacing w:val="-1"/>
                <w:w w:val="99"/>
                <w:lang w:val="en-US"/>
              </w:rPr>
              <w:t>2.5</w:t>
            </w:r>
            <w:r w:rsidR="00570386">
              <w:rPr>
                <w:rFonts w:asciiTheme="minorHAnsi" w:eastAsiaTheme="minorEastAsia" w:hAnsiTheme="minorHAnsi" w:cstheme="minorBidi"/>
                <w:noProof/>
                <w:kern w:val="2"/>
                <w:sz w:val="24"/>
                <w:szCs w:val="24"/>
                <w:lang w:val="en-GB" w:eastAsia="en-GB"/>
                <w14:ligatures w14:val="standardContextual"/>
              </w:rPr>
              <w:tab/>
            </w:r>
            <w:r w:rsidR="00570386" w:rsidRPr="00B573D5">
              <w:rPr>
                <w:rStyle w:val="Hyperlink"/>
                <w:noProof/>
                <w:lang w:bidi="fr-FR"/>
              </w:rPr>
              <w:t>Documenter le cadre de contrôle interne local du bureau</w:t>
            </w:r>
            <w:r w:rsidR="00570386">
              <w:rPr>
                <w:noProof/>
                <w:webHidden/>
              </w:rPr>
              <w:tab/>
            </w:r>
            <w:r w:rsidR="00570386">
              <w:rPr>
                <w:noProof/>
                <w:webHidden/>
              </w:rPr>
              <w:fldChar w:fldCharType="begin"/>
            </w:r>
            <w:r w:rsidR="00570386">
              <w:rPr>
                <w:noProof/>
                <w:webHidden/>
              </w:rPr>
              <w:instrText xml:space="preserve"> PAGEREF _Toc156307726 \h </w:instrText>
            </w:r>
            <w:r w:rsidR="00570386">
              <w:rPr>
                <w:noProof/>
                <w:webHidden/>
              </w:rPr>
            </w:r>
            <w:r w:rsidR="00570386">
              <w:rPr>
                <w:noProof/>
                <w:webHidden/>
              </w:rPr>
              <w:fldChar w:fldCharType="separate"/>
            </w:r>
            <w:r w:rsidR="0078606F">
              <w:rPr>
                <w:noProof/>
                <w:webHidden/>
              </w:rPr>
              <w:t>13</w:t>
            </w:r>
            <w:r w:rsidR="00570386">
              <w:rPr>
                <w:noProof/>
                <w:webHidden/>
              </w:rPr>
              <w:fldChar w:fldCharType="end"/>
            </w:r>
          </w:hyperlink>
        </w:p>
        <w:p w14:paraId="2B319A34" w14:textId="448496A1"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27" w:history="1">
            <w:r w:rsidR="00570386" w:rsidRPr="00B573D5">
              <w:rPr>
                <w:rStyle w:val="Hyperlink"/>
                <w:noProof/>
                <w:spacing w:val="-1"/>
                <w:w w:val="99"/>
                <w:lang w:val="en-US"/>
              </w:rPr>
              <w:t>2.6</w:t>
            </w:r>
            <w:r w:rsidR="00570386">
              <w:rPr>
                <w:rFonts w:asciiTheme="minorHAnsi" w:eastAsiaTheme="minorEastAsia" w:hAnsiTheme="minorHAnsi" w:cstheme="minorBidi"/>
                <w:noProof/>
                <w:kern w:val="2"/>
                <w:sz w:val="24"/>
                <w:szCs w:val="24"/>
                <w:lang w:val="en-GB" w:eastAsia="en-GB"/>
                <w14:ligatures w14:val="standardContextual"/>
              </w:rPr>
              <w:tab/>
            </w:r>
            <w:r w:rsidR="00570386" w:rsidRPr="00B573D5">
              <w:rPr>
                <w:rStyle w:val="Hyperlink"/>
                <w:noProof/>
                <w:lang w:bidi="fr-FR"/>
              </w:rPr>
              <w:t>Suivi de la gestion des risques et établissement de rapports</w:t>
            </w:r>
            <w:r w:rsidR="00570386">
              <w:rPr>
                <w:noProof/>
                <w:webHidden/>
              </w:rPr>
              <w:tab/>
            </w:r>
            <w:r w:rsidR="00570386">
              <w:rPr>
                <w:noProof/>
                <w:webHidden/>
              </w:rPr>
              <w:fldChar w:fldCharType="begin"/>
            </w:r>
            <w:r w:rsidR="00570386">
              <w:rPr>
                <w:noProof/>
                <w:webHidden/>
              </w:rPr>
              <w:instrText xml:space="preserve"> PAGEREF _Toc156307727 \h </w:instrText>
            </w:r>
            <w:r w:rsidR="00570386">
              <w:rPr>
                <w:noProof/>
                <w:webHidden/>
              </w:rPr>
            </w:r>
            <w:r w:rsidR="00570386">
              <w:rPr>
                <w:noProof/>
                <w:webHidden/>
              </w:rPr>
              <w:fldChar w:fldCharType="separate"/>
            </w:r>
            <w:r w:rsidR="0078606F">
              <w:rPr>
                <w:noProof/>
                <w:webHidden/>
              </w:rPr>
              <w:t>14</w:t>
            </w:r>
            <w:r w:rsidR="00570386">
              <w:rPr>
                <w:noProof/>
                <w:webHidden/>
              </w:rPr>
              <w:fldChar w:fldCharType="end"/>
            </w:r>
          </w:hyperlink>
        </w:p>
        <w:p w14:paraId="28F598C1" w14:textId="57BBC16D"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28" w:history="1">
            <w:r w:rsidR="00570386" w:rsidRPr="00B573D5">
              <w:rPr>
                <w:rStyle w:val="Hyperlink"/>
                <w:noProof/>
                <w:spacing w:val="-1"/>
                <w:w w:val="99"/>
                <w:lang w:val="en-US"/>
              </w:rPr>
              <w:t>2.7</w:t>
            </w:r>
            <w:r w:rsidR="00570386">
              <w:rPr>
                <w:rFonts w:asciiTheme="minorHAnsi" w:eastAsiaTheme="minorEastAsia" w:hAnsiTheme="minorHAnsi" w:cstheme="minorBidi"/>
                <w:noProof/>
                <w:kern w:val="2"/>
                <w:sz w:val="24"/>
                <w:szCs w:val="24"/>
                <w:lang w:val="en-GB" w:eastAsia="en-GB"/>
                <w14:ligatures w14:val="standardContextual"/>
              </w:rPr>
              <w:tab/>
            </w:r>
            <w:r w:rsidR="00570386" w:rsidRPr="00B573D5">
              <w:rPr>
                <w:rStyle w:val="Hyperlink"/>
                <w:noProof/>
                <w:lang w:bidi="fr-FR"/>
              </w:rPr>
              <w:t>Signalement d’incidents de fraude</w:t>
            </w:r>
            <w:r w:rsidR="00570386">
              <w:rPr>
                <w:noProof/>
                <w:webHidden/>
              </w:rPr>
              <w:tab/>
            </w:r>
            <w:r w:rsidR="00570386">
              <w:rPr>
                <w:noProof/>
                <w:webHidden/>
              </w:rPr>
              <w:fldChar w:fldCharType="begin"/>
            </w:r>
            <w:r w:rsidR="00570386">
              <w:rPr>
                <w:noProof/>
                <w:webHidden/>
              </w:rPr>
              <w:instrText xml:space="preserve"> PAGEREF _Toc156307728 \h </w:instrText>
            </w:r>
            <w:r w:rsidR="00570386">
              <w:rPr>
                <w:noProof/>
                <w:webHidden/>
              </w:rPr>
            </w:r>
            <w:r w:rsidR="00570386">
              <w:rPr>
                <w:noProof/>
                <w:webHidden/>
              </w:rPr>
              <w:fldChar w:fldCharType="separate"/>
            </w:r>
            <w:r w:rsidR="0078606F">
              <w:rPr>
                <w:noProof/>
                <w:webHidden/>
              </w:rPr>
              <w:t>14</w:t>
            </w:r>
            <w:r w:rsidR="00570386">
              <w:rPr>
                <w:noProof/>
                <w:webHidden/>
              </w:rPr>
              <w:fldChar w:fldCharType="end"/>
            </w:r>
          </w:hyperlink>
        </w:p>
        <w:p w14:paraId="70F1F21C" w14:textId="78ADDC9B"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29" w:history="1">
            <w:r w:rsidR="00570386" w:rsidRPr="00B573D5">
              <w:rPr>
                <w:rStyle w:val="Hyperlink"/>
                <w:noProof/>
                <w:spacing w:val="-1"/>
                <w:w w:val="99"/>
                <w:lang w:val="en-US"/>
              </w:rPr>
              <w:t>2.8</w:t>
            </w:r>
            <w:r w:rsidR="00570386">
              <w:rPr>
                <w:rFonts w:asciiTheme="minorHAnsi" w:eastAsiaTheme="minorEastAsia" w:hAnsiTheme="minorHAnsi" w:cstheme="minorBidi"/>
                <w:noProof/>
                <w:kern w:val="2"/>
                <w:sz w:val="24"/>
                <w:szCs w:val="24"/>
                <w:lang w:val="en-GB" w:eastAsia="en-GB"/>
                <w14:ligatures w14:val="standardContextual"/>
              </w:rPr>
              <w:tab/>
            </w:r>
            <w:r w:rsidR="00570386" w:rsidRPr="00B573D5">
              <w:rPr>
                <w:rStyle w:val="Hyperlink"/>
                <w:noProof/>
                <w:lang w:bidi="fr-FR"/>
              </w:rPr>
              <w:t>Atténuation des risques associés au blanchiment d’argent et au financement du terrorisme</w:t>
            </w:r>
            <w:r w:rsidR="00570386">
              <w:rPr>
                <w:noProof/>
                <w:webHidden/>
              </w:rPr>
              <w:tab/>
            </w:r>
            <w:r w:rsidR="00570386">
              <w:rPr>
                <w:noProof/>
                <w:webHidden/>
              </w:rPr>
              <w:fldChar w:fldCharType="begin"/>
            </w:r>
            <w:r w:rsidR="00570386">
              <w:rPr>
                <w:noProof/>
                <w:webHidden/>
              </w:rPr>
              <w:instrText xml:space="preserve"> PAGEREF _Toc156307729 \h </w:instrText>
            </w:r>
            <w:r w:rsidR="00570386">
              <w:rPr>
                <w:noProof/>
                <w:webHidden/>
              </w:rPr>
            </w:r>
            <w:r w:rsidR="00570386">
              <w:rPr>
                <w:noProof/>
                <w:webHidden/>
              </w:rPr>
              <w:fldChar w:fldCharType="separate"/>
            </w:r>
            <w:r w:rsidR="0078606F">
              <w:rPr>
                <w:noProof/>
                <w:webHidden/>
              </w:rPr>
              <w:t>14</w:t>
            </w:r>
            <w:r w:rsidR="00570386">
              <w:rPr>
                <w:noProof/>
                <w:webHidden/>
              </w:rPr>
              <w:fldChar w:fldCharType="end"/>
            </w:r>
          </w:hyperlink>
        </w:p>
        <w:p w14:paraId="0CE21FC0" w14:textId="3B76EE60"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30" w:history="1">
            <w:r w:rsidR="00570386" w:rsidRPr="00B573D5">
              <w:rPr>
                <w:rStyle w:val="Hyperlink"/>
                <w:noProof/>
                <w:spacing w:val="-1"/>
                <w:w w:val="99"/>
                <w:lang w:val="en-US"/>
              </w:rPr>
              <w:t>2.9</w:t>
            </w:r>
            <w:r w:rsidR="00570386">
              <w:rPr>
                <w:rFonts w:asciiTheme="minorHAnsi" w:eastAsiaTheme="minorEastAsia" w:hAnsiTheme="minorHAnsi" w:cstheme="minorBidi"/>
                <w:noProof/>
                <w:kern w:val="2"/>
                <w:sz w:val="24"/>
                <w:szCs w:val="24"/>
                <w:lang w:val="en-GB" w:eastAsia="en-GB"/>
                <w14:ligatures w14:val="standardContextual"/>
              </w:rPr>
              <w:tab/>
            </w:r>
            <w:r w:rsidR="00570386" w:rsidRPr="00B573D5">
              <w:rPr>
                <w:rStyle w:val="Hyperlink"/>
                <w:noProof/>
                <w:lang w:bidi="fr-FR"/>
              </w:rPr>
              <w:t>Redevabilité individuelle</w:t>
            </w:r>
            <w:r w:rsidR="00570386">
              <w:rPr>
                <w:noProof/>
                <w:webHidden/>
              </w:rPr>
              <w:tab/>
            </w:r>
            <w:r w:rsidR="00570386">
              <w:rPr>
                <w:noProof/>
                <w:webHidden/>
              </w:rPr>
              <w:fldChar w:fldCharType="begin"/>
            </w:r>
            <w:r w:rsidR="00570386">
              <w:rPr>
                <w:noProof/>
                <w:webHidden/>
              </w:rPr>
              <w:instrText xml:space="preserve"> PAGEREF _Toc156307730 \h </w:instrText>
            </w:r>
            <w:r w:rsidR="00570386">
              <w:rPr>
                <w:noProof/>
                <w:webHidden/>
              </w:rPr>
            </w:r>
            <w:r w:rsidR="00570386">
              <w:rPr>
                <w:noProof/>
                <w:webHidden/>
              </w:rPr>
              <w:fldChar w:fldCharType="separate"/>
            </w:r>
            <w:r w:rsidR="0078606F">
              <w:rPr>
                <w:noProof/>
                <w:webHidden/>
              </w:rPr>
              <w:t>15</w:t>
            </w:r>
            <w:r w:rsidR="00570386">
              <w:rPr>
                <w:noProof/>
                <w:webHidden/>
              </w:rPr>
              <w:fldChar w:fldCharType="end"/>
            </w:r>
          </w:hyperlink>
        </w:p>
        <w:p w14:paraId="59E8BABA" w14:textId="6C0ACA39"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31" w:history="1">
            <w:r w:rsidR="00570386" w:rsidRPr="00B573D5">
              <w:rPr>
                <w:rStyle w:val="Hyperlink"/>
                <w:noProof/>
                <w:spacing w:val="-1"/>
                <w:w w:val="99"/>
                <w:lang w:val="en-US"/>
              </w:rPr>
              <w:t>2.10</w:t>
            </w:r>
            <w:r w:rsidR="00570386">
              <w:rPr>
                <w:rFonts w:asciiTheme="minorHAnsi" w:eastAsiaTheme="minorEastAsia" w:hAnsiTheme="minorHAnsi" w:cstheme="minorBidi"/>
                <w:noProof/>
                <w:kern w:val="2"/>
                <w:sz w:val="24"/>
                <w:szCs w:val="24"/>
                <w:lang w:val="en-GB" w:eastAsia="en-GB"/>
                <w14:ligatures w14:val="standardContextual"/>
              </w:rPr>
              <w:tab/>
            </w:r>
            <w:r w:rsidR="00570386" w:rsidRPr="00B573D5">
              <w:rPr>
                <w:rStyle w:val="Hyperlink"/>
                <w:noProof/>
                <w:lang w:bidi="fr-FR"/>
              </w:rPr>
              <w:t>Aperçu de la séparation des tâches requise</w:t>
            </w:r>
            <w:r w:rsidR="00570386">
              <w:rPr>
                <w:noProof/>
                <w:webHidden/>
              </w:rPr>
              <w:tab/>
            </w:r>
            <w:r w:rsidR="00570386">
              <w:rPr>
                <w:noProof/>
                <w:webHidden/>
              </w:rPr>
              <w:fldChar w:fldCharType="begin"/>
            </w:r>
            <w:r w:rsidR="00570386">
              <w:rPr>
                <w:noProof/>
                <w:webHidden/>
              </w:rPr>
              <w:instrText xml:space="preserve"> PAGEREF _Toc156307731 \h </w:instrText>
            </w:r>
            <w:r w:rsidR="00570386">
              <w:rPr>
                <w:noProof/>
                <w:webHidden/>
              </w:rPr>
            </w:r>
            <w:r w:rsidR="00570386">
              <w:rPr>
                <w:noProof/>
                <w:webHidden/>
              </w:rPr>
              <w:fldChar w:fldCharType="separate"/>
            </w:r>
            <w:r w:rsidR="0078606F">
              <w:rPr>
                <w:noProof/>
                <w:webHidden/>
              </w:rPr>
              <w:t>15</w:t>
            </w:r>
            <w:r w:rsidR="00570386">
              <w:rPr>
                <w:noProof/>
                <w:webHidden/>
              </w:rPr>
              <w:fldChar w:fldCharType="end"/>
            </w:r>
          </w:hyperlink>
        </w:p>
        <w:p w14:paraId="50505154" w14:textId="2C6F2121" w:rsidR="00570386" w:rsidRDefault="00000000">
          <w:pPr>
            <w:pStyle w:val="TOC1"/>
            <w:tabs>
              <w:tab w:val="left" w:pos="2499"/>
              <w:tab w:val="right" w:leader="dot" w:pos="10770"/>
            </w:tabs>
            <w:rPr>
              <w:rFonts w:asciiTheme="minorHAnsi" w:eastAsiaTheme="minorEastAsia" w:hAnsiTheme="minorHAnsi" w:cstheme="minorBidi"/>
              <w:b w:val="0"/>
              <w:bCs w:val="0"/>
              <w:noProof/>
              <w:kern w:val="2"/>
              <w:sz w:val="24"/>
              <w:szCs w:val="24"/>
              <w:lang w:val="en-GB" w:eastAsia="en-GB"/>
              <w14:ligatures w14:val="standardContextual"/>
            </w:rPr>
          </w:pPr>
          <w:hyperlink w:anchor="_Toc156307732" w:history="1">
            <w:r w:rsidR="00570386" w:rsidRPr="00B573D5">
              <w:rPr>
                <w:rStyle w:val="Hyperlink"/>
                <w:noProof/>
                <w:w w:val="99"/>
                <w:lang w:val="en-US"/>
              </w:rPr>
              <w:t>3.</w:t>
            </w:r>
            <w:r w:rsidR="00570386">
              <w:rPr>
                <w:rFonts w:asciiTheme="minorHAnsi" w:eastAsiaTheme="minorEastAsia" w:hAnsiTheme="minorHAnsi" w:cstheme="minorBidi"/>
                <w:b w:val="0"/>
                <w:bCs w:val="0"/>
                <w:noProof/>
                <w:kern w:val="2"/>
                <w:sz w:val="24"/>
                <w:szCs w:val="24"/>
                <w:lang w:val="en-GB" w:eastAsia="en-GB"/>
                <w14:ligatures w14:val="standardContextual"/>
              </w:rPr>
              <w:tab/>
            </w:r>
            <w:r w:rsidR="00570386" w:rsidRPr="00B573D5">
              <w:rPr>
                <w:rStyle w:val="Hyperlink"/>
                <w:noProof/>
                <w:lang w:bidi="fr-FR"/>
              </w:rPr>
              <w:t>Présentation des principales fonctions de contrôle interne</w:t>
            </w:r>
            <w:r w:rsidR="00570386">
              <w:rPr>
                <w:noProof/>
                <w:webHidden/>
              </w:rPr>
              <w:tab/>
            </w:r>
            <w:r w:rsidR="00570386">
              <w:rPr>
                <w:noProof/>
                <w:webHidden/>
              </w:rPr>
              <w:fldChar w:fldCharType="begin"/>
            </w:r>
            <w:r w:rsidR="00570386">
              <w:rPr>
                <w:noProof/>
                <w:webHidden/>
              </w:rPr>
              <w:instrText xml:space="preserve"> PAGEREF _Toc156307732 \h </w:instrText>
            </w:r>
            <w:r w:rsidR="00570386">
              <w:rPr>
                <w:noProof/>
                <w:webHidden/>
              </w:rPr>
            </w:r>
            <w:r w:rsidR="00570386">
              <w:rPr>
                <w:noProof/>
                <w:webHidden/>
              </w:rPr>
              <w:fldChar w:fldCharType="separate"/>
            </w:r>
            <w:r w:rsidR="0078606F">
              <w:rPr>
                <w:noProof/>
                <w:webHidden/>
              </w:rPr>
              <w:t>18</w:t>
            </w:r>
            <w:r w:rsidR="00570386">
              <w:rPr>
                <w:noProof/>
                <w:webHidden/>
              </w:rPr>
              <w:fldChar w:fldCharType="end"/>
            </w:r>
          </w:hyperlink>
        </w:p>
        <w:p w14:paraId="344CE29A" w14:textId="75533AB9" w:rsidR="00570386" w:rsidRDefault="00000000">
          <w:pPr>
            <w:pStyle w:val="TOC1"/>
            <w:tabs>
              <w:tab w:val="left" w:pos="2499"/>
              <w:tab w:val="right" w:leader="dot" w:pos="10770"/>
            </w:tabs>
            <w:rPr>
              <w:rFonts w:asciiTheme="minorHAnsi" w:eastAsiaTheme="minorEastAsia" w:hAnsiTheme="minorHAnsi" w:cstheme="minorBidi"/>
              <w:b w:val="0"/>
              <w:bCs w:val="0"/>
              <w:noProof/>
              <w:kern w:val="2"/>
              <w:sz w:val="24"/>
              <w:szCs w:val="24"/>
              <w:lang w:val="en-GB" w:eastAsia="en-GB"/>
              <w14:ligatures w14:val="standardContextual"/>
            </w:rPr>
          </w:pPr>
          <w:hyperlink w:anchor="_Toc156307733" w:history="1">
            <w:r w:rsidR="00570386" w:rsidRPr="00B573D5">
              <w:rPr>
                <w:rStyle w:val="Hyperlink"/>
                <w:noProof/>
                <w:w w:val="99"/>
                <w:lang w:val="en-US"/>
              </w:rPr>
              <w:t>4.</w:t>
            </w:r>
            <w:r w:rsidR="00570386">
              <w:rPr>
                <w:rFonts w:asciiTheme="minorHAnsi" w:eastAsiaTheme="minorEastAsia" w:hAnsiTheme="minorHAnsi" w:cstheme="minorBidi"/>
                <w:b w:val="0"/>
                <w:bCs w:val="0"/>
                <w:noProof/>
                <w:kern w:val="2"/>
                <w:sz w:val="24"/>
                <w:szCs w:val="24"/>
                <w:lang w:val="en-GB" w:eastAsia="en-GB"/>
                <w14:ligatures w14:val="standardContextual"/>
              </w:rPr>
              <w:tab/>
            </w:r>
            <w:r w:rsidR="00570386" w:rsidRPr="00B573D5">
              <w:rPr>
                <w:rStyle w:val="Hyperlink"/>
                <w:noProof/>
                <w:lang w:bidi="fr-FR"/>
              </w:rPr>
              <w:t>Fonctions de contrôle interne en matière de gestion des programmes et des projets</w:t>
            </w:r>
            <w:r w:rsidR="00570386">
              <w:rPr>
                <w:noProof/>
                <w:webHidden/>
              </w:rPr>
              <w:tab/>
            </w:r>
            <w:r w:rsidR="00570386">
              <w:rPr>
                <w:noProof/>
                <w:webHidden/>
              </w:rPr>
              <w:fldChar w:fldCharType="begin"/>
            </w:r>
            <w:r w:rsidR="00570386">
              <w:rPr>
                <w:noProof/>
                <w:webHidden/>
              </w:rPr>
              <w:instrText xml:space="preserve"> PAGEREF _Toc156307733 \h </w:instrText>
            </w:r>
            <w:r w:rsidR="00570386">
              <w:rPr>
                <w:noProof/>
                <w:webHidden/>
              </w:rPr>
            </w:r>
            <w:r w:rsidR="00570386">
              <w:rPr>
                <w:noProof/>
                <w:webHidden/>
              </w:rPr>
              <w:fldChar w:fldCharType="separate"/>
            </w:r>
            <w:r w:rsidR="0078606F">
              <w:rPr>
                <w:noProof/>
                <w:webHidden/>
              </w:rPr>
              <w:t>20</w:t>
            </w:r>
            <w:r w:rsidR="00570386">
              <w:rPr>
                <w:noProof/>
                <w:webHidden/>
              </w:rPr>
              <w:fldChar w:fldCharType="end"/>
            </w:r>
          </w:hyperlink>
        </w:p>
        <w:p w14:paraId="049DF4AE" w14:textId="73B687C1"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34" w:history="1">
            <w:r w:rsidR="00570386" w:rsidRPr="00B573D5">
              <w:rPr>
                <w:rStyle w:val="Hyperlink"/>
                <w:noProof/>
                <w:w w:val="99"/>
                <w:lang w:val="en-US"/>
              </w:rPr>
              <w:t>4.1</w:t>
            </w:r>
            <w:r w:rsidR="00570386">
              <w:rPr>
                <w:rFonts w:asciiTheme="minorHAnsi" w:eastAsiaTheme="minorEastAsia" w:hAnsiTheme="minorHAnsi" w:cstheme="minorBidi"/>
                <w:noProof/>
                <w:kern w:val="2"/>
                <w:sz w:val="24"/>
                <w:szCs w:val="24"/>
                <w:lang w:val="en-GB" w:eastAsia="en-GB"/>
                <w14:ligatures w14:val="standardContextual"/>
              </w:rPr>
              <w:tab/>
            </w:r>
            <w:r w:rsidR="00570386" w:rsidRPr="00B573D5">
              <w:rPr>
                <w:rStyle w:val="Hyperlink"/>
                <w:noProof/>
                <w:lang w:bidi="fr-FR"/>
              </w:rPr>
              <w:t>Chef de projet (première autorité, agent certificateur)</w:t>
            </w:r>
            <w:r w:rsidR="00570386">
              <w:rPr>
                <w:noProof/>
                <w:webHidden/>
              </w:rPr>
              <w:tab/>
            </w:r>
            <w:r w:rsidR="00570386">
              <w:rPr>
                <w:noProof/>
                <w:webHidden/>
              </w:rPr>
              <w:fldChar w:fldCharType="begin"/>
            </w:r>
            <w:r w:rsidR="00570386">
              <w:rPr>
                <w:noProof/>
                <w:webHidden/>
              </w:rPr>
              <w:instrText xml:space="preserve"> PAGEREF _Toc156307734 \h </w:instrText>
            </w:r>
            <w:r w:rsidR="00570386">
              <w:rPr>
                <w:noProof/>
                <w:webHidden/>
              </w:rPr>
            </w:r>
            <w:r w:rsidR="00570386">
              <w:rPr>
                <w:noProof/>
                <w:webHidden/>
              </w:rPr>
              <w:fldChar w:fldCharType="separate"/>
            </w:r>
            <w:r w:rsidR="0078606F">
              <w:rPr>
                <w:noProof/>
                <w:webHidden/>
              </w:rPr>
              <w:t>20</w:t>
            </w:r>
            <w:r w:rsidR="00570386">
              <w:rPr>
                <w:noProof/>
                <w:webHidden/>
              </w:rPr>
              <w:fldChar w:fldCharType="end"/>
            </w:r>
          </w:hyperlink>
        </w:p>
        <w:p w14:paraId="3AC07CAC" w14:textId="7145E57E"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35" w:history="1">
            <w:r w:rsidR="00570386" w:rsidRPr="00B573D5">
              <w:rPr>
                <w:rStyle w:val="Hyperlink"/>
                <w:noProof/>
                <w:w w:val="99"/>
                <w:lang w:val="en-US"/>
              </w:rPr>
              <w:t>4.2</w:t>
            </w:r>
            <w:r w:rsidR="00570386">
              <w:rPr>
                <w:rFonts w:asciiTheme="minorHAnsi" w:eastAsiaTheme="minorEastAsia" w:hAnsiTheme="minorHAnsi" w:cstheme="minorBidi"/>
                <w:noProof/>
                <w:kern w:val="2"/>
                <w:sz w:val="24"/>
                <w:szCs w:val="24"/>
                <w:lang w:val="en-GB" w:eastAsia="en-GB"/>
                <w14:ligatures w14:val="standardContextual"/>
              </w:rPr>
              <w:tab/>
            </w:r>
            <w:r w:rsidR="00570386" w:rsidRPr="00B573D5">
              <w:rPr>
                <w:rStyle w:val="Hyperlink"/>
                <w:noProof/>
                <w:lang w:bidi="fr-FR"/>
              </w:rPr>
              <w:t>Responsable des programmes</w:t>
            </w:r>
            <w:r w:rsidR="00570386">
              <w:rPr>
                <w:noProof/>
                <w:webHidden/>
              </w:rPr>
              <w:tab/>
            </w:r>
            <w:r w:rsidR="00570386">
              <w:rPr>
                <w:noProof/>
                <w:webHidden/>
              </w:rPr>
              <w:fldChar w:fldCharType="begin"/>
            </w:r>
            <w:r w:rsidR="00570386">
              <w:rPr>
                <w:noProof/>
                <w:webHidden/>
              </w:rPr>
              <w:instrText xml:space="preserve"> PAGEREF _Toc156307735 \h </w:instrText>
            </w:r>
            <w:r w:rsidR="00570386">
              <w:rPr>
                <w:noProof/>
                <w:webHidden/>
              </w:rPr>
            </w:r>
            <w:r w:rsidR="00570386">
              <w:rPr>
                <w:noProof/>
                <w:webHidden/>
              </w:rPr>
              <w:fldChar w:fldCharType="separate"/>
            </w:r>
            <w:r w:rsidR="0078606F">
              <w:rPr>
                <w:noProof/>
                <w:webHidden/>
              </w:rPr>
              <w:t>25</w:t>
            </w:r>
            <w:r w:rsidR="00570386">
              <w:rPr>
                <w:noProof/>
                <w:webHidden/>
              </w:rPr>
              <w:fldChar w:fldCharType="end"/>
            </w:r>
          </w:hyperlink>
        </w:p>
        <w:p w14:paraId="057B9493" w14:textId="1A8AB5BF"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36" w:history="1">
            <w:r w:rsidR="00570386" w:rsidRPr="00B573D5">
              <w:rPr>
                <w:rStyle w:val="Hyperlink"/>
                <w:noProof/>
                <w:w w:val="99"/>
                <w:lang w:val="en-US"/>
              </w:rPr>
              <w:t>4.3</w:t>
            </w:r>
            <w:r w:rsidR="00570386">
              <w:rPr>
                <w:rFonts w:asciiTheme="minorHAnsi" w:eastAsiaTheme="minorEastAsia" w:hAnsiTheme="minorHAnsi" w:cstheme="minorBidi"/>
                <w:noProof/>
                <w:kern w:val="2"/>
                <w:sz w:val="24"/>
                <w:szCs w:val="24"/>
                <w:lang w:val="en-GB" w:eastAsia="en-GB"/>
                <w14:ligatures w14:val="standardContextual"/>
              </w:rPr>
              <w:tab/>
            </w:r>
            <w:r w:rsidR="00570386" w:rsidRPr="00B573D5">
              <w:rPr>
                <w:rStyle w:val="Hyperlink"/>
                <w:noProof/>
                <w:lang w:bidi="fr-FR"/>
              </w:rPr>
              <w:t>Gestionnaire de fonds fiduciaires</w:t>
            </w:r>
            <w:r w:rsidR="00570386">
              <w:rPr>
                <w:noProof/>
                <w:webHidden/>
              </w:rPr>
              <w:tab/>
            </w:r>
            <w:r w:rsidR="00570386">
              <w:rPr>
                <w:noProof/>
                <w:webHidden/>
              </w:rPr>
              <w:fldChar w:fldCharType="begin"/>
            </w:r>
            <w:r w:rsidR="00570386">
              <w:rPr>
                <w:noProof/>
                <w:webHidden/>
              </w:rPr>
              <w:instrText xml:space="preserve"> PAGEREF _Toc156307736 \h </w:instrText>
            </w:r>
            <w:r w:rsidR="00570386">
              <w:rPr>
                <w:noProof/>
                <w:webHidden/>
              </w:rPr>
            </w:r>
            <w:r w:rsidR="00570386">
              <w:rPr>
                <w:noProof/>
                <w:webHidden/>
              </w:rPr>
              <w:fldChar w:fldCharType="separate"/>
            </w:r>
            <w:r w:rsidR="0078606F">
              <w:rPr>
                <w:noProof/>
                <w:webHidden/>
              </w:rPr>
              <w:t>27</w:t>
            </w:r>
            <w:r w:rsidR="00570386">
              <w:rPr>
                <w:noProof/>
                <w:webHidden/>
              </w:rPr>
              <w:fldChar w:fldCharType="end"/>
            </w:r>
          </w:hyperlink>
        </w:p>
        <w:p w14:paraId="70FF86D1" w14:textId="5EB4E4FB" w:rsidR="00570386" w:rsidRDefault="00000000">
          <w:pPr>
            <w:pStyle w:val="TOC1"/>
            <w:tabs>
              <w:tab w:val="left" w:pos="2499"/>
              <w:tab w:val="right" w:leader="dot" w:pos="10770"/>
            </w:tabs>
            <w:rPr>
              <w:rFonts w:asciiTheme="minorHAnsi" w:eastAsiaTheme="minorEastAsia" w:hAnsiTheme="minorHAnsi" w:cstheme="minorBidi"/>
              <w:b w:val="0"/>
              <w:bCs w:val="0"/>
              <w:noProof/>
              <w:kern w:val="2"/>
              <w:sz w:val="24"/>
              <w:szCs w:val="24"/>
              <w:lang w:val="en-GB" w:eastAsia="en-GB"/>
              <w14:ligatures w14:val="standardContextual"/>
            </w:rPr>
          </w:pPr>
          <w:hyperlink w:anchor="_Toc156307737" w:history="1">
            <w:r w:rsidR="00570386" w:rsidRPr="00B573D5">
              <w:rPr>
                <w:rStyle w:val="Hyperlink"/>
                <w:noProof/>
                <w:w w:val="99"/>
                <w:lang w:val="en-US"/>
              </w:rPr>
              <w:t>5.</w:t>
            </w:r>
            <w:r w:rsidR="00570386">
              <w:rPr>
                <w:rFonts w:asciiTheme="minorHAnsi" w:eastAsiaTheme="minorEastAsia" w:hAnsiTheme="minorHAnsi" w:cstheme="minorBidi"/>
                <w:b w:val="0"/>
                <w:bCs w:val="0"/>
                <w:noProof/>
                <w:kern w:val="2"/>
                <w:sz w:val="24"/>
                <w:szCs w:val="24"/>
                <w:lang w:val="en-GB" w:eastAsia="en-GB"/>
                <w14:ligatures w14:val="standardContextual"/>
              </w:rPr>
              <w:tab/>
            </w:r>
            <w:r w:rsidR="00570386" w:rsidRPr="00B573D5">
              <w:rPr>
                <w:rStyle w:val="Hyperlink"/>
                <w:noProof/>
                <w:lang w:bidi="fr-FR"/>
              </w:rPr>
              <w:t>Achats et paiements – Fonctions de contrôle interne</w:t>
            </w:r>
            <w:r w:rsidR="00570386">
              <w:rPr>
                <w:noProof/>
                <w:webHidden/>
              </w:rPr>
              <w:tab/>
            </w:r>
            <w:r w:rsidR="00570386">
              <w:rPr>
                <w:noProof/>
                <w:webHidden/>
              </w:rPr>
              <w:fldChar w:fldCharType="begin"/>
            </w:r>
            <w:r w:rsidR="00570386">
              <w:rPr>
                <w:noProof/>
                <w:webHidden/>
              </w:rPr>
              <w:instrText xml:space="preserve"> PAGEREF _Toc156307737 \h </w:instrText>
            </w:r>
            <w:r w:rsidR="00570386">
              <w:rPr>
                <w:noProof/>
                <w:webHidden/>
              </w:rPr>
            </w:r>
            <w:r w:rsidR="00570386">
              <w:rPr>
                <w:noProof/>
                <w:webHidden/>
              </w:rPr>
              <w:fldChar w:fldCharType="separate"/>
            </w:r>
            <w:r w:rsidR="0078606F">
              <w:rPr>
                <w:noProof/>
                <w:webHidden/>
              </w:rPr>
              <w:t>30</w:t>
            </w:r>
            <w:r w:rsidR="00570386">
              <w:rPr>
                <w:noProof/>
                <w:webHidden/>
              </w:rPr>
              <w:fldChar w:fldCharType="end"/>
            </w:r>
          </w:hyperlink>
        </w:p>
        <w:p w14:paraId="15E401B4" w14:textId="31ED10EF"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38" w:history="1">
            <w:r w:rsidR="00570386" w:rsidRPr="00B573D5">
              <w:rPr>
                <w:rStyle w:val="Hyperlink"/>
                <w:noProof/>
                <w:w w:val="99"/>
                <w:lang w:val="en-US"/>
              </w:rPr>
              <w:t>5.1</w:t>
            </w:r>
            <w:r w:rsidR="00570386">
              <w:rPr>
                <w:rFonts w:asciiTheme="minorHAnsi" w:eastAsiaTheme="minorEastAsia" w:hAnsiTheme="minorHAnsi" w:cstheme="minorBidi"/>
                <w:noProof/>
                <w:kern w:val="2"/>
                <w:sz w:val="24"/>
                <w:szCs w:val="24"/>
                <w:lang w:val="en-GB" w:eastAsia="en-GB"/>
                <w14:ligatures w14:val="standardContextual"/>
              </w:rPr>
              <w:tab/>
            </w:r>
            <w:r w:rsidR="00570386" w:rsidRPr="00B573D5">
              <w:rPr>
                <w:rStyle w:val="Hyperlink"/>
                <w:noProof/>
                <w:lang w:bidi="fr-FR"/>
              </w:rPr>
              <w:t>Acheteur</w:t>
            </w:r>
            <w:r w:rsidR="00570386">
              <w:rPr>
                <w:noProof/>
                <w:webHidden/>
              </w:rPr>
              <w:tab/>
            </w:r>
            <w:r w:rsidR="005E2B82">
              <w:rPr>
                <w:noProof/>
                <w:webHidden/>
              </w:rPr>
              <w:tab/>
            </w:r>
            <w:r w:rsidR="00570386">
              <w:rPr>
                <w:noProof/>
                <w:webHidden/>
              </w:rPr>
              <w:fldChar w:fldCharType="begin"/>
            </w:r>
            <w:r w:rsidR="00570386">
              <w:rPr>
                <w:noProof/>
                <w:webHidden/>
              </w:rPr>
              <w:instrText xml:space="preserve"> PAGEREF _Toc156307738 \h </w:instrText>
            </w:r>
            <w:r w:rsidR="00570386">
              <w:rPr>
                <w:noProof/>
                <w:webHidden/>
              </w:rPr>
            </w:r>
            <w:r w:rsidR="00570386">
              <w:rPr>
                <w:noProof/>
                <w:webHidden/>
              </w:rPr>
              <w:fldChar w:fldCharType="separate"/>
            </w:r>
            <w:r w:rsidR="0078606F">
              <w:rPr>
                <w:noProof/>
                <w:webHidden/>
              </w:rPr>
              <w:t>31</w:t>
            </w:r>
            <w:r w:rsidR="00570386">
              <w:rPr>
                <w:noProof/>
                <w:webHidden/>
              </w:rPr>
              <w:fldChar w:fldCharType="end"/>
            </w:r>
          </w:hyperlink>
        </w:p>
        <w:p w14:paraId="672220F1" w14:textId="1D55B938"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39" w:history="1">
            <w:r w:rsidR="00570386" w:rsidRPr="00B573D5">
              <w:rPr>
                <w:rStyle w:val="Hyperlink"/>
                <w:noProof/>
                <w:w w:val="99"/>
                <w:lang w:val="en-US"/>
              </w:rPr>
              <w:t>5.2</w:t>
            </w:r>
            <w:r w:rsidR="00570386">
              <w:rPr>
                <w:rFonts w:asciiTheme="minorHAnsi" w:eastAsiaTheme="minorEastAsia" w:hAnsiTheme="minorHAnsi" w:cstheme="minorBidi"/>
                <w:noProof/>
                <w:kern w:val="2"/>
                <w:sz w:val="24"/>
                <w:szCs w:val="24"/>
                <w:lang w:val="en-GB" w:eastAsia="en-GB"/>
                <w14:ligatures w14:val="standardContextual"/>
              </w:rPr>
              <w:tab/>
            </w:r>
            <w:r w:rsidR="00570386" w:rsidRPr="00B573D5">
              <w:rPr>
                <w:rStyle w:val="Hyperlink"/>
                <w:noProof/>
                <w:lang w:bidi="fr-FR"/>
              </w:rPr>
              <w:t>Maintenance des fournisseurs</w:t>
            </w:r>
            <w:r w:rsidR="00570386">
              <w:rPr>
                <w:noProof/>
                <w:webHidden/>
              </w:rPr>
              <w:tab/>
            </w:r>
            <w:r w:rsidR="00570386">
              <w:rPr>
                <w:noProof/>
                <w:webHidden/>
              </w:rPr>
              <w:fldChar w:fldCharType="begin"/>
            </w:r>
            <w:r w:rsidR="00570386">
              <w:rPr>
                <w:noProof/>
                <w:webHidden/>
              </w:rPr>
              <w:instrText xml:space="preserve"> PAGEREF _Toc156307739 \h </w:instrText>
            </w:r>
            <w:r w:rsidR="00570386">
              <w:rPr>
                <w:noProof/>
                <w:webHidden/>
              </w:rPr>
            </w:r>
            <w:r w:rsidR="00570386">
              <w:rPr>
                <w:noProof/>
                <w:webHidden/>
              </w:rPr>
              <w:fldChar w:fldCharType="separate"/>
            </w:r>
            <w:r w:rsidR="0078606F">
              <w:rPr>
                <w:noProof/>
                <w:webHidden/>
              </w:rPr>
              <w:t>33</w:t>
            </w:r>
            <w:r w:rsidR="00570386">
              <w:rPr>
                <w:noProof/>
                <w:webHidden/>
              </w:rPr>
              <w:fldChar w:fldCharType="end"/>
            </w:r>
          </w:hyperlink>
        </w:p>
        <w:p w14:paraId="2356B37D" w14:textId="6BFE4437"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40" w:history="1">
            <w:r w:rsidR="00570386" w:rsidRPr="00B573D5">
              <w:rPr>
                <w:rStyle w:val="Hyperlink"/>
                <w:noProof/>
                <w:w w:val="99"/>
                <w:lang w:val="en-US"/>
              </w:rPr>
              <w:t>5.3</w:t>
            </w:r>
            <w:r w:rsidR="00570386">
              <w:rPr>
                <w:rFonts w:asciiTheme="minorHAnsi" w:eastAsiaTheme="minorEastAsia" w:hAnsiTheme="minorHAnsi" w:cstheme="minorBidi"/>
                <w:noProof/>
                <w:kern w:val="2"/>
                <w:sz w:val="24"/>
                <w:szCs w:val="24"/>
                <w:lang w:val="en-GB" w:eastAsia="en-GB"/>
                <w14:ligatures w14:val="standardContextual"/>
              </w:rPr>
              <w:tab/>
            </w:r>
            <w:r w:rsidR="00570386" w:rsidRPr="00B573D5">
              <w:rPr>
                <w:rStyle w:val="Hyperlink"/>
                <w:noProof/>
                <w:lang w:bidi="fr-FR"/>
              </w:rPr>
              <w:t>Responsable de l’approbation des fournisseurs</w:t>
            </w:r>
            <w:r w:rsidR="00570386">
              <w:rPr>
                <w:noProof/>
                <w:webHidden/>
              </w:rPr>
              <w:tab/>
            </w:r>
            <w:r w:rsidR="00570386">
              <w:rPr>
                <w:noProof/>
                <w:webHidden/>
              </w:rPr>
              <w:fldChar w:fldCharType="begin"/>
            </w:r>
            <w:r w:rsidR="00570386">
              <w:rPr>
                <w:noProof/>
                <w:webHidden/>
              </w:rPr>
              <w:instrText xml:space="preserve"> PAGEREF _Toc156307740 \h </w:instrText>
            </w:r>
            <w:r w:rsidR="00570386">
              <w:rPr>
                <w:noProof/>
                <w:webHidden/>
              </w:rPr>
            </w:r>
            <w:r w:rsidR="00570386">
              <w:rPr>
                <w:noProof/>
                <w:webHidden/>
              </w:rPr>
              <w:fldChar w:fldCharType="separate"/>
            </w:r>
            <w:r w:rsidR="0078606F">
              <w:rPr>
                <w:noProof/>
                <w:webHidden/>
              </w:rPr>
              <w:t>34</w:t>
            </w:r>
            <w:r w:rsidR="00570386">
              <w:rPr>
                <w:noProof/>
                <w:webHidden/>
              </w:rPr>
              <w:fldChar w:fldCharType="end"/>
            </w:r>
          </w:hyperlink>
        </w:p>
        <w:p w14:paraId="50309881" w14:textId="1DCC285E"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41" w:history="1">
            <w:r w:rsidR="00570386" w:rsidRPr="00B573D5">
              <w:rPr>
                <w:rStyle w:val="Hyperlink"/>
                <w:noProof/>
                <w:w w:val="99"/>
                <w:lang w:val="en-US"/>
              </w:rPr>
              <w:t>5.4</w:t>
            </w:r>
            <w:r w:rsidR="00570386">
              <w:rPr>
                <w:rFonts w:asciiTheme="minorHAnsi" w:eastAsiaTheme="minorEastAsia" w:hAnsiTheme="minorHAnsi" w:cstheme="minorBidi"/>
                <w:noProof/>
                <w:kern w:val="2"/>
                <w:sz w:val="24"/>
                <w:szCs w:val="24"/>
                <w:lang w:val="en-GB" w:eastAsia="en-GB"/>
                <w14:ligatures w14:val="standardContextual"/>
              </w:rPr>
              <w:tab/>
            </w:r>
            <w:r w:rsidR="00570386" w:rsidRPr="00B573D5">
              <w:rPr>
                <w:rStyle w:val="Hyperlink"/>
                <w:noProof/>
                <w:lang w:bidi="fr-FR"/>
              </w:rPr>
              <w:t>Responsable de l’approbation (deuxième autorité, agent vérificateur)</w:t>
            </w:r>
            <w:r w:rsidR="00570386">
              <w:rPr>
                <w:noProof/>
                <w:webHidden/>
              </w:rPr>
              <w:tab/>
            </w:r>
            <w:r w:rsidR="00570386">
              <w:rPr>
                <w:noProof/>
                <w:webHidden/>
              </w:rPr>
              <w:fldChar w:fldCharType="begin"/>
            </w:r>
            <w:r w:rsidR="00570386">
              <w:rPr>
                <w:noProof/>
                <w:webHidden/>
              </w:rPr>
              <w:instrText xml:space="preserve"> PAGEREF _Toc156307741 \h </w:instrText>
            </w:r>
            <w:r w:rsidR="00570386">
              <w:rPr>
                <w:noProof/>
                <w:webHidden/>
              </w:rPr>
            </w:r>
            <w:r w:rsidR="00570386">
              <w:rPr>
                <w:noProof/>
                <w:webHidden/>
              </w:rPr>
              <w:fldChar w:fldCharType="separate"/>
            </w:r>
            <w:r w:rsidR="0078606F">
              <w:rPr>
                <w:noProof/>
                <w:webHidden/>
              </w:rPr>
              <w:t>35</w:t>
            </w:r>
            <w:r w:rsidR="00570386">
              <w:rPr>
                <w:noProof/>
                <w:webHidden/>
              </w:rPr>
              <w:fldChar w:fldCharType="end"/>
            </w:r>
          </w:hyperlink>
        </w:p>
        <w:p w14:paraId="73575B63" w14:textId="6FD0F356"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42" w:history="1">
            <w:r w:rsidR="00570386" w:rsidRPr="00B573D5">
              <w:rPr>
                <w:rStyle w:val="Hyperlink"/>
                <w:noProof/>
                <w:w w:val="99"/>
                <w:lang w:val="en-US"/>
              </w:rPr>
              <w:t>5.5</w:t>
            </w:r>
            <w:r w:rsidR="00570386">
              <w:rPr>
                <w:rFonts w:asciiTheme="minorHAnsi" w:eastAsiaTheme="minorEastAsia" w:hAnsiTheme="minorHAnsi" w:cstheme="minorBidi"/>
                <w:noProof/>
                <w:kern w:val="2"/>
                <w:sz w:val="24"/>
                <w:szCs w:val="24"/>
                <w:lang w:val="en-GB" w:eastAsia="en-GB"/>
                <w14:ligatures w14:val="standardContextual"/>
              </w:rPr>
              <w:tab/>
            </w:r>
            <w:r w:rsidR="00570386" w:rsidRPr="00B573D5">
              <w:rPr>
                <w:rStyle w:val="Hyperlink"/>
                <w:noProof/>
                <w:lang w:bidi="fr-FR"/>
              </w:rPr>
              <w:t>Responsable des décaissements (troisième autorité, responsable des décaissements)</w:t>
            </w:r>
            <w:r w:rsidR="00570386">
              <w:rPr>
                <w:noProof/>
                <w:webHidden/>
              </w:rPr>
              <w:tab/>
            </w:r>
            <w:r w:rsidR="00570386">
              <w:rPr>
                <w:noProof/>
                <w:webHidden/>
              </w:rPr>
              <w:fldChar w:fldCharType="begin"/>
            </w:r>
            <w:r w:rsidR="00570386">
              <w:rPr>
                <w:noProof/>
                <w:webHidden/>
              </w:rPr>
              <w:instrText xml:space="preserve"> PAGEREF _Toc156307742 \h </w:instrText>
            </w:r>
            <w:r w:rsidR="00570386">
              <w:rPr>
                <w:noProof/>
                <w:webHidden/>
              </w:rPr>
            </w:r>
            <w:r w:rsidR="00570386">
              <w:rPr>
                <w:noProof/>
                <w:webHidden/>
              </w:rPr>
              <w:fldChar w:fldCharType="separate"/>
            </w:r>
            <w:r w:rsidR="0078606F">
              <w:rPr>
                <w:noProof/>
                <w:webHidden/>
              </w:rPr>
              <w:t>40</w:t>
            </w:r>
            <w:r w:rsidR="00570386">
              <w:rPr>
                <w:noProof/>
                <w:webHidden/>
              </w:rPr>
              <w:fldChar w:fldCharType="end"/>
            </w:r>
          </w:hyperlink>
        </w:p>
        <w:p w14:paraId="7959CC96" w14:textId="4237429C"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43" w:history="1">
            <w:r w:rsidR="00570386" w:rsidRPr="00B573D5">
              <w:rPr>
                <w:rStyle w:val="Hyperlink"/>
                <w:noProof/>
                <w:w w:val="99"/>
                <w:lang w:val="en-US"/>
              </w:rPr>
              <w:t>5.6</w:t>
            </w:r>
            <w:r w:rsidR="00570386">
              <w:rPr>
                <w:rFonts w:asciiTheme="minorHAnsi" w:eastAsiaTheme="minorEastAsia" w:hAnsiTheme="minorHAnsi" w:cstheme="minorBidi"/>
                <w:noProof/>
                <w:kern w:val="2"/>
                <w:sz w:val="24"/>
                <w:szCs w:val="24"/>
                <w:lang w:val="en-GB" w:eastAsia="en-GB"/>
                <w14:ligatures w14:val="standardContextual"/>
              </w:rPr>
              <w:tab/>
            </w:r>
            <w:r w:rsidR="00570386" w:rsidRPr="00B573D5">
              <w:rPr>
                <w:rStyle w:val="Hyperlink"/>
                <w:noProof/>
                <w:lang w:bidi="fr-FR"/>
              </w:rPr>
              <w:t>Ouvrir et fermer un compte bancaire et rôle des signataires de compte bancaire</w:t>
            </w:r>
            <w:r w:rsidR="00570386">
              <w:rPr>
                <w:noProof/>
                <w:webHidden/>
              </w:rPr>
              <w:tab/>
            </w:r>
            <w:r w:rsidR="00570386">
              <w:rPr>
                <w:noProof/>
                <w:webHidden/>
              </w:rPr>
              <w:fldChar w:fldCharType="begin"/>
            </w:r>
            <w:r w:rsidR="00570386">
              <w:rPr>
                <w:noProof/>
                <w:webHidden/>
              </w:rPr>
              <w:instrText xml:space="preserve"> PAGEREF _Toc156307743 \h </w:instrText>
            </w:r>
            <w:r w:rsidR="00570386">
              <w:rPr>
                <w:noProof/>
                <w:webHidden/>
              </w:rPr>
            </w:r>
            <w:r w:rsidR="00570386">
              <w:rPr>
                <w:noProof/>
                <w:webHidden/>
              </w:rPr>
              <w:fldChar w:fldCharType="separate"/>
            </w:r>
            <w:r w:rsidR="0078606F">
              <w:rPr>
                <w:noProof/>
                <w:webHidden/>
              </w:rPr>
              <w:t>42</w:t>
            </w:r>
            <w:r w:rsidR="00570386">
              <w:rPr>
                <w:noProof/>
                <w:webHidden/>
              </w:rPr>
              <w:fldChar w:fldCharType="end"/>
            </w:r>
          </w:hyperlink>
        </w:p>
        <w:p w14:paraId="050A9ECA" w14:textId="430934E8" w:rsidR="00570386" w:rsidRDefault="00000000">
          <w:pPr>
            <w:pStyle w:val="TOC1"/>
            <w:tabs>
              <w:tab w:val="left" w:pos="2499"/>
              <w:tab w:val="right" w:leader="dot" w:pos="10770"/>
            </w:tabs>
            <w:rPr>
              <w:rFonts w:asciiTheme="minorHAnsi" w:eastAsiaTheme="minorEastAsia" w:hAnsiTheme="minorHAnsi" w:cstheme="minorBidi"/>
              <w:b w:val="0"/>
              <w:bCs w:val="0"/>
              <w:noProof/>
              <w:kern w:val="2"/>
              <w:sz w:val="24"/>
              <w:szCs w:val="24"/>
              <w:lang w:val="en-GB" w:eastAsia="en-GB"/>
              <w14:ligatures w14:val="standardContextual"/>
            </w:rPr>
          </w:pPr>
          <w:hyperlink w:anchor="_Toc156307744" w:history="1">
            <w:r w:rsidR="00570386" w:rsidRPr="00B573D5">
              <w:rPr>
                <w:rStyle w:val="Hyperlink"/>
                <w:noProof/>
                <w:w w:val="99"/>
                <w:lang w:val="en-US"/>
              </w:rPr>
              <w:t>6.</w:t>
            </w:r>
            <w:r w:rsidR="00570386">
              <w:rPr>
                <w:rFonts w:asciiTheme="minorHAnsi" w:eastAsiaTheme="minorEastAsia" w:hAnsiTheme="minorHAnsi" w:cstheme="minorBidi"/>
                <w:b w:val="0"/>
                <w:bCs w:val="0"/>
                <w:noProof/>
                <w:kern w:val="2"/>
                <w:sz w:val="24"/>
                <w:szCs w:val="24"/>
                <w:lang w:val="en-GB" w:eastAsia="en-GB"/>
                <w14:ligatures w14:val="standardContextual"/>
              </w:rPr>
              <w:tab/>
            </w:r>
            <w:r w:rsidR="00570386" w:rsidRPr="00B573D5">
              <w:rPr>
                <w:rStyle w:val="Hyperlink"/>
                <w:noProof/>
                <w:lang w:bidi="fr-FR"/>
              </w:rPr>
              <w:t>Rôles de contrôle interne relatifs aux voyages</w:t>
            </w:r>
            <w:r w:rsidR="00570386">
              <w:rPr>
                <w:noProof/>
                <w:webHidden/>
              </w:rPr>
              <w:tab/>
            </w:r>
            <w:r w:rsidR="00570386">
              <w:rPr>
                <w:noProof/>
                <w:webHidden/>
              </w:rPr>
              <w:fldChar w:fldCharType="begin"/>
            </w:r>
            <w:r w:rsidR="00570386">
              <w:rPr>
                <w:noProof/>
                <w:webHidden/>
              </w:rPr>
              <w:instrText xml:space="preserve"> PAGEREF _Toc156307744 \h </w:instrText>
            </w:r>
            <w:r w:rsidR="00570386">
              <w:rPr>
                <w:noProof/>
                <w:webHidden/>
              </w:rPr>
            </w:r>
            <w:r w:rsidR="00570386">
              <w:rPr>
                <w:noProof/>
                <w:webHidden/>
              </w:rPr>
              <w:fldChar w:fldCharType="separate"/>
            </w:r>
            <w:r w:rsidR="0078606F">
              <w:rPr>
                <w:noProof/>
                <w:webHidden/>
              </w:rPr>
              <w:t>45</w:t>
            </w:r>
            <w:r w:rsidR="00570386">
              <w:rPr>
                <w:noProof/>
                <w:webHidden/>
              </w:rPr>
              <w:fldChar w:fldCharType="end"/>
            </w:r>
          </w:hyperlink>
        </w:p>
        <w:p w14:paraId="037A6E73" w14:textId="3F26B614"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45" w:history="1">
            <w:r w:rsidR="00570386" w:rsidRPr="00B573D5">
              <w:rPr>
                <w:rStyle w:val="Hyperlink"/>
                <w:noProof/>
                <w:w w:val="99"/>
                <w:lang w:val="en-US"/>
              </w:rPr>
              <w:t>6.1</w:t>
            </w:r>
            <w:r w:rsidR="00570386">
              <w:rPr>
                <w:rFonts w:asciiTheme="minorHAnsi" w:eastAsiaTheme="minorEastAsia" w:hAnsiTheme="minorHAnsi" w:cstheme="minorBidi"/>
                <w:noProof/>
                <w:kern w:val="2"/>
                <w:sz w:val="24"/>
                <w:szCs w:val="24"/>
                <w:lang w:val="en-GB" w:eastAsia="en-GB"/>
                <w14:ligatures w14:val="standardContextual"/>
              </w:rPr>
              <w:tab/>
            </w:r>
            <w:r w:rsidR="00570386" w:rsidRPr="00B573D5">
              <w:rPr>
                <w:rStyle w:val="Hyperlink"/>
                <w:noProof/>
                <w:lang w:bidi="fr-FR"/>
              </w:rPr>
              <w:t>Organisateur des déplacements (dans UNall)</w:t>
            </w:r>
            <w:r w:rsidR="00570386">
              <w:rPr>
                <w:noProof/>
                <w:webHidden/>
              </w:rPr>
              <w:tab/>
            </w:r>
            <w:r w:rsidR="00570386">
              <w:rPr>
                <w:noProof/>
                <w:webHidden/>
              </w:rPr>
              <w:fldChar w:fldCharType="begin"/>
            </w:r>
            <w:r w:rsidR="00570386">
              <w:rPr>
                <w:noProof/>
                <w:webHidden/>
              </w:rPr>
              <w:instrText xml:space="preserve"> PAGEREF _Toc156307745 \h </w:instrText>
            </w:r>
            <w:r w:rsidR="00570386">
              <w:rPr>
                <w:noProof/>
                <w:webHidden/>
              </w:rPr>
            </w:r>
            <w:r w:rsidR="00570386">
              <w:rPr>
                <w:noProof/>
                <w:webHidden/>
              </w:rPr>
              <w:fldChar w:fldCharType="separate"/>
            </w:r>
            <w:r w:rsidR="0078606F">
              <w:rPr>
                <w:noProof/>
                <w:webHidden/>
              </w:rPr>
              <w:t>45</w:t>
            </w:r>
            <w:r w:rsidR="00570386">
              <w:rPr>
                <w:noProof/>
                <w:webHidden/>
              </w:rPr>
              <w:fldChar w:fldCharType="end"/>
            </w:r>
          </w:hyperlink>
        </w:p>
        <w:p w14:paraId="0AEBD4B3" w14:textId="27F50589"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46" w:history="1">
            <w:r w:rsidR="00570386" w:rsidRPr="00B573D5">
              <w:rPr>
                <w:rStyle w:val="Hyperlink"/>
                <w:noProof/>
                <w:w w:val="99"/>
                <w:lang w:val="en-US"/>
              </w:rPr>
              <w:t>6.2</w:t>
            </w:r>
            <w:r w:rsidR="00570386">
              <w:rPr>
                <w:rFonts w:asciiTheme="minorHAnsi" w:eastAsiaTheme="minorEastAsia" w:hAnsiTheme="minorHAnsi" w:cstheme="minorBidi"/>
                <w:noProof/>
                <w:kern w:val="2"/>
                <w:sz w:val="24"/>
                <w:szCs w:val="24"/>
                <w:lang w:val="en-GB" w:eastAsia="en-GB"/>
                <w14:ligatures w14:val="standardContextual"/>
              </w:rPr>
              <w:tab/>
            </w:r>
            <w:r w:rsidR="00570386" w:rsidRPr="00B573D5">
              <w:rPr>
                <w:rStyle w:val="Hyperlink"/>
                <w:noProof/>
                <w:lang w:bidi="fr-FR"/>
              </w:rPr>
              <w:t>Gestionnaire des déplacements (dans UNall)</w:t>
            </w:r>
            <w:r w:rsidR="00570386">
              <w:rPr>
                <w:noProof/>
                <w:webHidden/>
              </w:rPr>
              <w:tab/>
            </w:r>
            <w:r w:rsidR="00570386">
              <w:rPr>
                <w:noProof/>
                <w:webHidden/>
              </w:rPr>
              <w:fldChar w:fldCharType="begin"/>
            </w:r>
            <w:r w:rsidR="00570386">
              <w:rPr>
                <w:noProof/>
                <w:webHidden/>
              </w:rPr>
              <w:instrText xml:space="preserve"> PAGEREF _Toc156307746 \h </w:instrText>
            </w:r>
            <w:r w:rsidR="00570386">
              <w:rPr>
                <w:noProof/>
                <w:webHidden/>
              </w:rPr>
            </w:r>
            <w:r w:rsidR="00570386">
              <w:rPr>
                <w:noProof/>
                <w:webHidden/>
              </w:rPr>
              <w:fldChar w:fldCharType="separate"/>
            </w:r>
            <w:r w:rsidR="0078606F">
              <w:rPr>
                <w:noProof/>
                <w:webHidden/>
              </w:rPr>
              <w:t>45</w:t>
            </w:r>
            <w:r w:rsidR="00570386">
              <w:rPr>
                <w:noProof/>
                <w:webHidden/>
              </w:rPr>
              <w:fldChar w:fldCharType="end"/>
            </w:r>
          </w:hyperlink>
        </w:p>
        <w:p w14:paraId="144B7CDE" w14:textId="27DACFA6"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47" w:history="1">
            <w:r w:rsidR="00570386" w:rsidRPr="00B573D5">
              <w:rPr>
                <w:rStyle w:val="Hyperlink"/>
                <w:noProof/>
                <w:w w:val="99"/>
                <w:lang w:val="en-US"/>
              </w:rPr>
              <w:t>6.3</w:t>
            </w:r>
            <w:r w:rsidR="00570386">
              <w:rPr>
                <w:rFonts w:asciiTheme="minorHAnsi" w:eastAsiaTheme="minorEastAsia" w:hAnsiTheme="minorHAnsi" w:cstheme="minorBidi"/>
                <w:noProof/>
                <w:kern w:val="2"/>
                <w:sz w:val="24"/>
                <w:szCs w:val="24"/>
                <w:lang w:val="en-GB" w:eastAsia="en-GB"/>
                <w14:ligatures w14:val="standardContextual"/>
              </w:rPr>
              <w:tab/>
            </w:r>
            <w:r w:rsidR="00570386" w:rsidRPr="00B573D5">
              <w:rPr>
                <w:rStyle w:val="Hyperlink"/>
                <w:noProof/>
                <w:lang w:bidi="fr-FR"/>
              </w:rPr>
              <w:t>Approbateur des déplacements (responsable de l’approbation dans Quantum)</w:t>
            </w:r>
            <w:r w:rsidR="00570386">
              <w:rPr>
                <w:noProof/>
                <w:webHidden/>
              </w:rPr>
              <w:tab/>
            </w:r>
            <w:r w:rsidR="00570386">
              <w:rPr>
                <w:noProof/>
                <w:webHidden/>
              </w:rPr>
              <w:fldChar w:fldCharType="begin"/>
            </w:r>
            <w:r w:rsidR="00570386">
              <w:rPr>
                <w:noProof/>
                <w:webHidden/>
              </w:rPr>
              <w:instrText xml:space="preserve"> PAGEREF _Toc156307747 \h </w:instrText>
            </w:r>
            <w:r w:rsidR="00570386">
              <w:rPr>
                <w:noProof/>
                <w:webHidden/>
              </w:rPr>
            </w:r>
            <w:r w:rsidR="00570386">
              <w:rPr>
                <w:noProof/>
                <w:webHidden/>
              </w:rPr>
              <w:fldChar w:fldCharType="separate"/>
            </w:r>
            <w:r w:rsidR="0078606F">
              <w:rPr>
                <w:noProof/>
                <w:webHidden/>
              </w:rPr>
              <w:t>46</w:t>
            </w:r>
            <w:r w:rsidR="00570386">
              <w:rPr>
                <w:noProof/>
                <w:webHidden/>
              </w:rPr>
              <w:fldChar w:fldCharType="end"/>
            </w:r>
          </w:hyperlink>
        </w:p>
        <w:p w14:paraId="2F022013" w14:textId="75991647" w:rsidR="00570386" w:rsidRDefault="00000000">
          <w:pPr>
            <w:pStyle w:val="TOC1"/>
            <w:tabs>
              <w:tab w:val="left" w:pos="2499"/>
              <w:tab w:val="right" w:leader="dot" w:pos="10770"/>
            </w:tabs>
            <w:rPr>
              <w:rFonts w:asciiTheme="minorHAnsi" w:eastAsiaTheme="minorEastAsia" w:hAnsiTheme="minorHAnsi" w:cstheme="minorBidi"/>
              <w:b w:val="0"/>
              <w:bCs w:val="0"/>
              <w:noProof/>
              <w:kern w:val="2"/>
              <w:sz w:val="24"/>
              <w:szCs w:val="24"/>
              <w:lang w:val="en-GB" w:eastAsia="en-GB"/>
              <w14:ligatures w14:val="standardContextual"/>
            </w:rPr>
          </w:pPr>
          <w:hyperlink w:anchor="_Toc156307748" w:history="1">
            <w:r w:rsidR="00570386" w:rsidRPr="00B573D5">
              <w:rPr>
                <w:rStyle w:val="Hyperlink"/>
                <w:noProof/>
                <w:w w:val="99"/>
                <w:lang w:val="en-US"/>
              </w:rPr>
              <w:t>7.</w:t>
            </w:r>
            <w:r w:rsidR="00570386">
              <w:rPr>
                <w:rFonts w:asciiTheme="minorHAnsi" w:eastAsiaTheme="minorEastAsia" w:hAnsiTheme="minorHAnsi" w:cstheme="minorBidi"/>
                <w:b w:val="0"/>
                <w:bCs w:val="0"/>
                <w:noProof/>
                <w:kern w:val="2"/>
                <w:sz w:val="24"/>
                <w:szCs w:val="24"/>
                <w:lang w:val="en-GB" w:eastAsia="en-GB"/>
                <w14:ligatures w14:val="standardContextual"/>
              </w:rPr>
              <w:tab/>
            </w:r>
            <w:r w:rsidR="00570386" w:rsidRPr="00B573D5">
              <w:rPr>
                <w:rStyle w:val="Hyperlink"/>
                <w:noProof/>
                <w:lang w:bidi="fr-FR"/>
              </w:rPr>
              <w:t>Responsabilités en matière de contrôle interne pour la gestion des actifs et des stocks</w:t>
            </w:r>
            <w:r w:rsidR="00570386">
              <w:rPr>
                <w:noProof/>
                <w:webHidden/>
              </w:rPr>
              <w:tab/>
            </w:r>
            <w:r w:rsidR="00570386">
              <w:rPr>
                <w:noProof/>
                <w:webHidden/>
              </w:rPr>
              <w:fldChar w:fldCharType="begin"/>
            </w:r>
            <w:r w:rsidR="00570386">
              <w:rPr>
                <w:noProof/>
                <w:webHidden/>
              </w:rPr>
              <w:instrText xml:space="preserve"> PAGEREF _Toc156307748 \h </w:instrText>
            </w:r>
            <w:r w:rsidR="00570386">
              <w:rPr>
                <w:noProof/>
                <w:webHidden/>
              </w:rPr>
            </w:r>
            <w:r w:rsidR="00570386">
              <w:rPr>
                <w:noProof/>
                <w:webHidden/>
              </w:rPr>
              <w:fldChar w:fldCharType="separate"/>
            </w:r>
            <w:r w:rsidR="0078606F">
              <w:rPr>
                <w:noProof/>
                <w:webHidden/>
              </w:rPr>
              <w:t>46</w:t>
            </w:r>
            <w:r w:rsidR="00570386">
              <w:rPr>
                <w:noProof/>
                <w:webHidden/>
              </w:rPr>
              <w:fldChar w:fldCharType="end"/>
            </w:r>
          </w:hyperlink>
        </w:p>
        <w:p w14:paraId="7F95410E" w14:textId="1CAB7356"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49" w:history="1">
            <w:r w:rsidR="00570386" w:rsidRPr="00B573D5">
              <w:rPr>
                <w:rStyle w:val="Hyperlink"/>
                <w:noProof/>
                <w:w w:val="99"/>
                <w:lang w:val="en-US"/>
              </w:rPr>
              <w:t>7.1</w:t>
            </w:r>
            <w:r w:rsidR="00570386">
              <w:rPr>
                <w:rFonts w:asciiTheme="minorHAnsi" w:eastAsiaTheme="minorEastAsia" w:hAnsiTheme="minorHAnsi" w:cstheme="minorBidi"/>
                <w:noProof/>
                <w:kern w:val="2"/>
                <w:sz w:val="24"/>
                <w:szCs w:val="24"/>
                <w:lang w:val="en-GB" w:eastAsia="en-GB"/>
                <w14:ligatures w14:val="standardContextual"/>
              </w:rPr>
              <w:tab/>
            </w:r>
            <w:r w:rsidR="00570386" w:rsidRPr="00B573D5">
              <w:rPr>
                <w:rStyle w:val="Hyperlink"/>
                <w:noProof/>
                <w:lang w:bidi="fr-FR"/>
              </w:rPr>
              <w:t>Responsable des actifs</w:t>
            </w:r>
            <w:r w:rsidR="00570386">
              <w:rPr>
                <w:noProof/>
                <w:webHidden/>
              </w:rPr>
              <w:tab/>
            </w:r>
            <w:r w:rsidR="00570386">
              <w:rPr>
                <w:noProof/>
                <w:webHidden/>
              </w:rPr>
              <w:fldChar w:fldCharType="begin"/>
            </w:r>
            <w:r w:rsidR="00570386">
              <w:rPr>
                <w:noProof/>
                <w:webHidden/>
              </w:rPr>
              <w:instrText xml:space="preserve"> PAGEREF _Toc156307749 \h </w:instrText>
            </w:r>
            <w:r w:rsidR="00570386">
              <w:rPr>
                <w:noProof/>
                <w:webHidden/>
              </w:rPr>
            </w:r>
            <w:r w:rsidR="00570386">
              <w:rPr>
                <w:noProof/>
                <w:webHidden/>
              </w:rPr>
              <w:fldChar w:fldCharType="separate"/>
            </w:r>
            <w:r w:rsidR="0078606F">
              <w:rPr>
                <w:noProof/>
                <w:webHidden/>
              </w:rPr>
              <w:t>47</w:t>
            </w:r>
            <w:r w:rsidR="00570386">
              <w:rPr>
                <w:noProof/>
                <w:webHidden/>
              </w:rPr>
              <w:fldChar w:fldCharType="end"/>
            </w:r>
          </w:hyperlink>
        </w:p>
        <w:p w14:paraId="1BEDB338" w14:textId="75813EF9"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50" w:history="1">
            <w:r w:rsidR="00570386" w:rsidRPr="00B573D5">
              <w:rPr>
                <w:rStyle w:val="Hyperlink"/>
                <w:noProof/>
                <w:w w:val="99"/>
                <w:lang w:val="en-US"/>
              </w:rPr>
              <w:t>7.2</w:t>
            </w:r>
            <w:r w:rsidR="00570386">
              <w:rPr>
                <w:rFonts w:asciiTheme="minorHAnsi" w:eastAsiaTheme="minorEastAsia" w:hAnsiTheme="minorHAnsi" w:cstheme="minorBidi"/>
                <w:noProof/>
                <w:kern w:val="2"/>
                <w:sz w:val="24"/>
                <w:szCs w:val="24"/>
                <w:lang w:val="en-GB" w:eastAsia="en-GB"/>
                <w14:ligatures w14:val="standardContextual"/>
              </w:rPr>
              <w:tab/>
            </w:r>
            <w:r w:rsidR="00570386" w:rsidRPr="00B573D5">
              <w:rPr>
                <w:rStyle w:val="Hyperlink"/>
                <w:noProof/>
                <w:lang w:bidi="fr-FR"/>
              </w:rPr>
              <w:t>Coordonnateur des actifs</w:t>
            </w:r>
            <w:r w:rsidR="00570386">
              <w:rPr>
                <w:noProof/>
                <w:webHidden/>
              </w:rPr>
              <w:tab/>
            </w:r>
            <w:r w:rsidR="00570386">
              <w:rPr>
                <w:noProof/>
                <w:webHidden/>
              </w:rPr>
              <w:fldChar w:fldCharType="begin"/>
            </w:r>
            <w:r w:rsidR="00570386">
              <w:rPr>
                <w:noProof/>
                <w:webHidden/>
              </w:rPr>
              <w:instrText xml:space="preserve"> PAGEREF _Toc156307750 \h </w:instrText>
            </w:r>
            <w:r w:rsidR="00570386">
              <w:rPr>
                <w:noProof/>
                <w:webHidden/>
              </w:rPr>
            </w:r>
            <w:r w:rsidR="00570386">
              <w:rPr>
                <w:noProof/>
                <w:webHidden/>
              </w:rPr>
              <w:fldChar w:fldCharType="separate"/>
            </w:r>
            <w:r w:rsidR="0078606F">
              <w:rPr>
                <w:noProof/>
                <w:webHidden/>
              </w:rPr>
              <w:t>47</w:t>
            </w:r>
            <w:r w:rsidR="00570386">
              <w:rPr>
                <w:noProof/>
                <w:webHidden/>
              </w:rPr>
              <w:fldChar w:fldCharType="end"/>
            </w:r>
          </w:hyperlink>
        </w:p>
        <w:p w14:paraId="09012C03" w14:textId="7DB22B3B"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51" w:history="1">
            <w:r w:rsidR="00570386" w:rsidRPr="00B573D5">
              <w:rPr>
                <w:rStyle w:val="Hyperlink"/>
                <w:noProof/>
                <w:w w:val="99"/>
                <w:lang w:val="en-US"/>
              </w:rPr>
              <w:t>7.3</w:t>
            </w:r>
            <w:r w:rsidR="00570386">
              <w:rPr>
                <w:rFonts w:asciiTheme="minorHAnsi" w:eastAsiaTheme="minorEastAsia" w:hAnsiTheme="minorHAnsi" w:cstheme="minorBidi"/>
                <w:noProof/>
                <w:kern w:val="2"/>
                <w:sz w:val="24"/>
                <w:szCs w:val="24"/>
                <w:lang w:val="en-GB" w:eastAsia="en-GB"/>
                <w14:ligatures w14:val="standardContextual"/>
              </w:rPr>
              <w:tab/>
            </w:r>
            <w:r w:rsidR="00570386" w:rsidRPr="00B573D5">
              <w:rPr>
                <w:rStyle w:val="Hyperlink"/>
                <w:noProof/>
                <w:lang w:bidi="fr-FR"/>
              </w:rPr>
              <w:t>Coordonnateur de la vérification physique des actifs corporels</w:t>
            </w:r>
            <w:r w:rsidR="00570386">
              <w:rPr>
                <w:noProof/>
                <w:webHidden/>
              </w:rPr>
              <w:tab/>
            </w:r>
            <w:r w:rsidR="00570386">
              <w:rPr>
                <w:noProof/>
                <w:webHidden/>
              </w:rPr>
              <w:fldChar w:fldCharType="begin"/>
            </w:r>
            <w:r w:rsidR="00570386">
              <w:rPr>
                <w:noProof/>
                <w:webHidden/>
              </w:rPr>
              <w:instrText xml:space="preserve"> PAGEREF _Toc156307751 \h </w:instrText>
            </w:r>
            <w:r w:rsidR="00570386">
              <w:rPr>
                <w:noProof/>
                <w:webHidden/>
              </w:rPr>
            </w:r>
            <w:r w:rsidR="00570386">
              <w:rPr>
                <w:noProof/>
                <w:webHidden/>
              </w:rPr>
              <w:fldChar w:fldCharType="separate"/>
            </w:r>
            <w:r w:rsidR="0078606F">
              <w:rPr>
                <w:noProof/>
                <w:webHidden/>
              </w:rPr>
              <w:t>48</w:t>
            </w:r>
            <w:r w:rsidR="00570386">
              <w:rPr>
                <w:noProof/>
                <w:webHidden/>
              </w:rPr>
              <w:fldChar w:fldCharType="end"/>
            </w:r>
          </w:hyperlink>
        </w:p>
        <w:p w14:paraId="0D021934" w14:textId="619A3E9A"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52" w:history="1">
            <w:r w:rsidR="00570386" w:rsidRPr="00B573D5">
              <w:rPr>
                <w:rStyle w:val="Hyperlink"/>
                <w:noProof/>
                <w:w w:val="99"/>
                <w:lang w:val="en-US"/>
              </w:rPr>
              <w:t>7.4</w:t>
            </w:r>
            <w:r w:rsidR="00570386">
              <w:rPr>
                <w:rFonts w:asciiTheme="minorHAnsi" w:eastAsiaTheme="minorEastAsia" w:hAnsiTheme="minorHAnsi" w:cstheme="minorBidi"/>
                <w:noProof/>
                <w:kern w:val="2"/>
                <w:sz w:val="24"/>
                <w:szCs w:val="24"/>
                <w:lang w:val="en-GB" w:eastAsia="en-GB"/>
                <w14:ligatures w14:val="standardContextual"/>
              </w:rPr>
              <w:tab/>
            </w:r>
            <w:r w:rsidR="00570386" w:rsidRPr="00B573D5">
              <w:rPr>
                <w:rStyle w:val="Hyperlink"/>
                <w:noProof/>
                <w:lang w:bidi="fr-FR"/>
              </w:rPr>
              <w:t>Responsable des stocks</w:t>
            </w:r>
            <w:r w:rsidR="00570386">
              <w:rPr>
                <w:noProof/>
                <w:webHidden/>
              </w:rPr>
              <w:tab/>
            </w:r>
            <w:r w:rsidR="00570386">
              <w:rPr>
                <w:noProof/>
                <w:webHidden/>
              </w:rPr>
              <w:fldChar w:fldCharType="begin"/>
            </w:r>
            <w:r w:rsidR="00570386">
              <w:rPr>
                <w:noProof/>
                <w:webHidden/>
              </w:rPr>
              <w:instrText xml:space="preserve"> PAGEREF _Toc156307752 \h </w:instrText>
            </w:r>
            <w:r w:rsidR="00570386">
              <w:rPr>
                <w:noProof/>
                <w:webHidden/>
              </w:rPr>
            </w:r>
            <w:r w:rsidR="00570386">
              <w:rPr>
                <w:noProof/>
                <w:webHidden/>
              </w:rPr>
              <w:fldChar w:fldCharType="separate"/>
            </w:r>
            <w:r w:rsidR="0078606F">
              <w:rPr>
                <w:noProof/>
                <w:webHidden/>
              </w:rPr>
              <w:t>49</w:t>
            </w:r>
            <w:r w:rsidR="00570386">
              <w:rPr>
                <w:noProof/>
                <w:webHidden/>
              </w:rPr>
              <w:fldChar w:fldCharType="end"/>
            </w:r>
          </w:hyperlink>
        </w:p>
        <w:p w14:paraId="248D9684" w14:textId="27DDAAC4"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53" w:history="1">
            <w:r w:rsidR="00570386" w:rsidRPr="00B573D5">
              <w:rPr>
                <w:rStyle w:val="Hyperlink"/>
                <w:noProof/>
                <w:w w:val="99"/>
                <w:lang w:val="en-US"/>
              </w:rPr>
              <w:t>7.5</w:t>
            </w:r>
            <w:r w:rsidR="00570386">
              <w:rPr>
                <w:rFonts w:asciiTheme="minorHAnsi" w:eastAsiaTheme="minorEastAsia" w:hAnsiTheme="minorHAnsi" w:cstheme="minorBidi"/>
                <w:noProof/>
                <w:kern w:val="2"/>
                <w:sz w:val="24"/>
                <w:szCs w:val="24"/>
                <w:lang w:val="en-GB" w:eastAsia="en-GB"/>
                <w14:ligatures w14:val="standardContextual"/>
              </w:rPr>
              <w:tab/>
            </w:r>
            <w:r w:rsidR="00570386" w:rsidRPr="00B573D5">
              <w:rPr>
                <w:rStyle w:val="Hyperlink"/>
                <w:noProof/>
                <w:lang w:bidi="fr-FR"/>
              </w:rPr>
              <w:t>Coordonnateur des stocks</w:t>
            </w:r>
            <w:r w:rsidR="00570386">
              <w:rPr>
                <w:noProof/>
                <w:webHidden/>
              </w:rPr>
              <w:tab/>
            </w:r>
            <w:r w:rsidR="00570386">
              <w:rPr>
                <w:noProof/>
                <w:webHidden/>
              </w:rPr>
              <w:fldChar w:fldCharType="begin"/>
            </w:r>
            <w:r w:rsidR="00570386">
              <w:rPr>
                <w:noProof/>
                <w:webHidden/>
              </w:rPr>
              <w:instrText xml:space="preserve"> PAGEREF _Toc156307753 \h </w:instrText>
            </w:r>
            <w:r w:rsidR="00570386">
              <w:rPr>
                <w:noProof/>
                <w:webHidden/>
              </w:rPr>
            </w:r>
            <w:r w:rsidR="00570386">
              <w:rPr>
                <w:noProof/>
                <w:webHidden/>
              </w:rPr>
              <w:fldChar w:fldCharType="separate"/>
            </w:r>
            <w:r w:rsidR="0078606F">
              <w:rPr>
                <w:noProof/>
                <w:webHidden/>
              </w:rPr>
              <w:t>49</w:t>
            </w:r>
            <w:r w:rsidR="00570386">
              <w:rPr>
                <w:noProof/>
                <w:webHidden/>
              </w:rPr>
              <w:fldChar w:fldCharType="end"/>
            </w:r>
          </w:hyperlink>
        </w:p>
        <w:p w14:paraId="66D40963" w14:textId="2BE6CFDE"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54" w:history="1">
            <w:r w:rsidR="00570386" w:rsidRPr="00B573D5">
              <w:rPr>
                <w:rStyle w:val="Hyperlink"/>
                <w:noProof/>
                <w:w w:val="99"/>
                <w:lang w:val="en-US"/>
              </w:rPr>
              <w:t>7.6</w:t>
            </w:r>
            <w:r w:rsidR="00570386">
              <w:rPr>
                <w:rFonts w:asciiTheme="minorHAnsi" w:eastAsiaTheme="minorEastAsia" w:hAnsiTheme="minorHAnsi" w:cstheme="minorBidi"/>
                <w:noProof/>
                <w:kern w:val="2"/>
                <w:sz w:val="24"/>
                <w:szCs w:val="24"/>
                <w:lang w:val="en-GB" w:eastAsia="en-GB"/>
                <w14:ligatures w14:val="standardContextual"/>
              </w:rPr>
              <w:tab/>
            </w:r>
            <w:r w:rsidR="00570386" w:rsidRPr="00B573D5">
              <w:rPr>
                <w:rStyle w:val="Hyperlink"/>
                <w:noProof/>
                <w:lang w:bidi="fr-FR"/>
              </w:rPr>
              <w:t>Coordonnateur de l’inventaire physique des stocks</w:t>
            </w:r>
            <w:r w:rsidR="00570386">
              <w:rPr>
                <w:noProof/>
                <w:webHidden/>
              </w:rPr>
              <w:tab/>
            </w:r>
            <w:r w:rsidR="00570386">
              <w:rPr>
                <w:noProof/>
                <w:webHidden/>
              </w:rPr>
              <w:fldChar w:fldCharType="begin"/>
            </w:r>
            <w:r w:rsidR="00570386">
              <w:rPr>
                <w:noProof/>
                <w:webHidden/>
              </w:rPr>
              <w:instrText xml:space="preserve"> PAGEREF _Toc156307754 \h </w:instrText>
            </w:r>
            <w:r w:rsidR="00570386">
              <w:rPr>
                <w:noProof/>
                <w:webHidden/>
              </w:rPr>
            </w:r>
            <w:r w:rsidR="00570386">
              <w:rPr>
                <w:noProof/>
                <w:webHidden/>
              </w:rPr>
              <w:fldChar w:fldCharType="separate"/>
            </w:r>
            <w:r w:rsidR="0078606F">
              <w:rPr>
                <w:noProof/>
                <w:webHidden/>
              </w:rPr>
              <w:t>50</w:t>
            </w:r>
            <w:r w:rsidR="00570386">
              <w:rPr>
                <w:noProof/>
                <w:webHidden/>
              </w:rPr>
              <w:fldChar w:fldCharType="end"/>
            </w:r>
          </w:hyperlink>
        </w:p>
        <w:p w14:paraId="6F790715" w14:textId="49A350DE" w:rsidR="00570386" w:rsidRDefault="00000000">
          <w:pPr>
            <w:pStyle w:val="TOC1"/>
            <w:tabs>
              <w:tab w:val="left" w:pos="2499"/>
              <w:tab w:val="right" w:leader="dot" w:pos="10770"/>
            </w:tabs>
            <w:rPr>
              <w:rFonts w:asciiTheme="minorHAnsi" w:eastAsiaTheme="minorEastAsia" w:hAnsiTheme="minorHAnsi" w:cstheme="minorBidi"/>
              <w:b w:val="0"/>
              <w:bCs w:val="0"/>
              <w:noProof/>
              <w:kern w:val="2"/>
              <w:sz w:val="24"/>
              <w:szCs w:val="24"/>
              <w:lang w:val="en-GB" w:eastAsia="en-GB"/>
              <w14:ligatures w14:val="standardContextual"/>
            </w:rPr>
          </w:pPr>
          <w:hyperlink w:anchor="_Toc156307755" w:history="1">
            <w:r w:rsidR="00570386" w:rsidRPr="00B573D5">
              <w:rPr>
                <w:rStyle w:val="Hyperlink"/>
                <w:noProof/>
                <w:w w:val="99"/>
                <w:lang w:val="en-US"/>
              </w:rPr>
              <w:t>8.</w:t>
            </w:r>
            <w:r w:rsidR="00570386">
              <w:rPr>
                <w:rFonts w:asciiTheme="minorHAnsi" w:eastAsiaTheme="minorEastAsia" w:hAnsiTheme="minorHAnsi" w:cstheme="minorBidi"/>
                <w:b w:val="0"/>
                <w:bCs w:val="0"/>
                <w:noProof/>
                <w:kern w:val="2"/>
                <w:sz w:val="24"/>
                <w:szCs w:val="24"/>
                <w:lang w:val="en-GB" w:eastAsia="en-GB"/>
                <w14:ligatures w14:val="standardContextual"/>
              </w:rPr>
              <w:tab/>
            </w:r>
            <w:r w:rsidR="00570386" w:rsidRPr="00B573D5">
              <w:rPr>
                <w:rStyle w:val="Hyperlink"/>
                <w:noProof/>
                <w:lang w:bidi="fr-FR"/>
              </w:rPr>
              <w:t>Fonctions de contrôle interne de la gestion financière générale</w:t>
            </w:r>
            <w:r w:rsidR="00570386">
              <w:rPr>
                <w:noProof/>
                <w:webHidden/>
              </w:rPr>
              <w:tab/>
            </w:r>
            <w:r w:rsidR="00570386">
              <w:rPr>
                <w:noProof/>
                <w:webHidden/>
              </w:rPr>
              <w:fldChar w:fldCharType="begin"/>
            </w:r>
            <w:r w:rsidR="00570386">
              <w:rPr>
                <w:noProof/>
                <w:webHidden/>
              </w:rPr>
              <w:instrText xml:space="preserve"> PAGEREF _Toc156307755 \h </w:instrText>
            </w:r>
            <w:r w:rsidR="00570386">
              <w:rPr>
                <w:noProof/>
                <w:webHidden/>
              </w:rPr>
            </w:r>
            <w:r w:rsidR="00570386">
              <w:rPr>
                <w:noProof/>
                <w:webHidden/>
              </w:rPr>
              <w:fldChar w:fldCharType="separate"/>
            </w:r>
            <w:r w:rsidR="0078606F">
              <w:rPr>
                <w:noProof/>
                <w:webHidden/>
              </w:rPr>
              <w:t>51</w:t>
            </w:r>
            <w:r w:rsidR="00570386">
              <w:rPr>
                <w:noProof/>
                <w:webHidden/>
              </w:rPr>
              <w:fldChar w:fldCharType="end"/>
            </w:r>
          </w:hyperlink>
        </w:p>
        <w:p w14:paraId="1111B4F5" w14:textId="68B4EFA7"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56" w:history="1">
            <w:r w:rsidR="00570386" w:rsidRPr="00B573D5">
              <w:rPr>
                <w:rStyle w:val="Hyperlink"/>
                <w:noProof/>
                <w:w w:val="99"/>
                <w:lang w:val="en-US"/>
              </w:rPr>
              <w:t>8.1</w:t>
            </w:r>
            <w:r w:rsidR="00570386">
              <w:rPr>
                <w:rFonts w:asciiTheme="minorHAnsi" w:eastAsiaTheme="minorEastAsia" w:hAnsiTheme="minorHAnsi" w:cstheme="minorBidi"/>
                <w:noProof/>
                <w:kern w:val="2"/>
                <w:sz w:val="24"/>
                <w:szCs w:val="24"/>
                <w:lang w:val="en-GB" w:eastAsia="en-GB"/>
                <w14:ligatures w14:val="standardContextual"/>
              </w:rPr>
              <w:tab/>
            </w:r>
            <w:r w:rsidR="00570386" w:rsidRPr="00B573D5">
              <w:rPr>
                <w:rStyle w:val="Hyperlink"/>
                <w:noProof/>
                <w:lang w:bidi="fr-FR"/>
              </w:rPr>
              <w:t>Personnel financier</w:t>
            </w:r>
            <w:r w:rsidR="00570386">
              <w:rPr>
                <w:noProof/>
                <w:webHidden/>
              </w:rPr>
              <w:tab/>
            </w:r>
            <w:r w:rsidR="005E2B82">
              <w:rPr>
                <w:noProof/>
                <w:webHidden/>
              </w:rPr>
              <w:tab/>
            </w:r>
            <w:r w:rsidR="00570386">
              <w:rPr>
                <w:noProof/>
                <w:webHidden/>
              </w:rPr>
              <w:fldChar w:fldCharType="begin"/>
            </w:r>
            <w:r w:rsidR="00570386">
              <w:rPr>
                <w:noProof/>
                <w:webHidden/>
              </w:rPr>
              <w:instrText xml:space="preserve"> PAGEREF _Toc156307756 \h </w:instrText>
            </w:r>
            <w:r w:rsidR="00570386">
              <w:rPr>
                <w:noProof/>
                <w:webHidden/>
              </w:rPr>
            </w:r>
            <w:r w:rsidR="00570386">
              <w:rPr>
                <w:noProof/>
                <w:webHidden/>
              </w:rPr>
              <w:fldChar w:fldCharType="separate"/>
            </w:r>
            <w:r w:rsidR="0078606F">
              <w:rPr>
                <w:noProof/>
                <w:webHidden/>
              </w:rPr>
              <w:t>51</w:t>
            </w:r>
            <w:r w:rsidR="00570386">
              <w:rPr>
                <w:noProof/>
                <w:webHidden/>
              </w:rPr>
              <w:fldChar w:fldCharType="end"/>
            </w:r>
          </w:hyperlink>
        </w:p>
        <w:p w14:paraId="6F57C616" w14:textId="72440DCF" w:rsidR="00570386" w:rsidRDefault="00000000">
          <w:pPr>
            <w:pStyle w:val="TOC1"/>
            <w:tabs>
              <w:tab w:val="left" w:pos="2499"/>
              <w:tab w:val="right" w:leader="dot" w:pos="10770"/>
            </w:tabs>
            <w:rPr>
              <w:rFonts w:asciiTheme="minorHAnsi" w:eastAsiaTheme="minorEastAsia" w:hAnsiTheme="minorHAnsi" w:cstheme="minorBidi"/>
              <w:b w:val="0"/>
              <w:bCs w:val="0"/>
              <w:noProof/>
              <w:kern w:val="2"/>
              <w:sz w:val="24"/>
              <w:szCs w:val="24"/>
              <w:lang w:val="en-GB" w:eastAsia="en-GB"/>
              <w14:ligatures w14:val="standardContextual"/>
            </w:rPr>
          </w:pPr>
          <w:hyperlink w:anchor="_Toc156307757" w:history="1">
            <w:r w:rsidR="00570386" w:rsidRPr="00B573D5">
              <w:rPr>
                <w:rStyle w:val="Hyperlink"/>
                <w:noProof/>
                <w:w w:val="99"/>
                <w:lang w:val="en-US"/>
              </w:rPr>
              <w:t>9.</w:t>
            </w:r>
            <w:r w:rsidR="00570386">
              <w:rPr>
                <w:rFonts w:asciiTheme="minorHAnsi" w:eastAsiaTheme="minorEastAsia" w:hAnsiTheme="minorHAnsi" w:cstheme="minorBidi"/>
                <w:b w:val="0"/>
                <w:bCs w:val="0"/>
                <w:noProof/>
                <w:kern w:val="2"/>
                <w:sz w:val="24"/>
                <w:szCs w:val="24"/>
                <w:lang w:val="en-GB" w:eastAsia="en-GB"/>
                <w14:ligatures w14:val="standardContextual"/>
              </w:rPr>
              <w:tab/>
            </w:r>
            <w:r w:rsidR="00570386" w:rsidRPr="00B573D5">
              <w:rPr>
                <w:rStyle w:val="Hyperlink"/>
                <w:noProof/>
                <w:lang w:bidi="fr-FR"/>
              </w:rPr>
              <w:t>Fonctions de contrôle interne en matière de gestion des ressources humaines</w:t>
            </w:r>
            <w:r w:rsidR="00570386">
              <w:rPr>
                <w:noProof/>
                <w:webHidden/>
              </w:rPr>
              <w:tab/>
            </w:r>
            <w:r w:rsidR="00570386">
              <w:rPr>
                <w:noProof/>
                <w:webHidden/>
              </w:rPr>
              <w:fldChar w:fldCharType="begin"/>
            </w:r>
            <w:r w:rsidR="00570386">
              <w:rPr>
                <w:noProof/>
                <w:webHidden/>
              </w:rPr>
              <w:instrText xml:space="preserve"> PAGEREF _Toc156307757 \h </w:instrText>
            </w:r>
            <w:r w:rsidR="00570386">
              <w:rPr>
                <w:noProof/>
                <w:webHidden/>
              </w:rPr>
            </w:r>
            <w:r w:rsidR="00570386">
              <w:rPr>
                <w:noProof/>
                <w:webHidden/>
              </w:rPr>
              <w:fldChar w:fldCharType="separate"/>
            </w:r>
            <w:r w:rsidR="0078606F">
              <w:rPr>
                <w:noProof/>
                <w:webHidden/>
              </w:rPr>
              <w:t>60</w:t>
            </w:r>
            <w:r w:rsidR="00570386">
              <w:rPr>
                <w:noProof/>
                <w:webHidden/>
              </w:rPr>
              <w:fldChar w:fldCharType="end"/>
            </w:r>
          </w:hyperlink>
        </w:p>
        <w:p w14:paraId="155724D8" w14:textId="0FDD7ABE"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58" w:history="1">
            <w:r w:rsidR="00570386" w:rsidRPr="00B573D5">
              <w:rPr>
                <w:rStyle w:val="Hyperlink"/>
                <w:noProof/>
                <w:w w:val="99"/>
                <w:lang w:val="en-US"/>
              </w:rPr>
              <w:t>9.1</w:t>
            </w:r>
            <w:r w:rsidR="00570386">
              <w:rPr>
                <w:rFonts w:asciiTheme="minorHAnsi" w:eastAsiaTheme="minorEastAsia" w:hAnsiTheme="minorHAnsi" w:cstheme="minorBidi"/>
                <w:noProof/>
                <w:kern w:val="2"/>
                <w:sz w:val="24"/>
                <w:szCs w:val="24"/>
                <w:lang w:val="en-GB" w:eastAsia="en-GB"/>
                <w14:ligatures w14:val="standardContextual"/>
              </w:rPr>
              <w:tab/>
            </w:r>
            <w:r w:rsidR="00570386" w:rsidRPr="00B573D5">
              <w:rPr>
                <w:rStyle w:val="Hyperlink"/>
                <w:noProof/>
                <w:lang w:bidi="fr-FR"/>
              </w:rPr>
              <w:t>Coordonnateur local des ressources humaines</w:t>
            </w:r>
            <w:r w:rsidR="00570386">
              <w:rPr>
                <w:noProof/>
                <w:webHidden/>
              </w:rPr>
              <w:tab/>
            </w:r>
            <w:r w:rsidR="00570386">
              <w:rPr>
                <w:noProof/>
                <w:webHidden/>
              </w:rPr>
              <w:fldChar w:fldCharType="begin"/>
            </w:r>
            <w:r w:rsidR="00570386">
              <w:rPr>
                <w:noProof/>
                <w:webHidden/>
              </w:rPr>
              <w:instrText xml:space="preserve"> PAGEREF _Toc156307758 \h </w:instrText>
            </w:r>
            <w:r w:rsidR="00570386">
              <w:rPr>
                <w:noProof/>
                <w:webHidden/>
              </w:rPr>
            </w:r>
            <w:r w:rsidR="00570386">
              <w:rPr>
                <w:noProof/>
                <w:webHidden/>
              </w:rPr>
              <w:fldChar w:fldCharType="separate"/>
            </w:r>
            <w:r w:rsidR="0078606F">
              <w:rPr>
                <w:noProof/>
                <w:webHidden/>
              </w:rPr>
              <w:t>60</w:t>
            </w:r>
            <w:r w:rsidR="00570386">
              <w:rPr>
                <w:noProof/>
                <w:webHidden/>
              </w:rPr>
              <w:fldChar w:fldCharType="end"/>
            </w:r>
          </w:hyperlink>
        </w:p>
        <w:p w14:paraId="4B2D26D8" w14:textId="73C77B5C"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59" w:history="1">
            <w:r w:rsidR="00570386" w:rsidRPr="00B573D5">
              <w:rPr>
                <w:rStyle w:val="Hyperlink"/>
                <w:noProof/>
                <w:w w:val="99"/>
                <w:lang w:val="en-US"/>
              </w:rPr>
              <w:t>9.2</w:t>
            </w:r>
            <w:r w:rsidR="00570386">
              <w:rPr>
                <w:rFonts w:asciiTheme="minorHAnsi" w:eastAsiaTheme="minorEastAsia" w:hAnsiTheme="minorHAnsi" w:cstheme="minorBidi"/>
                <w:noProof/>
                <w:kern w:val="2"/>
                <w:sz w:val="24"/>
                <w:szCs w:val="24"/>
                <w:lang w:val="en-GB" w:eastAsia="en-GB"/>
                <w14:ligatures w14:val="standardContextual"/>
              </w:rPr>
              <w:tab/>
            </w:r>
            <w:r w:rsidR="00570386" w:rsidRPr="00B573D5">
              <w:rPr>
                <w:rStyle w:val="Hyperlink"/>
                <w:noProof/>
                <w:lang w:bidi="fr-FR"/>
              </w:rPr>
              <w:t>Responsable des ressources humaines (première autorité, agent certificateur)</w:t>
            </w:r>
            <w:r w:rsidR="00570386">
              <w:rPr>
                <w:noProof/>
                <w:webHidden/>
              </w:rPr>
              <w:tab/>
            </w:r>
            <w:r w:rsidR="00570386">
              <w:rPr>
                <w:noProof/>
                <w:webHidden/>
              </w:rPr>
              <w:fldChar w:fldCharType="begin"/>
            </w:r>
            <w:r w:rsidR="00570386">
              <w:rPr>
                <w:noProof/>
                <w:webHidden/>
              </w:rPr>
              <w:instrText xml:space="preserve"> PAGEREF _Toc156307759 \h </w:instrText>
            </w:r>
            <w:r w:rsidR="00570386">
              <w:rPr>
                <w:noProof/>
                <w:webHidden/>
              </w:rPr>
            </w:r>
            <w:r w:rsidR="00570386">
              <w:rPr>
                <w:noProof/>
                <w:webHidden/>
              </w:rPr>
              <w:fldChar w:fldCharType="separate"/>
            </w:r>
            <w:r w:rsidR="0078606F">
              <w:rPr>
                <w:noProof/>
                <w:webHidden/>
              </w:rPr>
              <w:t>64</w:t>
            </w:r>
            <w:r w:rsidR="00570386">
              <w:rPr>
                <w:noProof/>
                <w:webHidden/>
              </w:rPr>
              <w:fldChar w:fldCharType="end"/>
            </w:r>
          </w:hyperlink>
        </w:p>
        <w:p w14:paraId="1E380509" w14:textId="75140F2D"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60" w:history="1">
            <w:r w:rsidR="00570386" w:rsidRPr="00B573D5">
              <w:rPr>
                <w:rStyle w:val="Hyperlink"/>
                <w:noProof/>
                <w:w w:val="99"/>
                <w:lang w:val="en-US"/>
              </w:rPr>
              <w:t>9.3</w:t>
            </w:r>
            <w:r w:rsidR="00570386">
              <w:rPr>
                <w:rFonts w:asciiTheme="minorHAnsi" w:eastAsiaTheme="minorEastAsia" w:hAnsiTheme="minorHAnsi" w:cstheme="minorBidi"/>
                <w:noProof/>
                <w:kern w:val="2"/>
                <w:sz w:val="24"/>
                <w:szCs w:val="24"/>
                <w:lang w:val="en-GB" w:eastAsia="en-GB"/>
                <w14:ligatures w14:val="standardContextual"/>
              </w:rPr>
              <w:tab/>
            </w:r>
            <w:r w:rsidR="00570386" w:rsidRPr="00B573D5">
              <w:rPr>
                <w:rStyle w:val="Hyperlink"/>
                <w:noProof/>
                <w:lang w:bidi="fr-FR"/>
              </w:rPr>
              <w:t>Responsable des états de paie mondiaux (deuxième autorité, agent vérificateur)</w:t>
            </w:r>
            <w:r w:rsidR="00570386">
              <w:rPr>
                <w:noProof/>
                <w:webHidden/>
              </w:rPr>
              <w:tab/>
            </w:r>
            <w:r w:rsidR="00570386">
              <w:rPr>
                <w:noProof/>
                <w:webHidden/>
              </w:rPr>
              <w:fldChar w:fldCharType="begin"/>
            </w:r>
            <w:r w:rsidR="00570386">
              <w:rPr>
                <w:noProof/>
                <w:webHidden/>
              </w:rPr>
              <w:instrText xml:space="preserve"> PAGEREF _Toc156307760 \h </w:instrText>
            </w:r>
            <w:r w:rsidR="00570386">
              <w:rPr>
                <w:noProof/>
                <w:webHidden/>
              </w:rPr>
            </w:r>
            <w:r w:rsidR="00570386">
              <w:rPr>
                <w:noProof/>
                <w:webHidden/>
              </w:rPr>
              <w:fldChar w:fldCharType="separate"/>
            </w:r>
            <w:r w:rsidR="0078606F">
              <w:rPr>
                <w:noProof/>
                <w:webHidden/>
              </w:rPr>
              <w:t>66</w:t>
            </w:r>
            <w:r w:rsidR="00570386">
              <w:rPr>
                <w:noProof/>
                <w:webHidden/>
              </w:rPr>
              <w:fldChar w:fldCharType="end"/>
            </w:r>
          </w:hyperlink>
        </w:p>
        <w:p w14:paraId="6625F891" w14:textId="4AF4EF14"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61" w:history="1">
            <w:r w:rsidR="00570386" w:rsidRPr="00B573D5">
              <w:rPr>
                <w:rStyle w:val="Hyperlink"/>
                <w:noProof/>
                <w:w w:val="99"/>
                <w:lang w:val="en-US"/>
              </w:rPr>
              <w:t>9.4</w:t>
            </w:r>
            <w:r w:rsidR="00570386">
              <w:rPr>
                <w:rFonts w:asciiTheme="minorHAnsi" w:eastAsiaTheme="minorEastAsia" w:hAnsiTheme="minorHAnsi" w:cstheme="minorBidi"/>
                <w:noProof/>
                <w:kern w:val="2"/>
                <w:sz w:val="24"/>
                <w:szCs w:val="24"/>
                <w:lang w:val="en-GB" w:eastAsia="en-GB"/>
                <w14:ligatures w14:val="standardContextual"/>
              </w:rPr>
              <w:tab/>
            </w:r>
            <w:r w:rsidR="00570386" w:rsidRPr="00B573D5">
              <w:rPr>
                <w:rStyle w:val="Hyperlink"/>
                <w:noProof/>
                <w:lang w:bidi="fr-FR"/>
              </w:rPr>
              <w:t>Responsable des décaissements – Paie (troisième autorité, responsable des décaissements)</w:t>
            </w:r>
            <w:r w:rsidR="00570386">
              <w:rPr>
                <w:noProof/>
                <w:webHidden/>
              </w:rPr>
              <w:tab/>
            </w:r>
            <w:r w:rsidR="00570386">
              <w:rPr>
                <w:noProof/>
                <w:webHidden/>
              </w:rPr>
              <w:fldChar w:fldCharType="begin"/>
            </w:r>
            <w:r w:rsidR="00570386">
              <w:rPr>
                <w:noProof/>
                <w:webHidden/>
              </w:rPr>
              <w:instrText xml:space="preserve"> PAGEREF _Toc156307761 \h </w:instrText>
            </w:r>
            <w:r w:rsidR="00570386">
              <w:rPr>
                <w:noProof/>
                <w:webHidden/>
              </w:rPr>
            </w:r>
            <w:r w:rsidR="00570386">
              <w:rPr>
                <w:noProof/>
                <w:webHidden/>
              </w:rPr>
              <w:fldChar w:fldCharType="separate"/>
            </w:r>
            <w:r w:rsidR="0078606F">
              <w:rPr>
                <w:noProof/>
                <w:webHidden/>
              </w:rPr>
              <w:t>67</w:t>
            </w:r>
            <w:r w:rsidR="00570386">
              <w:rPr>
                <w:noProof/>
                <w:webHidden/>
              </w:rPr>
              <w:fldChar w:fldCharType="end"/>
            </w:r>
          </w:hyperlink>
        </w:p>
        <w:p w14:paraId="59BDCBC2" w14:textId="43C82A81"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62" w:history="1">
            <w:r w:rsidR="00570386" w:rsidRPr="00B573D5">
              <w:rPr>
                <w:rStyle w:val="Hyperlink"/>
                <w:noProof/>
                <w:w w:val="99"/>
                <w:lang w:val="en-US"/>
              </w:rPr>
              <w:t>9.5</w:t>
            </w:r>
            <w:r w:rsidR="00570386">
              <w:rPr>
                <w:rFonts w:asciiTheme="minorHAnsi" w:eastAsiaTheme="minorEastAsia" w:hAnsiTheme="minorHAnsi" w:cstheme="minorBidi"/>
                <w:noProof/>
                <w:kern w:val="2"/>
                <w:sz w:val="24"/>
                <w:szCs w:val="24"/>
                <w:lang w:val="en-GB" w:eastAsia="en-GB"/>
                <w14:ligatures w14:val="standardContextual"/>
              </w:rPr>
              <w:tab/>
            </w:r>
            <w:r w:rsidR="00570386" w:rsidRPr="00B573D5">
              <w:rPr>
                <w:rStyle w:val="Hyperlink"/>
                <w:noProof/>
                <w:lang w:bidi="fr-FR"/>
              </w:rPr>
              <w:t>Personnel du service de la paie</w:t>
            </w:r>
            <w:r w:rsidR="00570386">
              <w:rPr>
                <w:noProof/>
                <w:webHidden/>
              </w:rPr>
              <w:tab/>
            </w:r>
            <w:r w:rsidR="00570386">
              <w:rPr>
                <w:noProof/>
                <w:webHidden/>
              </w:rPr>
              <w:fldChar w:fldCharType="begin"/>
            </w:r>
            <w:r w:rsidR="00570386">
              <w:rPr>
                <w:noProof/>
                <w:webHidden/>
              </w:rPr>
              <w:instrText xml:space="preserve"> PAGEREF _Toc156307762 \h </w:instrText>
            </w:r>
            <w:r w:rsidR="00570386">
              <w:rPr>
                <w:noProof/>
                <w:webHidden/>
              </w:rPr>
            </w:r>
            <w:r w:rsidR="00570386">
              <w:rPr>
                <w:noProof/>
                <w:webHidden/>
              </w:rPr>
              <w:fldChar w:fldCharType="separate"/>
            </w:r>
            <w:r w:rsidR="0078606F">
              <w:rPr>
                <w:noProof/>
                <w:webHidden/>
              </w:rPr>
              <w:t>67</w:t>
            </w:r>
            <w:r w:rsidR="00570386">
              <w:rPr>
                <w:noProof/>
                <w:webHidden/>
              </w:rPr>
              <w:fldChar w:fldCharType="end"/>
            </w:r>
          </w:hyperlink>
        </w:p>
        <w:p w14:paraId="613EBFB2" w14:textId="033DAD6D"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63" w:history="1">
            <w:r w:rsidR="00570386" w:rsidRPr="00B573D5">
              <w:rPr>
                <w:rStyle w:val="Hyperlink"/>
                <w:noProof/>
                <w:w w:val="99"/>
                <w:lang w:val="en-US"/>
              </w:rPr>
              <w:t>9.6</w:t>
            </w:r>
            <w:r w:rsidR="00570386">
              <w:rPr>
                <w:rFonts w:asciiTheme="minorHAnsi" w:eastAsiaTheme="minorEastAsia" w:hAnsiTheme="minorHAnsi" w:cstheme="minorBidi"/>
                <w:noProof/>
                <w:kern w:val="2"/>
                <w:sz w:val="24"/>
                <w:szCs w:val="24"/>
                <w:lang w:val="en-GB" w:eastAsia="en-GB"/>
                <w14:ligatures w14:val="standardContextual"/>
              </w:rPr>
              <w:tab/>
            </w:r>
            <w:r w:rsidR="00570386" w:rsidRPr="00B573D5">
              <w:rPr>
                <w:rStyle w:val="Hyperlink"/>
                <w:noProof/>
                <w:lang w:bidi="fr-FR"/>
              </w:rPr>
              <w:t>Administrateur des postes</w:t>
            </w:r>
            <w:r w:rsidR="00570386">
              <w:rPr>
                <w:noProof/>
                <w:webHidden/>
              </w:rPr>
              <w:tab/>
            </w:r>
            <w:r w:rsidR="00570386">
              <w:rPr>
                <w:noProof/>
                <w:webHidden/>
              </w:rPr>
              <w:fldChar w:fldCharType="begin"/>
            </w:r>
            <w:r w:rsidR="00570386">
              <w:rPr>
                <w:noProof/>
                <w:webHidden/>
              </w:rPr>
              <w:instrText xml:space="preserve"> PAGEREF _Toc156307763 \h </w:instrText>
            </w:r>
            <w:r w:rsidR="00570386">
              <w:rPr>
                <w:noProof/>
                <w:webHidden/>
              </w:rPr>
            </w:r>
            <w:r w:rsidR="00570386">
              <w:rPr>
                <w:noProof/>
                <w:webHidden/>
              </w:rPr>
              <w:fldChar w:fldCharType="separate"/>
            </w:r>
            <w:r w:rsidR="0078606F">
              <w:rPr>
                <w:noProof/>
                <w:webHidden/>
              </w:rPr>
              <w:t>68</w:t>
            </w:r>
            <w:r w:rsidR="00570386">
              <w:rPr>
                <w:noProof/>
                <w:webHidden/>
              </w:rPr>
              <w:fldChar w:fldCharType="end"/>
            </w:r>
          </w:hyperlink>
        </w:p>
        <w:p w14:paraId="3F4CF0EC" w14:textId="3F3142A3" w:rsidR="00570386" w:rsidRDefault="00000000">
          <w:pPr>
            <w:pStyle w:val="TOC1"/>
            <w:tabs>
              <w:tab w:val="left" w:pos="2499"/>
              <w:tab w:val="right" w:leader="dot" w:pos="10770"/>
            </w:tabs>
            <w:rPr>
              <w:rFonts w:asciiTheme="minorHAnsi" w:eastAsiaTheme="minorEastAsia" w:hAnsiTheme="minorHAnsi" w:cstheme="minorBidi"/>
              <w:b w:val="0"/>
              <w:bCs w:val="0"/>
              <w:noProof/>
              <w:kern w:val="2"/>
              <w:sz w:val="24"/>
              <w:szCs w:val="24"/>
              <w:lang w:val="en-GB" w:eastAsia="en-GB"/>
              <w14:ligatures w14:val="standardContextual"/>
            </w:rPr>
          </w:pPr>
          <w:hyperlink w:anchor="_Toc156307764" w:history="1">
            <w:r w:rsidR="00570386" w:rsidRPr="00B573D5">
              <w:rPr>
                <w:rStyle w:val="Hyperlink"/>
                <w:noProof/>
                <w:w w:val="99"/>
                <w:lang w:val="en-US"/>
              </w:rPr>
              <w:t>10.</w:t>
            </w:r>
            <w:r w:rsidR="00A53A2C">
              <w:rPr>
                <w:rFonts w:asciiTheme="minorHAnsi" w:eastAsiaTheme="minorEastAsia" w:hAnsiTheme="minorHAnsi" w:cstheme="minorBidi"/>
                <w:b w:val="0"/>
                <w:bCs w:val="0"/>
                <w:noProof/>
                <w:kern w:val="2"/>
                <w:sz w:val="24"/>
                <w:szCs w:val="24"/>
                <w:lang w:val="en-GB" w:eastAsia="en-GB"/>
                <w14:ligatures w14:val="standardContextual"/>
              </w:rPr>
              <w:t xml:space="preserve"> </w:t>
            </w:r>
            <w:r w:rsidR="00570386" w:rsidRPr="00B573D5">
              <w:rPr>
                <w:rStyle w:val="Hyperlink"/>
                <w:noProof/>
                <w:lang w:bidi="fr-FR"/>
              </w:rPr>
              <w:t>Fonctions de contrôle interne en matière de gestion des bureaux</w:t>
            </w:r>
            <w:r w:rsidR="00570386">
              <w:rPr>
                <w:noProof/>
                <w:webHidden/>
              </w:rPr>
              <w:tab/>
            </w:r>
            <w:r w:rsidR="00570386">
              <w:rPr>
                <w:noProof/>
                <w:webHidden/>
              </w:rPr>
              <w:fldChar w:fldCharType="begin"/>
            </w:r>
            <w:r w:rsidR="00570386">
              <w:rPr>
                <w:noProof/>
                <w:webHidden/>
              </w:rPr>
              <w:instrText xml:space="preserve"> PAGEREF _Toc156307764 \h </w:instrText>
            </w:r>
            <w:r w:rsidR="00570386">
              <w:rPr>
                <w:noProof/>
                <w:webHidden/>
              </w:rPr>
            </w:r>
            <w:r w:rsidR="00570386">
              <w:rPr>
                <w:noProof/>
                <w:webHidden/>
              </w:rPr>
              <w:fldChar w:fldCharType="separate"/>
            </w:r>
            <w:r w:rsidR="0078606F">
              <w:rPr>
                <w:noProof/>
                <w:webHidden/>
              </w:rPr>
              <w:t>69</w:t>
            </w:r>
            <w:r w:rsidR="00570386">
              <w:rPr>
                <w:noProof/>
                <w:webHidden/>
              </w:rPr>
              <w:fldChar w:fldCharType="end"/>
            </w:r>
          </w:hyperlink>
        </w:p>
        <w:p w14:paraId="05C35EBC" w14:textId="77DB82AD"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65" w:history="1">
            <w:r w:rsidR="00570386" w:rsidRPr="00B573D5">
              <w:rPr>
                <w:rStyle w:val="Hyperlink"/>
                <w:noProof/>
                <w:w w:val="99"/>
                <w:lang w:val="en-US"/>
              </w:rPr>
              <w:t>10.1</w:t>
            </w:r>
            <w:r w:rsidR="00A53A2C">
              <w:rPr>
                <w:rFonts w:asciiTheme="minorHAnsi" w:eastAsiaTheme="minorEastAsia" w:hAnsiTheme="minorHAnsi" w:cstheme="minorBidi"/>
                <w:noProof/>
                <w:kern w:val="2"/>
                <w:sz w:val="24"/>
                <w:szCs w:val="24"/>
                <w:lang w:val="en-GB" w:eastAsia="en-GB"/>
                <w14:ligatures w14:val="standardContextual"/>
              </w:rPr>
              <w:t xml:space="preserve"> </w:t>
            </w:r>
            <w:r w:rsidR="00570386" w:rsidRPr="00B573D5">
              <w:rPr>
                <w:rStyle w:val="Hyperlink"/>
                <w:noProof/>
                <w:lang w:bidi="fr-FR"/>
              </w:rPr>
              <w:t>Chef de bureau</w:t>
            </w:r>
            <w:r w:rsidR="00570386">
              <w:rPr>
                <w:noProof/>
                <w:webHidden/>
              </w:rPr>
              <w:tab/>
            </w:r>
            <w:r w:rsidR="00A53A2C">
              <w:rPr>
                <w:noProof/>
                <w:webHidden/>
              </w:rPr>
              <w:tab/>
            </w:r>
            <w:r w:rsidR="00570386">
              <w:rPr>
                <w:noProof/>
                <w:webHidden/>
              </w:rPr>
              <w:fldChar w:fldCharType="begin"/>
            </w:r>
            <w:r w:rsidR="00570386">
              <w:rPr>
                <w:noProof/>
                <w:webHidden/>
              </w:rPr>
              <w:instrText xml:space="preserve"> PAGEREF _Toc156307765 \h </w:instrText>
            </w:r>
            <w:r w:rsidR="00570386">
              <w:rPr>
                <w:noProof/>
                <w:webHidden/>
              </w:rPr>
            </w:r>
            <w:r w:rsidR="00570386">
              <w:rPr>
                <w:noProof/>
                <w:webHidden/>
              </w:rPr>
              <w:fldChar w:fldCharType="separate"/>
            </w:r>
            <w:r w:rsidR="0078606F">
              <w:rPr>
                <w:noProof/>
                <w:webHidden/>
              </w:rPr>
              <w:t>69</w:t>
            </w:r>
            <w:r w:rsidR="00570386">
              <w:rPr>
                <w:noProof/>
                <w:webHidden/>
              </w:rPr>
              <w:fldChar w:fldCharType="end"/>
            </w:r>
          </w:hyperlink>
        </w:p>
        <w:p w14:paraId="33161356" w14:textId="082C973D" w:rsidR="00570386" w:rsidRDefault="00000000">
          <w:pPr>
            <w:pStyle w:val="TOC1"/>
            <w:tabs>
              <w:tab w:val="left" w:pos="2499"/>
              <w:tab w:val="right" w:leader="dot" w:pos="10770"/>
            </w:tabs>
            <w:rPr>
              <w:rFonts w:asciiTheme="minorHAnsi" w:eastAsiaTheme="minorEastAsia" w:hAnsiTheme="minorHAnsi" w:cstheme="minorBidi"/>
              <w:b w:val="0"/>
              <w:bCs w:val="0"/>
              <w:noProof/>
              <w:kern w:val="2"/>
              <w:sz w:val="24"/>
              <w:szCs w:val="24"/>
              <w:lang w:val="en-GB" w:eastAsia="en-GB"/>
              <w14:ligatures w14:val="standardContextual"/>
            </w:rPr>
          </w:pPr>
          <w:hyperlink w:anchor="_Toc156307766" w:history="1">
            <w:r w:rsidR="00570386" w:rsidRPr="00B573D5">
              <w:rPr>
                <w:rStyle w:val="Hyperlink"/>
                <w:noProof/>
                <w:w w:val="99"/>
                <w:lang w:val="en-US"/>
              </w:rPr>
              <w:t>11.</w:t>
            </w:r>
            <w:r w:rsidR="00A53A2C">
              <w:rPr>
                <w:rFonts w:asciiTheme="minorHAnsi" w:eastAsiaTheme="minorEastAsia" w:hAnsiTheme="minorHAnsi" w:cstheme="minorBidi"/>
                <w:b w:val="0"/>
                <w:bCs w:val="0"/>
                <w:noProof/>
                <w:kern w:val="2"/>
                <w:sz w:val="24"/>
                <w:szCs w:val="24"/>
                <w:lang w:val="en-GB" w:eastAsia="en-GB"/>
                <w14:ligatures w14:val="standardContextual"/>
              </w:rPr>
              <w:t xml:space="preserve"> </w:t>
            </w:r>
            <w:r w:rsidR="00570386" w:rsidRPr="00B573D5">
              <w:rPr>
                <w:rStyle w:val="Hyperlink"/>
                <w:noProof/>
                <w:lang w:bidi="fr-FR"/>
              </w:rPr>
              <w:t>Autres rôles de contrôle interne</w:t>
            </w:r>
            <w:r w:rsidR="00570386">
              <w:rPr>
                <w:noProof/>
                <w:webHidden/>
              </w:rPr>
              <w:tab/>
            </w:r>
            <w:r w:rsidR="00570386">
              <w:rPr>
                <w:noProof/>
                <w:webHidden/>
              </w:rPr>
              <w:fldChar w:fldCharType="begin"/>
            </w:r>
            <w:r w:rsidR="00570386">
              <w:rPr>
                <w:noProof/>
                <w:webHidden/>
              </w:rPr>
              <w:instrText xml:space="preserve"> PAGEREF _Toc156307766 \h </w:instrText>
            </w:r>
            <w:r w:rsidR="00570386">
              <w:rPr>
                <w:noProof/>
                <w:webHidden/>
              </w:rPr>
            </w:r>
            <w:r w:rsidR="00570386">
              <w:rPr>
                <w:noProof/>
                <w:webHidden/>
              </w:rPr>
              <w:fldChar w:fldCharType="separate"/>
            </w:r>
            <w:r w:rsidR="0078606F">
              <w:rPr>
                <w:noProof/>
                <w:webHidden/>
              </w:rPr>
              <w:t>86</w:t>
            </w:r>
            <w:r w:rsidR="00570386">
              <w:rPr>
                <w:noProof/>
                <w:webHidden/>
              </w:rPr>
              <w:fldChar w:fldCharType="end"/>
            </w:r>
          </w:hyperlink>
        </w:p>
        <w:p w14:paraId="70F09731" w14:textId="588FC22A"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67" w:history="1">
            <w:r w:rsidR="00570386" w:rsidRPr="00B573D5">
              <w:rPr>
                <w:rStyle w:val="Hyperlink"/>
                <w:noProof/>
                <w:w w:val="99"/>
                <w:lang w:val="en-US"/>
              </w:rPr>
              <w:t>11.1</w:t>
            </w:r>
            <w:r w:rsidR="00A53A2C">
              <w:rPr>
                <w:rFonts w:asciiTheme="minorHAnsi" w:eastAsiaTheme="minorEastAsia" w:hAnsiTheme="minorHAnsi" w:cstheme="minorBidi"/>
                <w:noProof/>
                <w:kern w:val="2"/>
                <w:sz w:val="24"/>
                <w:szCs w:val="24"/>
                <w:lang w:val="en-GB" w:eastAsia="en-GB"/>
                <w14:ligatures w14:val="standardContextual"/>
              </w:rPr>
              <w:t xml:space="preserve"> </w:t>
            </w:r>
            <w:r w:rsidR="00570386" w:rsidRPr="00B573D5">
              <w:rPr>
                <w:rStyle w:val="Hyperlink"/>
                <w:noProof/>
                <w:lang w:bidi="fr-FR"/>
              </w:rPr>
              <w:t>Responsables désignés pour soumettre les demandes de services au BMS/GSSC</w:t>
            </w:r>
            <w:r w:rsidR="00570386">
              <w:rPr>
                <w:noProof/>
                <w:webHidden/>
              </w:rPr>
              <w:tab/>
            </w:r>
            <w:r w:rsidR="00570386">
              <w:rPr>
                <w:noProof/>
                <w:webHidden/>
              </w:rPr>
              <w:fldChar w:fldCharType="begin"/>
            </w:r>
            <w:r w:rsidR="00570386">
              <w:rPr>
                <w:noProof/>
                <w:webHidden/>
              </w:rPr>
              <w:instrText xml:space="preserve"> PAGEREF _Toc156307767 \h </w:instrText>
            </w:r>
            <w:r w:rsidR="00570386">
              <w:rPr>
                <w:noProof/>
                <w:webHidden/>
              </w:rPr>
            </w:r>
            <w:r w:rsidR="00570386">
              <w:rPr>
                <w:noProof/>
                <w:webHidden/>
              </w:rPr>
              <w:fldChar w:fldCharType="separate"/>
            </w:r>
            <w:r w:rsidR="0078606F">
              <w:rPr>
                <w:noProof/>
                <w:webHidden/>
              </w:rPr>
              <w:t>86</w:t>
            </w:r>
            <w:r w:rsidR="00570386">
              <w:rPr>
                <w:noProof/>
                <w:webHidden/>
              </w:rPr>
              <w:fldChar w:fldCharType="end"/>
            </w:r>
          </w:hyperlink>
        </w:p>
        <w:p w14:paraId="58E5218B" w14:textId="38FA2264"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68" w:history="1">
            <w:r w:rsidR="00570386" w:rsidRPr="00B573D5">
              <w:rPr>
                <w:rStyle w:val="Hyperlink"/>
                <w:noProof/>
                <w:w w:val="99"/>
                <w:lang w:val="en-US"/>
              </w:rPr>
              <w:t>11.2</w:t>
            </w:r>
            <w:r w:rsidR="00A53A2C">
              <w:rPr>
                <w:rFonts w:asciiTheme="minorHAnsi" w:eastAsiaTheme="minorEastAsia" w:hAnsiTheme="minorHAnsi" w:cstheme="minorBidi"/>
                <w:noProof/>
                <w:kern w:val="2"/>
                <w:sz w:val="24"/>
                <w:szCs w:val="24"/>
                <w:lang w:val="en-GB" w:eastAsia="en-GB"/>
                <w14:ligatures w14:val="standardContextual"/>
              </w:rPr>
              <w:t xml:space="preserve"> </w:t>
            </w:r>
            <w:r w:rsidR="00570386" w:rsidRPr="00B573D5">
              <w:rPr>
                <w:rStyle w:val="Hyperlink"/>
                <w:noProof/>
                <w:lang w:bidi="fr-FR"/>
              </w:rPr>
              <w:t>Coordonnateur IDAM</w:t>
            </w:r>
            <w:r w:rsidR="00570386">
              <w:rPr>
                <w:noProof/>
                <w:webHidden/>
              </w:rPr>
              <w:tab/>
            </w:r>
            <w:r w:rsidR="00570386">
              <w:rPr>
                <w:noProof/>
                <w:webHidden/>
              </w:rPr>
              <w:fldChar w:fldCharType="begin"/>
            </w:r>
            <w:r w:rsidR="00570386">
              <w:rPr>
                <w:noProof/>
                <w:webHidden/>
              </w:rPr>
              <w:instrText xml:space="preserve"> PAGEREF _Toc156307768 \h </w:instrText>
            </w:r>
            <w:r w:rsidR="00570386">
              <w:rPr>
                <w:noProof/>
                <w:webHidden/>
              </w:rPr>
            </w:r>
            <w:r w:rsidR="00570386">
              <w:rPr>
                <w:noProof/>
                <w:webHidden/>
              </w:rPr>
              <w:fldChar w:fldCharType="separate"/>
            </w:r>
            <w:r w:rsidR="0078606F">
              <w:rPr>
                <w:noProof/>
                <w:webHidden/>
              </w:rPr>
              <w:t>86</w:t>
            </w:r>
            <w:r w:rsidR="00570386">
              <w:rPr>
                <w:noProof/>
                <w:webHidden/>
              </w:rPr>
              <w:fldChar w:fldCharType="end"/>
            </w:r>
          </w:hyperlink>
        </w:p>
        <w:p w14:paraId="6944BD51" w14:textId="270EB6E0" w:rsidR="00570386" w:rsidRDefault="00000000">
          <w:pPr>
            <w:pStyle w:val="TOC1"/>
            <w:tabs>
              <w:tab w:val="left" w:pos="2499"/>
              <w:tab w:val="right" w:leader="dot" w:pos="10770"/>
            </w:tabs>
            <w:rPr>
              <w:rFonts w:asciiTheme="minorHAnsi" w:eastAsiaTheme="minorEastAsia" w:hAnsiTheme="minorHAnsi" w:cstheme="minorBidi"/>
              <w:b w:val="0"/>
              <w:bCs w:val="0"/>
              <w:noProof/>
              <w:kern w:val="2"/>
              <w:sz w:val="24"/>
              <w:szCs w:val="24"/>
              <w:lang w:val="en-GB" w:eastAsia="en-GB"/>
              <w14:ligatures w14:val="standardContextual"/>
            </w:rPr>
          </w:pPr>
          <w:hyperlink w:anchor="_Toc156307769" w:history="1">
            <w:r w:rsidR="00570386" w:rsidRPr="00B573D5">
              <w:rPr>
                <w:rStyle w:val="Hyperlink"/>
                <w:noProof/>
                <w:w w:val="99"/>
                <w:lang w:val="en-US"/>
              </w:rPr>
              <w:t>12.</w:t>
            </w:r>
            <w:r w:rsidR="00A53A2C">
              <w:rPr>
                <w:rFonts w:asciiTheme="minorHAnsi" w:eastAsiaTheme="minorEastAsia" w:hAnsiTheme="minorHAnsi" w:cstheme="minorBidi"/>
                <w:b w:val="0"/>
                <w:bCs w:val="0"/>
                <w:noProof/>
                <w:kern w:val="2"/>
                <w:sz w:val="24"/>
                <w:szCs w:val="24"/>
                <w:lang w:val="en-GB" w:eastAsia="en-GB"/>
                <w14:ligatures w14:val="standardContextual"/>
              </w:rPr>
              <w:t xml:space="preserve"> </w:t>
            </w:r>
            <w:r w:rsidR="00570386" w:rsidRPr="00B573D5">
              <w:rPr>
                <w:rStyle w:val="Hyperlink"/>
                <w:noProof/>
                <w:lang w:bidi="fr-FR"/>
              </w:rPr>
              <w:t>Transactions effectuées pour le compte d’autres bureaux ou organisations</w:t>
            </w:r>
            <w:r w:rsidR="00570386">
              <w:rPr>
                <w:noProof/>
                <w:webHidden/>
              </w:rPr>
              <w:tab/>
            </w:r>
            <w:r w:rsidR="00570386">
              <w:rPr>
                <w:noProof/>
                <w:webHidden/>
              </w:rPr>
              <w:fldChar w:fldCharType="begin"/>
            </w:r>
            <w:r w:rsidR="00570386">
              <w:rPr>
                <w:noProof/>
                <w:webHidden/>
              </w:rPr>
              <w:instrText xml:space="preserve"> PAGEREF _Toc156307769 \h </w:instrText>
            </w:r>
            <w:r w:rsidR="00570386">
              <w:rPr>
                <w:noProof/>
                <w:webHidden/>
              </w:rPr>
            </w:r>
            <w:r w:rsidR="00570386">
              <w:rPr>
                <w:noProof/>
                <w:webHidden/>
              </w:rPr>
              <w:fldChar w:fldCharType="separate"/>
            </w:r>
            <w:r w:rsidR="0078606F">
              <w:rPr>
                <w:noProof/>
                <w:webHidden/>
              </w:rPr>
              <w:t>87</w:t>
            </w:r>
            <w:r w:rsidR="00570386">
              <w:rPr>
                <w:noProof/>
                <w:webHidden/>
              </w:rPr>
              <w:fldChar w:fldCharType="end"/>
            </w:r>
          </w:hyperlink>
        </w:p>
        <w:p w14:paraId="0D1FB4E1" w14:textId="47A7FD24"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70" w:history="1">
            <w:r w:rsidR="00570386" w:rsidRPr="00B573D5">
              <w:rPr>
                <w:rStyle w:val="Hyperlink"/>
                <w:noProof/>
                <w:w w:val="99"/>
                <w:lang w:val="en-US"/>
              </w:rPr>
              <w:t>12.1</w:t>
            </w:r>
            <w:r w:rsidR="005E2B82">
              <w:rPr>
                <w:rFonts w:asciiTheme="minorHAnsi" w:eastAsiaTheme="minorEastAsia" w:hAnsiTheme="minorHAnsi" w:cstheme="minorBidi"/>
                <w:noProof/>
                <w:kern w:val="2"/>
                <w:sz w:val="24"/>
                <w:szCs w:val="24"/>
                <w:lang w:val="en-GB" w:eastAsia="en-GB"/>
                <w14:ligatures w14:val="standardContextual"/>
              </w:rPr>
              <w:t xml:space="preserve"> </w:t>
            </w:r>
            <w:r w:rsidR="00570386" w:rsidRPr="00B573D5">
              <w:rPr>
                <w:rStyle w:val="Hyperlink"/>
                <w:noProof/>
                <w:lang w:bidi="fr-FR"/>
              </w:rPr>
              <w:t>Transactions effectuées à la demande d’autres bureaux ou organisations des Nations Unies</w:t>
            </w:r>
            <w:r w:rsidR="00570386">
              <w:rPr>
                <w:noProof/>
                <w:webHidden/>
              </w:rPr>
              <w:tab/>
            </w:r>
            <w:r w:rsidR="00570386">
              <w:rPr>
                <w:noProof/>
                <w:webHidden/>
              </w:rPr>
              <w:fldChar w:fldCharType="begin"/>
            </w:r>
            <w:r w:rsidR="00570386">
              <w:rPr>
                <w:noProof/>
                <w:webHidden/>
              </w:rPr>
              <w:instrText xml:space="preserve"> PAGEREF _Toc156307770 \h </w:instrText>
            </w:r>
            <w:r w:rsidR="00570386">
              <w:rPr>
                <w:noProof/>
                <w:webHidden/>
              </w:rPr>
            </w:r>
            <w:r w:rsidR="00570386">
              <w:rPr>
                <w:noProof/>
                <w:webHidden/>
              </w:rPr>
              <w:fldChar w:fldCharType="separate"/>
            </w:r>
            <w:r w:rsidR="0078606F">
              <w:rPr>
                <w:noProof/>
                <w:webHidden/>
              </w:rPr>
              <w:t>87</w:t>
            </w:r>
            <w:r w:rsidR="00570386">
              <w:rPr>
                <w:noProof/>
                <w:webHidden/>
              </w:rPr>
              <w:fldChar w:fldCharType="end"/>
            </w:r>
          </w:hyperlink>
        </w:p>
        <w:p w14:paraId="146AD729" w14:textId="777317E8" w:rsidR="00570386" w:rsidRPr="00873CB0" w:rsidRDefault="00000000" w:rsidP="00873CB0">
          <w:pPr>
            <w:pStyle w:val="TOC3"/>
            <w:tabs>
              <w:tab w:val="left" w:pos="3297"/>
              <w:tab w:val="right" w:leader="dot" w:pos="10770"/>
            </w:tabs>
            <w:ind w:left="709"/>
            <w:rPr>
              <w:rFonts w:asciiTheme="minorHAnsi" w:eastAsiaTheme="minorEastAsia" w:hAnsiTheme="minorHAnsi" w:cstheme="minorBidi"/>
              <w:b w:val="0"/>
              <w:bCs w:val="0"/>
              <w:i w:val="0"/>
              <w:iCs w:val="0"/>
              <w:noProof/>
              <w:kern w:val="2"/>
              <w:sz w:val="24"/>
              <w:szCs w:val="24"/>
              <w:lang w:val="en-GB" w:eastAsia="en-GB"/>
              <w14:ligatures w14:val="standardContextual"/>
            </w:rPr>
          </w:pPr>
          <w:hyperlink w:anchor="_Toc156307771" w:history="1">
            <w:r w:rsidR="00570386" w:rsidRPr="00873CB0">
              <w:rPr>
                <w:rStyle w:val="Hyperlink"/>
                <w:b w:val="0"/>
                <w:bCs w:val="0"/>
                <w:noProof/>
                <w:spacing w:val="-1"/>
                <w:lang w:val="en-US"/>
              </w:rPr>
              <w:t>12.1.1</w:t>
            </w:r>
            <w:r w:rsidR="004F2093" w:rsidRPr="00873CB0">
              <w:rPr>
                <w:rFonts w:asciiTheme="minorHAnsi" w:eastAsiaTheme="minorEastAsia" w:hAnsiTheme="minorHAnsi" w:cstheme="minorBidi"/>
                <w:b w:val="0"/>
                <w:bCs w:val="0"/>
                <w:i w:val="0"/>
                <w:iCs w:val="0"/>
                <w:noProof/>
                <w:kern w:val="2"/>
                <w:sz w:val="24"/>
                <w:szCs w:val="24"/>
                <w:lang w:val="en-GB" w:eastAsia="en-GB"/>
                <w14:ligatures w14:val="standardContextual"/>
              </w:rPr>
              <w:t xml:space="preserve"> </w:t>
            </w:r>
            <w:r w:rsidR="00570386" w:rsidRPr="00873CB0">
              <w:rPr>
                <w:rStyle w:val="Hyperlink"/>
                <w:b w:val="0"/>
                <w:bCs w:val="0"/>
                <w:noProof/>
                <w:lang w:bidi="fr-FR"/>
              </w:rPr>
              <w:t>Effectuer des paiements pour d’autres bureaux ou organismes des Nations Unies qui ne disposent pas d’installations bancaires dans certains pays</w:t>
            </w:r>
            <w:r w:rsidR="00570386" w:rsidRPr="00873CB0">
              <w:rPr>
                <w:b w:val="0"/>
                <w:bCs w:val="0"/>
                <w:noProof/>
                <w:webHidden/>
              </w:rPr>
              <w:tab/>
            </w:r>
            <w:r w:rsidR="00570386" w:rsidRPr="00873CB0">
              <w:rPr>
                <w:b w:val="0"/>
                <w:bCs w:val="0"/>
                <w:noProof/>
                <w:webHidden/>
              </w:rPr>
              <w:fldChar w:fldCharType="begin"/>
            </w:r>
            <w:r w:rsidR="00570386" w:rsidRPr="00873CB0">
              <w:rPr>
                <w:b w:val="0"/>
                <w:bCs w:val="0"/>
                <w:noProof/>
                <w:webHidden/>
              </w:rPr>
              <w:instrText xml:space="preserve"> PAGEREF _Toc156307771 \h </w:instrText>
            </w:r>
            <w:r w:rsidR="00570386" w:rsidRPr="00873CB0">
              <w:rPr>
                <w:b w:val="0"/>
                <w:bCs w:val="0"/>
                <w:noProof/>
                <w:webHidden/>
              </w:rPr>
            </w:r>
            <w:r w:rsidR="00570386" w:rsidRPr="00873CB0">
              <w:rPr>
                <w:b w:val="0"/>
                <w:bCs w:val="0"/>
                <w:noProof/>
                <w:webHidden/>
              </w:rPr>
              <w:fldChar w:fldCharType="separate"/>
            </w:r>
            <w:r w:rsidR="0078606F">
              <w:rPr>
                <w:b w:val="0"/>
                <w:bCs w:val="0"/>
                <w:noProof/>
                <w:webHidden/>
              </w:rPr>
              <w:t>87</w:t>
            </w:r>
            <w:r w:rsidR="00570386" w:rsidRPr="00873CB0">
              <w:rPr>
                <w:b w:val="0"/>
                <w:bCs w:val="0"/>
                <w:noProof/>
                <w:webHidden/>
              </w:rPr>
              <w:fldChar w:fldCharType="end"/>
            </w:r>
          </w:hyperlink>
        </w:p>
        <w:p w14:paraId="61CCF4F1" w14:textId="7916D9F3" w:rsidR="00570386" w:rsidRPr="00873CB0" w:rsidRDefault="00000000" w:rsidP="00873CB0">
          <w:pPr>
            <w:pStyle w:val="TOC3"/>
            <w:tabs>
              <w:tab w:val="left" w:pos="3297"/>
              <w:tab w:val="right" w:leader="dot" w:pos="10770"/>
            </w:tabs>
            <w:ind w:left="709"/>
            <w:rPr>
              <w:rFonts w:asciiTheme="minorHAnsi" w:eastAsiaTheme="minorEastAsia" w:hAnsiTheme="minorHAnsi" w:cstheme="minorBidi"/>
              <w:b w:val="0"/>
              <w:bCs w:val="0"/>
              <w:i w:val="0"/>
              <w:iCs w:val="0"/>
              <w:noProof/>
              <w:kern w:val="2"/>
              <w:sz w:val="24"/>
              <w:szCs w:val="24"/>
              <w:lang w:val="en-GB" w:eastAsia="en-GB"/>
              <w14:ligatures w14:val="standardContextual"/>
            </w:rPr>
          </w:pPr>
          <w:hyperlink w:anchor="_Toc156307772" w:history="1">
            <w:r w:rsidR="00570386" w:rsidRPr="00873CB0">
              <w:rPr>
                <w:rStyle w:val="Hyperlink"/>
                <w:b w:val="0"/>
                <w:bCs w:val="0"/>
                <w:noProof/>
                <w:spacing w:val="-1"/>
                <w:lang w:val="en-US"/>
              </w:rPr>
              <w:t>12.1.2</w:t>
            </w:r>
            <w:r w:rsidR="004F2093" w:rsidRPr="00873CB0">
              <w:rPr>
                <w:rFonts w:asciiTheme="minorHAnsi" w:eastAsiaTheme="minorEastAsia" w:hAnsiTheme="minorHAnsi" w:cstheme="minorBidi"/>
                <w:b w:val="0"/>
                <w:bCs w:val="0"/>
                <w:i w:val="0"/>
                <w:iCs w:val="0"/>
                <w:noProof/>
                <w:kern w:val="2"/>
                <w:sz w:val="24"/>
                <w:szCs w:val="24"/>
                <w:lang w:val="en-GB" w:eastAsia="en-GB"/>
                <w14:ligatures w14:val="standardContextual"/>
              </w:rPr>
              <w:t xml:space="preserve"> </w:t>
            </w:r>
            <w:r w:rsidR="00570386" w:rsidRPr="00873CB0">
              <w:rPr>
                <w:rStyle w:val="Hyperlink"/>
                <w:b w:val="0"/>
                <w:bCs w:val="0"/>
                <w:noProof/>
                <w:lang w:bidi="fr-FR"/>
              </w:rPr>
              <w:t>Signer les contrats des organismes des Nations Unies à la demande d’un autre bureau ou d’une autre organisation des Nations Unies</w:t>
            </w:r>
            <w:r w:rsidR="00570386" w:rsidRPr="00873CB0">
              <w:rPr>
                <w:b w:val="0"/>
                <w:bCs w:val="0"/>
                <w:noProof/>
                <w:webHidden/>
              </w:rPr>
              <w:tab/>
            </w:r>
            <w:r w:rsidR="00570386" w:rsidRPr="00873CB0">
              <w:rPr>
                <w:b w:val="0"/>
                <w:bCs w:val="0"/>
                <w:noProof/>
                <w:webHidden/>
              </w:rPr>
              <w:fldChar w:fldCharType="begin"/>
            </w:r>
            <w:r w:rsidR="00570386" w:rsidRPr="00873CB0">
              <w:rPr>
                <w:b w:val="0"/>
                <w:bCs w:val="0"/>
                <w:noProof/>
                <w:webHidden/>
              </w:rPr>
              <w:instrText xml:space="preserve"> PAGEREF _Toc156307772 \h </w:instrText>
            </w:r>
            <w:r w:rsidR="00570386" w:rsidRPr="00873CB0">
              <w:rPr>
                <w:b w:val="0"/>
                <w:bCs w:val="0"/>
                <w:noProof/>
                <w:webHidden/>
              </w:rPr>
            </w:r>
            <w:r w:rsidR="00570386" w:rsidRPr="00873CB0">
              <w:rPr>
                <w:b w:val="0"/>
                <w:bCs w:val="0"/>
                <w:noProof/>
                <w:webHidden/>
              </w:rPr>
              <w:fldChar w:fldCharType="separate"/>
            </w:r>
            <w:r w:rsidR="0078606F">
              <w:rPr>
                <w:b w:val="0"/>
                <w:bCs w:val="0"/>
                <w:noProof/>
                <w:webHidden/>
              </w:rPr>
              <w:t>88</w:t>
            </w:r>
            <w:r w:rsidR="00570386" w:rsidRPr="00873CB0">
              <w:rPr>
                <w:b w:val="0"/>
                <w:bCs w:val="0"/>
                <w:noProof/>
                <w:webHidden/>
              </w:rPr>
              <w:fldChar w:fldCharType="end"/>
            </w:r>
          </w:hyperlink>
        </w:p>
        <w:p w14:paraId="0EDDB279" w14:textId="438D07EB" w:rsidR="00570386" w:rsidRPr="00873CB0" w:rsidRDefault="00000000" w:rsidP="00873CB0">
          <w:pPr>
            <w:pStyle w:val="TOC3"/>
            <w:tabs>
              <w:tab w:val="right" w:leader="dot" w:pos="10770"/>
            </w:tabs>
            <w:ind w:left="709"/>
            <w:rPr>
              <w:rFonts w:asciiTheme="minorHAnsi" w:eastAsiaTheme="minorEastAsia" w:hAnsiTheme="minorHAnsi" w:cstheme="minorBidi"/>
              <w:b w:val="0"/>
              <w:bCs w:val="0"/>
              <w:i w:val="0"/>
              <w:iCs w:val="0"/>
              <w:noProof/>
              <w:kern w:val="2"/>
              <w:sz w:val="24"/>
              <w:szCs w:val="24"/>
              <w:lang w:val="en-GB" w:eastAsia="en-GB"/>
              <w14:ligatures w14:val="standardContextual"/>
            </w:rPr>
          </w:pPr>
          <w:hyperlink w:anchor="_Toc156307773" w:history="1">
            <w:r w:rsidR="00570386" w:rsidRPr="00873CB0">
              <w:rPr>
                <w:rStyle w:val="Hyperlink"/>
                <w:b w:val="0"/>
                <w:bCs w:val="0"/>
                <w:noProof/>
                <w:lang w:bidi="fr-FR"/>
              </w:rPr>
              <w:t>12.1.3 Contractualiser les passations de marchés, les recrutements, les déplacements et d’autres services pour le compte d’un autre bureau ou d’une autre organisation des Nations Unies, et conclure des contrats pour des organisations des Nations Unies au nom du PNUD</w:t>
            </w:r>
            <w:r w:rsidR="00570386" w:rsidRPr="00873CB0">
              <w:rPr>
                <w:b w:val="0"/>
                <w:bCs w:val="0"/>
                <w:noProof/>
                <w:webHidden/>
              </w:rPr>
              <w:tab/>
            </w:r>
            <w:r w:rsidR="00570386" w:rsidRPr="00873CB0">
              <w:rPr>
                <w:b w:val="0"/>
                <w:bCs w:val="0"/>
                <w:noProof/>
                <w:webHidden/>
              </w:rPr>
              <w:fldChar w:fldCharType="begin"/>
            </w:r>
            <w:r w:rsidR="00570386" w:rsidRPr="00873CB0">
              <w:rPr>
                <w:b w:val="0"/>
                <w:bCs w:val="0"/>
                <w:noProof/>
                <w:webHidden/>
              </w:rPr>
              <w:instrText xml:space="preserve"> PAGEREF _Toc156307773 \h </w:instrText>
            </w:r>
            <w:r w:rsidR="00570386" w:rsidRPr="00873CB0">
              <w:rPr>
                <w:b w:val="0"/>
                <w:bCs w:val="0"/>
                <w:noProof/>
                <w:webHidden/>
              </w:rPr>
            </w:r>
            <w:r w:rsidR="00570386" w:rsidRPr="00873CB0">
              <w:rPr>
                <w:b w:val="0"/>
                <w:bCs w:val="0"/>
                <w:noProof/>
                <w:webHidden/>
              </w:rPr>
              <w:fldChar w:fldCharType="separate"/>
            </w:r>
            <w:r w:rsidR="0078606F">
              <w:rPr>
                <w:b w:val="0"/>
                <w:bCs w:val="0"/>
                <w:noProof/>
                <w:webHidden/>
              </w:rPr>
              <w:t>88</w:t>
            </w:r>
            <w:r w:rsidR="00570386" w:rsidRPr="00873CB0">
              <w:rPr>
                <w:b w:val="0"/>
                <w:bCs w:val="0"/>
                <w:noProof/>
                <w:webHidden/>
              </w:rPr>
              <w:fldChar w:fldCharType="end"/>
            </w:r>
          </w:hyperlink>
        </w:p>
        <w:p w14:paraId="6A14752A" w14:textId="7CA242FC" w:rsidR="00570386" w:rsidRDefault="00000000">
          <w:pPr>
            <w:pStyle w:val="TOC2"/>
            <w:tabs>
              <w:tab w:val="left" w:pos="2499"/>
              <w:tab w:val="right" w:leader="dot" w:pos="10770"/>
            </w:tabs>
            <w:rPr>
              <w:rFonts w:asciiTheme="minorHAnsi" w:eastAsiaTheme="minorEastAsia" w:hAnsiTheme="minorHAnsi" w:cstheme="minorBidi"/>
              <w:noProof/>
              <w:kern w:val="2"/>
              <w:sz w:val="24"/>
              <w:szCs w:val="24"/>
              <w:lang w:val="en-GB" w:eastAsia="en-GB"/>
              <w14:ligatures w14:val="standardContextual"/>
            </w:rPr>
          </w:pPr>
          <w:hyperlink w:anchor="_Toc156307774" w:history="1">
            <w:r w:rsidR="00570386" w:rsidRPr="00B573D5">
              <w:rPr>
                <w:rStyle w:val="Hyperlink"/>
                <w:noProof/>
                <w:w w:val="99"/>
                <w:lang w:val="en-US"/>
              </w:rPr>
              <w:t>12.2</w:t>
            </w:r>
            <w:r w:rsidR="005E2B82">
              <w:rPr>
                <w:rStyle w:val="Hyperlink"/>
                <w:noProof/>
                <w:w w:val="99"/>
                <w:lang w:val="en-US"/>
              </w:rPr>
              <w:t xml:space="preserve"> </w:t>
            </w:r>
            <w:r w:rsidR="00570386" w:rsidRPr="00B573D5">
              <w:rPr>
                <w:rStyle w:val="Hyperlink"/>
                <w:noProof/>
                <w:lang w:bidi="fr-FR"/>
              </w:rPr>
              <w:t>Transactions effectuées à la demande des partenaires de mise en œuvre</w:t>
            </w:r>
            <w:r w:rsidR="00570386">
              <w:rPr>
                <w:noProof/>
                <w:webHidden/>
              </w:rPr>
              <w:tab/>
            </w:r>
            <w:r w:rsidR="00570386">
              <w:rPr>
                <w:noProof/>
                <w:webHidden/>
              </w:rPr>
              <w:fldChar w:fldCharType="begin"/>
            </w:r>
            <w:r w:rsidR="00570386">
              <w:rPr>
                <w:noProof/>
                <w:webHidden/>
              </w:rPr>
              <w:instrText xml:space="preserve"> PAGEREF _Toc156307774 \h </w:instrText>
            </w:r>
            <w:r w:rsidR="00570386">
              <w:rPr>
                <w:noProof/>
                <w:webHidden/>
              </w:rPr>
            </w:r>
            <w:r w:rsidR="00570386">
              <w:rPr>
                <w:noProof/>
                <w:webHidden/>
              </w:rPr>
              <w:fldChar w:fldCharType="separate"/>
            </w:r>
            <w:r w:rsidR="0078606F">
              <w:rPr>
                <w:noProof/>
                <w:webHidden/>
              </w:rPr>
              <w:t>90</w:t>
            </w:r>
            <w:r w:rsidR="00570386">
              <w:rPr>
                <w:noProof/>
                <w:webHidden/>
              </w:rPr>
              <w:fldChar w:fldCharType="end"/>
            </w:r>
          </w:hyperlink>
        </w:p>
        <w:p w14:paraId="2DDFC8B7" w14:textId="33FBAEA4" w:rsidR="00570386" w:rsidRPr="00873CB0" w:rsidRDefault="00000000" w:rsidP="00873CB0">
          <w:pPr>
            <w:pStyle w:val="TOC3"/>
            <w:tabs>
              <w:tab w:val="left" w:pos="3297"/>
              <w:tab w:val="right" w:leader="dot" w:pos="10770"/>
            </w:tabs>
            <w:ind w:left="709"/>
            <w:rPr>
              <w:rFonts w:asciiTheme="minorHAnsi" w:eastAsiaTheme="minorEastAsia" w:hAnsiTheme="minorHAnsi" w:cstheme="minorBidi"/>
              <w:b w:val="0"/>
              <w:bCs w:val="0"/>
              <w:i w:val="0"/>
              <w:iCs w:val="0"/>
              <w:noProof/>
              <w:kern w:val="2"/>
              <w:sz w:val="24"/>
              <w:szCs w:val="24"/>
              <w:lang w:val="en-GB" w:eastAsia="en-GB"/>
              <w14:ligatures w14:val="standardContextual"/>
            </w:rPr>
          </w:pPr>
          <w:hyperlink w:anchor="_Toc156307775" w:history="1">
            <w:r w:rsidR="00570386" w:rsidRPr="00873CB0">
              <w:rPr>
                <w:rStyle w:val="Hyperlink"/>
                <w:b w:val="0"/>
                <w:bCs w:val="0"/>
                <w:noProof/>
                <w:spacing w:val="-1"/>
                <w:lang w:val="en-US"/>
              </w:rPr>
              <w:t>12.2.1</w:t>
            </w:r>
            <w:r w:rsidR="004F2093" w:rsidRPr="00873CB0">
              <w:rPr>
                <w:rFonts w:asciiTheme="minorHAnsi" w:eastAsiaTheme="minorEastAsia" w:hAnsiTheme="minorHAnsi" w:cstheme="minorBidi"/>
                <w:b w:val="0"/>
                <w:bCs w:val="0"/>
                <w:i w:val="0"/>
                <w:iCs w:val="0"/>
                <w:noProof/>
                <w:kern w:val="2"/>
                <w:sz w:val="24"/>
                <w:szCs w:val="24"/>
                <w:lang w:val="en-GB" w:eastAsia="en-GB"/>
                <w14:ligatures w14:val="standardContextual"/>
              </w:rPr>
              <w:t xml:space="preserve"> </w:t>
            </w:r>
            <w:r w:rsidR="00570386" w:rsidRPr="00873CB0">
              <w:rPr>
                <w:rStyle w:val="Hyperlink"/>
                <w:b w:val="0"/>
                <w:bCs w:val="0"/>
                <w:noProof/>
                <w:lang w:bidi="fr-FR"/>
              </w:rPr>
              <w:t>Paiements directs à la demande d’un partenaire de mise en œuvre</w:t>
            </w:r>
            <w:r w:rsidR="00570386" w:rsidRPr="00873CB0">
              <w:rPr>
                <w:b w:val="0"/>
                <w:bCs w:val="0"/>
                <w:noProof/>
                <w:webHidden/>
              </w:rPr>
              <w:tab/>
            </w:r>
            <w:r w:rsidR="00570386" w:rsidRPr="00873CB0">
              <w:rPr>
                <w:b w:val="0"/>
                <w:bCs w:val="0"/>
                <w:noProof/>
                <w:webHidden/>
              </w:rPr>
              <w:fldChar w:fldCharType="begin"/>
            </w:r>
            <w:r w:rsidR="00570386" w:rsidRPr="00873CB0">
              <w:rPr>
                <w:b w:val="0"/>
                <w:bCs w:val="0"/>
                <w:noProof/>
                <w:webHidden/>
              </w:rPr>
              <w:instrText xml:space="preserve"> PAGEREF _Toc156307775 \h </w:instrText>
            </w:r>
            <w:r w:rsidR="00570386" w:rsidRPr="00873CB0">
              <w:rPr>
                <w:b w:val="0"/>
                <w:bCs w:val="0"/>
                <w:noProof/>
                <w:webHidden/>
              </w:rPr>
            </w:r>
            <w:r w:rsidR="00570386" w:rsidRPr="00873CB0">
              <w:rPr>
                <w:b w:val="0"/>
                <w:bCs w:val="0"/>
                <w:noProof/>
                <w:webHidden/>
              </w:rPr>
              <w:fldChar w:fldCharType="separate"/>
            </w:r>
            <w:r w:rsidR="0078606F">
              <w:rPr>
                <w:b w:val="0"/>
                <w:bCs w:val="0"/>
                <w:noProof/>
                <w:webHidden/>
              </w:rPr>
              <w:t>90</w:t>
            </w:r>
            <w:r w:rsidR="00570386" w:rsidRPr="00873CB0">
              <w:rPr>
                <w:b w:val="0"/>
                <w:bCs w:val="0"/>
                <w:noProof/>
                <w:webHidden/>
              </w:rPr>
              <w:fldChar w:fldCharType="end"/>
            </w:r>
          </w:hyperlink>
        </w:p>
        <w:p w14:paraId="7D23E300" w14:textId="4CC065F2" w:rsidR="00570386" w:rsidRPr="00873CB0" w:rsidRDefault="00000000" w:rsidP="00873CB0">
          <w:pPr>
            <w:pStyle w:val="TOC3"/>
            <w:tabs>
              <w:tab w:val="left" w:pos="3297"/>
              <w:tab w:val="right" w:leader="dot" w:pos="10770"/>
            </w:tabs>
            <w:ind w:left="709"/>
            <w:rPr>
              <w:rFonts w:asciiTheme="minorHAnsi" w:eastAsiaTheme="minorEastAsia" w:hAnsiTheme="minorHAnsi" w:cstheme="minorBidi"/>
              <w:b w:val="0"/>
              <w:bCs w:val="0"/>
              <w:i w:val="0"/>
              <w:iCs w:val="0"/>
              <w:noProof/>
              <w:kern w:val="2"/>
              <w:sz w:val="24"/>
              <w:szCs w:val="24"/>
              <w:lang w:val="en-GB" w:eastAsia="en-GB"/>
              <w14:ligatures w14:val="standardContextual"/>
            </w:rPr>
          </w:pPr>
          <w:hyperlink w:anchor="_Toc156307776" w:history="1">
            <w:r w:rsidR="00570386" w:rsidRPr="00873CB0">
              <w:rPr>
                <w:rStyle w:val="Hyperlink"/>
                <w:b w:val="0"/>
                <w:bCs w:val="0"/>
                <w:noProof/>
                <w:spacing w:val="-1"/>
                <w:lang w:val="en-US"/>
              </w:rPr>
              <w:t>12.2.2</w:t>
            </w:r>
            <w:r w:rsidR="004F2093" w:rsidRPr="00873CB0">
              <w:rPr>
                <w:rFonts w:asciiTheme="minorHAnsi" w:eastAsiaTheme="minorEastAsia" w:hAnsiTheme="minorHAnsi" w:cstheme="minorBidi"/>
                <w:b w:val="0"/>
                <w:bCs w:val="0"/>
                <w:i w:val="0"/>
                <w:iCs w:val="0"/>
                <w:noProof/>
                <w:kern w:val="2"/>
                <w:sz w:val="24"/>
                <w:szCs w:val="24"/>
                <w:lang w:val="en-GB" w:eastAsia="en-GB"/>
                <w14:ligatures w14:val="standardContextual"/>
              </w:rPr>
              <w:t xml:space="preserve"> </w:t>
            </w:r>
            <w:r w:rsidR="00570386" w:rsidRPr="00873CB0">
              <w:rPr>
                <w:rStyle w:val="Hyperlink"/>
                <w:b w:val="0"/>
                <w:bCs w:val="0"/>
                <w:noProof/>
                <w:lang w:bidi="fr-FR"/>
              </w:rPr>
              <w:t>Avances aux partenaires de mise en œuvre</w:t>
            </w:r>
            <w:r w:rsidR="00570386" w:rsidRPr="00873CB0">
              <w:rPr>
                <w:b w:val="0"/>
                <w:bCs w:val="0"/>
                <w:noProof/>
                <w:webHidden/>
              </w:rPr>
              <w:tab/>
            </w:r>
            <w:r w:rsidR="00570386" w:rsidRPr="00873CB0">
              <w:rPr>
                <w:b w:val="0"/>
                <w:bCs w:val="0"/>
                <w:noProof/>
                <w:webHidden/>
              </w:rPr>
              <w:fldChar w:fldCharType="begin"/>
            </w:r>
            <w:r w:rsidR="00570386" w:rsidRPr="00873CB0">
              <w:rPr>
                <w:b w:val="0"/>
                <w:bCs w:val="0"/>
                <w:noProof/>
                <w:webHidden/>
              </w:rPr>
              <w:instrText xml:space="preserve"> PAGEREF _Toc156307776 \h </w:instrText>
            </w:r>
            <w:r w:rsidR="00570386" w:rsidRPr="00873CB0">
              <w:rPr>
                <w:b w:val="0"/>
                <w:bCs w:val="0"/>
                <w:noProof/>
                <w:webHidden/>
              </w:rPr>
            </w:r>
            <w:r w:rsidR="00570386" w:rsidRPr="00873CB0">
              <w:rPr>
                <w:b w:val="0"/>
                <w:bCs w:val="0"/>
                <w:noProof/>
                <w:webHidden/>
              </w:rPr>
              <w:fldChar w:fldCharType="separate"/>
            </w:r>
            <w:r w:rsidR="0078606F">
              <w:rPr>
                <w:b w:val="0"/>
                <w:bCs w:val="0"/>
                <w:noProof/>
                <w:webHidden/>
              </w:rPr>
              <w:t>91</w:t>
            </w:r>
            <w:r w:rsidR="00570386" w:rsidRPr="00873CB0">
              <w:rPr>
                <w:b w:val="0"/>
                <w:bCs w:val="0"/>
                <w:noProof/>
                <w:webHidden/>
              </w:rPr>
              <w:fldChar w:fldCharType="end"/>
            </w:r>
          </w:hyperlink>
        </w:p>
        <w:p w14:paraId="64C884FD" w14:textId="78B0C563" w:rsidR="00570386" w:rsidRPr="00873CB0" w:rsidRDefault="00000000" w:rsidP="00873CB0">
          <w:pPr>
            <w:pStyle w:val="TOC3"/>
            <w:tabs>
              <w:tab w:val="left" w:pos="3297"/>
              <w:tab w:val="right" w:leader="dot" w:pos="10770"/>
            </w:tabs>
            <w:ind w:left="709"/>
            <w:rPr>
              <w:rFonts w:asciiTheme="minorHAnsi" w:eastAsiaTheme="minorEastAsia" w:hAnsiTheme="minorHAnsi" w:cstheme="minorBidi"/>
              <w:b w:val="0"/>
              <w:bCs w:val="0"/>
              <w:i w:val="0"/>
              <w:iCs w:val="0"/>
              <w:noProof/>
              <w:kern w:val="2"/>
              <w:sz w:val="24"/>
              <w:szCs w:val="24"/>
              <w:lang w:val="en-GB" w:eastAsia="en-GB"/>
              <w14:ligatures w14:val="standardContextual"/>
            </w:rPr>
          </w:pPr>
          <w:hyperlink w:anchor="_Toc156307777" w:history="1">
            <w:r w:rsidR="00570386" w:rsidRPr="00873CB0">
              <w:rPr>
                <w:rStyle w:val="Hyperlink"/>
                <w:b w:val="0"/>
                <w:bCs w:val="0"/>
                <w:noProof/>
                <w:spacing w:val="-1"/>
                <w:lang w:val="en-US"/>
              </w:rPr>
              <w:t>12.2.3</w:t>
            </w:r>
            <w:r w:rsidR="004F2093" w:rsidRPr="00873CB0">
              <w:rPr>
                <w:rFonts w:asciiTheme="minorHAnsi" w:eastAsiaTheme="minorEastAsia" w:hAnsiTheme="minorHAnsi" w:cstheme="minorBidi"/>
                <w:b w:val="0"/>
                <w:bCs w:val="0"/>
                <w:i w:val="0"/>
                <w:iCs w:val="0"/>
                <w:noProof/>
                <w:kern w:val="2"/>
                <w:sz w:val="24"/>
                <w:szCs w:val="24"/>
                <w:lang w:val="en-GB" w:eastAsia="en-GB"/>
                <w14:ligatures w14:val="standardContextual"/>
              </w:rPr>
              <w:t xml:space="preserve"> </w:t>
            </w:r>
            <w:r w:rsidR="00570386" w:rsidRPr="00873CB0">
              <w:rPr>
                <w:rStyle w:val="Hyperlink"/>
                <w:b w:val="0"/>
                <w:bCs w:val="0"/>
                <w:noProof/>
                <w:lang w:bidi="fr-FR"/>
              </w:rPr>
              <w:t>Passation de marchés, recrutement et services relatifs aux déplacements à la demande du partenaire de mise en œuvre</w:t>
            </w:r>
            <w:r w:rsidR="00570386" w:rsidRPr="00873CB0">
              <w:rPr>
                <w:b w:val="0"/>
                <w:bCs w:val="0"/>
                <w:noProof/>
                <w:webHidden/>
              </w:rPr>
              <w:tab/>
            </w:r>
            <w:r w:rsidR="00873CB0" w:rsidRPr="00873CB0">
              <w:rPr>
                <w:b w:val="0"/>
                <w:bCs w:val="0"/>
                <w:noProof/>
                <w:webHidden/>
              </w:rPr>
              <w:tab/>
            </w:r>
            <w:r w:rsidR="00570386" w:rsidRPr="00873CB0">
              <w:rPr>
                <w:b w:val="0"/>
                <w:bCs w:val="0"/>
                <w:noProof/>
                <w:webHidden/>
              </w:rPr>
              <w:fldChar w:fldCharType="begin"/>
            </w:r>
            <w:r w:rsidR="00570386" w:rsidRPr="00873CB0">
              <w:rPr>
                <w:b w:val="0"/>
                <w:bCs w:val="0"/>
                <w:noProof/>
                <w:webHidden/>
              </w:rPr>
              <w:instrText xml:space="preserve"> PAGEREF _Toc156307777 \h </w:instrText>
            </w:r>
            <w:r w:rsidR="00570386" w:rsidRPr="00873CB0">
              <w:rPr>
                <w:b w:val="0"/>
                <w:bCs w:val="0"/>
                <w:noProof/>
                <w:webHidden/>
              </w:rPr>
            </w:r>
            <w:r w:rsidR="00570386" w:rsidRPr="00873CB0">
              <w:rPr>
                <w:b w:val="0"/>
                <w:bCs w:val="0"/>
                <w:noProof/>
                <w:webHidden/>
              </w:rPr>
              <w:fldChar w:fldCharType="separate"/>
            </w:r>
            <w:r w:rsidR="0078606F">
              <w:rPr>
                <w:b w:val="0"/>
                <w:bCs w:val="0"/>
                <w:noProof/>
                <w:webHidden/>
              </w:rPr>
              <w:t>91</w:t>
            </w:r>
            <w:r w:rsidR="00570386" w:rsidRPr="00873CB0">
              <w:rPr>
                <w:b w:val="0"/>
                <w:bCs w:val="0"/>
                <w:noProof/>
                <w:webHidden/>
              </w:rPr>
              <w:fldChar w:fldCharType="end"/>
            </w:r>
          </w:hyperlink>
        </w:p>
        <w:p w14:paraId="7BA2BFD7" w14:textId="4362D2E8" w:rsidR="00570386" w:rsidRDefault="00000000">
          <w:pPr>
            <w:pStyle w:val="TOC1"/>
            <w:tabs>
              <w:tab w:val="right" w:leader="dot" w:pos="10770"/>
            </w:tabs>
            <w:rPr>
              <w:rFonts w:asciiTheme="minorHAnsi" w:eastAsiaTheme="minorEastAsia" w:hAnsiTheme="minorHAnsi" w:cstheme="minorBidi"/>
              <w:b w:val="0"/>
              <w:bCs w:val="0"/>
              <w:noProof/>
              <w:kern w:val="2"/>
              <w:sz w:val="24"/>
              <w:szCs w:val="24"/>
              <w:lang w:val="en-GB" w:eastAsia="en-GB"/>
              <w14:ligatures w14:val="standardContextual"/>
            </w:rPr>
          </w:pPr>
          <w:hyperlink w:anchor="_Toc156307778" w:history="1">
            <w:r w:rsidR="00570386" w:rsidRPr="00B573D5">
              <w:rPr>
                <w:rStyle w:val="Hyperlink"/>
                <w:noProof/>
                <w:lang w:bidi="fr-FR"/>
              </w:rPr>
              <w:t>Annexe 1. Vue d’ensemble des exigences du cadre de contrôle interne appliquées grâce au progiciel de gestion intégré</w:t>
            </w:r>
            <w:r w:rsidR="00570386">
              <w:rPr>
                <w:noProof/>
                <w:webHidden/>
              </w:rPr>
              <w:tab/>
            </w:r>
            <w:r w:rsidR="00570386">
              <w:rPr>
                <w:noProof/>
                <w:webHidden/>
              </w:rPr>
              <w:fldChar w:fldCharType="begin"/>
            </w:r>
            <w:r w:rsidR="00570386">
              <w:rPr>
                <w:noProof/>
                <w:webHidden/>
              </w:rPr>
              <w:instrText xml:space="preserve"> PAGEREF _Toc156307778 \h </w:instrText>
            </w:r>
            <w:r w:rsidR="00570386">
              <w:rPr>
                <w:noProof/>
                <w:webHidden/>
              </w:rPr>
            </w:r>
            <w:r w:rsidR="00570386">
              <w:rPr>
                <w:noProof/>
                <w:webHidden/>
              </w:rPr>
              <w:fldChar w:fldCharType="separate"/>
            </w:r>
            <w:r w:rsidR="0078606F">
              <w:rPr>
                <w:noProof/>
                <w:webHidden/>
              </w:rPr>
              <w:t>93</w:t>
            </w:r>
            <w:r w:rsidR="00570386">
              <w:rPr>
                <w:noProof/>
                <w:webHidden/>
              </w:rPr>
              <w:fldChar w:fldCharType="end"/>
            </w:r>
          </w:hyperlink>
        </w:p>
        <w:p w14:paraId="2DA68475" w14:textId="2127079A" w:rsidR="00570386" w:rsidRDefault="00000000">
          <w:pPr>
            <w:pStyle w:val="TOC1"/>
            <w:tabs>
              <w:tab w:val="right" w:leader="dot" w:pos="10770"/>
            </w:tabs>
            <w:rPr>
              <w:rFonts w:asciiTheme="minorHAnsi" w:eastAsiaTheme="minorEastAsia" w:hAnsiTheme="minorHAnsi" w:cstheme="minorBidi"/>
              <w:b w:val="0"/>
              <w:bCs w:val="0"/>
              <w:noProof/>
              <w:kern w:val="2"/>
              <w:sz w:val="24"/>
              <w:szCs w:val="24"/>
              <w:lang w:val="en-GB" w:eastAsia="en-GB"/>
              <w14:ligatures w14:val="standardContextual"/>
            </w:rPr>
          </w:pPr>
          <w:hyperlink w:anchor="_Toc156307779" w:history="1">
            <w:r w:rsidR="00570386" w:rsidRPr="00B573D5">
              <w:rPr>
                <w:rStyle w:val="Hyperlink"/>
                <w:noProof/>
                <w:lang w:bidi="fr-FR"/>
              </w:rPr>
              <w:t>Annexe 2. Corrélation entre les profils Quantum et les processus opérationnels</w:t>
            </w:r>
            <w:r w:rsidR="00570386">
              <w:rPr>
                <w:noProof/>
                <w:webHidden/>
              </w:rPr>
              <w:tab/>
            </w:r>
            <w:r w:rsidR="00570386">
              <w:rPr>
                <w:noProof/>
                <w:webHidden/>
              </w:rPr>
              <w:fldChar w:fldCharType="begin"/>
            </w:r>
            <w:r w:rsidR="00570386">
              <w:rPr>
                <w:noProof/>
                <w:webHidden/>
              </w:rPr>
              <w:instrText xml:space="preserve"> PAGEREF _Toc156307779 \h </w:instrText>
            </w:r>
            <w:r w:rsidR="00570386">
              <w:rPr>
                <w:noProof/>
                <w:webHidden/>
              </w:rPr>
            </w:r>
            <w:r w:rsidR="00570386">
              <w:rPr>
                <w:noProof/>
                <w:webHidden/>
              </w:rPr>
              <w:fldChar w:fldCharType="separate"/>
            </w:r>
            <w:r w:rsidR="0078606F">
              <w:rPr>
                <w:noProof/>
                <w:webHidden/>
              </w:rPr>
              <w:t>97</w:t>
            </w:r>
            <w:r w:rsidR="00570386">
              <w:rPr>
                <w:noProof/>
                <w:webHidden/>
              </w:rPr>
              <w:fldChar w:fldCharType="end"/>
            </w:r>
          </w:hyperlink>
        </w:p>
        <w:p w14:paraId="186B4D4D" w14:textId="68343EF7" w:rsidR="00DB75FC" w:rsidRDefault="00DB75FC">
          <w:r>
            <w:rPr>
              <w:b/>
              <w:noProof/>
              <w:lang w:bidi="fr-FR"/>
            </w:rPr>
            <w:fldChar w:fldCharType="end"/>
          </w:r>
        </w:p>
      </w:sdtContent>
    </w:sdt>
    <w:p w14:paraId="38C0D509" w14:textId="77777777" w:rsidR="00FF3375" w:rsidRDefault="00FF3375">
      <w:pPr>
        <w:sectPr w:rsidR="00FF3375" w:rsidSect="00882DC2">
          <w:type w:val="continuous"/>
          <w:pgSz w:w="12240" w:h="15840"/>
          <w:pgMar w:top="672" w:right="700" w:bottom="2030" w:left="760" w:header="182" w:footer="1403" w:gutter="0"/>
          <w:cols w:space="720"/>
        </w:sectPr>
      </w:pPr>
    </w:p>
    <w:p w14:paraId="58B98113" w14:textId="77777777" w:rsidR="00FF3375" w:rsidRPr="00933A78" w:rsidRDefault="00647415">
      <w:pPr>
        <w:pStyle w:val="Heading1"/>
        <w:numPr>
          <w:ilvl w:val="0"/>
          <w:numId w:val="126"/>
        </w:numPr>
        <w:tabs>
          <w:tab w:val="left" w:pos="705"/>
        </w:tabs>
        <w:ind w:left="567" w:hanging="567"/>
        <w:rPr>
          <w:color w:val="2E5395"/>
        </w:rPr>
      </w:pPr>
      <w:bookmarkStart w:id="0" w:name="1._Introduction"/>
      <w:bookmarkStart w:id="1" w:name="_Toc156307719"/>
      <w:bookmarkEnd w:id="0"/>
      <w:r w:rsidRPr="00933A78">
        <w:rPr>
          <w:color w:val="2E5395"/>
          <w:lang w:bidi="fr-FR"/>
        </w:rPr>
        <w:lastRenderedPageBreak/>
        <w:t>Introduction</w:t>
      </w:r>
      <w:bookmarkEnd w:id="1"/>
    </w:p>
    <w:p w14:paraId="2ADF6CA5" w14:textId="0B5293A6" w:rsidR="00FF3375" w:rsidRPr="00BB3C56" w:rsidRDefault="00647415" w:rsidP="00DD3B5B">
      <w:pPr>
        <w:pStyle w:val="BodyText"/>
        <w:spacing w:before="128"/>
        <w:ind w:left="567" w:right="520"/>
        <w:jc w:val="both"/>
      </w:pPr>
      <w:r w:rsidRPr="00BB3C56">
        <w:rPr>
          <w:lang w:bidi="fr-FR"/>
        </w:rPr>
        <w:t xml:space="preserve">Les dispositifs de contrôle interne, qui constituent une composante essentielle de la gestion d’une organisation, aident le PNUD à réaliser ses objectifs stratégiques de manière efficace, efficiente, transparente et responsable. La </w:t>
      </w:r>
      <w:hyperlink r:id="rId15" w:history="1">
        <w:r w:rsidRPr="00A1751D">
          <w:rPr>
            <w:rStyle w:val="Hyperlink"/>
            <w:lang w:bidi="fr-FR"/>
          </w:rPr>
          <w:t>Politique relative au cadre de contrôle interne du PNUD</w:t>
        </w:r>
      </w:hyperlink>
      <w:r w:rsidRPr="00BB3C56">
        <w:rPr>
          <w:lang w:bidi="fr-FR"/>
        </w:rPr>
        <w:t xml:space="preserve"> en énonce les éléments principaux : a) les documents législatifs et administratifs ; b) l’approche de mise en œuvre du contrôle interne, qui applique les meilleures pratiques du secteur pour organiser notre action dans le contexte des activités du PNUD dans les environnements groupés ou non ; c) la manière dont le PNUD évalue l’efficacité du contrôle interne et en rend compte.</w:t>
      </w:r>
    </w:p>
    <w:p w14:paraId="5857CDD5" w14:textId="2E81E785" w:rsidR="00FF3375" w:rsidRPr="00BB3C56" w:rsidRDefault="00647415" w:rsidP="00DD3B5B">
      <w:pPr>
        <w:spacing w:before="160"/>
        <w:ind w:left="567" w:right="520"/>
        <w:jc w:val="both"/>
      </w:pPr>
      <w:r w:rsidRPr="00BB3C56">
        <w:rPr>
          <w:lang w:bidi="fr-FR"/>
        </w:rPr>
        <w:t xml:space="preserve">Le présent Guide opérationnel du cadre de contrôle interne complète cette politique. Compte tenu de la complexité des activités du PNUD ainsi que de l’étendue et du niveau de détail des POPP qui en résultent, </w:t>
      </w:r>
      <w:r w:rsidRPr="00BB3C56">
        <w:rPr>
          <w:b/>
          <w:lang w:bidi="fr-FR"/>
        </w:rPr>
        <w:t>le présent Guide opérationnel du cadre de contrôle interne</w:t>
      </w:r>
      <w:r w:rsidRPr="00BB3C56">
        <w:rPr>
          <w:lang w:bidi="fr-FR"/>
        </w:rPr>
        <w:t xml:space="preserve"> rassemble les principales exigences en matière de contrôle interne énoncées dans l’ensemble des POPP dans le but d’aider les bureaux du PNUD à mettre en œuvre des mesures de contrôle interne efficaces, que les environnements soient groupés ou non. Plus précisément, le Guide opérationnel : i) présente les principales fonctions quotidiennes liées au contrôle interne ainsi que </w:t>
      </w:r>
      <w:r w:rsidRPr="00BB3C56">
        <w:rPr>
          <w:b/>
          <w:lang w:bidi="fr-FR"/>
        </w:rPr>
        <w:t>les pouvoirs, les obligations redditionnelles et les responsabilités</w:t>
      </w:r>
      <w:r w:rsidRPr="00BB3C56">
        <w:rPr>
          <w:lang w:bidi="fr-FR"/>
        </w:rPr>
        <w:t xml:space="preserve"> associés ; ii) fournit une description générale de certains </w:t>
      </w:r>
      <w:r w:rsidRPr="00BB3C56">
        <w:rPr>
          <w:b/>
          <w:lang w:bidi="fr-FR"/>
        </w:rPr>
        <w:t>points de contrôle clés des processus</w:t>
      </w:r>
      <w:r w:rsidRPr="00BB3C56">
        <w:rPr>
          <w:lang w:bidi="fr-FR"/>
        </w:rPr>
        <w:t xml:space="preserve"> ; iii) identifie </w:t>
      </w:r>
      <w:r w:rsidRPr="00BB3C56">
        <w:rPr>
          <w:b/>
          <w:lang w:bidi="fr-FR"/>
        </w:rPr>
        <w:t>les fonctions technologiques de soutien (progiciel de gestion intégré, etc.), les droits et les outils disponibles</w:t>
      </w:r>
      <w:r w:rsidRPr="00BB3C56">
        <w:rPr>
          <w:lang w:bidi="fr-FR"/>
        </w:rPr>
        <w:t xml:space="preserve"> pour l’affectation et le suivi de la mise en œuvre du contrôle interne.</w:t>
      </w:r>
    </w:p>
    <w:p w14:paraId="7650653B" w14:textId="4325AAA1" w:rsidR="00FF3375" w:rsidRPr="00BB3C56" w:rsidRDefault="43B2660A" w:rsidP="00DD3B5B">
      <w:pPr>
        <w:pStyle w:val="BodyText"/>
        <w:spacing w:before="161"/>
        <w:ind w:left="567" w:right="520"/>
        <w:jc w:val="both"/>
      </w:pPr>
      <w:r w:rsidRPr="4058EF2A">
        <w:rPr>
          <w:color w:val="0D0D0D" w:themeColor="text1" w:themeTint="F2"/>
          <w:lang w:bidi="fr-FR"/>
        </w:rPr>
        <w:t xml:space="preserve">Les dispositifs de contrôle interne qu’il décrit s’appliquent dans l’ensemble de l’organisation et dans tous ses sites pour les fonctions exercées. Le présent guide indique à qui incombent, en tout ou partie, les fonctions de contrôle interne associées aux processus groupés et non groupés. Le Bureau des services de gestion du Centre mondial de services partagés (BMS/GSSC) regroupe la majorité des processus opérationnels des bureaux de pays.  Il ne regroupe en revanche pas encore tous les processus des divisions du siège. L’ensemble des bureaux sont donc tenus de suivre les orientations groupées ou non pertinentes pour leurs processus. </w:t>
      </w:r>
    </w:p>
    <w:p w14:paraId="05488964" w14:textId="77777777" w:rsidR="00FF3375" w:rsidRPr="00BB3C56" w:rsidRDefault="00FF3375" w:rsidP="00DD3B5B">
      <w:pPr>
        <w:pStyle w:val="BodyText"/>
        <w:spacing w:before="12"/>
        <w:ind w:right="520"/>
        <w:jc w:val="both"/>
        <w:rPr>
          <w:sz w:val="21"/>
        </w:rPr>
      </w:pPr>
    </w:p>
    <w:p w14:paraId="4ACB65AB" w14:textId="77777777" w:rsidR="00FF3375" w:rsidRDefault="00647415" w:rsidP="00DD3B5B">
      <w:pPr>
        <w:pStyle w:val="BodyText"/>
        <w:ind w:left="567" w:right="520"/>
        <w:jc w:val="both"/>
      </w:pPr>
      <w:r w:rsidRPr="00BB3C56">
        <w:rPr>
          <w:lang w:bidi="fr-FR"/>
        </w:rPr>
        <w:t>Le présent guide vise à renforcer les capacités de gestion des chefs de bureau et d’unité ainsi que les capacités de supervision ou de suivi (le cas échéant) des bureaux, afin de les aider à comprendre et à mieux respecter les exigences en matière de contrôle interne, ainsi qu’à concevoir eux-mêmes des procédures de contrôle interne et des approches de supervision qui prennent en compte leur situation et les caractéristiques de leur pays, de leur région ou des opérations de leur bureau ou unité détachée, ainsi que les risques auxquels ils sont exposés. Bien que le présent Guide opérationnel décrive certaines normes minimales de contrôle interne à respecter, les chefs de bureau ou d’unité disposent, en collaboration avec leur bureau, d’une marge de manœuvre considérable pour concevoir un système de contrôle interne qui soit logique pour leur bureau et région, en particulier dans les bureaux de petite taille. Le système de contrôle interne ainsi conçu doit être documenté, examiné et mis à jour régulièrement.</w:t>
      </w:r>
    </w:p>
    <w:p w14:paraId="09F9548B" w14:textId="2AF326A1" w:rsidR="00C329F2" w:rsidRPr="000E1E54" w:rsidRDefault="00C329F2" w:rsidP="00DD3B5B">
      <w:pPr>
        <w:spacing w:before="100" w:beforeAutospacing="1" w:after="100" w:afterAutospacing="1"/>
        <w:ind w:left="567" w:right="520"/>
        <w:jc w:val="both"/>
        <w:rPr>
          <w:rFonts w:eastAsia="Times New Roman"/>
        </w:rPr>
      </w:pPr>
      <w:r w:rsidRPr="000E1E54">
        <w:rPr>
          <w:lang w:bidi="fr-FR"/>
        </w:rPr>
        <w:t>En vertu du Règlement financier et des règles de gestion financière du PNUD, le contrôleur (ci-après le « directeur financier ») approuve par écrit et au préalable toute exception au cadre de contrôle interne, notamment l’attribution des trois niveaux d’autorité</w:t>
      </w:r>
      <w:r w:rsidR="00C14496" w:rsidRPr="000E1E54">
        <w:rPr>
          <w:rStyle w:val="FootnoteReference"/>
          <w:lang w:bidi="fr-FR"/>
        </w:rPr>
        <w:footnoteReference w:id="2"/>
      </w:r>
      <w:r w:rsidRPr="000E1E54">
        <w:rPr>
          <w:lang w:bidi="fr-FR"/>
        </w:rPr>
        <w:t xml:space="preserve"> et la séparation des tâches en général. Lorsque le cadre de contrôle interne exige que des fonctions soient assumées par le personnel pour des raisons de gestion des risques financiers (voir section 2.3), le directeur financier doit également approuver les exceptions demandées à cet égard. Pour les autres fonctions, le responsable du processus opérationnel concerné peut décider d’attribuer la fonction au personnel fonctionnaire ou non fonctionnaire selon son évaluation du </w:t>
      </w:r>
      <w:r w:rsidRPr="000E1E54">
        <w:rPr>
          <w:lang w:bidi="fr-FR"/>
        </w:rPr>
        <w:lastRenderedPageBreak/>
        <w:t>niveau de risque tolérable, conformément à la Politique de gestion globale des risques et à la Déclaration sur l’appétit pour le risque du PNUD.</w:t>
      </w:r>
    </w:p>
    <w:p w14:paraId="0BF8C6B2" w14:textId="43252617" w:rsidR="004A1165" w:rsidRPr="00BB3C56" w:rsidRDefault="0B2ED679" w:rsidP="00DD3B5B">
      <w:pPr>
        <w:pStyle w:val="BodyText"/>
        <w:ind w:left="567" w:right="520"/>
        <w:jc w:val="both"/>
      </w:pPr>
      <w:r>
        <w:rPr>
          <w:lang w:bidi="fr-FR"/>
        </w:rPr>
        <w:t>L’accès à Quantum et Quantum+ est géré par le biais de l’application Identity and Access Management (IDAM). Les mesures de contrôle préventives intégrées à l’application IDAM garantissent la mise en œuvre de la séparation des tâches au stade de leur attribution et permettent de s’assurer que les fonctions incombant aux membres du personnel fonctionnaire ne peuvent être attribuées à personne d’autre.</w:t>
      </w:r>
    </w:p>
    <w:p w14:paraId="78082EA1" w14:textId="77777777" w:rsidR="00FF3375" w:rsidRDefault="00FF3375">
      <w:pPr>
        <w:pStyle w:val="BodyText"/>
        <w:spacing w:before="9"/>
        <w:rPr>
          <w:sz w:val="19"/>
        </w:rPr>
      </w:pPr>
    </w:p>
    <w:p w14:paraId="6CF1CAB3" w14:textId="77777777" w:rsidR="00FF3375" w:rsidRDefault="00647415">
      <w:pPr>
        <w:pStyle w:val="Heading1"/>
        <w:numPr>
          <w:ilvl w:val="0"/>
          <w:numId w:val="126"/>
        </w:numPr>
        <w:tabs>
          <w:tab w:val="left" w:pos="705"/>
        </w:tabs>
        <w:ind w:left="567" w:hanging="567"/>
      </w:pPr>
      <w:bookmarkStart w:id="2" w:name="2._Minimum_internal_control_requirements"/>
      <w:bookmarkStart w:id="3" w:name="_Toc156307720"/>
      <w:bookmarkEnd w:id="2"/>
      <w:r>
        <w:rPr>
          <w:color w:val="2E5395"/>
          <w:lang w:bidi="fr-FR"/>
        </w:rPr>
        <w:t>Exigences minimales de contrôle interne applicables à l’ensemble des bureaux</w:t>
      </w:r>
      <w:bookmarkEnd w:id="3"/>
    </w:p>
    <w:p w14:paraId="12FA2ABE" w14:textId="36A61171" w:rsidR="00FF3375" w:rsidRPr="00BB3C56" w:rsidRDefault="00647415" w:rsidP="00DD3B5B">
      <w:pPr>
        <w:pStyle w:val="BodyText"/>
        <w:spacing w:before="127"/>
        <w:ind w:left="567" w:right="520"/>
        <w:jc w:val="both"/>
      </w:pPr>
      <w:r w:rsidRPr="00BB3C56">
        <w:rPr>
          <w:lang w:bidi="fr-FR"/>
        </w:rPr>
        <w:t>Quel que soit l’endroit où le processus de gestion est mis en œuvre, plusieurs domaines impliquent des mesures de contrôle interne minimales : i) le BMS/GSSC en tant que plateforme de services partagés ; ii) les bureaux de pays lorsqu’ils effectuent des transactions d’urgence pour des processus groupés et que le BMS/GSSC indique ne pas pouvoir traiter la transaction dans les délais ; iii) les divisions ou unités du siège qui ne font pas appel au BMS/GSSC (contrôle direct). Ces mesures de contrôle interne minimales concernent les éléments suivants (chacun est décrit plus en détail dans les sections suivantes) :</w:t>
      </w:r>
    </w:p>
    <w:p w14:paraId="126CF329" w14:textId="77777777" w:rsidR="00F07B47" w:rsidRDefault="00F07B47"/>
    <w:tbl>
      <w:tblPr>
        <w:tblW w:w="0" w:type="auto"/>
        <w:tblInd w:w="4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27"/>
        <w:gridCol w:w="2641"/>
        <w:gridCol w:w="3022"/>
      </w:tblGrid>
      <w:tr w:rsidR="00F07B47" w14:paraId="7C8AAD92" w14:textId="77777777">
        <w:trPr>
          <w:trHeight w:val="291"/>
        </w:trPr>
        <w:tc>
          <w:tcPr>
            <w:tcW w:w="9890" w:type="dxa"/>
            <w:gridSpan w:val="3"/>
            <w:shd w:val="clear" w:color="auto" w:fill="006FC0"/>
          </w:tcPr>
          <w:p w14:paraId="4C6C9486" w14:textId="77777777" w:rsidR="00F07B47" w:rsidRDefault="00F07B47">
            <w:pPr>
              <w:pStyle w:val="TableParagraph"/>
              <w:spacing w:line="272" w:lineRule="exact"/>
              <w:ind w:left="1769" w:right="1753"/>
              <w:jc w:val="center"/>
              <w:rPr>
                <w:b/>
                <w:sz w:val="24"/>
              </w:rPr>
            </w:pPr>
            <w:r>
              <w:rPr>
                <w:b/>
                <w:color w:val="FFFFFF"/>
                <w:sz w:val="24"/>
                <w:lang w:bidi="fr-FR"/>
              </w:rPr>
              <w:t>Exigences minimales de contrôle interne applicables à l’ensemble des bureaux</w:t>
            </w:r>
          </w:p>
        </w:tc>
      </w:tr>
      <w:tr w:rsidR="00F07B47" w14:paraId="264CF2E4" w14:textId="77777777">
        <w:trPr>
          <w:trHeight w:val="386"/>
        </w:trPr>
        <w:tc>
          <w:tcPr>
            <w:tcW w:w="4227" w:type="dxa"/>
            <w:shd w:val="clear" w:color="auto" w:fill="D9E1F3"/>
          </w:tcPr>
          <w:p w14:paraId="6F31B285" w14:textId="2D2D49FF" w:rsidR="00F07B47" w:rsidRPr="009705AB" w:rsidRDefault="00F07B47">
            <w:pPr>
              <w:pStyle w:val="TableParagraph"/>
              <w:spacing w:before="59"/>
              <w:ind w:left="544"/>
              <w:rPr>
                <w:color w:val="0070C0"/>
              </w:rPr>
            </w:pPr>
            <w:r w:rsidRPr="009705AB">
              <w:rPr>
                <w:color w:val="0070C0"/>
                <w:lang w:bidi="fr-FR"/>
              </w:rPr>
              <w:t>2.1 Séparation minimale des tâches</w:t>
            </w:r>
          </w:p>
        </w:tc>
        <w:tc>
          <w:tcPr>
            <w:tcW w:w="5663" w:type="dxa"/>
            <w:gridSpan w:val="2"/>
            <w:shd w:val="clear" w:color="auto" w:fill="A8D08D"/>
          </w:tcPr>
          <w:p w14:paraId="609A9B84" w14:textId="6BA82738" w:rsidR="00F07B47" w:rsidRPr="009705AB" w:rsidRDefault="00F07B47">
            <w:pPr>
              <w:pStyle w:val="TableParagraph"/>
              <w:spacing w:before="59"/>
              <w:ind w:left="213"/>
              <w:rPr>
                <w:color w:val="0070C0"/>
              </w:rPr>
            </w:pPr>
            <w:r w:rsidRPr="009705AB">
              <w:rPr>
                <w:color w:val="0070C0"/>
                <w:lang w:bidi="fr-FR"/>
              </w:rPr>
              <w:t>2.2 Procédures d’identification et de gestion des conflits d’intérêts</w:t>
            </w:r>
          </w:p>
        </w:tc>
      </w:tr>
      <w:tr w:rsidR="00F07B47" w14:paraId="642C1032" w14:textId="77777777">
        <w:trPr>
          <w:trHeight w:val="431"/>
        </w:trPr>
        <w:tc>
          <w:tcPr>
            <w:tcW w:w="9890" w:type="dxa"/>
            <w:gridSpan w:val="3"/>
            <w:shd w:val="clear" w:color="auto" w:fill="F7C9AC"/>
          </w:tcPr>
          <w:p w14:paraId="710EE9CB" w14:textId="61FE51B6" w:rsidR="00F07B47" w:rsidRPr="009705AB" w:rsidRDefault="00F07B47">
            <w:pPr>
              <w:pStyle w:val="TableParagraph"/>
              <w:spacing w:before="80"/>
              <w:ind w:left="1769" w:right="1750"/>
              <w:jc w:val="center"/>
              <w:rPr>
                <w:color w:val="0070C0"/>
              </w:rPr>
            </w:pPr>
            <w:r w:rsidRPr="009705AB">
              <w:rPr>
                <w:color w:val="0070C0"/>
                <w:lang w:bidi="fr-FR"/>
              </w:rPr>
              <w:t>2.3 Fonctions de contrôle minimales incombant au personnel du PNUD</w:t>
            </w:r>
          </w:p>
        </w:tc>
      </w:tr>
      <w:tr w:rsidR="00F07B47" w14:paraId="61DBB035" w14:textId="77777777" w:rsidTr="004504EB">
        <w:trPr>
          <w:trHeight w:val="428"/>
        </w:trPr>
        <w:tc>
          <w:tcPr>
            <w:tcW w:w="6868" w:type="dxa"/>
            <w:gridSpan w:val="2"/>
            <w:shd w:val="clear" w:color="auto" w:fill="E1EED9"/>
          </w:tcPr>
          <w:p w14:paraId="09764D52" w14:textId="100CF6D7" w:rsidR="00F07B47" w:rsidRPr="009705AB" w:rsidRDefault="00F07B47">
            <w:pPr>
              <w:pStyle w:val="TableParagraph"/>
              <w:spacing w:before="80"/>
              <w:ind w:left="139"/>
              <w:rPr>
                <w:color w:val="0070C0"/>
              </w:rPr>
            </w:pPr>
            <w:r w:rsidRPr="009705AB">
              <w:rPr>
                <w:color w:val="0070C0"/>
                <w:lang w:bidi="fr-FR"/>
              </w:rPr>
              <w:t>2.4 Actions ou exceptions qui doivent être autorisées par un détenteur de pouvoir</w:t>
            </w:r>
          </w:p>
        </w:tc>
        <w:tc>
          <w:tcPr>
            <w:tcW w:w="3022" w:type="dxa"/>
            <w:shd w:val="clear" w:color="auto" w:fill="D9D9D9" w:themeFill="background1" w:themeFillShade="D9"/>
          </w:tcPr>
          <w:p w14:paraId="1A80FFA2" w14:textId="5DFBC9F3" w:rsidR="00F07B47" w:rsidRPr="009705AB" w:rsidRDefault="00F07B47" w:rsidP="009705AB">
            <w:pPr>
              <w:pStyle w:val="TableParagraph"/>
              <w:spacing w:before="80"/>
              <w:ind w:left="530" w:hanging="192"/>
              <w:rPr>
                <w:color w:val="0070C0"/>
              </w:rPr>
            </w:pPr>
            <w:r w:rsidRPr="009705AB">
              <w:rPr>
                <w:color w:val="0070C0"/>
                <w:lang w:bidi="fr-FR"/>
              </w:rPr>
              <w:t>2.5 Documentation d’un cadre de contrôle interne local</w:t>
            </w:r>
          </w:p>
        </w:tc>
      </w:tr>
      <w:tr w:rsidR="00F07B47" w14:paraId="2DBBE157" w14:textId="77777777" w:rsidTr="004504EB">
        <w:trPr>
          <w:trHeight w:val="431"/>
        </w:trPr>
        <w:tc>
          <w:tcPr>
            <w:tcW w:w="6868" w:type="dxa"/>
            <w:gridSpan w:val="2"/>
            <w:shd w:val="clear" w:color="auto" w:fill="B4C5E7"/>
          </w:tcPr>
          <w:p w14:paraId="4403D099" w14:textId="752FA703" w:rsidR="00F07B47" w:rsidRPr="009705AB" w:rsidRDefault="00F07B47">
            <w:pPr>
              <w:pStyle w:val="TableParagraph"/>
              <w:spacing w:before="80"/>
              <w:ind w:left="158"/>
              <w:rPr>
                <w:color w:val="0070C0"/>
              </w:rPr>
            </w:pPr>
            <w:r w:rsidRPr="009705AB">
              <w:rPr>
                <w:color w:val="0070C0"/>
                <w:lang w:bidi="fr-FR"/>
              </w:rPr>
              <w:t>2.6 Suivi de la gestion des risques et établissement de rapports</w:t>
            </w:r>
          </w:p>
        </w:tc>
        <w:tc>
          <w:tcPr>
            <w:tcW w:w="3022" w:type="dxa"/>
            <w:shd w:val="clear" w:color="auto" w:fill="FFF1CC"/>
          </w:tcPr>
          <w:p w14:paraId="61665446" w14:textId="18AD1C75" w:rsidR="00F07B47" w:rsidRPr="009705AB" w:rsidRDefault="00F07B47" w:rsidP="009705AB">
            <w:pPr>
              <w:pStyle w:val="TableParagraph"/>
              <w:spacing w:before="80"/>
              <w:ind w:left="530" w:hanging="192"/>
              <w:rPr>
                <w:color w:val="0070C0"/>
              </w:rPr>
            </w:pPr>
            <w:r w:rsidRPr="009705AB">
              <w:rPr>
                <w:color w:val="0070C0"/>
                <w:lang w:bidi="fr-FR"/>
              </w:rPr>
              <w:t>2.7 Signalement d’incidents de fraude</w:t>
            </w:r>
          </w:p>
        </w:tc>
      </w:tr>
      <w:tr w:rsidR="00F07B47" w14:paraId="7F2ACC5E" w14:textId="77777777" w:rsidTr="004504EB">
        <w:trPr>
          <w:trHeight w:val="428"/>
        </w:trPr>
        <w:tc>
          <w:tcPr>
            <w:tcW w:w="6868" w:type="dxa"/>
            <w:gridSpan w:val="2"/>
            <w:shd w:val="clear" w:color="auto" w:fill="F4AF83"/>
          </w:tcPr>
          <w:p w14:paraId="1BC08D44" w14:textId="11397AAD" w:rsidR="00F07B47" w:rsidRPr="009705AB" w:rsidRDefault="00167F1C" w:rsidP="00597ABD">
            <w:pPr>
              <w:pStyle w:val="TableParagraph"/>
              <w:spacing w:before="80"/>
              <w:ind w:left="470" w:hanging="363"/>
              <w:rPr>
                <w:color w:val="0070C0"/>
              </w:rPr>
            </w:pPr>
            <w:r w:rsidRPr="009705AB">
              <w:rPr>
                <w:color w:val="0070C0"/>
                <w:lang w:bidi="fr-FR"/>
              </w:rPr>
              <w:t>2.8 Atténuation des risques associés au blanchiment d’argent et au financement du terrorisme</w:t>
            </w:r>
          </w:p>
        </w:tc>
        <w:tc>
          <w:tcPr>
            <w:tcW w:w="3022" w:type="dxa"/>
            <w:shd w:val="clear" w:color="auto" w:fill="C5DFB3"/>
          </w:tcPr>
          <w:p w14:paraId="44F82831" w14:textId="33D3E242" w:rsidR="00F07B47" w:rsidRPr="009705AB" w:rsidRDefault="00F07B47" w:rsidP="009705AB">
            <w:pPr>
              <w:pStyle w:val="TableParagraph"/>
              <w:spacing w:before="80"/>
              <w:ind w:left="530" w:hanging="192"/>
              <w:rPr>
                <w:color w:val="0070C0"/>
              </w:rPr>
            </w:pPr>
            <w:r w:rsidRPr="009705AB">
              <w:rPr>
                <w:color w:val="0070C0"/>
                <w:lang w:bidi="fr-FR"/>
              </w:rPr>
              <w:t>2.9 Redevabilité individuelle</w:t>
            </w:r>
          </w:p>
        </w:tc>
      </w:tr>
    </w:tbl>
    <w:p w14:paraId="27ABBB8F" w14:textId="77777777" w:rsidR="00F07B47" w:rsidRDefault="00F07B47"/>
    <w:p w14:paraId="21243E80" w14:textId="77777777" w:rsidR="00FF3375" w:rsidRDefault="00647415">
      <w:pPr>
        <w:pStyle w:val="Heading2"/>
        <w:numPr>
          <w:ilvl w:val="1"/>
          <w:numId w:val="126"/>
        </w:numPr>
        <w:tabs>
          <w:tab w:val="left" w:pos="777"/>
        </w:tabs>
        <w:ind w:left="567" w:hanging="451"/>
      </w:pPr>
      <w:bookmarkStart w:id="4" w:name="2.1_Minimum_segregation_of_duties"/>
      <w:bookmarkStart w:id="5" w:name="_Toc156307721"/>
      <w:bookmarkEnd w:id="4"/>
      <w:r>
        <w:rPr>
          <w:color w:val="2E5395"/>
          <w:lang w:bidi="fr-FR"/>
        </w:rPr>
        <w:t>Séparation minimale des tâches</w:t>
      </w:r>
      <w:bookmarkEnd w:id="5"/>
    </w:p>
    <w:p w14:paraId="067E75B1" w14:textId="2715F5EC" w:rsidR="00FF3375" w:rsidRDefault="00647415" w:rsidP="00086B46">
      <w:pPr>
        <w:pStyle w:val="BodyText"/>
        <w:spacing w:before="119"/>
        <w:ind w:left="567" w:right="574"/>
        <w:jc w:val="both"/>
      </w:pPr>
      <w:r w:rsidRPr="00BB3C56">
        <w:rPr>
          <w:lang w:bidi="fr-FR"/>
        </w:rPr>
        <w:t>La séparation des tâches est ancrée dans le règlement financier 20.02 du PNUD et constitue un contrôle clé qui aide le PNUD à protéger ses actifs et à atténuer le risque de fraude et d’erreur. La séparation des tâches consiste à s’assurer qu’aucun membre du personnel ne peut : i) avoir la garde des actifs ; ii) autoriser et approuver l’utilisation des actifs ; et iii) enregistrer et rapporter les actifs. Elle réduit par ailleurs le risque de dépendance et de partialité : le personnel du PNUD doit être libre de toute influence pour exercer ses fonctions avec indépendance et objectivité. Dans une relation fiduciaire, le rapport entre supérieur et subordonné peut compromettre l’indépendance et l’objectivité professionnelles. Afin de réduire le risque d’erreur ou de fraude et d’améliorer la détection des erreurs, des entités telles que les comités de projet et les comités des achats (présidence des comités sur les contrats, les actifs et les achats, comités des fournisseurs) ainsi que les processus de délégation de pouvoirs doivent aussi tenir compte des conflits d’intérêts et de la séparation des tâches.</w:t>
      </w:r>
    </w:p>
    <w:p w14:paraId="3C75BBD3" w14:textId="77777777" w:rsidR="00FF3375" w:rsidRDefault="00FF3375" w:rsidP="00896A39">
      <w:pPr>
        <w:pStyle w:val="BodyText"/>
        <w:spacing w:before="1"/>
        <w:ind w:left="567" w:right="91"/>
      </w:pPr>
    </w:p>
    <w:p w14:paraId="0BB37428" w14:textId="78BAF210" w:rsidR="00FF3375" w:rsidRPr="0000751C" w:rsidRDefault="00647415" w:rsidP="00086B46">
      <w:pPr>
        <w:pStyle w:val="BodyText"/>
        <w:ind w:left="567" w:right="574"/>
        <w:jc w:val="both"/>
      </w:pPr>
      <w:r w:rsidRPr="0000751C">
        <w:rPr>
          <w:lang w:bidi="fr-FR"/>
        </w:rPr>
        <w:t xml:space="preserve">La séparation des tâches s’impose dans huit domaines, </w:t>
      </w:r>
      <w:r w:rsidRPr="0000751C">
        <w:rPr>
          <w:b/>
          <w:lang w:bidi="fr-FR"/>
        </w:rPr>
        <w:t>sauf exception accordée par écrit par le directeur financier</w:t>
      </w:r>
      <w:r w:rsidRPr="0000751C">
        <w:rPr>
          <w:lang w:bidi="fr-FR"/>
        </w:rPr>
        <w:t>, pour une durée définie, dans des conditions précises et sur la base de la mise en œuvre de mesures de contrôle compensatoires (conformément à la règle 120.04), comme l’illustre le tableau 1 ci-dessous.</w:t>
      </w:r>
    </w:p>
    <w:p w14:paraId="7E7BE896" w14:textId="77777777" w:rsidR="00FF3375" w:rsidRDefault="00FF3375">
      <w:pPr>
        <w:pStyle w:val="BodyText"/>
        <w:spacing w:before="1"/>
      </w:pPr>
    </w:p>
    <w:p w14:paraId="7296BC53" w14:textId="77777777" w:rsidR="00FF3375" w:rsidRDefault="00647415" w:rsidP="00896A39">
      <w:pPr>
        <w:pStyle w:val="Heading4"/>
        <w:ind w:left="567"/>
      </w:pPr>
      <w:r>
        <w:rPr>
          <w:lang w:bidi="fr-FR"/>
        </w:rPr>
        <w:lastRenderedPageBreak/>
        <w:t>Tableau 1 : Séparation minimale des tâches exigée dans l’ensemble des bureaux</w:t>
      </w:r>
    </w:p>
    <w:tbl>
      <w:tblPr>
        <w:tblW w:w="963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5"/>
        <w:gridCol w:w="7094"/>
      </w:tblGrid>
      <w:tr w:rsidR="00FF3375" w14:paraId="70292B7E" w14:textId="77777777" w:rsidTr="584F38B5">
        <w:trPr>
          <w:trHeight w:val="268"/>
          <w:tblHeader/>
        </w:trPr>
        <w:tc>
          <w:tcPr>
            <w:tcW w:w="2545" w:type="dxa"/>
            <w:shd w:val="clear" w:color="auto" w:fill="FFD966"/>
          </w:tcPr>
          <w:p w14:paraId="1BC3A37B" w14:textId="77777777" w:rsidR="00FF3375" w:rsidRDefault="00647415">
            <w:pPr>
              <w:pStyle w:val="TableParagraph"/>
              <w:spacing w:line="248" w:lineRule="exact"/>
              <w:rPr>
                <w:b/>
              </w:rPr>
            </w:pPr>
            <w:r>
              <w:rPr>
                <w:b/>
                <w:lang w:bidi="fr-FR"/>
              </w:rPr>
              <w:t>Domaine</w:t>
            </w:r>
          </w:p>
        </w:tc>
        <w:tc>
          <w:tcPr>
            <w:tcW w:w="7094" w:type="dxa"/>
            <w:shd w:val="clear" w:color="auto" w:fill="FFD966"/>
          </w:tcPr>
          <w:p w14:paraId="3B636BBE" w14:textId="77777777" w:rsidR="00FF3375" w:rsidRDefault="00647415">
            <w:pPr>
              <w:pStyle w:val="TableParagraph"/>
              <w:spacing w:line="248" w:lineRule="exact"/>
              <w:ind w:left="108"/>
              <w:rPr>
                <w:b/>
              </w:rPr>
            </w:pPr>
            <w:r>
              <w:rPr>
                <w:b/>
                <w:lang w:bidi="fr-FR"/>
              </w:rPr>
              <w:t>Exigences en matière de séparation minimale des tâches</w:t>
            </w:r>
          </w:p>
        </w:tc>
      </w:tr>
      <w:tr w:rsidR="00FF3375" w14:paraId="12C31BA1" w14:textId="77777777" w:rsidTr="00211B34">
        <w:trPr>
          <w:trHeight w:val="338"/>
        </w:trPr>
        <w:tc>
          <w:tcPr>
            <w:tcW w:w="2545" w:type="dxa"/>
            <w:vMerge w:val="restart"/>
            <w:shd w:val="clear" w:color="auto" w:fill="FFF1CC"/>
          </w:tcPr>
          <w:p w14:paraId="767667F2" w14:textId="1E6A76FE" w:rsidR="00FF3375" w:rsidRDefault="00647415">
            <w:pPr>
              <w:pStyle w:val="TableParagraph"/>
              <w:numPr>
                <w:ilvl w:val="0"/>
                <w:numId w:val="127"/>
              </w:numPr>
              <w:ind w:left="443" w:right="249" w:hanging="284"/>
              <w:rPr>
                <w:b/>
              </w:rPr>
            </w:pPr>
            <w:r>
              <w:rPr>
                <w:b/>
                <w:lang w:bidi="fr-FR"/>
              </w:rPr>
              <w:t>Première, deuxième et troisième autorités</w:t>
            </w:r>
          </w:p>
        </w:tc>
        <w:tc>
          <w:tcPr>
            <w:tcW w:w="7094" w:type="dxa"/>
          </w:tcPr>
          <w:p w14:paraId="377EB3C3" w14:textId="53761510" w:rsidR="00A96290" w:rsidRDefault="00647415" w:rsidP="004504EB">
            <w:pPr>
              <w:pStyle w:val="TableParagraph"/>
              <w:ind w:left="108" w:right="210"/>
              <w:jc w:val="both"/>
            </w:pPr>
            <w:r>
              <w:rPr>
                <w:lang w:bidi="fr-FR"/>
              </w:rPr>
              <w:t>Pour i) les achats, les engagements, les dépenses et les décaissements, ainsi que ii) les transactions de paie, les trois autorités doivent être séparées. Il convient également de les séparer lorsque le personnel des bureaux de pays traite des transactions urgentes que le BMS/GSSC ne peut pas réaliser à temps</w:t>
            </w:r>
            <w:r w:rsidR="00614D53">
              <w:rPr>
                <w:rStyle w:val="FootnoteReference"/>
                <w:lang w:bidi="fr-FR"/>
              </w:rPr>
              <w:footnoteReference w:id="3"/>
            </w:r>
            <w:r>
              <w:rPr>
                <w:lang w:bidi="fr-FR"/>
              </w:rPr>
              <w:t>.</w:t>
            </w:r>
          </w:p>
        </w:tc>
      </w:tr>
      <w:tr w:rsidR="00FF3375" w14:paraId="4836D145" w14:textId="77777777" w:rsidTr="584F38B5">
        <w:trPr>
          <w:trHeight w:val="806"/>
        </w:trPr>
        <w:tc>
          <w:tcPr>
            <w:tcW w:w="2545" w:type="dxa"/>
            <w:vMerge/>
          </w:tcPr>
          <w:p w14:paraId="6207B685" w14:textId="77777777" w:rsidR="00FF3375" w:rsidRDefault="00FF3375">
            <w:pPr>
              <w:rPr>
                <w:sz w:val="2"/>
                <w:szCs w:val="2"/>
              </w:rPr>
            </w:pPr>
          </w:p>
        </w:tc>
        <w:tc>
          <w:tcPr>
            <w:tcW w:w="7094" w:type="dxa"/>
            <w:shd w:val="clear" w:color="auto" w:fill="E1EED9"/>
          </w:tcPr>
          <w:p w14:paraId="14272DFF" w14:textId="77777777" w:rsidR="004504EB" w:rsidRDefault="004504EB" w:rsidP="00A96290">
            <w:pPr>
              <w:pStyle w:val="TableParagraph"/>
              <w:ind w:left="108" w:right="210"/>
              <w:jc w:val="both"/>
              <w:rPr>
                <w:b/>
                <w:u w:val="single"/>
              </w:rPr>
            </w:pPr>
          </w:p>
          <w:p w14:paraId="7ACE8409" w14:textId="7412E6A5" w:rsidR="00FF3375" w:rsidRDefault="00647415" w:rsidP="00A96290">
            <w:pPr>
              <w:pStyle w:val="TableParagraph"/>
              <w:ind w:left="108" w:right="210"/>
              <w:jc w:val="both"/>
            </w:pPr>
            <w:r>
              <w:rPr>
                <w:b/>
                <w:u w:val="single"/>
                <w:lang w:bidi="fr-FR"/>
              </w:rPr>
              <w:t>Exceptions</w:t>
            </w:r>
            <w:r>
              <w:rPr>
                <w:b/>
                <w:lang w:bidi="fr-FR"/>
              </w:rPr>
              <w:t> :</w:t>
            </w:r>
            <w:r>
              <w:rPr>
                <w:lang w:bidi="fr-FR"/>
              </w:rPr>
              <w:t xml:space="preserve"> Le contrôleur peut approuver des exceptions pour les bureaux de petite taille ou confrontés à des circonstances particulières et dotés de mesures de contrôle compensatoires adaptées. Vous trouverez de plus amples informations à la suite de ce tableau.</w:t>
            </w:r>
          </w:p>
          <w:p w14:paraId="5CF1EDA6" w14:textId="5689AD69" w:rsidR="00A96290" w:rsidRDefault="00A96290">
            <w:pPr>
              <w:pStyle w:val="TableParagraph"/>
              <w:ind w:left="108" w:right="440"/>
            </w:pPr>
          </w:p>
        </w:tc>
      </w:tr>
      <w:tr w:rsidR="00FF3375" w14:paraId="053F6E42" w14:textId="77777777" w:rsidTr="584F38B5">
        <w:trPr>
          <w:trHeight w:val="1072"/>
        </w:trPr>
        <w:tc>
          <w:tcPr>
            <w:tcW w:w="2545" w:type="dxa"/>
            <w:vMerge w:val="restart"/>
            <w:shd w:val="clear" w:color="auto" w:fill="FFF1CC"/>
          </w:tcPr>
          <w:p w14:paraId="7A072758" w14:textId="65A68558" w:rsidR="00FF3375" w:rsidRPr="005911B9" w:rsidRDefault="00647415">
            <w:pPr>
              <w:pStyle w:val="TableParagraph"/>
              <w:numPr>
                <w:ilvl w:val="0"/>
                <w:numId w:val="127"/>
              </w:numPr>
              <w:ind w:left="443" w:right="395" w:hanging="284"/>
              <w:rPr>
                <w:b/>
              </w:rPr>
            </w:pPr>
            <w:r>
              <w:rPr>
                <w:b/>
                <w:lang w:bidi="fr-FR"/>
              </w:rPr>
              <w:t>Les membres du personnel doivent avoir un profil utilisateur Quantum IDAM</w:t>
            </w:r>
          </w:p>
        </w:tc>
        <w:tc>
          <w:tcPr>
            <w:tcW w:w="7094" w:type="dxa"/>
          </w:tcPr>
          <w:p w14:paraId="6F27F815" w14:textId="77777777" w:rsidR="00FF3375" w:rsidRDefault="00647415" w:rsidP="00503BBA">
            <w:pPr>
              <w:pStyle w:val="TableParagraph"/>
              <w:ind w:left="108" w:right="232"/>
              <w:jc w:val="both"/>
            </w:pPr>
            <w:r>
              <w:rPr>
                <w:lang w:bidi="fr-FR"/>
              </w:rPr>
              <w:t xml:space="preserve">Les profils d’utilisateurs IDAM standard ont été conçus pour séparer les fonctions. </w:t>
            </w:r>
            <w:r>
              <w:rPr>
                <w:b/>
                <w:lang w:bidi="fr-FR"/>
              </w:rPr>
              <w:t xml:space="preserve">Par conséquent, chaque membre du personnel ne doit disposer que d’un seul profil utilisateur Quantum IDAM correspondant à sa fonction. </w:t>
            </w:r>
            <w:r>
              <w:rPr>
                <w:lang w:bidi="fr-FR"/>
              </w:rPr>
              <w:t>Les annexes 1 et 2 indiquent la manière dont Quantum IDAM facilite la séparation des tâches.</w:t>
            </w:r>
          </w:p>
          <w:p w14:paraId="7F7D4EA8" w14:textId="5FAC46E0" w:rsidR="00A96290" w:rsidRDefault="00A96290" w:rsidP="00503BBA">
            <w:pPr>
              <w:pStyle w:val="TableParagraph"/>
              <w:ind w:left="108" w:right="232"/>
              <w:jc w:val="both"/>
            </w:pPr>
          </w:p>
        </w:tc>
      </w:tr>
      <w:tr w:rsidR="00FF3375" w14:paraId="5FE2174E" w14:textId="77777777" w:rsidTr="584F38B5">
        <w:trPr>
          <w:trHeight w:val="2419"/>
        </w:trPr>
        <w:tc>
          <w:tcPr>
            <w:tcW w:w="2545" w:type="dxa"/>
            <w:vMerge/>
          </w:tcPr>
          <w:p w14:paraId="6D758AC1" w14:textId="77777777" w:rsidR="00FF3375" w:rsidRDefault="00FF3375">
            <w:pPr>
              <w:rPr>
                <w:sz w:val="2"/>
                <w:szCs w:val="2"/>
              </w:rPr>
            </w:pPr>
          </w:p>
        </w:tc>
        <w:tc>
          <w:tcPr>
            <w:tcW w:w="7094" w:type="dxa"/>
            <w:shd w:val="clear" w:color="auto" w:fill="E1EED9"/>
          </w:tcPr>
          <w:p w14:paraId="557181AA" w14:textId="77777777" w:rsidR="00A96290" w:rsidRDefault="00647415" w:rsidP="00A96290">
            <w:pPr>
              <w:pStyle w:val="TableParagraph"/>
              <w:spacing w:line="268" w:lineRule="exact"/>
              <w:ind w:left="108" w:right="210"/>
              <w:jc w:val="both"/>
              <w:rPr>
                <w:b/>
              </w:rPr>
            </w:pPr>
            <w:r>
              <w:rPr>
                <w:b/>
                <w:u w:val="single"/>
                <w:lang w:bidi="fr-FR"/>
              </w:rPr>
              <w:t>Exceptions à l’attribution d’un profil utilisateur Quantum IDAM</w:t>
            </w:r>
            <w:r>
              <w:rPr>
                <w:b/>
                <w:lang w:bidi="fr-FR"/>
              </w:rPr>
              <w:t> :</w:t>
            </w:r>
            <w:r>
              <w:rPr>
                <w:lang w:bidi="fr-FR"/>
              </w:rPr>
              <w:t xml:space="preserve"> Les membres du personnel suivants peuvent avoir plusieurs profils d’utilisateur Quantum IDAM à condition que la séparation des tâches soit respectée : Les chefs de bureau, les représentants résidents adjoints et les responsables des opérations peuvent avoir besoin des profils de chef de projet et de responsable de l’approbation s’ils jouent le rôle de chef de projet dans certaines transactions et de responsable de l’approbation dans d’autres. Dans de tels cas, le chef de bureau, le représentant résident adjoint et le responsable des opérations (détenant les profils de responsable principal, de responsable de niveau 2 ou de responsable de niveau 1 sur IDAM) peuvent toujours être sélectionnés comme chef de projet dans le module Quantum de gestion de projet et de portefeuille pour un projet donné. Cependant, </w:t>
            </w:r>
            <w:r>
              <w:rPr>
                <w:b/>
                <w:u w:val="single"/>
                <w:lang w:bidi="fr-FR"/>
              </w:rPr>
              <w:t>ils ne peuvent pas</w:t>
            </w:r>
            <w:r>
              <w:rPr>
                <w:lang w:bidi="fr-FR"/>
              </w:rPr>
              <w:t> : i) approuver une demande et le bon de commande associé (Quantum dispose de mesures de contrôle au niveau des transactions pour empêcher cela) ; ii) exercer les fonctions de responsable de l’approbation dans les transactions liées à leurs propres projets. Le BMS surveille les utilisations et violations des profils.</w:t>
            </w:r>
          </w:p>
          <w:p w14:paraId="48EE3891" w14:textId="77777777" w:rsidR="00A96290" w:rsidRDefault="00A96290" w:rsidP="00A96290">
            <w:pPr>
              <w:pStyle w:val="TableParagraph"/>
              <w:spacing w:line="268" w:lineRule="exact"/>
              <w:ind w:left="108"/>
              <w:rPr>
                <w:rFonts w:asciiTheme="minorHAnsi" w:hAnsiTheme="minorHAnsi" w:cstheme="minorHAnsi"/>
              </w:rPr>
            </w:pPr>
          </w:p>
          <w:p w14:paraId="0177E7BC" w14:textId="70851712" w:rsidR="00A96290" w:rsidRDefault="00533673" w:rsidP="00A96290">
            <w:pPr>
              <w:pStyle w:val="TableParagraph"/>
              <w:spacing w:line="268" w:lineRule="exact"/>
              <w:ind w:left="108" w:right="210"/>
              <w:jc w:val="both"/>
              <w:rPr>
                <w:spacing w:val="1"/>
              </w:rPr>
            </w:pPr>
            <w:r w:rsidRPr="00884FDD">
              <w:rPr>
                <w:lang w:bidi="fr-FR"/>
              </w:rPr>
              <w:t xml:space="preserve">L’exception susmentionnée n’est autorisée que pour les fonctions de responsable de l’approbation et de chef de projet dans les circonstances indiquées ci-dessus. Remarque : Il est possible de détenir plusieurs profils de ressources humaines, à l’exception de ceux de responsable des ressources humaines, de responsable du programme mondial et de responsable des décaissements (outil de validation de la paie), car ces fonctions doivent être séparées. Quantum intègre des dispositifs de contrôle automatisés pour </w:t>
            </w:r>
            <w:r w:rsidRPr="00884FDD">
              <w:rPr>
                <w:lang w:bidi="fr-FR"/>
              </w:rPr>
              <w:lastRenderedPageBreak/>
              <w:t xml:space="preserve">empêcher les violations du cadre de contrôle interne. </w:t>
            </w:r>
          </w:p>
          <w:p w14:paraId="0FFADD89" w14:textId="77777777" w:rsidR="00A96290" w:rsidRDefault="00A96290" w:rsidP="00A96290">
            <w:pPr>
              <w:pStyle w:val="TableParagraph"/>
              <w:spacing w:line="268" w:lineRule="exact"/>
              <w:ind w:left="108"/>
              <w:rPr>
                <w:spacing w:val="1"/>
              </w:rPr>
            </w:pPr>
          </w:p>
          <w:p w14:paraId="0C5290CD" w14:textId="513F6A50" w:rsidR="00D7128F" w:rsidRDefault="00F727B7" w:rsidP="00A96290">
            <w:pPr>
              <w:pStyle w:val="TableParagraph"/>
              <w:spacing w:line="268" w:lineRule="exact"/>
              <w:ind w:left="108" w:right="210"/>
              <w:jc w:val="both"/>
            </w:pPr>
            <w:r>
              <w:rPr>
                <w:lang w:bidi="fr-FR"/>
              </w:rPr>
              <w:t>Ces dispositifs de contrôle automatisés simplifient et rationalisent le cadre de contrôle interne afin qu’aucun droit conflictuel ne puisse être accordé en premier lieu. Si un membre du personnel d’un bureau régional, d’un bureau de pays ou d’un bureau de coordination sollicite une exception en raison de circonstances au niveau local, la décision d’accorder ou non une approbation exceptionnelle revient au directeur financier. Cette approbation doit être jointe en justificatif à la demande d’accès IDAM.</w:t>
            </w:r>
          </w:p>
          <w:p w14:paraId="5C345D09" w14:textId="26119A20" w:rsidR="00A96290" w:rsidRPr="00A96290" w:rsidRDefault="00A96290" w:rsidP="00A96290">
            <w:pPr>
              <w:pStyle w:val="TableParagraph"/>
              <w:spacing w:line="268" w:lineRule="exact"/>
              <w:ind w:left="108"/>
              <w:rPr>
                <w:b/>
              </w:rPr>
            </w:pPr>
          </w:p>
        </w:tc>
      </w:tr>
      <w:tr w:rsidR="00C85A34" w14:paraId="1A201864" w14:textId="77777777" w:rsidTr="001206B3">
        <w:trPr>
          <w:trHeight w:val="10418"/>
        </w:trPr>
        <w:tc>
          <w:tcPr>
            <w:tcW w:w="2545" w:type="dxa"/>
            <w:shd w:val="clear" w:color="auto" w:fill="auto"/>
          </w:tcPr>
          <w:p w14:paraId="48CA18DF" w14:textId="7D3E0732" w:rsidR="00C85A34" w:rsidRDefault="00C85A34">
            <w:pPr>
              <w:pStyle w:val="TableParagraph"/>
              <w:numPr>
                <w:ilvl w:val="0"/>
                <w:numId w:val="127"/>
              </w:numPr>
              <w:ind w:left="330" w:hanging="270"/>
              <w:rPr>
                <w:b/>
              </w:rPr>
            </w:pPr>
            <w:r w:rsidRPr="4DEF7E91">
              <w:rPr>
                <w:b/>
                <w:lang w:bidi="fr-FR"/>
              </w:rPr>
              <w:lastRenderedPageBreak/>
              <w:t>Responsables de l’approbation des fournisseurs (fonctions supplémentaires de maintenance des fournisseurs [niveau 1] et d’approbation des fournisseurs [niveau 2])</w:t>
            </w:r>
          </w:p>
        </w:tc>
        <w:tc>
          <w:tcPr>
            <w:tcW w:w="7094" w:type="dxa"/>
            <w:shd w:val="clear" w:color="auto" w:fill="E1EED9"/>
          </w:tcPr>
          <w:p w14:paraId="0EA50406" w14:textId="77D11056" w:rsidR="00C85A34" w:rsidRPr="009D6327" w:rsidRDefault="00C85A34" w:rsidP="0041692D">
            <w:pPr>
              <w:pStyle w:val="TableParagraph"/>
              <w:ind w:left="108" w:right="232"/>
              <w:jc w:val="both"/>
            </w:pPr>
            <w:r>
              <w:rPr>
                <w:lang w:bidi="fr-FR"/>
              </w:rPr>
              <w:t>La création de fournisseurs incombe au bureau de pays ou au siège, selon le cas. Les acheteurs peuvent enregistrer des fournisseurs sur Quantum, mais pas les approuver. Le personnel chargé de la maintenance des fournisseurs peut créer un fournisseur et accorder l’approbation de niveau 1.</w:t>
            </w:r>
          </w:p>
          <w:p w14:paraId="595BC097" w14:textId="77777777" w:rsidR="00C85A34" w:rsidRPr="009D6327" w:rsidRDefault="00C85A34" w:rsidP="0041692D">
            <w:pPr>
              <w:pStyle w:val="TableParagraph"/>
              <w:ind w:left="108" w:right="232"/>
              <w:jc w:val="both"/>
            </w:pPr>
          </w:p>
          <w:p w14:paraId="11C392C6" w14:textId="0C1BBA1F" w:rsidR="00C85A34" w:rsidRPr="009D6327" w:rsidRDefault="00C85A34" w:rsidP="0041692D">
            <w:pPr>
              <w:pStyle w:val="TableParagraph"/>
              <w:ind w:left="108" w:right="232"/>
              <w:jc w:val="both"/>
            </w:pPr>
            <w:r w:rsidRPr="00663DFF">
              <w:rPr>
                <w:lang w:bidi="fr-FR"/>
              </w:rPr>
              <w:t xml:space="preserve">Le personnel des bureaux de pays et des divisions du siège chargé de la maintenance des fournisseurs a accès aux coordonnées bancaires des fournisseurs et peut les modifier. Il s’agit donc d’un rôle particulièrement délicat que les membres du personnel sont tenus d’exercer avec précaution et diligence, sans quoi des erreurs de paiement pourraient survenir ou l’organisation risquerait de subir des pertes financières (c’est-à-dire d’être victime de fraude). Assigner la maintenance des fournisseurs à un représentant résident adjoint ou à un chef des opérations n’est pas nécessaire. Il convient toutefois que le représentant résident ou le chef de bureau confère ce rôle en tenant compte de la gestion des risques susmentionnés et justifie son choix. Le personnel chargé de la maintenance des fournisseurs ne peut créer de factures. </w:t>
            </w:r>
          </w:p>
          <w:p w14:paraId="16E27DF0" w14:textId="77777777" w:rsidR="00C85A34" w:rsidRPr="009D6327" w:rsidRDefault="00C85A34" w:rsidP="0041692D">
            <w:pPr>
              <w:pStyle w:val="TableParagraph"/>
              <w:ind w:left="108" w:right="232"/>
              <w:jc w:val="both"/>
            </w:pPr>
          </w:p>
          <w:p w14:paraId="0A062905" w14:textId="1C3FB8E8" w:rsidR="00C85A34" w:rsidRPr="009D6327" w:rsidRDefault="00C85A34" w:rsidP="0041692D">
            <w:pPr>
              <w:pStyle w:val="TableParagraph"/>
              <w:ind w:left="108" w:right="232"/>
              <w:jc w:val="both"/>
            </w:pPr>
            <w:r w:rsidRPr="37A7637C">
              <w:rPr>
                <w:lang w:bidi="fr-FR"/>
              </w:rPr>
              <w:t>Les bureaux de grande taille dont les programmes atteignent une valeur supérieure à 50 millions de dollars des États-Unis par an peuvent charger trois membres du personnel de l’approbation des fournisseurs, rôle que les petits bureaux dont les programmes sont d’une valeur inférieure à 50 millions de dollars É.-U. par an ne peuvent confier qu’à un maximum de deux membres du personnel. Déroger à ces règles nécessite de soumettre une demande entièrement justifiée à l’approbation du trésorier, laquelle devra être incluse dans les pièces justificatives fournies avec la demande d’accès IDAM.</w:t>
            </w:r>
          </w:p>
          <w:p w14:paraId="53A560EA" w14:textId="0A380A4B" w:rsidR="00C85A34" w:rsidRPr="009D6327" w:rsidRDefault="00C85A34" w:rsidP="0041692D">
            <w:pPr>
              <w:pStyle w:val="TableParagraph"/>
              <w:ind w:left="108" w:right="232"/>
              <w:jc w:val="both"/>
            </w:pPr>
          </w:p>
          <w:p w14:paraId="00DB5F4B" w14:textId="09EEA531" w:rsidR="00C85A34" w:rsidRPr="009D6327" w:rsidRDefault="00C85A34" w:rsidP="00EA0B1D">
            <w:pPr>
              <w:pStyle w:val="TableParagraph"/>
              <w:ind w:left="108" w:right="232"/>
              <w:jc w:val="both"/>
            </w:pPr>
            <w:r>
              <w:rPr>
                <w:lang w:bidi="fr-FR"/>
              </w:rPr>
              <w:t xml:space="preserve">Pour l’ensemble des bureaux de pays, le BMS/GSSC assume la fonction d’approbation des fournisseurs (niveau 2) et d’approbation finale des fournisseurs sur le portail des fournisseurs Quantum. </w:t>
            </w:r>
          </w:p>
          <w:p w14:paraId="237DCD09" w14:textId="77777777" w:rsidR="00C85A34" w:rsidRPr="00C85A34" w:rsidRDefault="00C85A34" w:rsidP="0041692D">
            <w:pPr>
              <w:pStyle w:val="TableParagraph"/>
              <w:spacing w:line="268" w:lineRule="exact"/>
              <w:ind w:left="108" w:right="232"/>
              <w:jc w:val="both"/>
              <w:rPr>
                <w:b/>
                <w:bCs/>
                <w:u w:val="single"/>
              </w:rPr>
            </w:pPr>
          </w:p>
          <w:p w14:paraId="2C2F99C1" w14:textId="77777777" w:rsidR="00C85A34" w:rsidRPr="009D6327" w:rsidRDefault="00C85A34" w:rsidP="0041692D">
            <w:pPr>
              <w:pStyle w:val="TableParagraph"/>
              <w:ind w:left="108" w:right="232"/>
              <w:jc w:val="both"/>
              <w:rPr>
                <w:b/>
                <w:bCs/>
              </w:rPr>
            </w:pPr>
            <w:r w:rsidRPr="00C85A34">
              <w:rPr>
                <w:b/>
                <w:lang w:bidi="fr-FR"/>
              </w:rPr>
              <w:t>Pour les divisions du siège :</w:t>
            </w:r>
          </w:p>
          <w:p w14:paraId="0245DBC8" w14:textId="77777777" w:rsidR="00C85A34" w:rsidRDefault="00C85A34" w:rsidP="0041692D">
            <w:pPr>
              <w:pStyle w:val="TableParagraph"/>
              <w:ind w:left="108" w:right="232"/>
              <w:jc w:val="both"/>
            </w:pPr>
            <w:r>
              <w:rPr>
                <w:lang w:bidi="fr-FR"/>
              </w:rPr>
              <w:t xml:space="preserve">Les divisions du siège créent des fournisseurs et octroient des approbations de niveau 1 et 2 sans la participation du BMS/GSSC. Elles ne peuvent attribuer plus de deux fonctions de maintenance des fournisseurs et d’approbation de fournisseurs à leur personnel. </w:t>
            </w:r>
          </w:p>
          <w:p w14:paraId="1B5F4D72" w14:textId="77777777" w:rsidR="00C85A34" w:rsidRDefault="00C85A34" w:rsidP="0041692D">
            <w:pPr>
              <w:pStyle w:val="TableParagraph"/>
              <w:ind w:left="108" w:right="232"/>
              <w:jc w:val="both"/>
            </w:pPr>
          </w:p>
          <w:p w14:paraId="392A3F87" w14:textId="1EBFFA8D" w:rsidR="00C85A34" w:rsidRDefault="00C85A34" w:rsidP="0041692D">
            <w:pPr>
              <w:pStyle w:val="TableParagraph"/>
              <w:ind w:left="108" w:right="232"/>
              <w:jc w:val="both"/>
            </w:pPr>
            <w:r>
              <w:rPr>
                <w:lang w:bidi="fr-FR"/>
              </w:rPr>
              <w:t xml:space="preserve">Les responsables de l’approbation des fournisseurs doivent également faire </w:t>
            </w:r>
            <w:r>
              <w:rPr>
                <w:lang w:bidi="fr-FR"/>
              </w:rPr>
              <w:lastRenderedPageBreak/>
              <w:t xml:space="preserve">preuve de prudence lorsqu’ils approuvent des fournisseurs et leurs informations bancaires sur Quantum, afin d’éviter que le PNUD ne soit exposé à des risques excessifs.  </w:t>
            </w:r>
          </w:p>
          <w:p w14:paraId="24D403A6" w14:textId="77777777" w:rsidR="00C85A34" w:rsidRDefault="00C85A34" w:rsidP="0041692D">
            <w:pPr>
              <w:pStyle w:val="TableParagraph"/>
              <w:ind w:left="108" w:right="232"/>
              <w:jc w:val="both"/>
            </w:pPr>
          </w:p>
          <w:p w14:paraId="749CB677" w14:textId="79D6FDC8" w:rsidR="00C85A34" w:rsidRPr="009D6327" w:rsidRDefault="00C85A34" w:rsidP="0041692D">
            <w:pPr>
              <w:pStyle w:val="TableParagraph"/>
              <w:ind w:left="108" w:right="232"/>
              <w:jc w:val="both"/>
            </w:pPr>
            <w:r>
              <w:rPr>
                <w:lang w:bidi="fr-FR"/>
              </w:rPr>
              <w:t>Dans tous les cas, le personnel chargé de la maintenance ou de l’approbation des fournisseurs ne peut pas : i) créer de fournisseurs, de bons de commande ou de factures ; ii) préparer de rapprochements bancaires ; iii) être le signataire unique d’un compte bancaire.</w:t>
            </w:r>
          </w:p>
          <w:p w14:paraId="0C28F3DD" w14:textId="018A412E" w:rsidR="00C85A34" w:rsidRPr="009D6327" w:rsidRDefault="00C85A34" w:rsidP="00C317AC">
            <w:pPr>
              <w:tabs>
                <w:tab w:val="left" w:pos="2735"/>
              </w:tabs>
            </w:pPr>
            <w:r>
              <w:rPr>
                <w:lang w:bidi="fr-FR"/>
              </w:rPr>
              <w:tab/>
            </w:r>
          </w:p>
        </w:tc>
      </w:tr>
      <w:tr w:rsidR="00503BBA" w14:paraId="39619187" w14:textId="77777777" w:rsidTr="584F38B5">
        <w:trPr>
          <w:trHeight w:val="472"/>
        </w:trPr>
        <w:tc>
          <w:tcPr>
            <w:tcW w:w="2545" w:type="dxa"/>
          </w:tcPr>
          <w:p w14:paraId="5D983820" w14:textId="6E6E5EFC" w:rsidR="00503BBA" w:rsidRPr="00503BBA" w:rsidRDefault="00310F67">
            <w:pPr>
              <w:pStyle w:val="ListParagraph"/>
              <w:numPr>
                <w:ilvl w:val="0"/>
                <w:numId w:val="127"/>
              </w:numPr>
              <w:ind w:left="420" w:hanging="270"/>
              <w:rPr>
                <w:b/>
              </w:rPr>
            </w:pPr>
            <w:r>
              <w:rPr>
                <w:b/>
                <w:lang w:bidi="fr-FR"/>
              </w:rPr>
              <w:lastRenderedPageBreak/>
              <w:t>Acheteurs</w:t>
            </w:r>
          </w:p>
          <w:p w14:paraId="72CC4583" w14:textId="39BE88F0" w:rsidR="00503BBA" w:rsidRPr="00503BBA" w:rsidRDefault="00503BBA">
            <w:pPr>
              <w:pStyle w:val="ListParagraph"/>
              <w:numPr>
                <w:ilvl w:val="0"/>
                <w:numId w:val="127"/>
              </w:numPr>
              <w:rPr>
                <w:sz w:val="2"/>
                <w:szCs w:val="2"/>
              </w:rPr>
            </w:pPr>
          </w:p>
        </w:tc>
        <w:tc>
          <w:tcPr>
            <w:tcW w:w="7094" w:type="dxa"/>
            <w:shd w:val="clear" w:color="auto" w:fill="E1EED9"/>
          </w:tcPr>
          <w:p w14:paraId="7547E9BF" w14:textId="35CD3209" w:rsidR="00310F67" w:rsidRDefault="00310F67" w:rsidP="00503BBA">
            <w:pPr>
              <w:pStyle w:val="TableParagraph"/>
              <w:spacing w:line="268" w:lineRule="exact"/>
              <w:ind w:left="108" w:right="232"/>
              <w:jc w:val="both"/>
            </w:pPr>
            <w:r>
              <w:rPr>
                <w:lang w:bidi="fr-FR"/>
              </w:rPr>
              <w:t>Les acheteurs peuvent enregistrer des fournisseurs sur Quantum, mais pas les approuver.</w:t>
            </w:r>
          </w:p>
          <w:p w14:paraId="4132832D" w14:textId="6D3EE39E" w:rsidR="00D2705C" w:rsidRDefault="00310F67" w:rsidP="00503BBA">
            <w:pPr>
              <w:pStyle w:val="TableParagraph"/>
              <w:spacing w:line="268" w:lineRule="exact"/>
              <w:ind w:left="108" w:right="232"/>
              <w:jc w:val="both"/>
            </w:pPr>
            <w:r>
              <w:rPr>
                <w:lang w:bidi="fr-FR"/>
              </w:rPr>
              <w:t xml:space="preserve">Ils ne peuvent recevoir de biens, de services ou de travaux. </w:t>
            </w:r>
          </w:p>
          <w:p w14:paraId="7E917C69" w14:textId="77777777" w:rsidR="00503BBA" w:rsidRDefault="00310F67" w:rsidP="00503BBA">
            <w:pPr>
              <w:pStyle w:val="TableParagraph"/>
              <w:spacing w:line="268" w:lineRule="exact"/>
              <w:ind w:left="108" w:right="232"/>
              <w:jc w:val="both"/>
            </w:pPr>
            <w:r>
              <w:rPr>
                <w:lang w:bidi="fr-FR"/>
              </w:rPr>
              <w:t>Ils ne peuvent traiter les paiements et approuver les factures (contrôle empêché par IDAM/Quantum).</w:t>
            </w:r>
          </w:p>
          <w:p w14:paraId="2193AD06" w14:textId="30E5E511" w:rsidR="00C85A34" w:rsidDel="008A0E19" w:rsidRDefault="00C85A34" w:rsidP="00503BBA">
            <w:pPr>
              <w:pStyle w:val="TableParagraph"/>
              <w:spacing w:line="268" w:lineRule="exact"/>
              <w:ind w:left="108" w:right="232"/>
              <w:jc w:val="both"/>
              <w:rPr>
                <w:b/>
                <w:u w:val="single"/>
              </w:rPr>
            </w:pPr>
          </w:p>
        </w:tc>
      </w:tr>
      <w:tr w:rsidR="00503BBA" w14:paraId="45F0CC7F" w14:textId="77777777" w:rsidTr="584F38B5">
        <w:trPr>
          <w:trHeight w:val="976"/>
        </w:trPr>
        <w:tc>
          <w:tcPr>
            <w:tcW w:w="2545" w:type="dxa"/>
          </w:tcPr>
          <w:p w14:paraId="278992F5" w14:textId="46A9BE80" w:rsidR="00503BBA" w:rsidRPr="00503BBA" w:rsidRDefault="00503BBA">
            <w:pPr>
              <w:pStyle w:val="ListParagraph"/>
              <w:numPr>
                <w:ilvl w:val="0"/>
                <w:numId w:val="132"/>
              </w:numPr>
              <w:ind w:left="443"/>
              <w:rPr>
                <w:b/>
              </w:rPr>
            </w:pPr>
            <w:r w:rsidRPr="00503BBA">
              <w:rPr>
                <w:b/>
                <w:lang w:bidi="fr-FR"/>
              </w:rPr>
              <w:t>Préparateurs de rapprochements bancaires</w:t>
            </w:r>
          </w:p>
          <w:p w14:paraId="6F18B36B" w14:textId="55DA01F2" w:rsidR="00503BBA" w:rsidRPr="00503BBA" w:rsidRDefault="00503BBA">
            <w:pPr>
              <w:pStyle w:val="ListParagraph"/>
              <w:numPr>
                <w:ilvl w:val="0"/>
                <w:numId w:val="132"/>
              </w:numPr>
              <w:rPr>
                <w:sz w:val="2"/>
                <w:szCs w:val="2"/>
              </w:rPr>
            </w:pPr>
          </w:p>
        </w:tc>
        <w:tc>
          <w:tcPr>
            <w:tcW w:w="7094" w:type="dxa"/>
            <w:shd w:val="clear" w:color="auto" w:fill="E1EED9"/>
          </w:tcPr>
          <w:p w14:paraId="21A805BC" w14:textId="745BF41C" w:rsidR="00503BBA" w:rsidDel="008A0E19" w:rsidRDefault="00503BBA" w:rsidP="00503BBA">
            <w:pPr>
              <w:pStyle w:val="TableParagraph"/>
              <w:spacing w:line="268" w:lineRule="exact"/>
              <w:ind w:left="108" w:right="232"/>
              <w:jc w:val="both"/>
              <w:rPr>
                <w:b/>
                <w:u w:val="single"/>
              </w:rPr>
            </w:pPr>
            <w:r>
              <w:rPr>
                <w:lang w:bidi="fr-FR"/>
              </w:rPr>
              <w:t>Les préparateurs de rapprochements bancaires ne peuvent pas être signataires bancaires ni approuver les factures ou les fournisseurs.</w:t>
            </w:r>
          </w:p>
        </w:tc>
      </w:tr>
      <w:tr w:rsidR="00503BBA" w14:paraId="252E3016" w14:textId="77777777" w:rsidTr="584F38B5">
        <w:trPr>
          <w:trHeight w:val="976"/>
        </w:trPr>
        <w:tc>
          <w:tcPr>
            <w:tcW w:w="2545" w:type="dxa"/>
          </w:tcPr>
          <w:p w14:paraId="1D5090C3" w14:textId="346F7977" w:rsidR="00503BBA" w:rsidRDefault="00503BBA">
            <w:pPr>
              <w:pStyle w:val="ListParagraph"/>
              <w:numPr>
                <w:ilvl w:val="0"/>
                <w:numId w:val="131"/>
              </w:numPr>
              <w:ind w:left="443"/>
              <w:rPr>
                <w:b/>
              </w:rPr>
            </w:pPr>
            <w:r>
              <w:rPr>
                <w:b/>
                <w:lang w:bidi="fr-FR"/>
              </w:rPr>
              <w:lastRenderedPageBreak/>
              <w:t>Signataires bancaires</w:t>
            </w:r>
          </w:p>
        </w:tc>
        <w:tc>
          <w:tcPr>
            <w:tcW w:w="7094" w:type="dxa"/>
            <w:shd w:val="clear" w:color="auto" w:fill="E1EED9"/>
          </w:tcPr>
          <w:p w14:paraId="36CE58B7" w14:textId="2DFD322F" w:rsidR="00503BBA" w:rsidRDefault="00503BBA" w:rsidP="00503BBA">
            <w:pPr>
              <w:pStyle w:val="TableParagraph"/>
              <w:spacing w:line="268" w:lineRule="exact"/>
              <w:ind w:left="108" w:right="232"/>
              <w:jc w:val="both"/>
            </w:pPr>
            <w:r>
              <w:rPr>
                <w:lang w:bidi="fr-FR"/>
              </w:rPr>
              <w:t>Les signataires bancaires ne peuvent pas préparer de rapprochements bancaires ni créer de factures ou de dépôts de comptes créditeurs. Lorsque, sur approbation du trésorier, ils sont les seuls signataires d’un compte bancaire, ils ne doivent pas approuver les fournisseurs.</w:t>
            </w:r>
          </w:p>
        </w:tc>
      </w:tr>
      <w:tr w:rsidR="00503BBA" w14:paraId="3F530C95" w14:textId="77777777" w:rsidTr="584F38B5">
        <w:trPr>
          <w:trHeight w:val="976"/>
        </w:trPr>
        <w:tc>
          <w:tcPr>
            <w:tcW w:w="2545" w:type="dxa"/>
          </w:tcPr>
          <w:p w14:paraId="0C55B729" w14:textId="4949BBD6" w:rsidR="00503BBA" w:rsidRDefault="00503BBA">
            <w:pPr>
              <w:pStyle w:val="TableParagraph"/>
              <w:numPr>
                <w:ilvl w:val="0"/>
                <w:numId w:val="131"/>
              </w:numPr>
              <w:spacing w:line="268" w:lineRule="exact"/>
              <w:ind w:left="443" w:hanging="284"/>
              <w:rPr>
                <w:b/>
              </w:rPr>
            </w:pPr>
            <w:r>
              <w:rPr>
                <w:b/>
                <w:lang w:bidi="fr-FR"/>
              </w:rPr>
              <w:t>Enregistrement et</w:t>
            </w:r>
          </w:p>
          <w:p w14:paraId="6F585F0F" w14:textId="77777777" w:rsidR="00503BBA" w:rsidRDefault="00503BBA" w:rsidP="00503BBA">
            <w:pPr>
              <w:pStyle w:val="ListParagraph"/>
              <w:ind w:left="443" w:firstLine="0"/>
              <w:rPr>
                <w:b/>
              </w:rPr>
            </w:pPr>
            <w:r>
              <w:rPr>
                <w:b/>
                <w:lang w:bidi="fr-FR"/>
              </w:rPr>
              <w:t>inventaire des actifs et des stocks</w:t>
            </w:r>
          </w:p>
          <w:p w14:paraId="0410DCE5" w14:textId="504B2F09" w:rsidR="00503BBA" w:rsidRDefault="00503BBA" w:rsidP="00503BBA">
            <w:pPr>
              <w:pStyle w:val="ListParagraph"/>
              <w:ind w:left="443" w:hanging="284"/>
              <w:rPr>
                <w:b/>
              </w:rPr>
            </w:pPr>
          </w:p>
        </w:tc>
        <w:tc>
          <w:tcPr>
            <w:tcW w:w="7094" w:type="dxa"/>
            <w:shd w:val="clear" w:color="auto" w:fill="E1EED9"/>
          </w:tcPr>
          <w:p w14:paraId="4FA920CC" w14:textId="77777777" w:rsidR="00503BBA" w:rsidRDefault="00503BBA" w:rsidP="00503BBA">
            <w:pPr>
              <w:pStyle w:val="TableParagraph"/>
              <w:spacing w:line="268" w:lineRule="exact"/>
              <w:ind w:left="108" w:right="232"/>
              <w:jc w:val="both"/>
            </w:pPr>
            <w:r>
              <w:rPr>
                <w:lang w:bidi="fr-FR"/>
              </w:rPr>
              <w:t>Le coordonnateur des actifs communiquant les modifications des actifs au BMS/GSSC ne doit pas être impliqué dans l’inventaire physique des immobilisations ni en être responsable : il ne peut pas coordonner la vérification physique ou faire partie de l’équipe d’inventaire. De même, le coordonnateur des stocks enregistrant et déclarant l’inventaire au BMS/GSSC ne doit pas être impliqué dans l’inventaire physique ni en être responsable : il ne peut pas coordonner l’inventaire physique des stocks ni faire partie de l’équipe d’inventaire.</w:t>
            </w:r>
          </w:p>
          <w:p w14:paraId="15F6FCF5" w14:textId="3D9D1E88" w:rsidR="00C85A34" w:rsidRDefault="00C85A34" w:rsidP="00503BBA">
            <w:pPr>
              <w:pStyle w:val="TableParagraph"/>
              <w:spacing w:line="268" w:lineRule="exact"/>
              <w:ind w:left="108" w:right="232"/>
              <w:jc w:val="both"/>
            </w:pPr>
          </w:p>
        </w:tc>
      </w:tr>
      <w:tr w:rsidR="00503BBA" w14:paraId="45032A37" w14:textId="77777777" w:rsidTr="584F38B5">
        <w:trPr>
          <w:trHeight w:val="976"/>
        </w:trPr>
        <w:tc>
          <w:tcPr>
            <w:tcW w:w="2545" w:type="dxa"/>
          </w:tcPr>
          <w:p w14:paraId="4FCAE91C" w14:textId="0650C3CE" w:rsidR="00503BBA" w:rsidRDefault="00503BBA">
            <w:pPr>
              <w:pStyle w:val="ListParagraph"/>
              <w:numPr>
                <w:ilvl w:val="0"/>
                <w:numId w:val="131"/>
              </w:numPr>
              <w:ind w:left="443" w:hanging="284"/>
              <w:rPr>
                <w:b/>
              </w:rPr>
            </w:pPr>
            <w:r w:rsidRPr="0000751C">
              <w:rPr>
                <w:b/>
                <w:lang w:bidi="fr-FR"/>
              </w:rPr>
              <w:t>Transactions d’urgence</w:t>
            </w:r>
          </w:p>
        </w:tc>
        <w:tc>
          <w:tcPr>
            <w:tcW w:w="7094" w:type="dxa"/>
            <w:shd w:val="clear" w:color="auto" w:fill="E1EED9"/>
          </w:tcPr>
          <w:p w14:paraId="36C66EE4" w14:textId="69B98BE9" w:rsidR="00935A90" w:rsidRDefault="00503BBA" w:rsidP="00C85A34">
            <w:pPr>
              <w:pStyle w:val="TableParagraph"/>
              <w:spacing w:line="268" w:lineRule="exact"/>
              <w:ind w:left="108" w:right="232"/>
              <w:jc w:val="both"/>
              <w:rPr>
                <w:rFonts w:ascii="Segoe UI" w:hAnsi="Segoe UI" w:cs="Segoe UI"/>
                <w:color w:val="333333"/>
                <w:sz w:val="20"/>
                <w:szCs w:val="20"/>
                <w:u w:val="single"/>
              </w:rPr>
            </w:pPr>
            <w:r w:rsidRPr="0000751C">
              <w:rPr>
                <w:lang w:bidi="fr-FR"/>
              </w:rPr>
              <w:t>Lorsque le personnel d’un bureau de pays traite des transactions d’urgence que le BMS/GSSC ne peut réaliser dans les délais, les première, deuxième et troisième autorités doivent être correctement séparé</w:t>
            </w:r>
            <w:r w:rsidR="004C7E64">
              <w:rPr>
                <w:lang w:bidi="fr-FR"/>
              </w:rPr>
              <w:t>e</w:t>
            </w:r>
            <w:r w:rsidRPr="0000751C">
              <w:rPr>
                <w:lang w:bidi="fr-FR"/>
              </w:rPr>
              <w:t xml:space="preserve">s. </w:t>
            </w:r>
            <w:r w:rsidR="007C3F7B" w:rsidRPr="007C3F7B">
              <w:rPr>
                <w:color w:val="333333"/>
                <w:sz w:val="20"/>
                <w:lang w:bidi="fr-FR"/>
              </w:rPr>
              <w:t xml:space="preserve">Voir la </w:t>
            </w:r>
            <w:hyperlink r:id="rId16" w:history="1">
              <w:r w:rsidR="007C3F7B" w:rsidRPr="007C3F7B">
                <w:rPr>
                  <w:color w:val="333333"/>
                  <w:sz w:val="20"/>
                  <w:u w:val="single"/>
                  <w:lang w:bidi="fr-FR"/>
                </w:rPr>
                <w:t>procédure opérationnelle standard du GSSC relative aux transactions essentielles et urgentes des clients</w:t>
              </w:r>
            </w:hyperlink>
            <w:r w:rsidR="00C85A34">
              <w:rPr>
                <w:color w:val="333333"/>
                <w:sz w:val="20"/>
                <w:u w:val="single"/>
                <w:lang w:bidi="fr-FR"/>
              </w:rPr>
              <w:t>.</w:t>
            </w:r>
          </w:p>
          <w:p w14:paraId="365DBC07" w14:textId="3D63BFEB" w:rsidR="00C85A34" w:rsidRDefault="00C85A34" w:rsidP="00C85A34">
            <w:pPr>
              <w:pStyle w:val="TableParagraph"/>
              <w:spacing w:line="268" w:lineRule="exact"/>
              <w:ind w:left="108" w:right="232"/>
              <w:jc w:val="both"/>
            </w:pPr>
          </w:p>
        </w:tc>
      </w:tr>
    </w:tbl>
    <w:p w14:paraId="3A0A078F" w14:textId="34CF669C" w:rsidR="60A642F7" w:rsidRDefault="60A642F7"/>
    <w:p w14:paraId="406B754E" w14:textId="77777777" w:rsidR="00FF3375" w:rsidRPr="0000751C" w:rsidRDefault="00FF3375" w:rsidP="00896A39">
      <w:pPr>
        <w:pStyle w:val="BodyText"/>
        <w:spacing w:before="9"/>
        <w:ind w:left="567"/>
        <w:rPr>
          <w:b/>
          <w:i/>
          <w:sz w:val="21"/>
        </w:rPr>
      </w:pPr>
    </w:p>
    <w:p w14:paraId="1E005C9A" w14:textId="11323F01" w:rsidR="00310F67" w:rsidRDefault="00647415" w:rsidP="00086B46">
      <w:pPr>
        <w:ind w:left="567" w:right="574"/>
        <w:jc w:val="both"/>
        <w:rPr>
          <w:color w:val="002060"/>
          <w:sz w:val="21"/>
          <w:szCs w:val="21"/>
        </w:rPr>
      </w:pPr>
      <w:r w:rsidRPr="0000751C">
        <w:rPr>
          <w:b/>
          <w:lang w:bidi="fr-FR"/>
        </w:rPr>
        <w:t xml:space="preserve">Séparation des pouvoirs dans les bureaux de petite taille ou dans ceux qui connaissent des absences prolongées de membres du personnel exerçant des fonctions essentielles de contrôle interne (responsables de l’approbation, etc.) : </w:t>
      </w:r>
      <w:r w:rsidRPr="0000751C">
        <w:rPr>
          <w:lang w:bidi="fr-FR"/>
        </w:rPr>
        <w:t xml:space="preserve">Dans certaines circonstances, en particulier dans les petits bureaux (il peut s’agir de bureaux de pays, de bureaux de projet ou de bureaux de représentation) ou en raison d’une absence prolongée, le nombre de membres du personnel disponibles pour remplir des fonctions essentielles de contrôle interne (responsables de l’approbation, etc.) peut être réduit. Dans de telles circonstances, les bureaux de pays et les divisions du siège doivent demander à un pôle régional ou à des bureaux d’appui régionaux ou centraux de les aider à remplir les fonctions d’approbation nécessaires (deuxième et troisième autorités).  </w:t>
      </w:r>
      <w:r w:rsidR="00EE3526" w:rsidRPr="00E97B76">
        <w:rPr>
          <w:sz w:val="21"/>
          <w:lang w:bidi="fr-FR"/>
        </w:rPr>
        <w:t>IDAM peut étendre un profil à une autre unité opérationnelle. Par exemple, si un utilisateur est responsable de niveau 1 dans le pôle régional, le coordonnateur IDAM du bureau de pays peut soumettre une demande IDAM pour étendre l’accès de l’utilisateur responsable de niveau 1 au bureau de pays et permettre ainsi aux bureaux régionaux d’assurer les fonctions d’approbation pour le bureau de pays. IDAM traite automatiquement les droits d’accès aux données et d’approbation.</w:t>
      </w:r>
    </w:p>
    <w:p w14:paraId="293A2224" w14:textId="78A5BDDC" w:rsidR="00EE3526" w:rsidRDefault="00EE3526" w:rsidP="00086B46">
      <w:pPr>
        <w:ind w:left="567" w:right="574"/>
        <w:jc w:val="both"/>
        <w:rPr>
          <w:rFonts w:eastAsiaTheme="minorHAnsi"/>
          <w:color w:val="002060"/>
          <w:sz w:val="21"/>
          <w:szCs w:val="21"/>
        </w:rPr>
      </w:pPr>
    </w:p>
    <w:p w14:paraId="75F34A8A" w14:textId="1A243C27" w:rsidR="00942FB0" w:rsidRDefault="00647415" w:rsidP="00086B46">
      <w:pPr>
        <w:ind w:left="567" w:right="574"/>
        <w:jc w:val="both"/>
      </w:pPr>
      <w:r>
        <w:rPr>
          <w:lang w:bidi="fr-FR"/>
        </w:rPr>
        <w:t xml:space="preserve">Si nécessaire, les pièces justificatives peuvent être envoyées pour signature par voie électronique aux unités du bureau de pays et du siège assurant les fonctions d’approbation. Dans de tels cas, il convient de discuter de la stratégie de mise en œuvre du cadre de contrôle interne pour le bureau concerné avec ce dernier et en étroite consultation avec le BMS/Bureau de la gestion financière. </w:t>
      </w:r>
    </w:p>
    <w:p w14:paraId="7B246CC5" w14:textId="77777777" w:rsidR="00F3159A" w:rsidRDefault="00F3159A" w:rsidP="00086B46">
      <w:pPr>
        <w:ind w:left="567" w:right="574"/>
        <w:jc w:val="both"/>
      </w:pPr>
    </w:p>
    <w:p w14:paraId="62DCFF75" w14:textId="27281FFA" w:rsidR="000526E6" w:rsidRDefault="5F7AA72A" w:rsidP="00086B46">
      <w:pPr>
        <w:ind w:left="567" w:right="574"/>
        <w:jc w:val="both"/>
      </w:pPr>
      <w:r w:rsidRPr="37A7637C">
        <w:rPr>
          <w:lang w:bidi="fr-FR"/>
        </w:rPr>
        <w:t>La règle de gestion financière 120.04 du PNUD exige : a) que le contrôleur approuve les demandes d’exception à la séparation des tâches ; b) qu’au moins deux signataires autorisent la dépense des fonds ; c) que l’exception soit accordée pour une durée maximale de 30 jours calendaires ; et d) que l’exception soit accordée sur la base des mesures de contrôle compensatoires proposées par le bureau de pays ou les bureaux régionaux ou centraux, notamment d’un examen</w:t>
      </w:r>
      <w:r w:rsidRPr="37A7637C">
        <w:rPr>
          <w:i/>
          <w:lang w:bidi="fr-FR"/>
        </w:rPr>
        <w:t xml:space="preserve"> a posteriori</w:t>
      </w:r>
      <w:r w:rsidRPr="37A7637C">
        <w:rPr>
          <w:lang w:bidi="fr-FR"/>
        </w:rPr>
        <w:t xml:space="preserve"> par une autre unité de l’ensemble des transactions effectuées pendant la période de dérogation à la séparation des tâches. En outre, les bureaux peuvent envisager de mettre en œuvre d’autres bonnes pratiques pour renforcer les mesures de contrôle visant à séparer les fonctions, telles que la politique de vacances obligatoires, la rotation périodique des fonctions et les examens analytiques.</w:t>
      </w:r>
    </w:p>
    <w:p w14:paraId="5270C053" w14:textId="241E2F43" w:rsidR="00894753" w:rsidRDefault="00894753" w:rsidP="00086B46">
      <w:pPr>
        <w:ind w:left="567" w:right="574"/>
        <w:jc w:val="both"/>
      </w:pPr>
    </w:p>
    <w:p w14:paraId="4BBA9A5C" w14:textId="70C0E84A" w:rsidR="000411D6" w:rsidRDefault="00F3159A" w:rsidP="00F3159A">
      <w:pPr>
        <w:ind w:left="567" w:right="574"/>
        <w:jc w:val="both"/>
      </w:pPr>
      <w:r w:rsidRPr="0A795F56">
        <w:rPr>
          <w:b/>
          <w:lang w:bidi="fr-FR"/>
        </w:rPr>
        <w:t xml:space="preserve">Les unités opérationnelles peuvent demander l’approbation exceptionnelle du directeur financier pour des dérogations au cadre de contrôle interne limitées dans le temps en ce qui concerne la séparation des tâches ou l’attribution des rôles incombant au personnel (voir la section 2.3 du présent guide). </w:t>
      </w:r>
      <w:r w:rsidRPr="0A795F56">
        <w:rPr>
          <w:lang w:bidi="fr-FR"/>
        </w:rPr>
        <w:t>Il s’agit notamment des exceptions pour les fonctions transactionnelles des ressources humaines qui comportent un risque financier en matière de contrôle interne, telles que celle du responsable des ressources humaines (première autorité), du responsable du programme mondial (deuxième autorité), du responsable des décaissements (outil de validation de la paie, troisième autorité) et de l’Administrateur des postes. Le directeur du BMS/Bureau des ressources humaines peut approuver les demandes d’exception relatives aux autres fonctions des ressources humaines.</w:t>
      </w:r>
    </w:p>
    <w:p w14:paraId="43FE98A9" w14:textId="77777777" w:rsidR="002D7ED1" w:rsidRDefault="002D7ED1" w:rsidP="00F3159A">
      <w:pPr>
        <w:ind w:right="574"/>
        <w:jc w:val="both"/>
      </w:pPr>
    </w:p>
    <w:p w14:paraId="2790EB1A" w14:textId="44300460" w:rsidR="00F963F1" w:rsidRDefault="00894753" w:rsidP="00C85A34">
      <w:pPr>
        <w:ind w:left="567" w:right="574"/>
        <w:jc w:val="both"/>
      </w:pPr>
      <w:r>
        <w:rPr>
          <w:lang w:bidi="fr-FR"/>
        </w:rPr>
        <w:t xml:space="preserve">Les demandes d’exception concernant le financement et les fonctions transactionnelles des ressources humaines mentionnées ci-dessus doivent être envoyées au directeur financier par l’intermédiaire du coordonnateur pour le cadre de contrôle interne du bureau de pays ou du bureau régional (en mettant en copie les conseillers financiers à l’adresse </w:t>
      </w:r>
      <w:hyperlink r:id="rId17" w:history="1">
        <w:r w:rsidR="00267518" w:rsidRPr="0A795F56">
          <w:rPr>
            <w:rStyle w:val="Hyperlink"/>
            <w:lang w:bidi="fr-FR"/>
          </w:rPr>
          <w:t>fba.all@undp.org</w:t>
        </w:r>
      </w:hyperlink>
      <w:r>
        <w:rPr>
          <w:lang w:bidi="fr-FR"/>
        </w:rPr>
        <w:t>), et l’approbation de la demande par le directeur financier doit être jointe à la demande d’accès IDAM comme pièce justificative lors de la demande d’accès spécial. Les demandes d’exception relatives aux autres fonctions des ressources humaines doivent être envoyées à la direction du BMS/Bureau des ressources humaines, et leur approbation doit être jointe à la demande d’accès IDAM comme pièce justificative lors de la demande d’accès spécial.</w:t>
      </w:r>
    </w:p>
    <w:p w14:paraId="75800FE4" w14:textId="2DE7A6BD" w:rsidR="00FF3375" w:rsidRDefault="00FF3375" w:rsidP="00E97B76">
      <w:pPr>
        <w:ind w:left="567" w:right="574"/>
        <w:jc w:val="both"/>
      </w:pPr>
    </w:p>
    <w:p w14:paraId="46AFAC69" w14:textId="07F6F538" w:rsidR="00FF3375" w:rsidRPr="00C85A34" w:rsidRDefault="0088138D" w:rsidP="00C85A34">
      <w:pPr>
        <w:ind w:left="567" w:right="610"/>
        <w:jc w:val="both"/>
      </w:pPr>
      <w:r w:rsidRPr="2F448F7D">
        <w:rPr>
          <w:b/>
          <w:lang w:bidi="fr-FR"/>
        </w:rPr>
        <w:t>Séparation des tâches au sein du BMS/GSSC :</w:t>
      </w:r>
      <w:r w:rsidRPr="2F448F7D">
        <w:rPr>
          <w:lang w:bidi="fr-FR"/>
        </w:rPr>
        <w:t xml:space="preserve"> Le BMS/GSSC veille à ce que ses équipes respectent la séparation des tâches et l’attribution des rôles réservés au personnel fonctionnaire dans l’exercice de leurs fonctions de prestation de services, à moins que le directeur ou le directeur financier du BMS n’ait accordé une dérogation.</w:t>
      </w:r>
    </w:p>
    <w:p w14:paraId="0C44ED54" w14:textId="77777777" w:rsidR="00C85A34" w:rsidRPr="00C85A34" w:rsidRDefault="00C85A34" w:rsidP="00C85A34">
      <w:pPr>
        <w:ind w:left="567" w:right="574"/>
        <w:jc w:val="both"/>
        <w:rPr>
          <w:rFonts w:asciiTheme="minorHAnsi" w:hAnsiTheme="minorHAnsi" w:cstheme="minorHAnsi"/>
        </w:rPr>
      </w:pPr>
    </w:p>
    <w:p w14:paraId="5C762251" w14:textId="77777777" w:rsidR="00FF3375" w:rsidRPr="00E436AB" w:rsidRDefault="00647415">
      <w:pPr>
        <w:pStyle w:val="Heading2"/>
        <w:numPr>
          <w:ilvl w:val="1"/>
          <w:numId w:val="126"/>
        </w:numPr>
        <w:tabs>
          <w:tab w:val="left" w:pos="777"/>
        </w:tabs>
        <w:ind w:left="567" w:hanging="451"/>
        <w:rPr>
          <w:color w:val="2E5395"/>
        </w:rPr>
      </w:pPr>
      <w:bookmarkStart w:id="6" w:name="2.2_Identification_&amp;_management_of_confl"/>
      <w:bookmarkStart w:id="7" w:name="_Toc156307722"/>
      <w:bookmarkEnd w:id="6"/>
      <w:r>
        <w:rPr>
          <w:color w:val="2E5395"/>
          <w:lang w:bidi="fr-FR"/>
        </w:rPr>
        <w:t>Identification et gestion des conflits d’intérêts</w:t>
      </w:r>
      <w:bookmarkEnd w:id="7"/>
    </w:p>
    <w:p w14:paraId="3B0F6607" w14:textId="4FA7B7AB" w:rsidR="00FF3375" w:rsidRDefault="00647415" w:rsidP="00896A39">
      <w:pPr>
        <w:pStyle w:val="BodyText"/>
        <w:spacing w:before="126" w:line="259" w:lineRule="auto"/>
        <w:ind w:left="567" w:right="574"/>
        <w:jc w:val="both"/>
      </w:pPr>
      <w:r>
        <w:rPr>
          <w:b/>
          <w:lang w:bidi="fr-FR"/>
        </w:rPr>
        <w:t xml:space="preserve">Conflit entre les intérêts du PNUD et les intérêts individuels : </w:t>
      </w:r>
      <w:r>
        <w:rPr>
          <w:lang w:bidi="fr-FR"/>
        </w:rPr>
        <w:t>Le règlement applicable au personnel 1.2(g) stipule que les membres du personnel du PNUD ne doivent pas faire usage des connaissances acquises dans le cadre de leurs fonctions officielles pour obtenir des avantages sur le plan privé, qu’ils soient financiers ou d’une autre nature, ou en faveur d’une partie tierce quelle qu’elle soit, et notamment des membres de leur famille, des amis ou toute personne qu’ils favoriseraient. Il peut arriver qu’une personne agissant pour le compte du PNUD soit confrontée à un conflit potentiel entre les intérêts du PNUD et ses propres intérêts. Si le règlement applicable au personnel 1.2(m) prévoit en outre que les fonctionnaires ont l’obligation concrète de signaler à leur chef de bureau tout conflit d’intérêts possible ou réel afin que celui-ci puisse être résolu en faveur des intérêts de l’organisation, il convient par ailleurs d’appliquer les procédures et mesures de contrôle interne dans chaque bureau en vue d’identifier et de gérer tout conflit potentiel, et de protéger ainsi les intérêts du PNUD. Vous trouverez ci-dessous des exemples de conflits d’intérêts.</w:t>
      </w:r>
    </w:p>
    <w:p w14:paraId="58C9E3E6" w14:textId="161740BF" w:rsidR="00FF3375" w:rsidRDefault="00647415">
      <w:pPr>
        <w:pStyle w:val="ListParagraph"/>
        <w:numPr>
          <w:ilvl w:val="0"/>
          <w:numId w:val="125"/>
        </w:numPr>
        <w:spacing w:before="158" w:line="259" w:lineRule="auto"/>
        <w:ind w:left="851" w:right="574"/>
        <w:jc w:val="both"/>
      </w:pPr>
      <w:r>
        <w:rPr>
          <w:b/>
          <w:lang w:bidi="fr-FR"/>
        </w:rPr>
        <w:t>Paiements à des personnes</w:t>
      </w:r>
      <w:r>
        <w:rPr>
          <w:lang w:bidi="fr-FR"/>
        </w:rPr>
        <w:t> :</w:t>
      </w:r>
      <w:r>
        <w:rPr>
          <w:b/>
          <w:lang w:bidi="fr-FR"/>
        </w:rPr>
        <w:t xml:space="preserve"> </w:t>
      </w:r>
      <w:r>
        <w:rPr>
          <w:lang w:bidi="fr-FR"/>
        </w:rPr>
        <w:t xml:space="preserve">Création ou approbation de transactions liées à des personnes ou à des entités dans lesquelles la personne agissant pour le compte du PNUD a un intérêt, comme un paiement à elle-même, à un parent, à un ami ou à une entreprise dans laquelle elle possède un intérêt financier, ou </w:t>
      </w:r>
      <w:r>
        <w:rPr>
          <w:b/>
          <w:lang w:bidi="fr-FR"/>
        </w:rPr>
        <w:t>autorisation de voyage</w:t>
      </w:r>
      <w:r>
        <w:rPr>
          <w:lang w:bidi="fr-FR"/>
        </w:rPr>
        <w:t xml:space="preserve"> pour soi-même, un parent ou un ami.</w:t>
      </w:r>
    </w:p>
    <w:p w14:paraId="5438C1B9" w14:textId="77777777" w:rsidR="00FF3375" w:rsidRDefault="00FF3375" w:rsidP="00896A39">
      <w:pPr>
        <w:pStyle w:val="BodyText"/>
        <w:spacing w:before="9"/>
        <w:ind w:left="851" w:right="574"/>
        <w:jc w:val="both"/>
        <w:rPr>
          <w:sz w:val="23"/>
        </w:rPr>
      </w:pPr>
    </w:p>
    <w:p w14:paraId="206CC7E0" w14:textId="554BA287" w:rsidR="00FF3375" w:rsidRDefault="00647415">
      <w:pPr>
        <w:pStyle w:val="ListParagraph"/>
        <w:numPr>
          <w:ilvl w:val="0"/>
          <w:numId w:val="125"/>
        </w:numPr>
        <w:spacing w:line="256" w:lineRule="auto"/>
        <w:ind w:left="851" w:right="574"/>
        <w:jc w:val="both"/>
      </w:pPr>
      <w:r>
        <w:rPr>
          <w:b/>
          <w:lang w:bidi="fr-FR"/>
        </w:rPr>
        <w:t xml:space="preserve">Gestion de projets : </w:t>
      </w:r>
      <w:r>
        <w:rPr>
          <w:lang w:bidi="fr-FR"/>
        </w:rPr>
        <w:t>Lorsqu’un membre du personnel est à la fois chef de projet et responsable de l’approbation, il ne peut approuver les bons de commande, factures sans bon de commande ou factures prépayées pour ses projets.</w:t>
      </w:r>
    </w:p>
    <w:p w14:paraId="4EF738EE" w14:textId="77777777" w:rsidR="009A7450" w:rsidRDefault="009A7450" w:rsidP="00896A39">
      <w:pPr>
        <w:pStyle w:val="ListParagraph"/>
        <w:ind w:left="851" w:right="574"/>
        <w:jc w:val="both"/>
        <w:rPr>
          <w:b/>
        </w:rPr>
      </w:pPr>
    </w:p>
    <w:p w14:paraId="5672DC5C" w14:textId="1DA68FC8" w:rsidR="00FF3375" w:rsidRDefault="00647415" w:rsidP="00701C8A">
      <w:pPr>
        <w:pStyle w:val="BodyText"/>
        <w:spacing w:before="165" w:line="259" w:lineRule="auto"/>
        <w:ind w:left="567" w:right="574"/>
        <w:jc w:val="both"/>
      </w:pPr>
      <w:r>
        <w:rPr>
          <w:b/>
          <w:lang w:bidi="fr-FR"/>
        </w:rPr>
        <w:lastRenderedPageBreak/>
        <w:t xml:space="preserve">Actions requises : </w:t>
      </w:r>
      <w:r>
        <w:rPr>
          <w:lang w:bidi="fr-FR"/>
        </w:rPr>
        <w:t>En cas de conflit potentiel, la personne doit informer la direction du PNUD et déléguer le traitement de la transaction à un autre responsable. Lorsqu’il est possible d’éviter de telles transactions de manière systématique, la possibilité d’excuser ou de récuser la personne formellement par écrit doit être discutée avec son supérieur hiérarchique et transmise au chef de bureau. Dans le cadre de sa responsabilité globale, le chef de bureau peut alors déterminer si ce conflit d’intérêts présente un risque opérationnel pour le bureau.</w:t>
      </w:r>
    </w:p>
    <w:p w14:paraId="0F7CAA8A" w14:textId="77777777" w:rsidR="00FF3375" w:rsidRDefault="00FF3375">
      <w:pPr>
        <w:pStyle w:val="BodyText"/>
        <w:spacing w:before="8"/>
        <w:rPr>
          <w:sz w:val="30"/>
        </w:rPr>
      </w:pPr>
    </w:p>
    <w:p w14:paraId="3CA71FF0" w14:textId="77777777" w:rsidR="00FF3375" w:rsidRPr="00E436AB" w:rsidRDefault="00647415">
      <w:pPr>
        <w:pStyle w:val="Heading2"/>
        <w:numPr>
          <w:ilvl w:val="1"/>
          <w:numId w:val="126"/>
        </w:numPr>
        <w:tabs>
          <w:tab w:val="left" w:pos="777"/>
        </w:tabs>
        <w:ind w:left="567" w:hanging="451"/>
        <w:rPr>
          <w:color w:val="2E5395"/>
        </w:rPr>
      </w:pPr>
      <w:bookmarkStart w:id="8" w:name="2.3_Minimum_control_functions_that_must_"/>
      <w:bookmarkStart w:id="9" w:name="_Toc156307723"/>
      <w:bookmarkEnd w:id="8"/>
      <w:r>
        <w:rPr>
          <w:color w:val="2E5395"/>
          <w:lang w:bidi="fr-FR"/>
        </w:rPr>
        <w:t>Fonctions de contrôle minimales incombant au personnel du PNUD</w:t>
      </w:r>
      <w:bookmarkEnd w:id="9"/>
    </w:p>
    <w:p w14:paraId="72810FAE" w14:textId="5C9BCCDE" w:rsidR="00FF3375" w:rsidRDefault="00647415" w:rsidP="00896A39">
      <w:pPr>
        <w:pStyle w:val="BodyText"/>
        <w:spacing w:before="119"/>
        <w:ind w:left="567" w:right="543"/>
        <w:jc w:val="both"/>
      </w:pPr>
      <w:r>
        <w:rPr>
          <w:color w:val="0D0D0D"/>
          <w:lang w:bidi="fr-FR"/>
        </w:rPr>
        <w:t xml:space="preserve">Certaines fonctions incombent aux membres du personnel du PNUD titulaires de lettres d’engagement du PNUD régies par le Statut et Règlement du personnel de l’Organisation des Nations Unies (engagements à durée déterminée, continus ou permanents, engagements temporaires), mais </w:t>
      </w:r>
      <w:r w:rsidRPr="0000751C">
        <w:rPr>
          <w:b/>
          <w:lang w:bidi="fr-FR"/>
        </w:rPr>
        <w:t>à l’exclusion des</w:t>
      </w:r>
      <w:r w:rsidRPr="0000751C">
        <w:rPr>
          <w:lang w:bidi="fr-FR"/>
        </w:rPr>
        <w:t xml:space="preserve"> titulaires de contrats de services professionnels nationaux et internationaux ou d’accords de prêt remboursables ou non remboursables provenant d’entités extérieures aux Nations Unies, des Volontaires des Nations Unies, des contractants individuels et des stagiaires. Le personnel des autres organismes des Nations Unies affecté au PNUD peut exercer certaines fonctions de contrôle comme décrit ci-dessous dans la section « Circonstances particulières ». Fonctions incombant aux membres du personnel :</w:t>
      </w:r>
    </w:p>
    <w:p w14:paraId="5C4369B7" w14:textId="77777777" w:rsidR="00FF3375" w:rsidRDefault="00FF3375">
      <w:pPr>
        <w:pStyle w:val="BodyText"/>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4"/>
        <w:gridCol w:w="4675"/>
      </w:tblGrid>
      <w:tr w:rsidR="00FF3375" w14:paraId="00D2EBFB" w14:textId="77777777" w:rsidTr="3BF36D77">
        <w:trPr>
          <w:trHeight w:val="292"/>
        </w:trPr>
        <w:tc>
          <w:tcPr>
            <w:tcW w:w="9639" w:type="dxa"/>
            <w:gridSpan w:val="2"/>
            <w:tcBorders>
              <w:bottom w:val="single" w:sz="6" w:space="0" w:color="000000" w:themeColor="text1"/>
            </w:tcBorders>
            <w:shd w:val="clear" w:color="auto" w:fill="FFF1CC"/>
          </w:tcPr>
          <w:p w14:paraId="213B73B7" w14:textId="77777777" w:rsidR="00FF3375" w:rsidRDefault="00647415">
            <w:pPr>
              <w:pStyle w:val="TableParagraph"/>
              <w:spacing w:before="1" w:line="271" w:lineRule="exact"/>
              <w:ind w:left="297" w:right="289"/>
              <w:jc w:val="center"/>
              <w:rPr>
                <w:b/>
                <w:sz w:val="24"/>
              </w:rPr>
            </w:pPr>
            <w:r>
              <w:rPr>
                <w:b/>
                <w:sz w:val="24"/>
                <w:lang w:bidi="fr-FR"/>
              </w:rPr>
              <w:t>Fonctions de contrôle minimales incombant au personnel</w:t>
            </w:r>
          </w:p>
        </w:tc>
      </w:tr>
      <w:tr w:rsidR="00FF3375" w14:paraId="53A32F6F" w14:textId="77777777" w:rsidTr="3BF36D77">
        <w:trPr>
          <w:trHeight w:val="266"/>
        </w:trPr>
        <w:tc>
          <w:tcPr>
            <w:tcW w:w="4964" w:type="dxa"/>
            <w:tcBorders>
              <w:top w:val="single" w:sz="6" w:space="0" w:color="000000" w:themeColor="text1"/>
            </w:tcBorders>
            <w:shd w:val="clear" w:color="auto" w:fill="DBDBDB"/>
          </w:tcPr>
          <w:p w14:paraId="36B3AE03" w14:textId="77777777" w:rsidR="00FF3375" w:rsidRDefault="00647415">
            <w:pPr>
              <w:pStyle w:val="TableParagraph"/>
              <w:spacing w:line="246" w:lineRule="exact"/>
              <w:rPr>
                <w:b/>
              </w:rPr>
            </w:pPr>
            <w:r>
              <w:rPr>
                <w:b/>
                <w:lang w:bidi="fr-FR"/>
              </w:rPr>
              <w:t>Finances et achats</w:t>
            </w:r>
          </w:p>
        </w:tc>
        <w:tc>
          <w:tcPr>
            <w:tcW w:w="4675" w:type="dxa"/>
            <w:tcBorders>
              <w:top w:val="single" w:sz="6" w:space="0" w:color="000000" w:themeColor="text1"/>
            </w:tcBorders>
            <w:shd w:val="clear" w:color="auto" w:fill="D9E1F3"/>
          </w:tcPr>
          <w:p w14:paraId="26277AEA" w14:textId="77777777" w:rsidR="00FF3375" w:rsidRDefault="00647415">
            <w:pPr>
              <w:pStyle w:val="TableParagraph"/>
              <w:spacing w:line="246" w:lineRule="exact"/>
              <w:rPr>
                <w:b/>
              </w:rPr>
            </w:pPr>
            <w:r>
              <w:rPr>
                <w:b/>
                <w:lang w:bidi="fr-FR"/>
              </w:rPr>
              <w:t>Ressources humaines</w:t>
            </w:r>
          </w:p>
        </w:tc>
      </w:tr>
      <w:tr w:rsidR="00FF3375" w14:paraId="2C48D1E2" w14:textId="77777777" w:rsidTr="3BF36D77">
        <w:trPr>
          <w:trHeight w:val="3806"/>
        </w:trPr>
        <w:tc>
          <w:tcPr>
            <w:tcW w:w="4964" w:type="dxa"/>
          </w:tcPr>
          <w:p w14:paraId="365F99A7" w14:textId="27F57C1F" w:rsidR="00FF3375" w:rsidRDefault="00647415">
            <w:pPr>
              <w:pStyle w:val="TableParagraph"/>
              <w:numPr>
                <w:ilvl w:val="0"/>
                <w:numId w:val="124"/>
              </w:numPr>
              <w:tabs>
                <w:tab w:val="left" w:pos="468"/>
                <w:tab w:val="left" w:pos="469"/>
              </w:tabs>
              <w:spacing w:line="268" w:lineRule="exact"/>
              <w:ind w:hanging="362"/>
              <w:rPr>
                <w:rFonts w:ascii="Wingdings" w:hAnsi="Wingdings"/>
              </w:rPr>
            </w:pPr>
            <w:r>
              <w:rPr>
                <w:lang w:bidi="fr-FR"/>
              </w:rPr>
              <w:t>Deuxième autorité : Responsables de l’approbation (transactions de déplacements comprises)</w:t>
            </w:r>
          </w:p>
          <w:p w14:paraId="0C967DD4" w14:textId="77777777" w:rsidR="00FF3375" w:rsidRDefault="00647415">
            <w:pPr>
              <w:pStyle w:val="TableParagraph"/>
              <w:numPr>
                <w:ilvl w:val="0"/>
                <w:numId w:val="124"/>
              </w:numPr>
              <w:tabs>
                <w:tab w:val="left" w:pos="468"/>
                <w:tab w:val="left" w:pos="469"/>
              </w:tabs>
              <w:ind w:hanging="362"/>
              <w:rPr>
                <w:rFonts w:ascii="Wingdings" w:hAnsi="Wingdings"/>
              </w:rPr>
            </w:pPr>
            <w:r>
              <w:rPr>
                <w:lang w:bidi="fr-FR"/>
              </w:rPr>
              <w:t>Troisième autorité : Responsable des décaissements</w:t>
            </w:r>
          </w:p>
          <w:p w14:paraId="533DB3CF" w14:textId="77777777" w:rsidR="00FF3375" w:rsidRDefault="00647415">
            <w:pPr>
              <w:pStyle w:val="TableParagraph"/>
              <w:numPr>
                <w:ilvl w:val="0"/>
                <w:numId w:val="124"/>
              </w:numPr>
              <w:tabs>
                <w:tab w:val="left" w:pos="468"/>
                <w:tab w:val="left" w:pos="469"/>
              </w:tabs>
              <w:spacing w:line="267" w:lineRule="exact"/>
              <w:ind w:hanging="362"/>
              <w:rPr>
                <w:rFonts w:ascii="Wingdings" w:hAnsi="Wingdings"/>
              </w:rPr>
            </w:pPr>
            <w:r>
              <w:rPr>
                <w:lang w:bidi="fr-FR"/>
              </w:rPr>
              <w:t>Signataire de compte bancaire</w:t>
            </w:r>
          </w:p>
          <w:p w14:paraId="0127DDA7" w14:textId="02D0076B" w:rsidR="00FF3375" w:rsidRDefault="00647415">
            <w:pPr>
              <w:pStyle w:val="TableParagraph"/>
              <w:numPr>
                <w:ilvl w:val="0"/>
                <w:numId w:val="124"/>
              </w:numPr>
              <w:tabs>
                <w:tab w:val="left" w:pos="468"/>
                <w:tab w:val="left" w:pos="469"/>
              </w:tabs>
              <w:spacing w:line="267" w:lineRule="exact"/>
              <w:ind w:hanging="362"/>
              <w:rPr>
                <w:rFonts w:ascii="Wingdings" w:hAnsi="Wingdings"/>
              </w:rPr>
            </w:pPr>
            <w:r>
              <w:rPr>
                <w:lang w:bidi="fr-FR"/>
              </w:rPr>
              <w:t>Responsable de l’approbation des rapprochements bancaires</w:t>
            </w:r>
          </w:p>
          <w:p w14:paraId="47A538F9" w14:textId="77777777" w:rsidR="00FF3375" w:rsidRDefault="00647415">
            <w:pPr>
              <w:pStyle w:val="TableParagraph"/>
              <w:numPr>
                <w:ilvl w:val="0"/>
                <w:numId w:val="124"/>
              </w:numPr>
              <w:tabs>
                <w:tab w:val="left" w:pos="468"/>
                <w:tab w:val="left" w:pos="469"/>
              </w:tabs>
              <w:ind w:hanging="362"/>
              <w:rPr>
                <w:rFonts w:ascii="Wingdings" w:hAnsi="Wingdings"/>
              </w:rPr>
            </w:pPr>
            <w:r>
              <w:rPr>
                <w:lang w:bidi="fr-FR"/>
              </w:rPr>
              <w:t>Gestionnaire de fonds fiduciaires</w:t>
            </w:r>
          </w:p>
          <w:p w14:paraId="28877EB4" w14:textId="77777777" w:rsidR="00FF3375" w:rsidRDefault="00647415">
            <w:pPr>
              <w:pStyle w:val="TableParagraph"/>
              <w:numPr>
                <w:ilvl w:val="0"/>
                <w:numId w:val="124"/>
              </w:numPr>
              <w:tabs>
                <w:tab w:val="left" w:pos="468"/>
                <w:tab w:val="left" w:pos="469"/>
              </w:tabs>
              <w:ind w:hanging="362"/>
              <w:rPr>
                <w:rFonts w:ascii="Wingdings" w:hAnsi="Wingdings"/>
              </w:rPr>
            </w:pPr>
            <w:r>
              <w:rPr>
                <w:lang w:bidi="fr-FR"/>
              </w:rPr>
              <w:t>Gardien du coffre-fort</w:t>
            </w:r>
          </w:p>
          <w:p w14:paraId="7114757C" w14:textId="77777777" w:rsidR="00FF3375" w:rsidRDefault="00647415">
            <w:pPr>
              <w:pStyle w:val="TableParagraph"/>
              <w:numPr>
                <w:ilvl w:val="0"/>
                <w:numId w:val="124"/>
              </w:numPr>
              <w:tabs>
                <w:tab w:val="left" w:pos="468"/>
                <w:tab w:val="left" w:pos="469"/>
              </w:tabs>
              <w:ind w:hanging="362"/>
              <w:rPr>
                <w:rFonts w:ascii="Wingdings" w:hAnsi="Wingdings"/>
              </w:rPr>
            </w:pPr>
            <w:r>
              <w:rPr>
                <w:lang w:bidi="fr-FR"/>
              </w:rPr>
              <w:t>Responsable de la petite caisse</w:t>
            </w:r>
          </w:p>
          <w:p w14:paraId="38EC1BCB" w14:textId="79B02C00" w:rsidR="00FF3375" w:rsidRDefault="00647415">
            <w:pPr>
              <w:pStyle w:val="TableParagraph"/>
              <w:numPr>
                <w:ilvl w:val="0"/>
                <w:numId w:val="124"/>
              </w:numPr>
              <w:tabs>
                <w:tab w:val="left" w:pos="468"/>
                <w:tab w:val="left" w:pos="469"/>
              </w:tabs>
              <w:spacing w:before="1"/>
              <w:ind w:hanging="362"/>
              <w:rPr>
                <w:rFonts w:ascii="Wingdings" w:hAnsi="Wingdings"/>
              </w:rPr>
            </w:pPr>
            <w:r>
              <w:rPr>
                <w:lang w:bidi="fr-FR"/>
              </w:rPr>
              <w:t>Rôles Quantum supplémentaires :</w:t>
            </w:r>
          </w:p>
          <w:p w14:paraId="3A0C30F1" w14:textId="4EE489B8" w:rsidR="00FF3375" w:rsidRDefault="00AC7037">
            <w:pPr>
              <w:pStyle w:val="TableParagraph"/>
              <w:numPr>
                <w:ilvl w:val="1"/>
                <w:numId w:val="124"/>
              </w:numPr>
              <w:tabs>
                <w:tab w:val="left" w:pos="649"/>
              </w:tabs>
              <w:spacing w:line="280" w:lineRule="exact"/>
              <w:ind w:hanging="181"/>
            </w:pPr>
            <w:r>
              <w:rPr>
                <w:lang w:bidi="fr-FR"/>
              </w:rPr>
              <w:t xml:space="preserve">Maintenance des fournisseurs </w:t>
            </w:r>
          </w:p>
          <w:p w14:paraId="54F31D6D" w14:textId="16DDD195" w:rsidR="00FF3375" w:rsidRDefault="575411B4">
            <w:pPr>
              <w:pStyle w:val="TableParagraph"/>
              <w:numPr>
                <w:ilvl w:val="1"/>
                <w:numId w:val="124"/>
              </w:numPr>
              <w:tabs>
                <w:tab w:val="left" w:pos="649"/>
              </w:tabs>
              <w:spacing w:line="280" w:lineRule="exact"/>
              <w:ind w:hanging="181"/>
            </w:pPr>
            <w:r>
              <w:rPr>
                <w:lang w:bidi="fr-FR"/>
              </w:rPr>
              <w:t>Approbation des fournisseurs</w:t>
            </w:r>
          </w:p>
          <w:p w14:paraId="0DBCC0E8" w14:textId="77777777" w:rsidR="00FF3375" w:rsidRDefault="00647415">
            <w:pPr>
              <w:pStyle w:val="TableParagraph"/>
              <w:numPr>
                <w:ilvl w:val="1"/>
                <w:numId w:val="124"/>
              </w:numPr>
              <w:tabs>
                <w:tab w:val="left" w:pos="649"/>
              </w:tabs>
              <w:spacing w:line="280" w:lineRule="exact"/>
              <w:ind w:hanging="181"/>
            </w:pPr>
            <w:r>
              <w:rPr>
                <w:lang w:bidi="fr-FR"/>
              </w:rPr>
              <w:t>Dérogation aux exceptions de rapprochement</w:t>
            </w:r>
          </w:p>
          <w:p w14:paraId="1D4143BF" w14:textId="77777777" w:rsidR="00FF3375" w:rsidRDefault="00647415">
            <w:pPr>
              <w:pStyle w:val="TableParagraph"/>
              <w:numPr>
                <w:ilvl w:val="1"/>
                <w:numId w:val="124"/>
              </w:numPr>
              <w:tabs>
                <w:tab w:val="left" w:pos="649"/>
              </w:tabs>
              <w:spacing w:before="1"/>
              <w:ind w:hanging="181"/>
            </w:pPr>
            <w:r>
              <w:rPr>
                <w:lang w:bidi="fr-FR"/>
              </w:rPr>
              <w:t>Gestion de fonds</w:t>
            </w:r>
          </w:p>
          <w:p w14:paraId="6BD0CA74" w14:textId="77777777" w:rsidR="00FF3375" w:rsidRDefault="00647415">
            <w:pPr>
              <w:pStyle w:val="TableParagraph"/>
              <w:numPr>
                <w:ilvl w:val="1"/>
                <w:numId w:val="124"/>
              </w:numPr>
              <w:tabs>
                <w:tab w:val="left" w:pos="649"/>
              </w:tabs>
              <w:spacing w:line="261" w:lineRule="exact"/>
              <w:ind w:hanging="181"/>
            </w:pPr>
            <w:r>
              <w:rPr>
                <w:lang w:bidi="fr-FR"/>
              </w:rPr>
              <w:t>Mise hors service d’actifs</w:t>
            </w:r>
          </w:p>
        </w:tc>
        <w:tc>
          <w:tcPr>
            <w:tcW w:w="4675" w:type="dxa"/>
          </w:tcPr>
          <w:p w14:paraId="43F3BCB3" w14:textId="30843043" w:rsidR="00FF3375" w:rsidRPr="002D28CE" w:rsidRDefault="00647415">
            <w:pPr>
              <w:pStyle w:val="TableParagraph"/>
              <w:numPr>
                <w:ilvl w:val="0"/>
                <w:numId w:val="123"/>
              </w:numPr>
              <w:tabs>
                <w:tab w:val="left" w:pos="468"/>
                <w:tab w:val="left" w:pos="469"/>
              </w:tabs>
              <w:spacing w:line="268" w:lineRule="exact"/>
              <w:ind w:hanging="362"/>
            </w:pPr>
            <w:r w:rsidRPr="002D28CE">
              <w:rPr>
                <w:lang w:bidi="fr-FR"/>
              </w:rPr>
              <w:t>Première autorité : Responsable des ressources humaines*</w:t>
            </w:r>
          </w:p>
          <w:p w14:paraId="789B02E7" w14:textId="76358321" w:rsidR="00FF3375" w:rsidRPr="002D28CE" w:rsidRDefault="00647415">
            <w:pPr>
              <w:pStyle w:val="TableParagraph"/>
              <w:numPr>
                <w:ilvl w:val="0"/>
                <w:numId w:val="123"/>
              </w:numPr>
              <w:tabs>
                <w:tab w:val="left" w:pos="468"/>
                <w:tab w:val="left" w:pos="469"/>
              </w:tabs>
              <w:spacing w:before="17"/>
              <w:ind w:hanging="362"/>
            </w:pPr>
            <w:r w:rsidRPr="002D28CE">
              <w:rPr>
                <w:lang w:bidi="fr-FR"/>
              </w:rPr>
              <w:t>Deuxième autorité : Responsable du programme mondial</w:t>
            </w:r>
          </w:p>
          <w:p w14:paraId="6DCB5CFD" w14:textId="5E0C1FDB" w:rsidR="00FF3375" w:rsidRPr="002D28CE" w:rsidRDefault="00647415">
            <w:pPr>
              <w:pStyle w:val="TableParagraph"/>
              <w:numPr>
                <w:ilvl w:val="0"/>
                <w:numId w:val="123"/>
              </w:numPr>
              <w:tabs>
                <w:tab w:val="left" w:pos="468"/>
                <w:tab w:val="left" w:pos="469"/>
              </w:tabs>
              <w:spacing w:before="19"/>
              <w:ind w:left="0" w:firstLine="106"/>
            </w:pPr>
            <w:r w:rsidRPr="002D28CE">
              <w:rPr>
                <w:lang w:bidi="fr-FR"/>
              </w:rPr>
              <w:t>Troisième autorité : Responsable des décaissements –</w:t>
            </w:r>
            <w:r w:rsidR="00A35F75">
              <w:rPr>
                <w:lang w:bidi="fr-FR"/>
              </w:rPr>
              <w:t xml:space="preserve"> </w:t>
            </w:r>
            <w:r w:rsidRPr="002D28CE">
              <w:rPr>
                <w:lang w:bidi="fr-FR"/>
              </w:rPr>
              <w:t>Outil de validation de la paie</w:t>
            </w:r>
          </w:p>
          <w:p w14:paraId="2DBB4687" w14:textId="77777777" w:rsidR="00FF3375" w:rsidRPr="002D28CE" w:rsidRDefault="00647415">
            <w:pPr>
              <w:pStyle w:val="TableParagraph"/>
              <w:numPr>
                <w:ilvl w:val="0"/>
                <w:numId w:val="123"/>
              </w:numPr>
              <w:tabs>
                <w:tab w:val="left" w:pos="468"/>
                <w:tab w:val="left" w:pos="469"/>
              </w:tabs>
              <w:spacing w:before="17"/>
              <w:ind w:hanging="362"/>
            </w:pPr>
            <w:r w:rsidRPr="002D28CE">
              <w:rPr>
                <w:lang w:bidi="fr-FR"/>
              </w:rPr>
              <w:t>Administrateur des postes</w:t>
            </w:r>
          </w:p>
          <w:p w14:paraId="048D8330" w14:textId="77777777" w:rsidR="00FF3375" w:rsidRPr="0000751C" w:rsidRDefault="00FF3375">
            <w:pPr>
              <w:pStyle w:val="TableParagraph"/>
              <w:spacing w:before="2"/>
              <w:ind w:left="0"/>
              <w:rPr>
                <w:sz w:val="25"/>
              </w:rPr>
            </w:pPr>
          </w:p>
          <w:p w14:paraId="43EE6942" w14:textId="73E4BACF" w:rsidR="00FF3375" w:rsidRDefault="00647415">
            <w:pPr>
              <w:pStyle w:val="TableParagraph"/>
              <w:spacing w:line="256" w:lineRule="auto"/>
              <w:rPr>
                <w:i/>
                <w:sz w:val="20"/>
                <w:szCs w:val="20"/>
              </w:rPr>
            </w:pPr>
            <w:r w:rsidRPr="37A7637C">
              <w:rPr>
                <w:i/>
                <w:sz w:val="20"/>
                <w:lang w:bidi="fr-FR"/>
              </w:rPr>
              <w:t>*Le 5 février 2021, le directeur du BMS a approuvé une exception qui permet l’attribution des fonctions d’administrateur des ressources humaines (ancien nom du responsable des ressources humaines) et d’associé aux ressources humaines à des titulaires de contrats de services professionnels du BMS/GSSC issus des services des avantages sociaux et droits au niveau local, ainsi que du recrutement du BMS/GSSC pour les transactions liées à ces avantages, droits et processus de recrutement.</w:t>
            </w:r>
          </w:p>
        </w:tc>
      </w:tr>
    </w:tbl>
    <w:p w14:paraId="00A89AD4" w14:textId="77777777" w:rsidR="00FF3375" w:rsidRDefault="00FF3375">
      <w:pPr>
        <w:pStyle w:val="BodyText"/>
      </w:pPr>
    </w:p>
    <w:p w14:paraId="5F4874AE" w14:textId="41AEB3B8" w:rsidR="00FF3375" w:rsidRPr="0000751C" w:rsidRDefault="00647415" w:rsidP="00B53A3B">
      <w:pPr>
        <w:pStyle w:val="BodyText"/>
        <w:ind w:left="567" w:right="574"/>
        <w:jc w:val="both"/>
      </w:pPr>
      <w:r w:rsidRPr="0000751C">
        <w:rPr>
          <w:lang w:bidi="fr-FR"/>
        </w:rPr>
        <w:t>Il convient de noter que la liste ci-dessus des fonctions de contrôle interne incombant aux membres du personnel n’inclut pas les fonctions de la première autorité, à l’exception du responsable des ressources humaines, qui doit être un membre du personnel fonctionnaire, sauf approbation exceptionnelle du directeur du BMS. Cet aspect importe d’autant plus que les chefs de projet ont des modalités contractuelles différentes (accords sur les services du personnel national et international, notamment). Cependant, même lorsque la fonction de chef de projet est attribuée sur Quantum à du personnel externe recourant à un accès externe aux projets, les bureaux de pays doivent envisager sérieusement l’attribution des fonctions de la première autorité sur Quantum à du personnel non fonctionnaire, car les responsables des programmes se voient généralement attribuer ce droit. Dans le cas des fonds verticaux, les bureaux de pays doivent aussi veiller au respect de la séparation requise entre les fonctions de mise en œuvre et de supervision.</w:t>
      </w:r>
    </w:p>
    <w:p w14:paraId="79B123DB" w14:textId="77777777" w:rsidR="00FF3375" w:rsidRDefault="00FF3375" w:rsidP="00B53A3B">
      <w:pPr>
        <w:pStyle w:val="BodyText"/>
        <w:spacing w:before="11"/>
        <w:ind w:left="567" w:right="574"/>
        <w:jc w:val="both"/>
        <w:rPr>
          <w:sz w:val="21"/>
        </w:rPr>
      </w:pPr>
    </w:p>
    <w:p w14:paraId="1BB97C66" w14:textId="2D3F2891" w:rsidR="00FF3375" w:rsidRPr="0000751C" w:rsidRDefault="00647415" w:rsidP="00B53A3B">
      <w:pPr>
        <w:pStyle w:val="BodyText"/>
        <w:spacing w:before="1"/>
        <w:ind w:left="567" w:right="574"/>
        <w:jc w:val="both"/>
      </w:pPr>
      <w:r>
        <w:rPr>
          <w:b/>
          <w:i/>
          <w:color w:val="4471C4"/>
          <w:lang w:bidi="fr-FR"/>
        </w:rPr>
        <w:t xml:space="preserve">Circonstances particulières : </w:t>
      </w:r>
      <w:r w:rsidRPr="0000751C">
        <w:rPr>
          <w:lang w:bidi="fr-FR"/>
        </w:rPr>
        <w:t>Il arrive qu’un membre du personnel d’une autre entité postule et soit nommé dans le cadre d’un contrat à durée déterminée ou d’un contrat temporaire du PNUD. Sur instruction du BMS/Bureau des ressources humaines, ce membre du personnel est alors placé sur un accord de prêt remboursable ou non remboursable pour la première année de sa nomination (au lieu d’être détaché) en raison du privilège détenu sur leur poste par l’organisme des Nations Unies qui les transfère. Dans une telle situation, le membre du personnel de l’autre organisme des Nations Unies concerné par l’accord de prêt remboursable ou non remboursable doit être considéré comme un membre du personnel fonctionnaire du PNUD conformément au cadre de contrôle interne, en fonction de la délégation et des autres obligations redditionnelles établies dans l’accord de prêt remboursable.</w:t>
      </w:r>
    </w:p>
    <w:p w14:paraId="35E62800" w14:textId="6829ABAD" w:rsidR="00FF3375" w:rsidRDefault="00FF3375">
      <w:pPr>
        <w:pStyle w:val="BodyText"/>
        <w:spacing w:before="9"/>
        <w:rPr>
          <w:sz w:val="23"/>
          <w:szCs w:val="23"/>
        </w:rPr>
      </w:pPr>
    </w:p>
    <w:p w14:paraId="599964C3" w14:textId="77777777" w:rsidR="00FF3375" w:rsidRDefault="00647415">
      <w:pPr>
        <w:pStyle w:val="Heading3"/>
        <w:numPr>
          <w:ilvl w:val="2"/>
          <w:numId w:val="126"/>
        </w:numPr>
        <w:ind w:left="567" w:hanging="567"/>
      </w:pPr>
      <w:bookmarkStart w:id="10" w:name="2.3.1_Roles_that_can_be_performed_by_non"/>
      <w:bookmarkStart w:id="11" w:name="_Toc156307724"/>
      <w:bookmarkEnd w:id="10"/>
      <w:r>
        <w:rPr>
          <w:color w:val="4471C4"/>
          <w:lang w:bidi="fr-FR"/>
        </w:rPr>
        <w:t>Fonctions pouvant être exercées par du personnel non fonctionnaire</w:t>
      </w:r>
      <w:bookmarkEnd w:id="11"/>
    </w:p>
    <w:p w14:paraId="0CEC4AA1" w14:textId="2AA16677" w:rsidR="00E97B76" w:rsidRPr="0000751C" w:rsidRDefault="00647415" w:rsidP="00E97B76">
      <w:pPr>
        <w:pStyle w:val="BodyText"/>
        <w:spacing w:before="105"/>
        <w:ind w:left="567" w:right="573"/>
        <w:jc w:val="both"/>
      </w:pPr>
      <w:r w:rsidRPr="0000751C">
        <w:rPr>
          <w:lang w:bidi="fr-FR"/>
        </w:rPr>
        <w:t>Le PNUD engage du personnel non fonctionnaire dans diverses catégories, notamment dans le cadre d’accords sur les services du personnel national et international, dans le cadre d’accords de prêt non remboursables auprès d’organismes extérieurs aux Nations Unies, des stagiaires et des Volontaires des Nations Unies. En principe, le personnel non fonctionnaire ne peut pas exercer de fonctions « inhérentes » aux Nations Unies, notamment : a) obliger le PNUD à prendre certaines mesures par contrat (à contracter des engagements juridiques ou financiers) ; b) exercer un contrôle ultime sur l’acquisition, l’utilisation ou la cession de biens des Nations Unies ; c) établir des politiques ou des procédures de collecte, de contrôle ou de décaissement des fonds ; d) agir en tant que responsable du contrôle interne de l’organisation.</w:t>
      </w:r>
    </w:p>
    <w:p w14:paraId="55E6353F" w14:textId="77777777" w:rsidR="00FF3375" w:rsidRPr="0000751C" w:rsidRDefault="00FF3375" w:rsidP="00E97B76">
      <w:pPr>
        <w:pStyle w:val="BodyText"/>
        <w:spacing w:before="2"/>
        <w:ind w:right="573"/>
        <w:jc w:val="both"/>
      </w:pPr>
    </w:p>
    <w:p w14:paraId="7B958E1F" w14:textId="0CE4B821" w:rsidR="00FF3375" w:rsidRPr="0000751C" w:rsidRDefault="00647415" w:rsidP="00B53A3B">
      <w:pPr>
        <w:pStyle w:val="BodyText"/>
        <w:ind w:left="567" w:right="573"/>
        <w:jc w:val="both"/>
      </w:pPr>
      <w:r w:rsidRPr="0000751C">
        <w:rPr>
          <w:lang w:bidi="fr-FR"/>
        </w:rPr>
        <w:t>En conséquence, le personnel non fonctionnaire ne peut pas exercer de fonctions de contrôle qui englobent ces domaines, notamment l’approbation des transactions (deuxième et troisième autorités) ou les responsabilités de protection et de cession des actifs (comme en témoignent les fonctions susmentionnées, qui incombent aux membres du personnel fonctionnaire du PNUD). Dans ce contexte et à l’exception des fonctions mentionnées ci-dessus, qui incombent aux membres du personnel fonctionnaire du PNUD, les chefs de bureau doivent faire preuve de prudence lorsqu’ils attribuent les fonctions restantes spécifiées dans le présent Guide opérationnel, et tenir compte des circonstances et risques propres à leur contexte, ainsi que des capacités de leur bureau.</w:t>
      </w:r>
    </w:p>
    <w:p w14:paraId="337A2C1B" w14:textId="77777777" w:rsidR="00FF3375" w:rsidRDefault="00FF3375" w:rsidP="00B53A3B">
      <w:pPr>
        <w:pStyle w:val="BodyText"/>
        <w:spacing w:before="2"/>
        <w:ind w:left="567" w:right="573"/>
        <w:jc w:val="both"/>
      </w:pPr>
    </w:p>
    <w:p w14:paraId="70FAD090" w14:textId="7785505A" w:rsidR="00FF3375" w:rsidRDefault="00647415" w:rsidP="00B53A3B">
      <w:pPr>
        <w:pStyle w:val="BodyText"/>
        <w:ind w:left="567" w:right="573"/>
        <w:jc w:val="both"/>
      </w:pPr>
      <w:r>
        <w:rPr>
          <w:lang w:bidi="fr-FR"/>
        </w:rPr>
        <w:t>Comme indiqué dans les sections pertinentes du présent guide, les membres du personnel non fonctionnaire, par exemple dans le cadre d’accords sur les services du personnel national et international ainsi que les entrepreneurs individuels, peuvent se voir attribuer un profil d’utilisateur financier sur Quantum IDAM pour effectuer des tâches financières, car les fonctions de contrôle auparavant comprises dans ce rôle reviennent désormais au BMS/GSSC. Le personnel non fonctionnaire peut exercer les fonctions suivantes :</w:t>
      </w:r>
    </w:p>
    <w:p w14:paraId="61200C76" w14:textId="77777777" w:rsidR="00FF3375" w:rsidRDefault="00FF3375">
      <w:pPr>
        <w:pStyle w:val="BodyText"/>
        <w:spacing w:before="2"/>
        <w:rPr>
          <w:sz w:val="13"/>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8"/>
        <w:gridCol w:w="2970"/>
      </w:tblGrid>
      <w:tr w:rsidR="00FF3375" w14:paraId="43ADCD6C" w14:textId="77777777" w:rsidTr="00884FDD">
        <w:trPr>
          <w:trHeight w:val="537"/>
          <w:tblHeader/>
        </w:trPr>
        <w:tc>
          <w:tcPr>
            <w:tcW w:w="6748" w:type="dxa"/>
            <w:shd w:val="clear" w:color="auto" w:fill="FFE499"/>
          </w:tcPr>
          <w:p w14:paraId="258AF74A" w14:textId="77777777" w:rsidR="00FF3375" w:rsidRDefault="00647415">
            <w:pPr>
              <w:pStyle w:val="TableParagraph"/>
              <w:spacing w:line="268" w:lineRule="exact"/>
              <w:ind w:left="108"/>
              <w:rPr>
                <w:b/>
              </w:rPr>
            </w:pPr>
            <w:r>
              <w:rPr>
                <w:b/>
                <w:lang w:bidi="fr-FR"/>
              </w:rPr>
              <w:t>Fonctions pouvant être exercées par du personnel non fonctionnaire</w:t>
            </w:r>
          </w:p>
        </w:tc>
        <w:tc>
          <w:tcPr>
            <w:tcW w:w="2970" w:type="dxa"/>
            <w:shd w:val="clear" w:color="auto" w:fill="FFE499"/>
          </w:tcPr>
          <w:p w14:paraId="5AFD54DF" w14:textId="23BF3A90" w:rsidR="00FF3375" w:rsidRDefault="00647415" w:rsidP="00A35F75">
            <w:pPr>
              <w:pStyle w:val="TableParagraph"/>
              <w:spacing w:line="268" w:lineRule="exact"/>
              <w:rPr>
                <w:b/>
              </w:rPr>
            </w:pPr>
            <w:r>
              <w:rPr>
                <w:b/>
                <w:lang w:bidi="fr-FR"/>
              </w:rPr>
              <w:t>Plus d’informations dans le présent</w:t>
            </w:r>
            <w:r w:rsidR="00A35F75">
              <w:rPr>
                <w:b/>
              </w:rPr>
              <w:t xml:space="preserve"> </w:t>
            </w:r>
            <w:r>
              <w:rPr>
                <w:b/>
                <w:lang w:bidi="fr-FR"/>
              </w:rPr>
              <w:t>guide</w:t>
            </w:r>
          </w:p>
        </w:tc>
      </w:tr>
      <w:tr w:rsidR="00FF3375" w14:paraId="7A599460" w14:textId="77777777" w:rsidTr="00B53A3B">
        <w:trPr>
          <w:trHeight w:val="268"/>
        </w:trPr>
        <w:tc>
          <w:tcPr>
            <w:tcW w:w="6748" w:type="dxa"/>
          </w:tcPr>
          <w:p w14:paraId="7DAE7CFA" w14:textId="147D8B7D" w:rsidR="00FF3375" w:rsidRDefault="009A7450">
            <w:pPr>
              <w:pStyle w:val="TableParagraph"/>
              <w:numPr>
                <w:ilvl w:val="0"/>
                <w:numId w:val="122"/>
              </w:numPr>
              <w:tabs>
                <w:tab w:val="left" w:pos="468"/>
                <w:tab w:val="left" w:pos="469"/>
              </w:tabs>
              <w:spacing w:line="248" w:lineRule="exact"/>
              <w:ind w:hanging="362"/>
            </w:pPr>
            <w:r>
              <w:rPr>
                <w:lang w:bidi="fr-FR"/>
              </w:rPr>
              <w:t>Acheteur</w:t>
            </w:r>
          </w:p>
        </w:tc>
        <w:tc>
          <w:tcPr>
            <w:tcW w:w="2970" w:type="dxa"/>
          </w:tcPr>
          <w:p w14:paraId="29FD6D5F" w14:textId="656B9CB6" w:rsidR="00FF3375" w:rsidRDefault="00000000">
            <w:pPr>
              <w:pStyle w:val="TableParagraph"/>
              <w:spacing w:line="248" w:lineRule="exact"/>
            </w:pPr>
            <w:hyperlink w:anchor="_Acheteur" w:history="1">
              <w:r w:rsidR="00647415">
                <w:rPr>
                  <w:color w:val="0462C1"/>
                  <w:u w:val="single" w:color="0462C1"/>
                  <w:lang w:bidi="fr-FR"/>
                </w:rPr>
                <w:t>Sec</w:t>
              </w:r>
              <w:r w:rsidR="00647415">
                <w:rPr>
                  <w:color w:val="0462C1"/>
                  <w:u w:val="single" w:color="0462C1"/>
                  <w:lang w:bidi="fr-FR"/>
                </w:rPr>
                <w:t>t</w:t>
              </w:r>
              <w:r w:rsidR="00647415">
                <w:rPr>
                  <w:color w:val="0462C1"/>
                  <w:u w:val="single" w:color="0462C1"/>
                  <w:lang w:bidi="fr-FR"/>
                </w:rPr>
                <w:t>i</w:t>
              </w:r>
              <w:r w:rsidR="00647415">
                <w:rPr>
                  <w:color w:val="0462C1"/>
                  <w:u w:val="single" w:color="0462C1"/>
                  <w:lang w:bidi="fr-FR"/>
                </w:rPr>
                <w:t>o</w:t>
              </w:r>
              <w:r w:rsidR="00647415">
                <w:rPr>
                  <w:color w:val="0462C1"/>
                  <w:u w:val="single" w:color="0462C1"/>
                  <w:lang w:bidi="fr-FR"/>
                </w:rPr>
                <w:t>n 5</w:t>
              </w:r>
              <w:r w:rsidR="00647415">
                <w:rPr>
                  <w:color w:val="0462C1"/>
                  <w:u w:val="single" w:color="0462C1"/>
                  <w:lang w:bidi="fr-FR"/>
                </w:rPr>
                <w:t>.</w:t>
              </w:r>
              <w:r w:rsidR="00647415">
                <w:rPr>
                  <w:color w:val="0462C1"/>
                  <w:u w:val="single" w:color="0462C1"/>
                  <w:lang w:bidi="fr-FR"/>
                </w:rPr>
                <w:t>1</w:t>
              </w:r>
            </w:hyperlink>
          </w:p>
        </w:tc>
      </w:tr>
      <w:tr w:rsidR="00FF3375" w14:paraId="66CEEF1A" w14:textId="77777777" w:rsidTr="00B53A3B">
        <w:trPr>
          <w:trHeight w:val="268"/>
        </w:trPr>
        <w:tc>
          <w:tcPr>
            <w:tcW w:w="6748" w:type="dxa"/>
          </w:tcPr>
          <w:p w14:paraId="599E0FEC" w14:textId="77777777" w:rsidR="00FF3375" w:rsidRDefault="00647415">
            <w:pPr>
              <w:pStyle w:val="TableParagraph"/>
              <w:numPr>
                <w:ilvl w:val="0"/>
                <w:numId w:val="121"/>
              </w:numPr>
              <w:tabs>
                <w:tab w:val="left" w:pos="468"/>
                <w:tab w:val="left" w:pos="469"/>
              </w:tabs>
              <w:spacing w:line="248" w:lineRule="exact"/>
              <w:ind w:hanging="362"/>
            </w:pPr>
            <w:r>
              <w:rPr>
                <w:lang w:bidi="fr-FR"/>
              </w:rPr>
              <w:t>Gestionnaire des déplacements</w:t>
            </w:r>
          </w:p>
        </w:tc>
        <w:tc>
          <w:tcPr>
            <w:tcW w:w="2970" w:type="dxa"/>
          </w:tcPr>
          <w:p w14:paraId="1FD5C40D" w14:textId="57E576AF" w:rsidR="00FF3375" w:rsidRDefault="00000000">
            <w:pPr>
              <w:pStyle w:val="TableParagraph"/>
              <w:spacing w:line="248" w:lineRule="exact"/>
            </w:pPr>
            <w:hyperlink w:anchor="6.2_Travel_Approver" w:history="1">
              <w:r w:rsidR="00647415">
                <w:rPr>
                  <w:color w:val="0462C1"/>
                  <w:u w:val="single" w:color="0462C1"/>
                  <w:lang w:bidi="fr-FR"/>
                </w:rPr>
                <w:t>Section 6.2</w:t>
              </w:r>
            </w:hyperlink>
          </w:p>
        </w:tc>
      </w:tr>
      <w:tr w:rsidR="00FF3375" w14:paraId="1C36551E" w14:textId="77777777" w:rsidTr="00B53A3B">
        <w:trPr>
          <w:trHeight w:val="537"/>
        </w:trPr>
        <w:tc>
          <w:tcPr>
            <w:tcW w:w="6748" w:type="dxa"/>
          </w:tcPr>
          <w:p w14:paraId="3F1FED6A" w14:textId="401CC8FA" w:rsidR="00FF3375" w:rsidRDefault="2BE9E881">
            <w:pPr>
              <w:pStyle w:val="TableParagraph"/>
              <w:spacing w:line="249" w:lineRule="exact"/>
              <w:ind w:left="468"/>
            </w:pPr>
            <w:r>
              <w:rPr>
                <w:lang w:bidi="fr-FR"/>
              </w:rPr>
              <w:t xml:space="preserve">Titulaire d’une avance de petite caisse pour un projet de développement (soumis à la politique </w:t>
            </w:r>
            <w:hyperlink r:id="rId18" w:history="1">
              <w:r w:rsidR="1F322531">
                <w:rPr>
                  <w:spacing w:val="-3"/>
                  <w:lang w:bidi="fr-FR"/>
                </w:rPr>
                <w:t>de gestion de la petite caisse</w:t>
              </w:r>
              <w:r w:rsidR="1F322531" w:rsidRPr="00C85A34">
                <w:rPr>
                  <w:rStyle w:val="Hyperlink"/>
                  <w:color w:val="auto"/>
                  <w:u w:val="none"/>
                  <w:lang w:bidi="fr-FR"/>
                </w:rPr>
                <w:t>)</w:t>
              </w:r>
            </w:hyperlink>
          </w:p>
        </w:tc>
        <w:tc>
          <w:tcPr>
            <w:tcW w:w="2970" w:type="dxa"/>
          </w:tcPr>
          <w:p w14:paraId="46E3BF2B" w14:textId="2DC5893D" w:rsidR="00FF3375" w:rsidRDefault="00000000">
            <w:pPr>
              <w:pStyle w:val="TableParagraph"/>
              <w:spacing w:line="268" w:lineRule="exact"/>
            </w:pPr>
            <w:hyperlink w:anchor="8.1_Finance_Staff" w:history="1">
              <w:r w:rsidR="00647415">
                <w:rPr>
                  <w:color w:val="0462C1"/>
                  <w:u w:val="single" w:color="0462C1"/>
                  <w:lang w:bidi="fr-FR"/>
                </w:rPr>
                <w:t>Section 8.1 « Personnel financier »,</w:t>
              </w:r>
            </w:hyperlink>
          </w:p>
          <w:p w14:paraId="79890BD4" w14:textId="01782D28" w:rsidR="00FF3375" w:rsidRDefault="00000000">
            <w:pPr>
              <w:pStyle w:val="TableParagraph"/>
              <w:spacing w:line="249" w:lineRule="exact"/>
            </w:pPr>
            <w:hyperlink w:anchor="3._Overview_of_Key_Internal_Control_Role" w:history="1">
              <w:r w:rsidR="2BE9E881">
                <w:rPr>
                  <w:color w:val="0462C1"/>
                  <w:u w:val="single" w:color="0462C1"/>
                  <w:lang w:bidi="fr-FR"/>
                </w:rPr>
                <w:t>point 3 « Rapprochement de la petite caisse »</w:t>
              </w:r>
            </w:hyperlink>
          </w:p>
          <w:p w14:paraId="2A29AF49" w14:textId="4C003C12" w:rsidR="00FF3375" w:rsidRDefault="00000000">
            <w:pPr>
              <w:pStyle w:val="TableParagraph"/>
              <w:spacing w:line="249" w:lineRule="exact"/>
              <w:rPr>
                <w:color w:val="0462C1"/>
                <w:u w:val="single"/>
              </w:rPr>
            </w:pPr>
            <w:hyperlink r:id="rId19" w:history="1">
              <w:r w:rsidR="4D2F48BF" w:rsidRPr="00A542D8">
                <w:rPr>
                  <w:color w:val="0462C1"/>
                  <w:u w:color="0462C1"/>
                </w:rPr>
                <w:t>POPP : Gestion de la petite caisse</w:t>
              </w:r>
            </w:hyperlink>
          </w:p>
        </w:tc>
      </w:tr>
      <w:tr w:rsidR="00FF3375" w14:paraId="28ACE017" w14:textId="77777777" w:rsidTr="00F048B6">
        <w:trPr>
          <w:trHeight w:val="401"/>
        </w:trPr>
        <w:tc>
          <w:tcPr>
            <w:tcW w:w="6748" w:type="dxa"/>
          </w:tcPr>
          <w:p w14:paraId="30D34623" w14:textId="1C6DC714" w:rsidR="00FF3375" w:rsidRDefault="00647415">
            <w:pPr>
              <w:pStyle w:val="TableParagraph"/>
              <w:numPr>
                <w:ilvl w:val="0"/>
                <w:numId w:val="120"/>
              </w:numPr>
              <w:tabs>
                <w:tab w:val="left" w:pos="468"/>
                <w:tab w:val="left" w:pos="469"/>
              </w:tabs>
              <w:spacing w:line="268" w:lineRule="exact"/>
              <w:ind w:hanging="362"/>
            </w:pPr>
            <w:r>
              <w:rPr>
                <w:lang w:bidi="fr-FR"/>
              </w:rPr>
              <w:t>Chef de projet (première autorité)</w:t>
            </w:r>
          </w:p>
        </w:tc>
        <w:tc>
          <w:tcPr>
            <w:tcW w:w="2970" w:type="dxa"/>
          </w:tcPr>
          <w:p w14:paraId="3436782B" w14:textId="6F037A77" w:rsidR="00FF3375" w:rsidRDefault="002B570C" w:rsidP="00A542D8">
            <w:pPr>
              <w:pStyle w:val="TableParagraph"/>
              <w:spacing w:line="248" w:lineRule="exact"/>
            </w:pPr>
            <w:hyperlink w:anchor="4.1_Project_Manager_(first_authority,_co" w:history="1">
              <w:r w:rsidR="00647415" w:rsidRPr="00A542D8">
                <w:rPr>
                  <w:color w:val="0462C1"/>
                  <w:u w:color="0462C1"/>
                  <w:lang w:bidi="fr-FR"/>
                </w:rPr>
                <w:t>Section 4.1</w:t>
              </w:r>
              <w:r w:rsidR="00647415" w:rsidRPr="00A542D8">
                <w:rPr>
                  <w:color w:val="0462C1"/>
                  <w:u w:color="0462C1"/>
                  <w:lang w:bidi="fr-FR"/>
                </w:rPr>
                <w:t xml:space="preserve"> </w:t>
              </w:r>
              <w:r w:rsidR="00647415" w:rsidRPr="00A542D8">
                <w:rPr>
                  <w:color w:val="0462C1"/>
                  <w:u w:color="0462C1"/>
                  <w:lang w:bidi="fr-FR"/>
                </w:rPr>
                <w:t>« </w:t>
              </w:r>
              <w:r w:rsidR="00647415" w:rsidRPr="00A542D8">
                <w:rPr>
                  <w:color w:val="0462C1"/>
                  <w:u w:color="0462C1"/>
                  <w:lang w:bidi="fr-FR"/>
                </w:rPr>
                <w:t>C</w:t>
              </w:r>
              <w:r w:rsidR="00647415" w:rsidRPr="00A542D8">
                <w:rPr>
                  <w:color w:val="0462C1"/>
                  <w:u w:color="0462C1"/>
                  <w:lang w:bidi="fr-FR"/>
                </w:rPr>
                <w:t>hef de projet »</w:t>
              </w:r>
            </w:hyperlink>
          </w:p>
        </w:tc>
      </w:tr>
      <w:tr w:rsidR="006C3B51" w14:paraId="7BD55DF2" w14:textId="77777777" w:rsidTr="00F048B6">
        <w:trPr>
          <w:trHeight w:val="392"/>
        </w:trPr>
        <w:tc>
          <w:tcPr>
            <w:tcW w:w="6748" w:type="dxa"/>
          </w:tcPr>
          <w:p w14:paraId="498EA141" w14:textId="1EFEB339" w:rsidR="006C3B51" w:rsidRPr="0000751C" w:rsidRDefault="006C3B51">
            <w:pPr>
              <w:pStyle w:val="TableParagraph"/>
              <w:numPr>
                <w:ilvl w:val="0"/>
                <w:numId w:val="119"/>
              </w:numPr>
              <w:tabs>
                <w:tab w:val="left" w:pos="468"/>
                <w:tab w:val="left" w:pos="469"/>
              </w:tabs>
              <w:ind w:right="106"/>
            </w:pPr>
            <w:r>
              <w:rPr>
                <w:lang w:bidi="fr-FR"/>
              </w:rPr>
              <w:t>Utilisateur financier</w:t>
            </w:r>
          </w:p>
        </w:tc>
        <w:tc>
          <w:tcPr>
            <w:tcW w:w="2970" w:type="dxa"/>
          </w:tcPr>
          <w:p w14:paraId="7FCD236F" w14:textId="4217672C" w:rsidR="006C3B51" w:rsidRPr="0000751C" w:rsidRDefault="00CD3DF3">
            <w:pPr>
              <w:pStyle w:val="TableParagraph"/>
              <w:ind w:right="215"/>
            </w:pPr>
            <w:r>
              <w:rPr>
                <w:lang w:bidi="fr-FR"/>
              </w:rPr>
              <w:t>Section </w:t>
            </w:r>
            <w:hyperlink w:anchor="8.1_Finance_Staff" w:history="1">
              <w:r w:rsidR="003F21FD" w:rsidRPr="00A542D8">
                <w:rPr>
                  <w:color w:val="0462C1"/>
                  <w:u w:color="0462C1"/>
                </w:rPr>
                <w:t>8.1_P</w:t>
              </w:r>
              <w:r w:rsidR="003F21FD" w:rsidRPr="00A542D8">
                <w:rPr>
                  <w:color w:val="0462C1"/>
                  <w:u w:color="0462C1"/>
                </w:rPr>
                <w:t>e</w:t>
              </w:r>
              <w:r w:rsidR="003F21FD" w:rsidRPr="00A542D8">
                <w:rPr>
                  <w:color w:val="0462C1"/>
                  <w:u w:color="0462C1"/>
                </w:rPr>
                <w:t>rsonnel_financier</w:t>
              </w:r>
            </w:hyperlink>
          </w:p>
        </w:tc>
      </w:tr>
      <w:tr w:rsidR="00FF3375" w14:paraId="7478A06D" w14:textId="77777777" w:rsidTr="00B53A3B">
        <w:trPr>
          <w:trHeight w:val="1072"/>
        </w:trPr>
        <w:tc>
          <w:tcPr>
            <w:tcW w:w="6748" w:type="dxa"/>
          </w:tcPr>
          <w:p w14:paraId="0B1D9D5D" w14:textId="16424F28" w:rsidR="00FF3375" w:rsidRPr="0000751C" w:rsidRDefault="00647415">
            <w:pPr>
              <w:pStyle w:val="TableParagraph"/>
              <w:numPr>
                <w:ilvl w:val="0"/>
                <w:numId w:val="119"/>
              </w:numPr>
              <w:tabs>
                <w:tab w:val="left" w:pos="468"/>
                <w:tab w:val="left" w:pos="469"/>
              </w:tabs>
              <w:ind w:right="106"/>
            </w:pPr>
            <w:r w:rsidRPr="0000751C">
              <w:rPr>
                <w:lang w:bidi="fr-FR"/>
              </w:rPr>
              <w:lastRenderedPageBreak/>
              <w:t>Les titulaires d’un contrat de services professionnels peuvent siéger à des comités si leur mandat le permet. Ils ne peuvent toutefois pas les présider ni être présidents suppléants ou</w:t>
            </w:r>
          </w:p>
          <w:p w14:paraId="0A2AA572" w14:textId="77777777" w:rsidR="00FF3375" w:rsidRPr="0000751C" w:rsidRDefault="00647415">
            <w:pPr>
              <w:pStyle w:val="TableParagraph"/>
              <w:spacing w:line="248" w:lineRule="exact"/>
              <w:ind w:left="468"/>
            </w:pPr>
            <w:r w:rsidRPr="0000751C">
              <w:rPr>
                <w:lang w:bidi="fr-FR"/>
              </w:rPr>
              <w:t>membres votants majoritaires.</w:t>
            </w:r>
          </w:p>
        </w:tc>
        <w:tc>
          <w:tcPr>
            <w:tcW w:w="2970" w:type="dxa"/>
            <w:vMerge w:val="restart"/>
          </w:tcPr>
          <w:p w14:paraId="2119C3C8" w14:textId="23BD7B08" w:rsidR="00FF3375" w:rsidRDefault="00647415">
            <w:pPr>
              <w:pStyle w:val="TableParagraph"/>
              <w:ind w:right="215"/>
            </w:pPr>
            <w:r w:rsidRPr="0000751C">
              <w:rPr>
                <w:lang w:bidi="fr-FR"/>
              </w:rPr>
              <w:t xml:space="preserve">Pour plus d’informations sur les fonctions accessibles au personnel non fonctionnaire, veuillez vous référer aux </w:t>
            </w:r>
            <w:hyperlink r:id="rId20">
              <w:r w:rsidRPr="00CA02C4">
                <w:rPr>
                  <w:color w:val="0462C1"/>
                  <w:u w:val="single" w:color="0462C1"/>
                  <w:lang w:bidi="fr-FR"/>
                </w:rPr>
                <w:t>POPP</w:t>
              </w:r>
            </w:hyperlink>
            <w:r w:rsidRPr="00CA02C4">
              <w:rPr>
                <w:color w:val="0462C1"/>
                <w:u w:val="single" w:color="0462C1"/>
                <w:lang w:bidi="fr-FR"/>
              </w:rPr>
              <w:t xml:space="preserve"> pour la</w:t>
            </w:r>
            <w:hyperlink r:id="rId21">
              <w:r w:rsidR="004C7E64">
                <w:t xml:space="preserve"> </w:t>
              </w:r>
              <w:r w:rsidRPr="00CA02C4">
                <w:rPr>
                  <w:color w:val="0462C1"/>
                  <w:u w:val="single" w:color="0462C1"/>
                  <w:lang w:bidi="fr-FR"/>
                </w:rPr>
                <w:t>gestion des ress</w:t>
              </w:r>
              <w:r w:rsidRPr="00CA02C4">
                <w:rPr>
                  <w:color w:val="0462C1"/>
                  <w:u w:val="single" w:color="0462C1"/>
                  <w:lang w:bidi="fr-FR"/>
                </w:rPr>
                <w:t>o</w:t>
              </w:r>
              <w:r w:rsidRPr="00CA02C4">
                <w:rPr>
                  <w:color w:val="0462C1"/>
                  <w:u w:val="single" w:color="0462C1"/>
                  <w:lang w:bidi="fr-FR"/>
                </w:rPr>
                <w:t xml:space="preserve">urces humaines </w:t>
              </w:r>
            </w:hyperlink>
            <w:r w:rsidRPr="00CA02C4">
              <w:rPr>
                <w:color w:val="0462C1"/>
                <w:u w:val="single" w:color="0462C1"/>
                <w:lang w:bidi="fr-FR"/>
              </w:rPr>
              <w:t xml:space="preserve"> </w:t>
            </w:r>
            <w:hyperlink r:id="rId22">
              <w:r w:rsidRPr="00CA02C4">
                <w:rPr>
                  <w:color w:val="0462C1"/>
                  <w:u w:val="single" w:color="0462C1"/>
                  <w:lang w:bidi="fr-FR"/>
                </w:rPr>
                <w:t>(personnel non fonctionnaire)</w:t>
              </w:r>
            </w:hyperlink>
            <w:r w:rsidRPr="00CA02C4">
              <w:rPr>
                <w:color w:val="0462C1"/>
                <w:u w:val="single" w:color="0462C1"/>
                <w:lang w:bidi="fr-FR"/>
              </w:rPr>
              <w:t>.</w:t>
            </w:r>
          </w:p>
        </w:tc>
      </w:tr>
      <w:tr w:rsidR="00FF3375" w14:paraId="0BD2D42E" w14:textId="77777777" w:rsidTr="00B53A3B">
        <w:trPr>
          <w:trHeight w:val="1612"/>
        </w:trPr>
        <w:tc>
          <w:tcPr>
            <w:tcW w:w="6748" w:type="dxa"/>
          </w:tcPr>
          <w:p w14:paraId="52AF6E75" w14:textId="35D164C8" w:rsidR="00FF3375" w:rsidRPr="0000751C" w:rsidRDefault="00647415">
            <w:pPr>
              <w:pStyle w:val="TableParagraph"/>
              <w:numPr>
                <w:ilvl w:val="0"/>
                <w:numId w:val="118"/>
              </w:numPr>
              <w:tabs>
                <w:tab w:val="left" w:pos="468"/>
                <w:tab w:val="left" w:pos="469"/>
              </w:tabs>
              <w:spacing w:before="1"/>
              <w:ind w:right="102"/>
            </w:pPr>
            <w:r w:rsidRPr="0000751C">
              <w:rPr>
                <w:lang w:bidi="fr-FR"/>
              </w:rPr>
              <w:t>Les titulaires d’un contrat de services professionnels peuvent également administrer ou gérer un processus de sélection conformément aux politiques standard et aux processus établis du PNUD, car il ne s’agit pas d’une « fonction inhérente ». En revanche, le choix des règles à intégrer aux manuels et politiques de l’organisation,</w:t>
            </w:r>
          </w:p>
          <w:p w14:paraId="2F2D57E5" w14:textId="77777777" w:rsidR="00FF3375" w:rsidRPr="0000751C" w:rsidRDefault="00647415">
            <w:pPr>
              <w:pStyle w:val="TableParagraph"/>
              <w:spacing w:line="267" w:lineRule="exact"/>
              <w:ind w:left="468"/>
            </w:pPr>
            <w:r w:rsidRPr="0000751C">
              <w:rPr>
                <w:lang w:bidi="fr-FR"/>
              </w:rPr>
              <w:t>ainsi que les exceptions à ces politiques dans l’intérêt des Nations Unies,</w:t>
            </w:r>
          </w:p>
          <w:p w14:paraId="7991BA6A" w14:textId="3D142586" w:rsidR="00FF3375" w:rsidRPr="0000751C" w:rsidRDefault="00647415">
            <w:pPr>
              <w:pStyle w:val="TableParagraph"/>
              <w:spacing w:line="249" w:lineRule="exact"/>
              <w:ind w:left="468"/>
            </w:pPr>
            <w:r w:rsidRPr="0000751C">
              <w:rPr>
                <w:lang w:bidi="fr-FR"/>
              </w:rPr>
              <w:t>sont des « fonctions inhérentes » qui ne leur sont pas accessibles.</w:t>
            </w:r>
          </w:p>
        </w:tc>
        <w:tc>
          <w:tcPr>
            <w:tcW w:w="2970" w:type="dxa"/>
            <w:vMerge/>
          </w:tcPr>
          <w:p w14:paraId="66A9669F" w14:textId="77777777" w:rsidR="00FF3375" w:rsidRDefault="00FF3375">
            <w:pPr>
              <w:rPr>
                <w:sz w:val="2"/>
                <w:szCs w:val="2"/>
              </w:rPr>
            </w:pPr>
          </w:p>
        </w:tc>
      </w:tr>
    </w:tbl>
    <w:p w14:paraId="3222AA33" w14:textId="77777777" w:rsidR="00FF3375" w:rsidRDefault="00FF3375">
      <w:pPr>
        <w:pStyle w:val="BodyText"/>
      </w:pPr>
    </w:p>
    <w:p w14:paraId="76E836EC" w14:textId="0C051911" w:rsidR="00FF3375" w:rsidRPr="00F048B6" w:rsidRDefault="00DD3B5B">
      <w:pPr>
        <w:pStyle w:val="Heading2"/>
        <w:numPr>
          <w:ilvl w:val="1"/>
          <w:numId w:val="126"/>
        </w:numPr>
        <w:tabs>
          <w:tab w:val="left" w:pos="777"/>
        </w:tabs>
        <w:ind w:left="567" w:hanging="451"/>
        <w:rPr>
          <w:color w:val="2E5395"/>
        </w:rPr>
      </w:pPr>
      <w:bookmarkStart w:id="12" w:name="2.4_Common_actions_or_exceptions_that_mu"/>
      <w:bookmarkStart w:id="13" w:name="_Toc156307725"/>
      <w:bookmarkEnd w:id="12"/>
      <w:r>
        <w:rPr>
          <w:color w:val="2E5395"/>
          <w:lang w:bidi="fr-FR"/>
        </w:rPr>
        <w:t>Actions ou exceptions requérant l’approbation ou l’autorisation d’un détenteur de pouvoir</w:t>
      </w:r>
      <w:bookmarkEnd w:id="13"/>
    </w:p>
    <w:p w14:paraId="458FF81E" w14:textId="109F0612" w:rsidR="00FF3375" w:rsidRPr="0000751C" w:rsidRDefault="00647415" w:rsidP="00B53A3B">
      <w:pPr>
        <w:pStyle w:val="BodyText"/>
        <w:spacing w:before="119"/>
        <w:ind w:left="567" w:right="506"/>
        <w:jc w:val="both"/>
      </w:pPr>
      <w:r w:rsidRPr="0000751C">
        <w:rPr>
          <w:lang w:bidi="fr-FR"/>
        </w:rPr>
        <w:t xml:space="preserve">Conformément à la Politique relative à la délégation de pouvoirs et aux sections y afférentes des POPP, certaines actions nécessitent l’autorisation du détenteur de pouvoir compétent. Vous trouverez de plus amples informations à l’annexe A de la </w:t>
      </w:r>
      <w:hyperlink r:id="rId23">
        <w:r w:rsidRPr="0000751C">
          <w:rPr>
            <w:u w:val="single" w:color="FF0000"/>
            <w:lang w:bidi="fr-FR"/>
          </w:rPr>
          <w:t>Politique relative à la délégation de pouvoirs</w:t>
        </w:r>
        <w:r w:rsidRPr="0000751C">
          <w:rPr>
            <w:lang w:bidi="fr-FR"/>
          </w:rPr>
          <w:t xml:space="preserve">, </w:t>
        </w:r>
      </w:hyperlink>
      <w:r w:rsidRPr="0000751C">
        <w:rPr>
          <w:lang w:bidi="fr-FR"/>
        </w:rPr>
        <w:t>dans les POPP ou dans les sections pertinentes du présent guide.</w:t>
      </w:r>
    </w:p>
    <w:p w14:paraId="61AE2CE2" w14:textId="77777777" w:rsidR="00FF3375" w:rsidRDefault="00FF3375">
      <w:pPr>
        <w:pStyle w:val="BodyText"/>
        <w:spacing w:before="12"/>
        <w:rPr>
          <w:b/>
          <w:i/>
          <w:sz w:val="29"/>
        </w:rPr>
      </w:pPr>
    </w:p>
    <w:p w14:paraId="71FCD2A9" w14:textId="77777777" w:rsidR="00FF3375" w:rsidRPr="00E436AB" w:rsidRDefault="00647415">
      <w:pPr>
        <w:pStyle w:val="Heading2"/>
        <w:numPr>
          <w:ilvl w:val="1"/>
          <w:numId w:val="126"/>
        </w:numPr>
        <w:tabs>
          <w:tab w:val="left" w:pos="777"/>
        </w:tabs>
        <w:ind w:left="567" w:hanging="451"/>
        <w:rPr>
          <w:color w:val="2E5395"/>
        </w:rPr>
      </w:pPr>
      <w:bookmarkStart w:id="14" w:name="2.5_Documenting_the_Office’s_Local_ICF"/>
      <w:bookmarkStart w:id="15" w:name="_bookmark7"/>
      <w:bookmarkStart w:id="16" w:name="_Toc156307726"/>
      <w:bookmarkEnd w:id="14"/>
      <w:bookmarkEnd w:id="15"/>
      <w:r>
        <w:rPr>
          <w:color w:val="2E5395"/>
          <w:lang w:bidi="fr-FR"/>
        </w:rPr>
        <w:t>Documenter le cadre de contrôle interne local du bureau</w:t>
      </w:r>
      <w:bookmarkEnd w:id="16"/>
    </w:p>
    <w:p w14:paraId="0B2A8134" w14:textId="3E1E2819" w:rsidR="00FF3375" w:rsidRPr="003D0450" w:rsidRDefault="00647415" w:rsidP="00B53A3B">
      <w:pPr>
        <w:pStyle w:val="BodyText"/>
        <w:spacing w:before="128" w:line="259" w:lineRule="auto"/>
        <w:ind w:left="567" w:right="574"/>
        <w:jc w:val="both"/>
      </w:pPr>
      <w:r>
        <w:rPr>
          <w:color w:val="0D0D0D"/>
          <w:lang w:bidi="fr-FR"/>
        </w:rPr>
        <w:t xml:space="preserve">Chaque chef de bureau ou d’unité a la responsabilité globale de mettre en place et de maintenir des mesures de contrôle interne adaptées dans son bureau ou son unité, ainsi que d’assurer la documentation des procédures de contrôle interne du bureau d’une manière cohérente avec le présent guide. Régulièrement et au moins une fois par an, le chef de bureau doit examiner, mettre à jour et approuver les documents relatifs au cadre de contrôle interne de son bureau et les téléverser dans le </w:t>
      </w:r>
      <w:hyperlink r:id="rId24" w:history="1">
        <w:r w:rsidR="006A7240" w:rsidRPr="00065382">
          <w:rPr>
            <w:rStyle w:val="Hyperlink"/>
            <w:lang w:bidi="fr-FR"/>
          </w:rPr>
          <w:t xml:space="preserve"> référentiel des cadres de contrôle interne locaux du siège</w:t>
        </w:r>
      </w:hyperlink>
      <w:r w:rsidR="00F35D84">
        <w:rPr>
          <w:rStyle w:val="Hyperlink"/>
          <w:lang w:bidi="fr-FR"/>
        </w:rPr>
        <w:t xml:space="preserve"> (en anglais)</w:t>
      </w:r>
      <w:r>
        <w:rPr>
          <w:lang w:bidi="fr-FR"/>
        </w:rPr>
        <w:t xml:space="preserve"> pour référence et audit. Les documents du cadre de contrôle interne local doivent comprendre au moins les éléments suivants : i) répartition des rôles ; ii) délégation de pouvoirs ; iii) politique relative aux dépassements de budgets ; iv) organigramme du bureau.</w:t>
      </w:r>
      <w:r w:rsidR="00815EAA">
        <w:rPr>
          <w:i/>
          <w:sz w:val="20"/>
          <w:lang w:bidi="fr-FR"/>
        </w:rPr>
        <w:t xml:space="preserve"> (Remarque : </w:t>
      </w:r>
      <w:r>
        <w:rPr>
          <w:i/>
          <w:lang w:bidi="fr-FR"/>
        </w:rPr>
        <w:t>La fonction de responsable de l’approbation des dépassements de budgets est en cours de configuration sur Quantum)</w:t>
      </w:r>
    </w:p>
    <w:p w14:paraId="69DAC80C" w14:textId="1DB036B8" w:rsidR="792E139F" w:rsidRDefault="792E139F" w:rsidP="00B53A3B">
      <w:pPr>
        <w:ind w:left="567" w:right="574"/>
        <w:jc w:val="both"/>
        <w:rPr>
          <w:rFonts w:ascii="Segoe UI" w:eastAsia="Segoe UI" w:hAnsi="Segoe UI" w:cs="Segoe UI"/>
          <w:sz w:val="18"/>
          <w:szCs w:val="18"/>
        </w:rPr>
      </w:pPr>
    </w:p>
    <w:p w14:paraId="5F813E24" w14:textId="43E1C3BD" w:rsidR="792E139F" w:rsidRPr="00884FDD" w:rsidRDefault="5B22C7EC" w:rsidP="00884FDD">
      <w:pPr>
        <w:ind w:left="567" w:right="574"/>
        <w:jc w:val="both"/>
        <w:rPr>
          <w:rFonts w:ascii="Segoe UI" w:eastAsia="Segoe UI" w:hAnsi="Segoe UI" w:cs="Segoe UI"/>
          <w:strike/>
        </w:rPr>
      </w:pPr>
      <w:r w:rsidRPr="000D44C8">
        <w:rPr>
          <w:lang w:bidi="fr-FR"/>
        </w:rPr>
        <w:t xml:space="preserve">Les bureaux peuvent utiliser des outils locaux ou régionaux pour la gestion et l’émission de délégations de pouvoirs. Ils doivent néanmoins téléverser les informations requises sur leur cadre de contrôle interne local dans le </w:t>
      </w:r>
      <w:hyperlink r:id="rId25" w:history="1">
        <w:r w:rsidR="006A7240" w:rsidRPr="00065382">
          <w:rPr>
            <w:rStyle w:val="Hyperlink"/>
            <w:lang w:bidi="fr-FR"/>
          </w:rPr>
          <w:t>référentiel des cadres de contrôle interne locaux du siège</w:t>
        </w:r>
      </w:hyperlink>
      <w:r w:rsidR="00F35D84">
        <w:rPr>
          <w:rStyle w:val="Hyperlink"/>
          <w:lang w:bidi="fr-FR"/>
        </w:rPr>
        <w:t xml:space="preserve"> (en anglais)</w:t>
      </w:r>
      <w:r w:rsidRPr="000D44C8">
        <w:rPr>
          <w:lang w:bidi="fr-FR"/>
        </w:rPr>
        <w:t>. Lorsque les bureaux utilisent un outil spécifique de délégation de pouvoirs, ils doivent tout de même téléverser les informations requises sur leur cadre de contrôle interne local, notamment un lien vers l’outil dans lequel les informations relatives à la délégation des pouvoirs sont stockées. Le cadre de contrôle interne local doit indiquer tous les pouvoirs attribués au personnel, y compris ceux exercés en dehors du progiciel de gestion intégré.</w:t>
      </w:r>
    </w:p>
    <w:p w14:paraId="78AB5944" w14:textId="631FA658" w:rsidR="00FF3375" w:rsidRPr="003D0450" w:rsidRDefault="00647415" w:rsidP="00B53A3B">
      <w:pPr>
        <w:pStyle w:val="BodyText"/>
        <w:spacing w:before="160"/>
        <w:ind w:left="567" w:right="574"/>
        <w:jc w:val="both"/>
      </w:pPr>
      <w:r w:rsidRPr="003D0450">
        <w:rPr>
          <w:lang w:bidi="fr-FR"/>
        </w:rPr>
        <w:t xml:space="preserve">Pour les bureaux de pays dont les processus opérationnels sont exécutés par l’intermédiaire du BMS/GSSC, le cadre de contrôle interne local doit indiquer quels processus ont été transférés au BMS/GSSC et quel(s) responsable(s) désigné(s) le chef du bureau a autorisé(s) à envoyer des demandes de services au BMS/GSSC. L’envoi d’une demande de service au BMS/GSSC par un bureau de pays ou une division du siège autorise à lui seul le BMS/GSSC à réaliser l’intégralité de la transaction au nom de l’entité requérante. </w:t>
      </w:r>
    </w:p>
    <w:p w14:paraId="6B0E6E7F" w14:textId="77777777" w:rsidR="00FF3375" w:rsidRDefault="00FF3375">
      <w:pPr>
        <w:pStyle w:val="BodyText"/>
        <w:spacing w:before="2"/>
        <w:rPr>
          <w:b/>
          <w:i/>
          <w:sz w:val="15"/>
        </w:rPr>
      </w:pPr>
    </w:p>
    <w:p w14:paraId="23B1FDE4" w14:textId="7E0CB175" w:rsidR="00FF3375" w:rsidRPr="003D0450" w:rsidRDefault="00647415" w:rsidP="00B53A3B">
      <w:pPr>
        <w:pStyle w:val="BodyText"/>
        <w:ind w:left="567" w:right="563"/>
        <w:jc w:val="both"/>
      </w:pPr>
      <w:r w:rsidRPr="003D0450">
        <w:rPr>
          <w:lang w:bidi="fr-FR"/>
        </w:rPr>
        <w:t xml:space="preserve">Les services fournis tous les mois par le BMS/GSSC sans demande de service sont les rapprochements entre </w:t>
      </w:r>
      <w:r w:rsidRPr="003D0450">
        <w:rPr>
          <w:lang w:bidi="fr-FR"/>
        </w:rPr>
        <w:lastRenderedPageBreak/>
        <w:t xml:space="preserve">la trésorerie et le grand livre, les rapports de créance, le traitement et l’examen d’autres créances, les rapports d’inventaire et l’examen </w:t>
      </w:r>
      <w:r w:rsidRPr="003D0450">
        <w:rPr>
          <w:i/>
          <w:lang w:bidi="fr-FR"/>
        </w:rPr>
        <w:t>a posteriori</w:t>
      </w:r>
      <w:r w:rsidRPr="003D0450">
        <w:rPr>
          <w:lang w:bidi="fr-FR"/>
        </w:rPr>
        <w:t xml:space="preserve"> des projets. Les bureaux doivent veiller au respect de la séparation des tâches lors de l’attribution des rôles en vue de l’envoi de demandes de services au BMS/GSSC.</w:t>
      </w:r>
    </w:p>
    <w:p w14:paraId="7E65E220" w14:textId="2A66D7A3" w:rsidR="00FF3375" w:rsidRDefault="00647415" w:rsidP="00B53A3B">
      <w:pPr>
        <w:pStyle w:val="BodyText"/>
        <w:spacing w:before="160"/>
        <w:ind w:left="567" w:right="563"/>
        <w:jc w:val="both"/>
      </w:pPr>
      <w:r>
        <w:rPr>
          <w:lang w:bidi="fr-FR"/>
        </w:rPr>
        <w:t>Dans le cours normal des activités, les membres du personnel peuvent identifier des faiblesses dans le cadre de contrôle interne du bureau ou des domaines de non-conformité. Le chef de bureau doit mettre en place des procédures facilitant la réception des rapports du personnel faisant état de faiblesses ou de défauts de conformité à la règle de gestion financière 102.02. Il doit prendre des mesures correctives s’il estime que le défaut de conformité présente un risque opérationnel pour le bureau.</w:t>
      </w:r>
    </w:p>
    <w:p w14:paraId="25A0DEB6" w14:textId="77777777" w:rsidR="00FF3375" w:rsidRDefault="00FF3375">
      <w:pPr>
        <w:pStyle w:val="BodyText"/>
        <w:spacing w:before="5"/>
        <w:rPr>
          <w:sz w:val="25"/>
        </w:rPr>
      </w:pPr>
    </w:p>
    <w:p w14:paraId="278CB3FA" w14:textId="77777777" w:rsidR="00FF3375" w:rsidRPr="00E436AB" w:rsidRDefault="00647415">
      <w:pPr>
        <w:pStyle w:val="Heading2"/>
        <w:numPr>
          <w:ilvl w:val="1"/>
          <w:numId w:val="126"/>
        </w:numPr>
        <w:tabs>
          <w:tab w:val="left" w:pos="777"/>
        </w:tabs>
        <w:ind w:left="567" w:hanging="451"/>
        <w:rPr>
          <w:color w:val="2E5395"/>
        </w:rPr>
      </w:pPr>
      <w:bookmarkStart w:id="17" w:name="2.6_Monitoring_&amp;_reporting_on_risk_manag"/>
      <w:bookmarkStart w:id="18" w:name="_Toc156307727"/>
      <w:bookmarkEnd w:id="17"/>
      <w:r>
        <w:rPr>
          <w:color w:val="2E5395"/>
          <w:lang w:bidi="fr-FR"/>
        </w:rPr>
        <w:t>Suivi de la gestion des risques et établissement de rapports</w:t>
      </w:r>
      <w:bookmarkEnd w:id="18"/>
    </w:p>
    <w:p w14:paraId="5BE138B6" w14:textId="3553EBB0" w:rsidR="00FF3375" w:rsidRDefault="00647415" w:rsidP="00B53A3B">
      <w:pPr>
        <w:pStyle w:val="BodyText"/>
        <w:spacing w:before="121"/>
        <w:ind w:left="567" w:right="574"/>
        <w:jc w:val="both"/>
      </w:pPr>
      <w:r w:rsidRPr="003D0450">
        <w:rPr>
          <w:lang w:bidi="fr-FR"/>
        </w:rPr>
        <w:t xml:space="preserve">La gestion des risques fait partie intégrante du cadre de contrôle interne du PNUD, et les résultats du suivi et de l’examen des risques doivent être consignés et communiqués de manière à éclairer les décisions de gestion des programmes et des projets ainsi que les audits, et à contribuer ainsi à la performance organisationnelle. Il convient en outre de surveiller l’état d’avancement et l’efficacité des mesures de traitement pour détecter les risques modérés, substantiels et élevés, et d’intégrer ces informations aux plans de suivi et budgets de la gestion des programmes et des projets. Pour plus d’informations, veuillez vous référer aux </w:t>
      </w:r>
      <w:hyperlink r:id="rId26">
        <w:r>
          <w:rPr>
            <w:color w:val="0462C1"/>
            <w:u w:val="single" w:color="0462C1"/>
            <w:lang w:bidi="fr-FR"/>
          </w:rPr>
          <w:t>POPP pour la gestion du risque institutionnel</w:t>
        </w:r>
      </w:hyperlink>
      <w:r>
        <w:rPr>
          <w:color w:val="FF0000"/>
          <w:lang w:bidi="fr-FR"/>
        </w:rPr>
        <w:t>.</w:t>
      </w:r>
    </w:p>
    <w:p w14:paraId="6A49957A" w14:textId="77777777" w:rsidR="00FF3375" w:rsidRDefault="00FF3375">
      <w:pPr>
        <w:pStyle w:val="BodyText"/>
        <w:spacing w:before="6"/>
        <w:rPr>
          <w:sz w:val="21"/>
        </w:rPr>
      </w:pPr>
    </w:p>
    <w:p w14:paraId="6B2E9721" w14:textId="7568C94B" w:rsidR="00CA025B" w:rsidRDefault="00CA025B">
      <w:pPr>
        <w:pStyle w:val="BodyText"/>
        <w:spacing w:before="5"/>
        <w:rPr>
          <w:sz w:val="25"/>
        </w:rPr>
      </w:pPr>
      <w:bookmarkStart w:id="19" w:name="2.7_Monitoring_and_addressing_ERP_ICF_vi"/>
      <w:bookmarkEnd w:id="19"/>
    </w:p>
    <w:p w14:paraId="00C141C2" w14:textId="77777777" w:rsidR="00FF3375" w:rsidRPr="00E436AB" w:rsidRDefault="00647415">
      <w:pPr>
        <w:pStyle w:val="Heading2"/>
        <w:numPr>
          <w:ilvl w:val="1"/>
          <w:numId w:val="126"/>
        </w:numPr>
        <w:tabs>
          <w:tab w:val="left" w:pos="777"/>
        </w:tabs>
        <w:ind w:left="567" w:hanging="451"/>
        <w:rPr>
          <w:color w:val="2E5395"/>
        </w:rPr>
      </w:pPr>
      <w:bookmarkStart w:id="20" w:name="2.8_Reporting_Fraud"/>
      <w:bookmarkStart w:id="21" w:name="_Reporting_Fraud"/>
      <w:bookmarkStart w:id="22" w:name="_Toc156307728"/>
      <w:bookmarkEnd w:id="20"/>
      <w:bookmarkEnd w:id="21"/>
      <w:r>
        <w:rPr>
          <w:color w:val="2E5395"/>
          <w:lang w:bidi="fr-FR"/>
        </w:rPr>
        <w:t>Signalement d’incidents de fraude</w:t>
      </w:r>
      <w:bookmarkEnd w:id="22"/>
    </w:p>
    <w:p w14:paraId="7603F906" w14:textId="722928A3" w:rsidR="00FF3375" w:rsidRPr="003D0450" w:rsidRDefault="00647415" w:rsidP="00A35F75">
      <w:pPr>
        <w:pStyle w:val="BodyText"/>
        <w:spacing w:before="131" w:line="256" w:lineRule="auto"/>
        <w:ind w:left="567" w:right="574"/>
        <w:jc w:val="both"/>
      </w:pPr>
      <w:r w:rsidRPr="003D0450">
        <w:rPr>
          <w:lang w:bidi="fr-FR"/>
        </w:rPr>
        <w:t>Tout acte de fraude et de corruption entachant les activités du PNUD épuise les fonds, actifs et autres ressources nécessaires à l’accomplissement du mandat de l’organisation. Les pratiques frauduleuses et la corruption peuvent également nuire gravement à la réputation du PNUD et</w:t>
      </w:r>
      <w:r w:rsidR="00A35F75">
        <w:t xml:space="preserve"> </w:t>
      </w:r>
      <w:r w:rsidRPr="003D0450">
        <w:rPr>
          <w:lang w:bidi="fr-FR"/>
        </w:rPr>
        <w:t>diminuer la confiance des donateurs, des partenaires et des bénéficiaires dans sa capacité à obtenir des résultats d’une manière responsable et transparente. Elles peuvent influer sur l’efficacité, la motivation et le moral du personnel, ainsi que sur la capacité de l’organisation à attirer et à retenir une main-d’œuvre talentueuse. Le PNUD ne tolère aucune forme de fraude ou de corruption, que ce soit de la part des membres du personnel fonctionnaire, du personnel non fonctionnaire, des fournisseurs, des partenaires de mise en œuvre ou des parties responsables.</w:t>
      </w:r>
    </w:p>
    <w:p w14:paraId="662B2BFA" w14:textId="74FD0C5E" w:rsidR="00CA02C4" w:rsidRDefault="00647415" w:rsidP="00B53A3B">
      <w:pPr>
        <w:pStyle w:val="BodyText"/>
        <w:spacing w:before="160" w:line="259" w:lineRule="auto"/>
        <w:ind w:left="567" w:right="574"/>
        <w:jc w:val="both"/>
        <w:rPr>
          <w:color w:val="0462C1"/>
          <w:u w:val="single" w:color="0462C1"/>
        </w:rPr>
      </w:pPr>
      <w:r w:rsidRPr="003D0450">
        <w:rPr>
          <w:lang w:bidi="fr-FR"/>
        </w:rPr>
        <w:t xml:space="preserve">Tout incident de fraude ou de corruption doit être signalé rapidement afin d’améliorer les chances de recouvrement des fonds ou ressources. Les incidents seront évalués et, le cas échéant, feront l’objet d’une enquête conforme aux directives d’enquête du Bureau de l’audit et des investigations du PNUD et au Cadre juridique du PNUD applicable aux violations des normes de conduite des Nations Unies (ci-après, « Cadre juridique du PNUD »). Pour plus d’informations, veuillez consulter les </w:t>
      </w:r>
      <w:hyperlink r:id="rId27" w:history="1">
        <w:r w:rsidR="00CA02C4" w:rsidRPr="00CA02C4">
          <w:rPr>
            <w:color w:val="0462C1"/>
            <w:u w:val="single" w:color="0462C1"/>
            <w:lang w:bidi="fr-FR"/>
          </w:rPr>
          <w:t>POPP pour la lutte contre la fraude</w:t>
        </w:r>
      </w:hyperlink>
      <w:r w:rsidR="00CA02C4" w:rsidRPr="00CA02C4">
        <w:rPr>
          <w:color w:val="0462C1"/>
          <w:u w:val="single" w:color="0462C1"/>
          <w:lang w:bidi="fr-FR"/>
        </w:rPr>
        <w:t>.</w:t>
      </w:r>
    </w:p>
    <w:p w14:paraId="46D78ABA" w14:textId="77777777" w:rsidR="00CA025B" w:rsidRDefault="00CA025B">
      <w:pPr>
        <w:pStyle w:val="BodyText"/>
        <w:spacing w:before="160" w:line="259" w:lineRule="auto"/>
        <w:ind w:left="392" w:right="500"/>
        <w:rPr>
          <w:color w:val="0462C1"/>
          <w:u w:val="single" w:color="0462C1"/>
        </w:rPr>
      </w:pPr>
    </w:p>
    <w:p w14:paraId="75C1A799" w14:textId="1B554E3D" w:rsidR="00CA025B" w:rsidRPr="00CA025B" w:rsidRDefault="00CA025B">
      <w:pPr>
        <w:pStyle w:val="Heading2"/>
        <w:numPr>
          <w:ilvl w:val="1"/>
          <w:numId w:val="126"/>
        </w:numPr>
        <w:tabs>
          <w:tab w:val="left" w:pos="777"/>
        </w:tabs>
        <w:ind w:left="567" w:hanging="451"/>
        <w:rPr>
          <w:color w:val="2E5395"/>
        </w:rPr>
      </w:pPr>
      <w:bookmarkStart w:id="23" w:name="_Toc156307729"/>
      <w:bookmarkStart w:id="24" w:name="_Hlk115436647"/>
      <w:r w:rsidRPr="00CA025B">
        <w:rPr>
          <w:color w:val="2E5395"/>
          <w:lang w:bidi="fr-FR"/>
        </w:rPr>
        <w:t>Atténuation des risques associés au blanchiment d’argent et au financement du terrorisme</w:t>
      </w:r>
      <w:bookmarkEnd w:id="23"/>
    </w:p>
    <w:bookmarkEnd w:id="24"/>
    <w:p w14:paraId="214794E4" w14:textId="77777777" w:rsidR="00CA025B" w:rsidRDefault="00CA025B" w:rsidP="00B53A3B">
      <w:pPr>
        <w:pStyle w:val="BodyText"/>
        <w:spacing w:before="131" w:line="256" w:lineRule="auto"/>
        <w:ind w:left="567" w:right="682"/>
        <w:jc w:val="both"/>
      </w:pPr>
      <w:r>
        <w:rPr>
          <w:lang w:bidi="fr-FR"/>
        </w:rPr>
        <w:t xml:space="preserve">Le PNUD s’engage à respecter les normes éthiques les plus strictes et ne tolérera pas que les ressources qui lui sont confiées soient détournées au profit du blanchiment d’argent ou du financement du terrorisme. Par ailleurs, le PNUD ne s’associera pas à des entités qui tolèrent le détournement de leurs ressources à ces fins. La Politique du PNUD en matière de lutte contre le blanchiment d’argent et le financement du terrorisme (2022) définit les exigences du PNUD concernant : i) l’établissement de normes et de principes directeurs fondamentaux en matière de lutte contre le blanchiment d’argent et le financement du terrorisme, conformément aux procédures et aux dispositifs de contrôle relevant de son cadre politique et procédural, et ii) la définition des rôles et des responsabilités des membres de l’équipe de direction et du </w:t>
      </w:r>
      <w:r>
        <w:rPr>
          <w:lang w:bidi="fr-FR"/>
        </w:rPr>
        <w:lastRenderedPageBreak/>
        <w:t xml:space="preserve">personnel en matière de lutte contre le blanchiment d’argent et le financement du terrorisme. </w:t>
      </w:r>
    </w:p>
    <w:p w14:paraId="5227AF7E" w14:textId="0D716FAE" w:rsidR="00CA025B" w:rsidRDefault="00CA025B" w:rsidP="00B53A3B">
      <w:pPr>
        <w:pStyle w:val="BodyText"/>
        <w:spacing w:before="131" w:line="256" w:lineRule="auto"/>
        <w:ind w:left="567" w:right="682"/>
        <w:jc w:val="both"/>
      </w:pPr>
      <w:r>
        <w:rPr>
          <w:lang w:bidi="fr-FR"/>
        </w:rPr>
        <w:t xml:space="preserve">La Politique en matière de lutte contre le blanchiment d’argent et le financement du terrorisme fournit des orientations sur l’application obligatoire du principe de précaution fondée sur les risques (avec critères d’évaluation des risques et distinction entre le processus de vérification habituel et amélioré), sur la mise en place et la résiliation d’accords contractuels, sur le signalement et la prise en charge des activités suspectes, ainsi que sur les mesures de protection applicables contre les représailles. </w:t>
      </w:r>
    </w:p>
    <w:p w14:paraId="4A63E7D5" w14:textId="32531284" w:rsidR="00CA025B" w:rsidRDefault="00CA025B" w:rsidP="00F048B6">
      <w:pPr>
        <w:pStyle w:val="BodyText"/>
        <w:spacing w:before="131" w:line="256" w:lineRule="auto"/>
        <w:ind w:left="567" w:right="682"/>
        <w:jc w:val="both"/>
      </w:pPr>
      <w:r w:rsidRPr="00CA025B">
        <w:rPr>
          <w:lang w:bidi="fr-FR"/>
        </w:rPr>
        <w:t xml:space="preserve">Au niveau du bureau de pays, du bureau ou du pôle, la fonction de coordination de la lutte contre le blanchiment d’argent et le financement du terrorisme est attribuée à un membre du personnel du PNUD disposant de l’expérience, de l’indépendance et de l’ancienneté nécessaires pour contribuer à la mise en œuvre de la Politique en matière de lutte contre le blanchiment d’argent et le financement du terrorisme, ainsi que des processus de gestion des risques pour le bureau ou pôle concerné. Pour éviter les conflits d’intérêts, le coordonnateur de la lutte contre le blanchiment d’argent et le financement du terrorisme ne doit pas avoir la responsabilité d’établir ou d’entretenir des relations avec des contreparties. Parmi les membres du personnel du PNUD susceptibles de remplir cette fonction, on peut citer les responsables des opérations des bureaux de pays, les responsables financiers ou d’autres responsables. La </w:t>
      </w:r>
      <w:hyperlink r:id="rId28" w:history="1">
        <w:r w:rsidRPr="00FF132C">
          <w:rPr>
            <w:rStyle w:val="Hyperlink"/>
            <w:lang w:bidi="fr-FR"/>
          </w:rPr>
          <w:t>Politique en matière de lutte contre le blanchiment d’argent et le financement du terrorisme</w:t>
        </w:r>
      </w:hyperlink>
      <w:r w:rsidRPr="00CA025B">
        <w:rPr>
          <w:lang w:bidi="fr-FR"/>
        </w:rPr>
        <w:t xml:space="preserve"> fournit de plus amples informations à ce sujet</w:t>
      </w:r>
      <w:bookmarkStart w:id="25" w:name="2.9_Personal_accountability"/>
      <w:bookmarkEnd w:id="25"/>
      <w:r w:rsidRPr="00CA025B">
        <w:rPr>
          <w:lang w:bidi="fr-FR"/>
        </w:rPr>
        <w:t>.</w:t>
      </w:r>
    </w:p>
    <w:p w14:paraId="374EB4C2" w14:textId="77777777" w:rsidR="00F048B6" w:rsidRPr="00F048B6" w:rsidRDefault="00F048B6" w:rsidP="00F048B6">
      <w:pPr>
        <w:pStyle w:val="BodyText"/>
        <w:spacing w:before="131" w:line="256" w:lineRule="auto"/>
        <w:ind w:left="567" w:right="682"/>
        <w:jc w:val="both"/>
      </w:pPr>
    </w:p>
    <w:p w14:paraId="5F9E4092" w14:textId="77777777" w:rsidR="00FF3375" w:rsidRPr="00E436AB" w:rsidRDefault="00647415">
      <w:pPr>
        <w:pStyle w:val="Heading2"/>
        <w:numPr>
          <w:ilvl w:val="1"/>
          <w:numId w:val="126"/>
        </w:numPr>
        <w:tabs>
          <w:tab w:val="left" w:pos="777"/>
        </w:tabs>
        <w:ind w:left="567" w:hanging="451"/>
        <w:rPr>
          <w:color w:val="2E5395"/>
        </w:rPr>
      </w:pPr>
      <w:bookmarkStart w:id="26" w:name="_Toc156307730"/>
      <w:r>
        <w:rPr>
          <w:color w:val="2E5395"/>
          <w:lang w:bidi="fr-FR"/>
        </w:rPr>
        <w:t>Redevabilité individuelle</w:t>
      </w:r>
      <w:bookmarkEnd w:id="26"/>
    </w:p>
    <w:p w14:paraId="1E27094F" w14:textId="61794440" w:rsidR="00FF3375" w:rsidRDefault="00647415" w:rsidP="00F048B6">
      <w:pPr>
        <w:pStyle w:val="BodyText"/>
        <w:spacing w:before="129" w:line="259" w:lineRule="auto"/>
        <w:ind w:left="567" w:right="574"/>
        <w:jc w:val="both"/>
      </w:pPr>
      <w:r>
        <w:rPr>
          <w:lang w:bidi="fr-FR"/>
        </w:rPr>
        <w:t xml:space="preserve">La règle 102.02 du Règlement financier et des règles de gestion financière stipule que « Tous les membres du personnel du PNUD sont responsables devant l’administrateur de la régularité des actes qu’ils accomplissent dans l’exercice de leurs fonctions officielles. Tout membre du personnel qui prend des mesures contraires au présent Règlement financier ou aux instructions qui peuvent être émises à cet égard peut être tenu </w:t>
      </w:r>
      <w:r>
        <w:rPr>
          <w:b/>
          <w:lang w:bidi="fr-FR"/>
        </w:rPr>
        <w:t>personnellement et financièrement responsable</w:t>
      </w:r>
      <w:r>
        <w:rPr>
          <w:lang w:bidi="fr-FR"/>
        </w:rPr>
        <w:t xml:space="preserve"> des conséquences de ces mesures ».</w:t>
      </w:r>
    </w:p>
    <w:p w14:paraId="043C39EC" w14:textId="77777777" w:rsidR="00F048B6" w:rsidRDefault="00F048B6" w:rsidP="00F048B6">
      <w:pPr>
        <w:pStyle w:val="BodyText"/>
        <w:spacing w:before="129" w:line="259" w:lineRule="auto"/>
        <w:ind w:left="567" w:right="574"/>
        <w:jc w:val="both"/>
      </w:pPr>
    </w:p>
    <w:p w14:paraId="3C1640B0" w14:textId="77777777" w:rsidR="00FF3375" w:rsidRDefault="00FF3375">
      <w:pPr>
        <w:pStyle w:val="BodyText"/>
        <w:spacing w:before="5"/>
        <w:rPr>
          <w:b/>
          <w:i/>
          <w:sz w:val="15"/>
        </w:rPr>
      </w:pPr>
    </w:p>
    <w:p w14:paraId="3CBC6A91" w14:textId="1C98F98F" w:rsidR="00FF3375" w:rsidRPr="00E436AB" w:rsidRDefault="00647415">
      <w:pPr>
        <w:pStyle w:val="Heading2"/>
        <w:numPr>
          <w:ilvl w:val="1"/>
          <w:numId w:val="126"/>
        </w:numPr>
        <w:tabs>
          <w:tab w:val="left" w:pos="777"/>
        </w:tabs>
        <w:ind w:left="567" w:hanging="451"/>
        <w:rPr>
          <w:color w:val="2E5395"/>
        </w:rPr>
      </w:pPr>
      <w:bookmarkStart w:id="27" w:name="2.10_Overview_of_Required_Segregation_of"/>
      <w:bookmarkEnd w:id="27"/>
      <w:r>
        <w:rPr>
          <w:color w:val="2E5395"/>
          <w:lang w:bidi="fr-FR"/>
        </w:rPr>
        <w:t xml:space="preserve"> </w:t>
      </w:r>
      <w:bookmarkStart w:id="28" w:name="_Toc156307731"/>
      <w:r>
        <w:rPr>
          <w:color w:val="2E5395"/>
          <w:lang w:bidi="fr-FR"/>
        </w:rPr>
        <w:t>Aperçu de la séparation des tâches requise</w:t>
      </w:r>
      <w:bookmarkEnd w:id="28"/>
    </w:p>
    <w:tbl>
      <w:tblPr>
        <w:tblW w:w="0" w:type="auto"/>
        <w:tblInd w:w="5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147"/>
        <w:gridCol w:w="6652"/>
      </w:tblGrid>
      <w:tr w:rsidR="00FF3375" w14:paraId="785B1D50" w14:textId="77777777" w:rsidTr="00F048B6">
        <w:trPr>
          <w:trHeight w:val="244"/>
          <w:tblHeader/>
        </w:trPr>
        <w:tc>
          <w:tcPr>
            <w:tcW w:w="9799" w:type="dxa"/>
            <w:gridSpan w:val="2"/>
            <w:shd w:val="clear" w:color="auto" w:fill="1F4E79"/>
          </w:tcPr>
          <w:p w14:paraId="23511338" w14:textId="77777777" w:rsidR="00FF3375" w:rsidRDefault="00647415">
            <w:pPr>
              <w:pStyle w:val="TableParagraph"/>
              <w:spacing w:before="1" w:line="223" w:lineRule="exact"/>
              <w:rPr>
                <w:b/>
                <w:sz w:val="20"/>
              </w:rPr>
            </w:pPr>
            <w:r>
              <w:rPr>
                <w:b/>
                <w:color w:val="FFFFFF"/>
                <w:sz w:val="20"/>
                <w:lang w:bidi="fr-FR"/>
              </w:rPr>
              <w:t>Rôles des profils financiers</w:t>
            </w:r>
          </w:p>
        </w:tc>
      </w:tr>
      <w:tr w:rsidR="00FF3375" w14:paraId="6474A819" w14:textId="77777777" w:rsidTr="00F048B6">
        <w:trPr>
          <w:trHeight w:val="242"/>
          <w:tblHeader/>
        </w:trPr>
        <w:tc>
          <w:tcPr>
            <w:tcW w:w="3147" w:type="dxa"/>
          </w:tcPr>
          <w:p w14:paraId="5A807B53" w14:textId="77777777" w:rsidR="00FF3375" w:rsidRDefault="00647415">
            <w:pPr>
              <w:pStyle w:val="TableParagraph"/>
              <w:spacing w:line="222" w:lineRule="exact"/>
              <w:rPr>
                <w:b/>
                <w:sz w:val="20"/>
              </w:rPr>
            </w:pPr>
            <w:r>
              <w:rPr>
                <w:b/>
                <w:color w:val="006FC0"/>
                <w:sz w:val="20"/>
                <w:lang w:bidi="fr-FR"/>
              </w:rPr>
              <w:t>Rôle</w:t>
            </w:r>
          </w:p>
        </w:tc>
        <w:tc>
          <w:tcPr>
            <w:tcW w:w="6652" w:type="dxa"/>
          </w:tcPr>
          <w:p w14:paraId="0E080356" w14:textId="77777777" w:rsidR="00FF3375" w:rsidRDefault="00647415">
            <w:pPr>
              <w:pStyle w:val="TableParagraph"/>
              <w:spacing w:line="222" w:lineRule="exact"/>
              <w:ind w:left="108"/>
              <w:rPr>
                <w:b/>
                <w:sz w:val="20"/>
              </w:rPr>
            </w:pPr>
            <w:r>
              <w:rPr>
                <w:b/>
                <w:color w:val="006FC0"/>
                <w:sz w:val="20"/>
                <w:lang w:bidi="fr-FR"/>
              </w:rPr>
              <w:t xml:space="preserve">Dispositions (fonctions que ce poste </w:t>
            </w:r>
            <w:r>
              <w:rPr>
                <w:b/>
                <w:sz w:val="20"/>
                <w:lang w:bidi="fr-FR"/>
              </w:rPr>
              <w:t>NE PEUT PAS</w:t>
            </w:r>
            <w:r>
              <w:rPr>
                <w:b/>
                <w:color w:val="006FC0"/>
                <w:sz w:val="20"/>
                <w:lang w:bidi="fr-FR"/>
              </w:rPr>
              <w:t xml:space="preserve"> remplir…)</w:t>
            </w:r>
          </w:p>
        </w:tc>
      </w:tr>
      <w:tr w:rsidR="00FF3375" w14:paraId="220E4E5E" w14:textId="77777777" w:rsidTr="691775CF">
        <w:trPr>
          <w:trHeight w:val="510"/>
        </w:trPr>
        <w:tc>
          <w:tcPr>
            <w:tcW w:w="3147" w:type="dxa"/>
          </w:tcPr>
          <w:p w14:paraId="6A61A736" w14:textId="77777777" w:rsidR="00FF3375" w:rsidRPr="006557A8" w:rsidRDefault="00647415">
            <w:pPr>
              <w:pStyle w:val="TableParagraph"/>
              <w:spacing w:before="1"/>
              <w:rPr>
                <w:b/>
                <w:sz w:val="20"/>
              </w:rPr>
            </w:pPr>
            <w:r w:rsidRPr="006557A8">
              <w:rPr>
                <w:b/>
                <w:sz w:val="20"/>
                <w:lang w:bidi="fr-FR"/>
              </w:rPr>
              <w:t>Chef de projet</w:t>
            </w:r>
          </w:p>
          <w:p w14:paraId="3F58C48B" w14:textId="77777777" w:rsidR="00FF3375" w:rsidRPr="006557A8" w:rsidRDefault="00647415">
            <w:pPr>
              <w:pStyle w:val="TableParagraph"/>
              <w:spacing w:before="1"/>
              <w:rPr>
                <w:b/>
                <w:sz w:val="18"/>
              </w:rPr>
            </w:pPr>
            <w:r w:rsidRPr="006557A8">
              <w:rPr>
                <w:b/>
                <w:sz w:val="18"/>
                <w:lang w:bidi="fr-FR"/>
              </w:rPr>
              <w:t>(Première autorité)</w:t>
            </w:r>
          </w:p>
        </w:tc>
        <w:tc>
          <w:tcPr>
            <w:tcW w:w="6652" w:type="dxa"/>
          </w:tcPr>
          <w:p w14:paraId="4B78E0FC" w14:textId="77777777" w:rsidR="00FF3375" w:rsidRPr="003D0450" w:rsidRDefault="00647415">
            <w:pPr>
              <w:pStyle w:val="TableParagraph"/>
              <w:numPr>
                <w:ilvl w:val="0"/>
                <w:numId w:val="117"/>
              </w:numPr>
              <w:tabs>
                <w:tab w:val="left" w:pos="828"/>
                <w:tab w:val="left" w:pos="829"/>
              </w:tabs>
              <w:spacing w:before="2" w:line="255" w:lineRule="exact"/>
              <w:ind w:hanging="361"/>
              <w:rPr>
                <w:sz w:val="20"/>
              </w:rPr>
            </w:pPr>
            <w:r w:rsidRPr="003D0450">
              <w:rPr>
                <w:sz w:val="20"/>
                <w:lang w:bidi="fr-FR"/>
              </w:rPr>
              <w:t>Agir en tant que deuxième autorité</w:t>
            </w:r>
          </w:p>
          <w:p w14:paraId="775C113D" w14:textId="77777777" w:rsidR="00FF3375" w:rsidRPr="003D0450" w:rsidRDefault="00647415">
            <w:pPr>
              <w:pStyle w:val="TableParagraph"/>
              <w:numPr>
                <w:ilvl w:val="0"/>
                <w:numId w:val="117"/>
              </w:numPr>
              <w:tabs>
                <w:tab w:val="left" w:pos="828"/>
                <w:tab w:val="left" w:pos="829"/>
              </w:tabs>
              <w:spacing w:line="233" w:lineRule="exact"/>
              <w:ind w:hanging="361"/>
              <w:rPr>
                <w:sz w:val="20"/>
              </w:rPr>
            </w:pPr>
            <w:r w:rsidRPr="003D0450">
              <w:rPr>
                <w:sz w:val="20"/>
                <w:lang w:bidi="fr-FR"/>
              </w:rPr>
              <w:t>Agir en tant que troisième autorité</w:t>
            </w:r>
          </w:p>
        </w:tc>
      </w:tr>
      <w:tr w:rsidR="00FF3375" w14:paraId="093CD717" w14:textId="77777777" w:rsidTr="691775CF">
        <w:trPr>
          <w:trHeight w:val="659"/>
        </w:trPr>
        <w:tc>
          <w:tcPr>
            <w:tcW w:w="3147" w:type="dxa"/>
          </w:tcPr>
          <w:p w14:paraId="19E133B5" w14:textId="77777777" w:rsidR="00FF3375" w:rsidRPr="006557A8" w:rsidRDefault="00647415">
            <w:pPr>
              <w:pStyle w:val="TableParagraph"/>
              <w:spacing w:before="3" w:line="237" w:lineRule="auto"/>
              <w:ind w:right="87"/>
              <w:rPr>
                <w:b/>
                <w:i/>
                <w:sz w:val="16"/>
              </w:rPr>
            </w:pPr>
            <w:r w:rsidRPr="006557A8">
              <w:rPr>
                <w:b/>
                <w:sz w:val="20"/>
                <w:lang w:bidi="fr-FR"/>
              </w:rPr>
              <w:t xml:space="preserve">Responsable de l’approbation </w:t>
            </w:r>
            <w:r w:rsidRPr="006557A8">
              <w:rPr>
                <w:b/>
                <w:i/>
                <w:sz w:val="16"/>
                <w:lang w:bidi="fr-FR"/>
              </w:rPr>
              <w:t>(responsables de niveaux 1 et 2 et responsables principaux inclus)</w:t>
            </w:r>
          </w:p>
          <w:p w14:paraId="6F896C23" w14:textId="77777777" w:rsidR="00FF3375" w:rsidRPr="006557A8" w:rsidRDefault="00647415">
            <w:pPr>
              <w:pStyle w:val="TableParagraph"/>
              <w:spacing w:before="2" w:line="199" w:lineRule="exact"/>
              <w:rPr>
                <w:b/>
                <w:sz w:val="18"/>
              </w:rPr>
            </w:pPr>
            <w:r w:rsidRPr="006557A8">
              <w:rPr>
                <w:b/>
                <w:sz w:val="18"/>
                <w:lang w:bidi="fr-FR"/>
              </w:rPr>
              <w:t>(Deuxième autorité)</w:t>
            </w:r>
          </w:p>
        </w:tc>
        <w:tc>
          <w:tcPr>
            <w:tcW w:w="6652" w:type="dxa"/>
          </w:tcPr>
          <w:p w14:paraId="06065C33" w14:textId="77777777" w:rsidR="00FF3375" w:rsidRPr="003D0450" w:rsidRDefault="00647415">
            <w:pPr>
              <w:pStyle w:val="TableParagraph"/>
              <w:numPr>
                <w:ilvl w:val="0"/>
                <w:numId w:val="116"/>
              </w:numPr>
              <w:tabs>
                <w:tab w:val="left" w:pos="828"/>
                <w:tab w:val="left" w:pos="829"/>
              </w:tabs>
              <w:spacing w:line="255" w:lineRule="exact"/>
              <w:ind w:hanging="361"/>
              <w:rPr>
                <w:sz w:val="20"/>
              </w:rPr>
            </w:pPr>
            <w:r w:rsidRPr="003D0450">
              <w:rPr>
                <w:sz w:val="20"/>
                <w:lang w:bidi="fr-FR"/>
              </w:rPr>
              <w:t>Agir en tant que première autorité</w:t>
            </w:r>
          </w:p>
          <w:p w14:paraId="19F7D4FA" w14:textId="77777777" w:rsidR="00FF3375" w:rsidRPr="003D0450" w:rsidRDefault="00647415">
            <w:pPr>
              <w:pStyle w:val="TableParagraph"/>
              <w:numPr>
                <w:ilvl w:val="0"/>
                <w:numId w:val="116"/>
              </w:numPr>
              <w:tabs>
                <w:tab w:val="left" w:pos="828"/>
                <w:tab w:val="left" w:pos="829"/>
              </w:tabs>
              <w:ind w:hanging="361"/>
              <w:rPr>
                <w:sz w:val="20"/>
                <w:szCs w:val="20"/>
              </w:rPr>
            </w:pPr>
            <w:r w:rsidRPr="4058EF2A">
              <w:rPr>
                <w:sz w:val="20"/>
                <w:lang w:bidi="fr-FR"/>
              </w:rPr>
              <w:t>Agir en tant que troisième autorité</w:t>
            </w:r>
          </w:p>
          <w:p w14:paraId="3D0BD024" w14:textId="3B38216C" w:rsidR="00FF3375" w:rsidRPr="003D0450" w:rsidRDefault="375817FE" w:rsidP="00701C8A">
            <w:pPr>
              <w:pStyle w:val="TableParagraph"/>
              <w:tabs>
                <w:tab w:val="left" w:pos="828"/>
                <w:tab w:val="left" w:pos="829"/>
              </w:tabs>
              <w:ind w:left="0"/>
              <w:rPr>
                <w:sz w:val="20"/>
                <w:szCs w:val="20"/>
              </w:rPr>
            </w:pPr>
            <w:r w:rsidRPr="4058EF2A">
              <w:rPr>
                <w:sz w:val="20"/>
                <w:lang w:bidi="fr-FR"/>
              </w:rPr>
              <w:t>(voir les exceptions indiquées dans le domaine 2 du tableau 1 concernant les représentants résidents, les représentants résidents adjoints et les chefs des opérations)</w:t>
            </w:r>
          </w:p>
        </w:tc>
      </w:tr>
      <w:tr w:rsidR="00FF3375" w14:paraId="116D694D" w14:textId="77777777" w:rsidTr="691775CF">
        <w:trPr>
          <w:trHeight w:val="508"/>
        </w:trPr>
        <w:tc>
          <w:tcPr>
            <w:tcW w:w="3147" w:type="dxa"/>
          </w:tcPr>
          <w:p w14:paraId="7E1430F1" w14:textId="77777777" w:rsidR="00FF3375" w:rsidRPr="006557A8" w:rsidRDefault="00647415">
            <w:pPr>
              <w:pStyle w:val="TableParagraph"/>
              <w:spacing w:before="1" w:line="243" w:lineRule="exact"/>
              <w:rPr>
                <w:b/>
                <w:sz w:val="20"/>
              </w:rPr>
            </w:pPr>
            <w:r w:rsidRPr="006557A8">
              <w:rPr>
                <w:b/>
                <w:sz w:val="20"/>
                <w:lang w:bidi="fr-FR"/>
              </w:rPr>
              <w:t>Responsable des décaissements</w:t>
            </w:r>
          </w:p>
          <w:p w14:paraId="67A69877" w14:textId="77777777" w:rsidR="00FF3375" w:rsidRPr="006557A8" w:rsidRDefault="00647415">
            <w:pPr>
              <w:pStyle w:val="TableParagraph"/>
              <w:spacing w:line="219" w:lineRule="exact"/>
              <w:rPr>
                <w:b/>
                <w:sz w:val="18"/>
              </w:rPr>
            </w:pPr>
            <w:r w:rsidRPr="006557A8">
              <w:rPr>
                <w:b/>
                <w:sz w:val="18"/>
                <w:lang w:bidi="fr-FR"/>
              </w:rPr>
              <w:t>(Troisième autorité)</w:t>
            </w:r>
          </w:p>
        </w:tc>
        <w:tc>
          <w:tcPr>
            <w:tcW w:w="6652" w:type="dxa"/>
          </w:tcPr>
          <w:p w14:paraId="7D340470" w14:textId="77777777" w:rsidR="00FF3375" w:rsidRPr="003D0450" w:rsidRDefault="00647415">
            <w:pPr>
              <w:pStyle w:val="TableParagraph"/>
              <w:numPr>
                <w:ilvl w:val="0"/>
                <w:numId w:val="115"/>
              </w:numPr>
              <w:tabs>
                <w:tab w:val="left" w:pos="828"/>
                <w:tab w:val="left" w:pos="829"/>
              </w:tabs>
              <w:spacing w:line="255" w:lineRule="exact"/>
              <w:ind w:hanging="361"/>
              <w:rPr>
                <w:sz w:val="20"/>
              </w:rPr>
            </w:pPr>
            <w:r w:rsidRPr="003D0450">
              <w:rPr>
                <w:sz w:val="20"/>
                <w:lang w:bidi="fr-FR"/>
              </w:rPr>
              <w:t>Agir en tant que première autorité</w:t>
            </w:r>
          </w:p>
          <w:p w14:paraId="4F9B3C84" w14:textId="77777777" w:rsidR="00FF3375" w:rsidRPr="003D0450" w:rsidRDefault="00647415">
            <w:pPr>
              <w:pStyle w:val="TableParagraph"/>
              <w:numPr>
                <w:ilvl w:val="0"/>
                <w:numId w:val="115"/>
              </w:numPr>
              <w:tabs>
                <w:tab w:val="left" w:pos="828"/>
                <w:tab w:val="left" w:pos="829"/>
              </w:tabs>
              <w:spacing w:line="233" w:lineRule="exact"/>
              <w:ind w:hanging="361"/>
              <w:rPr>
                <w:sz w:val="20"/>
              </w:rPr>
            </w:pPr>
            <w:r w:rsidRPr="003D0450">
              <w:rPr>
                <w:sz w:val="20"/>
                <w:lang w:bidi="fr-FR"/>
              </w:rPr>
              <w:t>Agir en tant que deuxième autorité</w:t>
            </w:r>
          </w:p>
        </w:tc>
      </w:tr>
      <w:tr w:rsidR="00FF3375" w14:paraId="0F4DFF8E" w14:textId="77777777" w:rsidTr="691775CF">
        <w:trPr>
          <w:trHeight w:val="510"/>
        </w:trPr>
        <w:tc>
          <w:tcPr>
            <w:tcW w:w="3147" w:type="dxa"/>
          </w:tcPr>
          <w:p w14:paraId="2D6D5E2E" w14:textId="77777777" w:rsidR="00FF3375" w:rsidRDefault="00647415">
            <w:pPr>
              <w:pStyle w:val="TableParagraph"/>
              <w:spacing w:before="1"/>
              <w:rPr>
                <w:sz w:val="20"/>
              </w:rPr>
            </w:pPr>
            <w:r>
              <w:rPr>
                <w:sz w:val="20"/>
                <w:lang w:bidi="fr-FR"/>
              </w:rPr>
              <w:t>Chef de bureau</w:t>
            </w:r>
          </w:p>
          <w:p w14:paraId="57C2CED2" w14:textId="77777777" w:rsidR="00FF3375" w:rsidRDefault="00647415">
            <w:pPr>
              <w:pStyle w:val="TableParagraph"/>
              <w:spacing w:before="1"/>
              <w:rPr>
                <w:sz w:val="18"/>
              </w:rPr>
            </w:pPr>
            <w:r>
              <w:rPr>
                <w:sz w:val="18"/>
                <w:lang w:bidi="fr-FR"/>
              </w:rPr>
              <w:t>(Deuxième autorité)</w:t>
            </w:r>
          </w:p>
        </w:tc>
        <w:tc>
          <w:tcPr>
            <w:tcW w:w="6652" w:type="dxa"/>
          </w:tcPr>
          <w:p w14:paraId="67852C66" w14:textId="38F475F0" w:rsidR="00FF3375" w:rsidRPr="00F048B6" w:rsidRDefault="4C03D7B4">
            <w:pPr>
              <w:pStyle w:val="TableParagraph"/>
              <w:numPr>
                <w:ilvl w:val="0"/>
                <w:numId w:val="114"/>
              </w:numPr>
              <w:tabs>
                <w:tab w:val="left" w:pos="828"/>
                <w:tab w:val="left" w:pos="829"/>
              </w:tabs>
              <w:ind w:hanging="361"/>
              <w:rPr>
                <w:sz w:val="20"/>
                <w:szCs w:val="20"/>
              </w:rPr>
            </w:pPr>
            <w:r w:rsidRPr="00F048B6">
              <w:rPr>
                <w:sz w:val="20"/>
                <w:lang w:bidi="fr-FR"/>
              </w:rPr>
              <w:t>Signer les accords de fonds fiduciaires, sauf autorisation de l’administrateur associé</w:t>
            </w:r>
          </w:p>
          <w:p w14:paraId="7B052449" w14:textId="77777777" w:rsidR="00FF3375" w:rsidRPr="003D0450" w:rsidRDefault="00647415">
            <w:pPr>
              <w:pStyle w:val="TableParagraph"/>
              <w:numPr>
                <w:ilvl w:val="0"/>
                <w:numId w:val="114"/>
              </w:numPr>
              <w:tabs>
                <w:tab w:val="left" w:pos="828"/>
                <w:tab w:val="left" w:pos="829"/>
              </w:tabs>
              <w:spacing w:before="2" w:line="234" w:lineRule="exact"/>
              <w:ind w:hanging="361"/>
              <w:rPr>
                <w:sz w:val="20"/>
              </w:rPr>
            </w:pPr>
            <w:r w:rsidRPr="003D0450">
              <w:rPr>
                <w:sz w:val="20"/>
                <w:lang w:bidi="fr-FR"/>
              </w:rPr>
              <w:t>Ouvrir et fermer des comptes bancaires</w:t>
            </w:r>
          </w:p>
        </w:tc>
      </w:tr>
      <w:tr w:rsidR="00FF3375" w14:paraId="0C7DD679" w14:textId="77777777" w:rsidTr="691775CF">
        <w:trPr>
          <w:trHeight w:val="762"/>
        </w:trPr>
        <w:tc>
          <w:tcPr>
            <w:tcW w:w="3147" w:type="dxa"/>
          </w:tcPr>
          <w:p w14:paraId="3E51A7F4" w14:textId="77777777" w:rsidR="00FF3375" w:rsidRDefault="00647415">
            <w:pPr>
              <w:pStyle w:val="TableParagraph"/>
              <w:spacing w:before="1"/>
              <w:rPr>
                <w:sz w:val="20"/>
              </w:rPr>
            </w:pPr>
            <w:r>
              <w:rPr>
                <w:sz w:val="20"/>
                <w:lang w:bidi="fr-FR"/>
              </w:rPr>
              <w:t>Acheteur</w:t>
            </w:r>
          </w:p>
        </w:tc>
        <w:tc>
          <w:tcPr>
            <w:tcW w:w="6652" w:type="dxa"/>
          </w:tcPr>
          <w:p w14:paraId="5DA50C69" w14:textId="47D50892" w:rsidR="00FF3375" w:rsidRPr="003D0450" w:rsidRDefault="138694EA">
            <w:pPr>
              <w:pStyle w:val="TableParagraph"/>
              <w:numPr>
                <w:ilvl w:val="0"/>
                <w:numId w:val="113"/>
              </w:numPr>
              <w:tabs>
                <w:tab w:val="left" w:pos="828"/>
                <w:tab w:val="left" w:pos="829"/>
              </w:tabs>
              <w:spacing w:line="255" w:lineRule="exact"/>
              <w:ind w:hanging="361"/>
              <w:rPr>
                <w:sz w:val="20"/>
                <w:szCs w:val="20"/>
              </w:rPr>
            </w:pPr>
            <w:r w:rsidRPr="4058EF2A">
              <w:rPr>
                <w:sz w:val="20"/>
                <w:lang w:bidi="fr-FR"/>
              </w:rPr>
              <w:t>Détenir les fonctions d’approbation ou de maintenance des fournisseurs</w:t>
            </w:r>
          </w:p>
          <w:p w14:paraId="1FDA1102" w14:textId="77777777" w:rsidR="00FF3375" w:rsidRPr="003D0450" w:rsidRDefault="00647415">
            <w:pPr>
              <w:pStyle w:val="TableParagraph"/>
              <w:numPr>
                <w:ilvl w:val="0"/>
                <w:numId w:val="113"/>
              </w:numPr>
              <w:tabs>
                <w:tab w:val="left" w:pos="828"/>
                <w:tab w:val="left" w:pos="829"/>
              </w:tabs>
              <w:spacing w:line="254" w:lineRule="exact"/>
              <w:ind w:hanging="361"/>
              <w:rPr>
                <w:sz w:val="20"/>
              </w:rPr>
            </w:pPr>
            <w:r w:rsidRPr="003D0450">
              <w:rPr>
                <w:sz w:val="20"/>
                <w:lang w:bidi="fr-FR"/>
              </w:rPr>
              <w:t>Approuver les bons de commande</w:t>
            </w:r>
          </w:p>
          <w:p w14:paraId="693D0187" w14:textId="77777777" w:rsidR="00B12D81" w:rsidRDefault="00647415">
            <w:pPr>
              <w:pStyle w:val="TableParagraph"/>
              <w:numPr>
                <w:ilvl w:val="0"/>
                <w:numId w:val="113"/>
              </w:numPr>
              <w:tabs>
                <w:tab w:val="left" w:pos="828"/>
                <w:tab w:val="left" w:pos="829"/>
              </w:tabs>
              <w:spacing w:line="233" w:lineRule="exact"/>
              <w:ind w:hanging="361"/>
              <w:rPr>
                <w:sz w:val="20"/>
              </w:rPr>
            </w:pPr>
            <w:r w:rsidRPr="003D0450">
              <w:rPr>
                <w:sz w:val="20"/>
                <w:lang w:bidi="fr-FR"/>
              </w:rPr>
              <w:t>Recevoir des biens, services et travaux</w:t>
            </w:r>
          </w:p>
          <w:p w14:paraId="0A07826D" w14:textId="77777777" w:rsidR="009E324E" w:rsidRDefault="00846513">
            <w:pPr>
              <w:pStyle w:val="TableParagraph"/>
              <w:numPr>
                <w:ilvl w:val="0"/>
                <w:numId w:val="113"/>
              </w:numPr>
              <w:tabs>
                <w:tab w:val="left" w:pos="828"/>
                <w:tab w:val="left" w:pos="829"/>
              </w:tabs>
              <w:spacing w:line="233" w:lineRule="exact"/>
              <w:ind w:hanging="361"/>
              <w:rPr>
                <w:sz w:val="20"/>
              </w:rPr>
            </w:pPr>
            <w:r>
              <w:rPr>
                <w:sz w:val="20"/>
                <w:lang w:bidi="fr-FR"/>
              </w:rPr>
              <w:t xml:space="preserve">Approuver des paiements </w:t>
            </w:r>
          </w:p>
          <w:p w14:paraId="0BCB2CAE" w14:textId="38C79F30" w:rsidR="00846513" w:rsidRPr="00B622EA" w:rsidRDefault="00846513">
            <w:pPr>
              <w:pStyle w:val="TableParagraph"/>
              <w:numPr>
                <w:ilvl w:val="0"/>
                <w:numId w:val="113"/>
              </w:numPr>
              <w:tabs>
                <w:tab w:val="left" w:pos="828"/>
                <w:tab w:val="left" w:pos="829"/>
              </w:tabs>
              <w:spacing w:line="233" w:lineRule="exact"/>
              <w:ind w:hanging="361"/>
              <w:rPr>
                <w:sz w:val="20"/>
              </w:rPr>
            </w:pPr>
            <w:r w:rsidRPr="5B79DD5D">
              <w:rPr>
                <w:sz w:val="20"/>
                <w:lang w:bidi="fr-FR"/>
              </w:rPr>
              <w:t>Traiter des factures</w:t>
            </w:r>
          </w:p>
        </w:tc>
      </w:tr>
      <w:tr w:rsidR="00FF3375" w14:paraId="65231427" w14:textId="77777777" w:rsidTr="691775CF">
        <w:trPr>
          <w:trHeight w:val="1020"/>
        </w:trPr>
        <w:tc>
          <w:tcPr>
            <w:tcW w:w="3147" w:type="dxa"/>
          </w:tcPr>
          <w:p w14:paraId="52998977" w14:textId="77777777" w:rsidR="00FF3375" w:rsidRDefault="00647415">
            <w:pPr>
              <w:pStyle w:val="TableParagraph"/>
              <w:spacing w:before="2"/>
              <w:rPr>
                <w:sz w:val="20"/>
              </w:rPr>
            </w:pPr>
            <w:r>
              <w:rPr>
                <w:sz w:val="20"/>
                <w:lang w:bidi="fr-FR"/>
              </w:rPr>
              <w:lastRenderedPageBreak/>
              <w:t>Signataire de compte bancaire</w:t>
            </w:r>
          </w:p>
        </w:tc>
        <w:tc>
          <w:tcPr>
            <w:tcW w:w="6652" w:type="dxa"/>
          </w:tcPr>
          <w:p w14:paraId="673B8C32" w14:textId="77777777" w:rsidR="00FF3375" w:rsidRPr="003D0450" w:rsidRDefault="00647415">
            <w:pPr>
              <w:pStyle w:val="TableParagraph"/>
              <w:numPr>
                <w:ilvl w:val="0"/>
                <w:numId w:val="112"/>
              </w:numPr>
              <w:tabs>
                <w:tab w:val="left" w:pos="828"/>
                <w:tab w:val="left" w:pos="829"/>
              </w:tabs>
              <w:spacing w:before="3" w:line="255" w:lineRule="exact"/>
              <w:ind w:hanging="361"/>
              <w:rPr>
                <w:sz w:val="20"/>
              </w:rPr>
            </w:pPr>
            <w:r w:rsidRPr="003D0450">
              <w:rPr>
                <w:sz w:val="20"/>
                <w:lang w:bidi="fr-FR"/>
              </w:rPr>
              <w:t>Réaliser des rapprochements bancaires</w:t>
            </w:r>
          </w:p>
          <w:p w14:paraId="727E3E91" w14:textId="40C29A87" w:rsidR="00FF3375" w:rsidRPr="003D0450" w:rsidRDefault="00647415">
            <w:pPr>
              <w:pStyle w:val="TableParagraph"/>
              <w:numPr>
                <w:ilvl w:val="0"/>
                <w:numId w:val="112"/>
              </w:numPr>
              <w:tabs>
                <w:tab w:val="left" w:pos="828"/>
                <w:tab w:val="left" w:pos="829"/>
              </w:tabs>
              <w:spacing w:line="254" w:lineRule="exact"/>
              <w:ind w:hanging="361"/>
              <w:rPr>
                <w:sz w:val="20"/>
              </w:rPr>
            </w:pPr>
            <w:r w:rsidRPr="003D0450">
              <w:rPr>
                <w:sz w:val="20"/>
                <w:lang w:bidi="fr-FR"/>
              </w:rPr>
              <w:t>Créer des factures de paiement</w:t>
            </w:r>
          </w:p>
          <w:p w14:paraId="703329CC" w14:textId="77777777" w:rsidR="00FF3375" w:rsidRPr="003D0450" w:rsidRDefault="00647415">
            <w:pPr>
              <w:pStyle w:val="TableParagraph"/>
              <w:numPr>
                <w:ilvl w:val="0"/>
                <w:numId w:val="112"/>
              </w:numPr>
              <w:tabs>
                <w:tab w:val="left" w:pos="828"/>
                <w:tab w:val="left" w:pos="829"/>
              </w:tabs>
              <w:spacing w:line="254" w:lineRule="exact"/>
              <w:ind w:hanging="361"/>
              <w:rPr>
                <w:sz w:val="20"/>
                <w:szCs w:val="20"/>
              </w:rPr>
            </w:pPr>
            <w:r w:rsidRPr="42DDE505">
              <w:rPr>
                <w:sz w:val="20"/>
                <w:lang w:bidi="fr-FR"/>
              </w:rPr>
              <w:t>Créer des dépôts</w:t>
            </w:r>
          </w:p>
          <w:p w14:paraId="76D45631" w14:textId="134E1DCB" w:rsidR="775AB2B5" w:rsidRDefault="775AB2B5">
            <w:pPr>
              <w:pStyle w:val="TableParagraph"/>
              <w:numPr>
                <w:ilvl w:val="0"/>
                <w:numId w:val="112"/>
              </w:numPr>
              <w:tabs>
                <w:tab w:val="left" w:pos="828"/>
                <w:tab w:val="left" w:pos="829"/>
              </w:tabs>
              <w:spacing w:line="254" w:lineRule="exact"/>
              <w:ind w:hanging="361"/>
              <w:rPr>
                <w:sz w:val="20"/>
                <w:szCs w:val="20"/>
              </w:rPr>
            </w:pPr>
            <w:r w:rsidRPr="42DDE505">
              <w:rPr>
                <w:sz w:val="20"/>
                <w:lang w:bidi="fr-FR"/>
              </w:rPr>
              <w:t>Approuver un fournisseur s’il est autorisé par le trésorier à fonctionner en tant que signataire unique du compte bancaire</w:t>
            </w:r>
          </w:p>
          <w:p w14:paraId="75D77151" w14:textId="77777777" w:rsidR="00FF3375" w:rsidRPr="003D0450" w:rsidRDefault="00647415">
            <w:pPr>
              <w:pStyle w:val="TableParagraph"/>
              <w:numPr>
                <w:ilvl w:val="0"/>
                <w:numId w:val="112"/>
              </w:numPr>
              <w:tabs>
                <w:tab w:val="left" w:pos="828"/>
                <w:tab w:val="left" w:pos="829"/>
              </w:tabs>
              <w:spacing w:line="233" w:lineRule="exact"/>
              <w:ind w:hanging="361"/>
              <w:rPr>
                <w:sz w:val="20"/>
              </w:rPr>
            </w:pPr>
            <w:r w:rsidRPr="4453D7FA">
              <w:rPr>
                <w:sz w:val="20"/>
                <w:lang w:bidi="fr-FR"/>
              </w:rPr>
              <w:t>Jouer le rôle de signataire pour les comptes bancaires NEX/NIM ouverts par les partenaires de mise en œuvre</w:t>
            </w:r>
          </w:p>
        </w:tc>
      </w:tr>
      <w:tr w:rsidR="00FF3375" w14:paraId="778D5395" w14:textId="77777777" w:rsidTr="691775CF">
        <w:trPr>
          <w:trHeight w:val="256"/>
        </w:trPr>
        <w:tc>
          <w:tcPr>
            <w:tcW w:w="3147" w:type="dxa"/>
          </w:tcPr>
          <w:p w14:paraId="0DC91362" w14:textId="77777777" w:rsidR="00FF3375" w:rsidRDefault="00647415">
            <w:pPr>
              <w:pStyle w:val="TableParagraph"/>
              <w:spacing w:before="1" w:line="235" w:lineRule="exact"/>
              <w:rPr>
                <w:sz w:val="20"/>
              </w:rPr>
            </w:pPr>
            <w:r>
              <w:rPr>
                <w:sz w:val="20"/>
                <w:lang w:bidi="fr-FR"/>
              </w:rPr>
              <w:t>Coordonnateur des actifs</w:t>
            </w:r>
          </w:p>
        </w:tc>
        <w:tc>
          <w:tcPr>
            <w:tcW w:w="6652" w:type="dxa"/>
          </w:tcPr>
          <w:p w14:paraId="75F949B3" w14:textId="77777777" w:rsidR="00FF3375" w:rsidRPr="003D0450" w:rsidRDefault="00647415">
            <w:pPr>
              <w:pStyle w:val="TableParagraph"/>
              <w:numPr>
                <w:ilvl w:val="0"/>
                <w:numId w:val="111"/>
              </w:numPr>
              <w:tabs>
                <w:tab w:val="left" w:pos="828"/>
                <w:tab w:val="left" w:pos="829"/>
              </w:tabs>
              <w:spacing w:line="236" w:lineRule="exact"/>
              <w:ind w:hanging="361"/>
              <w:rPr>
                <w:sz w:val="20"/>
              </w:rPr>
            </w:pPr>
            <w:r w:rsidRPr="003D0450">
              <w:rPr>
                <w:sz w:val="20"/>
                <w:lang w:bidi="fr-FR"/>
              </w:rPr>
              <w:t>Coordonner la vérification physique des immobilisations</w:t>
            </w:r>
          </w:p>
        </w:tc>
      </w:tr>
      <w:tr w:rsidR="00FF3375" w14:paraId="374CE9F1" w14:textId="77777777" w:rsidTr="691775CF">
        <w:trPr>
          <w:trHeight w:val="254"/>
        </w:trPr>
        <w:tc>
          <w:tcPr>
            <w:tcW w:w="3147" w:type="dxa"/>
          </w:tcPr>
          <w:p w14:paraId="03CC6934" w14:textId="77777777" w:rsidR="00FF3375" w:rsidRDefault="00647415">
            <w:pPr>
              <w:pStyle w:val="TableParagraph"/>
              <w:spacing w:line="234" w:lineRule="exact"/>
              <w:rPr>
                <w:sz w:val="20"/>
              </w:rPr>
            </w:pPr>
            <w:r>
              <w:rPr>
                <w:sz w:val="20"/>
                <w:lang w:bidi="fr-FR"/>
              </w:rPr>
              <w:t>Coordonnateur des immobilisations</w:t>
            </w:r>
          </w:p>
        </w:tc>
        <w:tc>
          <w:tcPr>
            <w:tcW w:w="6652" w:type="dxa"/>
          </w:tcPr>
          <w:p w14:paraId="53EC9CEC" w14:textId="77777777" w:rsidR="00FF3375" w:rsidRPr="003D0450" w:rsidRDefault="00647415">
            <w:pPr>
              <w:pStyle w:val="TableParagraph"/>
              <w:numPr>
                <w:ilvl w:val="0"/>
                <w:numId w:val="110"/>
              </w:numPr>
              <w:tabs>
                <w:tab w:val="left" w:pos="828"/>
                <w:tab w:val="left" w:pos="829"/>
              </w:tabs>
              <w:spacing w:line="234" w:lineRule="exact"/>
              <w:ind w:hanging="361"/>
              <w:rPr>
                <w:sz w:val="20"/>
              </w:rPr>
            </w:pPr>
            <w:r w:rsidRPr="003D0450">
              <w:rPr>
                <w:sz w:val="20"/>
                <w:lang w:bidi="fr-FR"/>
              </w:rPr>
              <w:t>Coordonner les actifs</w:t>
            </w:r>
          </w:p>
        </w:tc>
      </w:tr>
      <w:tr w:rsidR="00FF3375" w14:paraId="6CF1C112" w14:textId="77777777" w:rsidTr="691775CF">
        <w:trPr>
          <w:trHeight w:val="508"/>
        </w:trPr>
        <w:tc>
          <w:tcPr>
            <w:tcW w:w="3147" w:type="dxa"/>
          </w:tcPr>
          <w:p w14:paraId="1CB7A515" w14:textId="77777777" w:rsidR="00FF3375" w:rsidRDefault="00647415">
            <w:pPr>
              <w:pStyle w:val="TableParagraph"/>
              <w:spacing w:before="1"/>
              <w:rPr>
                <w:sz w:val="20"/>
              </w:rPr>
            </w:pPr>
            <w:r>
              <w:rPr>
                <w:sz w:val="20"/>
                <w:lang w:bidi="fr-FR"/>
              </w:rPr>
              <w:t>Responsable des stocks</w:t>
            </w:r>
          </w:p>
        </w:tc>
        <w:tc>
          <w:tcPr>
            <w:tcW w:w="6652" w:type="dxa"/>
          </w:tcPr>
          <w:p w14:paraId="4C44EAFF" w14:textId="77777777" w:rsidR="00FF3375" w:rsidRPr="003D0450" w:rsidRDefault="00647415">
            <w:pPr>
              <w:pStyle w:val="TableParagraph"/>
              <w:numPr>
                <w:ilvl w:val="0"/>
                <w:numId w:val="109"/>
              </w:numPr>
              <w:tabs>
                <w:tab w:val="left" w:pos="828"/>
                <w:tab w:val="left" w:pos="829"/>
              </w:tabs>
              <w:spacing w:line="255" w:lineRule="exact"/>
              <w:ind w:hanging="361"/>
              <w:rPr>
                <w:sz w:val="20"/>
              </w:rPr>
            </w:pPr>
            <w:r w:rsidRPr="003D0450">
              <w:rPr>
                <w:sz w:val="20"/>
                <w:lang w:bidi="fr-FR"/>
              </w:rPr>
              <w:t>Coordonnateur des stocks</w:t>
            </w:r>
          </w:p>
          <w:p w14:paraId="0AF826B6" w14:textId="77777777" w:rsidR="00FF3375" w:rsidRPr="003D0450" w:rsidRDefault="00647415">
            <w:pPr>
              <w:pStyle w:val="TableParagraph"/>
              <w:numPr>
                <w:ilvl w:val="0"/>
                <w:numId w:val="109"/>
              </w:numPr>
              <w:tabs>
                <w:tab w:val="left" w:pos="828"/>
                <w:tab w:val="left" w:pos="829"/>
              </w:tabs>
              <w:spacing w:line="233" w:lineRule="exact"/>
              <w:ind w:hanging="361"/>
              <w:rPr>
                <w:sz w:val="20"/>
              </w:rPr>
            </w:pPr>
            <w:r w:rsidRPr="003D0450">
              <w:rPr>
                <w:sz w:val="20"/>
                <w:lang w:bidi="fr-FR"/>
              </w:rPr>
              <w:t>Coordonnateur de l’inventaire physique des stocks</w:t>
            </w:r>
          </w:p>
        </w:tc>
      </w:tr>
      <w:tr w:rsidR="00FF3375" w14:paraId="5E307FCC" w14:textId="77777777" w:rsidTr="691775CF">
        <w:trPr>
          <w:trHeight w:val="256"/>
        </w:trPr>
        <w:tc>
          <w:tcPr>
            <w:tcW w:w="3147" w:type="dxa"/>
          </w:tcPr>
          <w:p w14:paraId="1188CF25" w14:textId="77777777" w:rsidR="00FF3375" w:rsidRDefault="00647415">
            <w:pPr>
              <w:pStyle w:val="TableParagraph"/>
              <w:spacing w:before="1" w:line="235" w:lineRule="exact"/>
              <w:rPr>
                <w:sz w:val="20"/>
              </w:rPr>
            </w:pPr>
            <w:r>
              <w:rPr>
                <w:sz w:val="20"/>
                <w:lang w:bidi="fr-FR"/>
              </w:rPr>
              <w:t>Coordonnateur des stocks</w:t>
            </w:r>
          </w:p>
        </w:tc>
        <w:tc>
          <w:tcPr>
            <w:tcW w:w="6652" w:type="dxa"/>
          </w:tcPr>
          <w:p w14:paraId="487F7ECE" w14:textId="77777777" w:rsidR="00FF3375" w:rsidRPr="003D0450" w:rsidRDefault="00647415">
            <w:pPr>
              <w:pStyle w:val="TableParagraph"/>
              <w:numPr>
                <w:ilvl w:val="0"/>
                <w:numId w:val="108"/>
              </w:numPr>
              <w:tabs>
                <w:tab w:val="left" w:pos="828"/>
                <w:tab w:val="left" w:pos="829"/>
              </w:tabs>
              <w:spacing w:before="2" w:line="234" w:lineRule="exact"/>
              <w:ind w:hanging="361"/>
              <w:rPr>
                <w:sz w:val="20"/>
              </w:rPr>
            </w:pPr>
            <w:r w:rsidRPr="003D0450">
              <w:rPr>
                <w:sz w:val="20"/>
                <w:lang w:bidi="fr-FR"/>
              </w:rPr>
              <w:t>Coordonner l’inventaire physique des stocks</w:t>
            </w:r>
          </w:p>
        </w:tc>
      </w:tr>
      <w:tr w:rsidR="00FF3375" w14:paraId="506FF38C" w14:textId="77777777" w:rsidTr="691775CF">
        <w:trPr>
          <w:trHeight w:val="508"/>
        </w:trPr>
        <w:tc>
          <w:tcPr>
            <w:tcW w:w="3147" w:type="dxa"/>
          </w:tcPr>
          <w:p w14:paraId="05A3A295" w14:textId="77777777" w:rsidR="00FF3375" w:rsidRDefault="00647415">
            <w:pPr>
              <w:pStyle w:val="TableParagraph"/>
              <w:ind w:right="1009"/>
              <w:rPr>
                <w:sz w:val="20"/>
              </w:rPr>
            </w:pPr>
            <w:r>
              <w:rPr>
                <w:sz w:val="20"/>
                <w:lang w:bidi="fr-FR"/>
              </w:rPr>
              <w:t>Coordonnateur de l’inventaire physique des stocks</w:t>
            </w:r>
          </w:p>
        </w:tc>
        <w:tc>
          <w:tcPr>
            <w:tcW w:w="6652" w:type="dxa"/>
          </w:tcPr>
          <w:p w14:paraId="71A0F010" w14:textId="77777777" w:rsidR="00FF3375" w:rsidRPr="003D0450" w:rsidRDefault="00647415">
            <w:pPr>
              <w:pStyle w:val="TableParagraph"/>
              <w:numPr>
                <w:ilvl w:val="0"/>
                <w:numId w:val="107"/>
              </w:numPr>
              <w:tabs>
                <w:tab w:val="left" w:pos="828"/>
                <w:tab w:val="left" w:pos="829"/>
              </w:tabs>
              <w:spacing w:line="255" w:lineRule="exact"/>
              <w:ind w:hanging="361"/>
              <w:rPr>
                <w:sz w:val="20"/>
              </w:rPr>
            </w:pPr>
            <w:r w:rsidRPr="003D0450">
              <w:rPr>
                <w:sz w:val="20"/>
                <w:lang w:bidi="fr-FR"/>
              </w:rPr>
              <w:t>Tenir les registres des stocks</w:t>
            </w:r>
          </w:p>
          <w:p w14:paraId="46269005" w14:textId="77777777" w:rsidR="00FF3375" w:rsidRPr="003D0450" w:rsidRDefault="00647415">
            <w:pPr>
              <w:pStyle w:val="TableParagraph"/>
              <w:numPr>
                <w:ilvl w:val="0"/>
                <w:numId w:val="107"/>
              </w:numPr>
              <w:tabs>
                <w:tab w:val="left" w:pos="828"/>
                <w:tab w:val="left" w:pos="829"/>
              </w:tabs>
              <w:spacing w:line="233" w:lineRule="exact"/>
              <w:ind w:hanging="361"/>
              <w:rPr>
                <w:sz w:val="20"/>
              </w:rPr>
            </w:pPr>
            <w:r w:rsidRPr="003D0450">
              <w:rPr>
                <w:sz w:val="20"/>
                <w:lang w:bidi="fr-FR"/>
              </w:rPr>
              <w:t>Assurer la protection et la comptabilité des stocks</w:t>
            </w:r>
          </w:p>
        </w:tc>
      </w:tr>
      <w:tr w:rsidR="00FF3375" w14:paraId="5D47374D" w14:textId="77777777" w:rsidTr="00701C8A">
        <w:trPr>
          <w:trHeight w:val="457"/>
        </w:trPr>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F12A1" w14:textId="1FFB9708" w:rsidR="00FF3375" w:rsidRDefault="00AC7037">
            <w:pPr>
              <w:pStyle w:val="TableParagraph"/>
              <w:spacing w:before="1"/>
              <w:rPr>
                <w:sz w:val="20"/>
                <w:szCs w:val="20"/>
              </w:rPr>
            </w:pPr>
            <w:r w:rsidRPr="37A7637C">
              <w:rPr>
                <w:sz w:val="20"/>
                <w:lang w:bidi="fr-FR"/>
              </w:rPr>
              <w:t xml:space="preserve">Responsable de l’approbation des fournisseurs (fonctions de maintenance des fournisseurs [niveau 1] et d’approbation des fournisseurs [niveau 2]) </w:t>
            </w:r>
            <w:r w:rsidRPr="37A7637C">
              <w:rPr>
                <w:sz w:val="20"/>
                <w:lang w:bidi="fr-FR"/>
              </w:rPr>
              <w:br/>
            </w:r>
            <w:r w:rsidR="0042200F" w:rsidRPr="00884FDD">
              <w:rPr>
                <w:i/>
                <w:sz w:val="18"/>
                <w:lang w:bidi="fr-FR"/>
              </w:rPr>
              <w:t>(Remarque : Les divisions du siège, dont le processus d’approbation des fournisseurs n’est pas groupé, désignent à la fois les responsables de l’approbation de niveau 1 et de niveau 2 ; les bureaux de pays désignent uniquement les responsables de l’approbation de niveau 1, car l’approbation de niveau 2 revient au BMS/GSSC)</w:t>
            </w:r>
          </w:p>
        </w:tc>
        <w:tc>
          <w:tcPr>
            <w:tcW w:w="6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AA35A" w14:textId="7BC22B6D" w:rsidR="00FF3375" w:rsidRPr="003D0450" w:rsidRDefault="00647415">
            <w:pPr>
              <w:pStyle w:val="TableParagraph"/>
              <w:numPr>
                <w:ilvl w:val="0"/>
                <w:numId w:val="106"/>
              </w:numPr>
              <w:tabs>
                <w:tab w:val="left" w:pos="828"/>
                <w:tab w:val="left" w:pos="829"/>
              </w:tabs>
              <w:ind w:hanging="361"/>
              <w:rPr>
                <w:sz w:val="20"/>
                <w:szCs w:val="20"/>
              </w:rPr>
            </w:pPr>
            <w:r w:rsidRPr="0A795F56">
              <w:rPr>
                <w:sz w:val="20"/>
                <w:lang w:bidi="fr-FR"/>
              </w:rPr>
              <w:t>Avoir plus de deux membres du personnel exerçant cette fonction au sein du bureau (trois pour les bureaux dont les programmes atteignent une valeur supérieure à 50 millions de dollars É.-U.)</w:t>
            </w:r>
          </w:p>
          <w:p w14:paraId="7FB966B8" w14:textId="3132E69F" w:rsidR="00FF3375" w:rsidRPr="003D0450" w:rsidRDefault="00647415">
            <w:pPr>
              <w:pStyle w:val="TableParagraph"/>
              <w:numPr>
                <w:ilvl w:val="0"/>
                <w:numId w:val="106"/>
              </w:numPr>
              <w:tabs>
                <w:tab w:val="left" w:pos="828"/>
                <w:tab w:val="left" w:pos="829"/>
              </w:tabs>
              <w:spacing w:before="2"/>
              <w:ind w:hanging="361"/>
              <w:rPr>
                <w:sz w:val="20"/>
              </w:rPr>
            </w:pPr>
            <w:r w:rsidRPr="003D0450">
              <w:rPr>
                <w:sz w:val="20"/>
                <w:lang w:bidi="fr-FR"/>
              </w:rPr>
              <w:t>Créer des fournisseurs</w:t>
            </w:r>
          </w:p>
          <w:p w14:paraId="06A69570" w14:textId="19AB7179" w:rsidR="00FF3375" w:rsidRPr="003D0450" w:rsidRDefault="00647415">
            <w:pPr>
              <w:pStyle w:val="TableParagraph"/>
              <w:numPr>
                <w:ilvl w:val="0"/>
                <w:numId w:val="106"/>
              </w:numPr>
              <w:tabs>
                <w:tab w:val="left" w:pos="828"/>
                <w:tab w:val="left" w:pos="829"/>
              </w:tabs>
              <w:spacing w:line="255" w:lineRule="exact"/>
              <w:ind w:hanging="361"/>
              <w:rPr>
                <w:sz w:val="20"/>
              </w:rPr>
            </w:pPr>
            <w:r w:rsidRPr="003D0450">
              <w:rPr>
                <w:sz w:val="20"/>
                <w:lang w:bidi="fr-FR"/>
              </w:rPr>
              <w:t>Créer des bons de commande</w:t>
            </w:r>
          </w:p>
          <w:p w14:paraId="3FBF8F14" w14:textId="05D00579" w:rsidR="00FF3375" w:rsidRPr="003D0450" w:rsidRDefault="00647415">
            <w:pPr>
              <w:pStyle w:val="TableParagraph"/>
              <w:numPr>
                <w:ilvl w:val="0"/>
                <w:numId w:val="106"/>
              </w:numPr>
              <w:tabs>
                <w:tab w:val="left" w:pos="828"/>
                <w:tab w:val="left" w:pos="829"/>
              </w:tabs>
              <w:spacing w:line="254" w:lineRule="exact"/>
              <w:ind w:hanging="361"/>
              <w:rPr>
                <w:sz w:val="20"/>
              </w:rPr>
            </w:pPr>
            <w:r w:rsidRPr="003D0450">
              <w:rPr>
                <w:sz w:val="20"/>
                <w:lang w:bidi="fr-FR"/>
              </w:rPr>
              <w:t>Créer des factures</w:t>
            </w:r>
          </w:p>
          <w:p w14:paraId="32E0BE3E" w14:textId="242D2EA6" w:rsidR="00FF3375" w:rsidRPr="003D0450" w:rsidRDefault="00647415">
            <w:pPr>
              <w:pStyle w:val="TableParagraph"/>
              <w:numPr>
                <w:ilvl w:val="0"/>
                <w:numId w:val="106"/>
              </w:numPr>
              <w:tabs>
                <w:tab w:val="left" w:pos="828"/>
                <w:tab w:val="left" w:pos="829"/>
              </w:tabs>
              <w:spacing w:line="254" w:lineRule="exact"/>
              <w:ind w:hanging="361"/>
              <w:rPr>
                <w:sz w:val="20"/>
                <w:szCs w:val="20"/>
              </w:rPr>
            </w:pPr>
            <w:r w:rsidRPr="37A7637C">
              <w:rPr>
                <w:sz w:val="20"/>
                <w:lang w:bidi="fr-FR"/>
              </w:rPr>
              <w:t>Préparer des rapprochements bancaires</w:t>
            </w:r>
          </w:p>
          <w:p w14:paraId="72EF3167" w14:textId="08C63C94" w:rsidR="00FF3375" w:rsidRPr="003D0450" w:rsidRDefault="00647415">
            <w:pPr>
              <w:pStyle w:val="TableParagraph"/>
              <w:numPr>
                <w:ilvl w:val="0"/>
                <w:numId w:val="106"/>
              </w:numPr>
              <w:tabs>
                <w:tab w:val="left" w:pos="828"/>
                <w:tab w:val="left" w:pos="829"/>
              </w:tabs>
              <w:spacing w:line="233" w:lineRule="exact"/>
              <w:ind w:hanging="361"/>
              <w:rPr>
                <w:sz w:val="20"/>
                <w:szCs w:val="20"/>
              </w:rPr>
            </w:pPr>
            <w:r w:rsidRPr="37A7637C">
              <w:rPr>
                <w:sz w:val="20"/>
                <w:lang w:bidi="fr-FR"/>
              </w:rPr>
              <w:t>Être le signataire unique du compte bancaire s’il est autorisé à être le signataire unique pour la banque</w:t>
            </w:r>
          </w:p>
        </w:tc>
      </w:tr>
      <w:tr w:rsidR="00FF3375" w14:paraId="71A441E8" w14:textId="77777777" w:rsidTr="00F048B6">
        <w:trPr>
          <w:trHeight w:val="1040"/>
        </w:trPr>
        <w:tc>
          <w:tcPr>
            <w:tcW w:w="3147" w:type="dxa"/>
          </w:tcPr>
          <w:p w14:paraId="10215A9E" w14:textId="77777777" w:rsidR="00FF3375" w:rsidRDefault="00647415">
            <w:pPr>
              <w:pStyle w:val="TableParagraph"/>
              <w:spacing w:before="1"/>
              <w:rPr>
                <w:sz w:val="20"/>
              </w:rPr>
            </w:pPr>
            <w:r>
              <w:rPr>
                <w:sz w:val="20"/>
                <w:lang w:bidi="fr-FR"/>
              </w:rPr>
              <w:t>Préparateur de rapprochements bancaires</w:t>
            </w:r>
          </w:p>
        </w:tc>
        <w:tc>
          <w:tcPr>
            <w:tcW w:w="6652" w:type="dxa"/>
          </w:tcPr>
          <w:p w14:paraId="6A9E2A79" w14:textId="77777777" w:rsidR="00FF3375" w:rsidRPr="003D0450" w:rsidRDefault="00647415">
            <w:pPr>
              <w:pStyle w:val="TableParagraph"/>
              <w:numPr>
                <w:ilvl w:val="0"/>
                <w:numId w:val="105"/>
              </w:numPr>
              <w:tabs>
                <w:tab w:val="left" w:pos="828"/>
                <w:tab w:val="left" w:pos="829"/>
              </w:tabs>
              <w:ind w:hanging="361"/>
              <w:rPr>
                <w:sz w:val="20"/>
              </w:rPr>
            </w:pPr>
            <w:r w:rsidRPr="003D0450">
              <w:rPr>
                <w:sz w:val="20"/>
                <w:lang w:bidi="fr-FR"/>
              </w:rPr>
              <w:t>Être signataire d’un compte bancaire</w:t>
            </w:r>
          </w:p>
          <w:p w14:paraId="50D0644F" w14:textId="380EB2F0" w:rsidR="00FF3375" w:rsidRPr="003D0450" w:rsidRDefault="00647415">
            <w:pPr>
              <w:pStyle w:val="TableParagraph"/>
              <w:numPr>
                <w:ilvl w:val="0"/>
                <w:numId w:val="105"/>
              </w:numPr>
              <w:tabs>
                <w:tab w:val="left" w:pos="828"/>
                <w:tab w:val="left" w:pos="829"/>
              </w:tabs>
              <w:spacing w:before="2" w:line="255" w:lineRule="exact"/>
              <w:ind w:hanging="361"/>
              <w:rPr>
                <w:sz w:val="20"/>
              </w:rPr>
            </w:pPr>
            <w:r w:rsidRPr="003D0450">
              <w:rPr>
                <w:sz w:val="20"/>
                <w:lang w:bidi="fr-FR"/>
              </w:rPr>
              <w:t>Approuver des factures</w:t>
            </w:r>
          </w:p>
          <w:p w14:paraId="078949DA" w14:textId="757F7D68" w:rsidR="00FF3375" w:rsidRPr="003D0450" w:rsidRDefault="00647415">
            <w:pPr>
              <w:pStyle w:val="TableParagraph"/>
              <w:numPr>
                <w:ilvl w:val="0"/>
                <w:numId w:val="105"/>
              </w:numPr>
              <w:tabs>
                <w:tab w:val="left" w:pos="828"/>
                <w:tab w:val="left" w:pos="829"/>
              </w:tabs>
              <w:spacing w:line="254" w:lineRule="exact"/>
              <w:ind w:hanging="361"/>
              <w:rPr>
                <w:sz w:val="20"/>
              </w:rPr>
            </w:pPr>
            <w:r w:rsidRPr="003D0450">
              <w:rPr>
                <w:sz w:val="20"/>
                <w:lang w:bidi="fr-FR"/>
              </w:rPr>
              <w:t>Créer des factures</w:t>
            </w:r>
          </w:p>
          <w:p w14:paraId="38E2D8CF" w14:textId="77777777" w:rsidR="00FF3375" w:rsidRPr="003D0450" w:rsidRDefault="00647415">
            <w:pPr>
              <w:pStyle w:val="TableParagraph"/>
              <w:numPr>
                <w:ilvl w:val="0"/>
                <w:numId w:val="105"/>
              </w:numPr>
              <w:tabs>
                <w:tab w:val="left" w:pos="828"/>
                <w:tab w:val="left" w:pos="829"/>
              </w:tabs>
              <w:spacing w:line="233" w:lineRule="exact"/>
              <w:ind w:hanging="361"/>
              <w:rPr>
                <w:sz w:val="20"/>
              </w:rPr>
            </w:pPr>
            <w:r w:rsidRPr="003D0450">
              <w:rPr>
                <w:sz w:val="20"/>
                <w:lang w:bidi="fr-FR"/>
              </w:rPr>
              <w:t>Créer des dépôts</w:t>
            </w:r>
          </w:p>
        </w:tc>
      </w:tr>
      <w:tr w:rsidR="00FF3375" w14:paraId="0590659F" w14:textId="77777777" w:rsidTr="691775CF">
        <w:trPr>
          <w:trHeight w:val="256"/>
        </w:trPr>
        <w:tc>
          <w:tcPr>
            <w:tcW w:w="3147" w:type="dxa"/>
          </w:tcPr>
          <w:p w14:paraId="458150C6" w14:textId="77777777" w:rsidR="00FF3375" w:rsidRDefault="00647415">
            <w:pPr>
              <w:pStyle w:val="TableParagraph"/>
              <w:spacing w:before="1" w:line="235" w:lineRule="exact"/>
              <w:rPr>
                <w:sz w:val="20"/>
              </w:rPr>
            </w:pPr>
            <w:r>
              <w:rPr>
                <w:sz w:val="20"/>
                <w:lang w:bidi="fr-FR"/>
              </w:rPr>
              <w:t>Gardien du coffre-fort</w:t>
            </w:r>
          </w:p>
        </w:tc>
        <w:tc>
          <w:tcPr>
            <w:tcW w:w="6652" w:type="dxa"/>
          </w:tcPr>
          <w:p w14:paraId="0D04A090" w14:textId="44D78AFB" w:rsidR="00FF3375" w:rsidRPr="003D0450" w:rsidRDefault="00647415">
            <w:pPr>
              <w:pStyle w:val="TableParagraph"/>
              <w:numPr>
                <w:ilvl w:val="0"/>
                <w:numId w:val="104"/>
              </w:numPr>
              <w:tabs>
                <w:tab w:val="left" w:pos="828"/>
                <w:tab w:val="left" w:pos="829"/>
              </w:tabs>
              <w:spacing w:line="236" w:lineRule="exact"/>
              <w:ind w:hanging="361"/>
              <w:rPr>
                <w:sz w:val="20"/>
                <w:szCs w:val="20"/>
              </w:rPr>
            </w:pPr>
            <w:r w:rsidRPr="4058EF2A">
              <w:rPr>
                <w:sz w:val="20"/>
                <w:lang w:bidi="fr-FR"/>
              </w:rPr>
              <w:t>Avoir un seul membre du personnel par bureau ayant accès au coffre-fort. Le chef du bureau doit désigner des gardiens de coffre-fort suppléants.</w:t>
            </w:r>
          </w:p>
        </w:tc>
      </w:tr>
      <w:tr w:rsidR="00FF3375" w14:paraId="5302EAE9" w14:textId="77777777" w:rsidTr="00AF7975">
        <w:trPr>
          <w:trHeight w:val="1006"/>
        </w:trPr>
        <w:tc>
          <w:tcPr>
            <w:tcW w:w="3147" w:type="dxa"/>
          </w:tcPr>
          <w:p w14:paraId="0F9725CF" w14:textId="77777777" w:rsidR="00FF3375" w:rsidRDefault="00647415">
            <w:pPr>
              <w:pStyle w:val="TableParagraph"/>
              <w:spacing w:before="1"/>
              <w:rPr>
                <w:sz w:val="20"/>
                <w:szCs w:val="20"/>
              </w:rPr>
            </w:pPr>
            <w:r w:rsidRPr="37A7637C">
              <w:rPr>
                <w:sz w:val="20"/>
                <w:lang w:bidi="fr-FR"/>
              </w:rPr>
              <w:t>Responsable de l’approbation des dépassements de budgets</w:t>
            </w:r>
          </w:p>
        </w:tc>
        <w:tc>
          <w:tcPr>
            <w:tcW w:w="6652" w:type="dxa"/>
          </w:tcPr>
          <w:p w14:paraId="34922DA6" w14:textId="0994410E" w:rsidR="00FF3375" w:rsidRPr="003D0450" w:rsidRDefault="00647415">
            <w:pPr>
              <w:pStyle w:val="TableParagraph"/>
              <w:numPr>
                <w:ilvl w:val="0"/>
                <w:numId w:val="103"/>
              </w:numPr>
              <w:tabs>
                <w:tab w:val="left" w:pos="828"/>
                <w:tab w:val="left" w:pos="829"/>
              </w:tabs>
              <w:ind w:right="491"/>
              <w:rPr>
                <w:sz w:val="20"/>
              </w:rPr>
            </w:pPr>
            <w:r w:rsidRPr="003D0450">
              <w:rPr>
                <w:sz w:val="20"/>
                <w:lang w:bidi="fr-FR"/>
              </w:rPr>
              <w:t>Approuver les dépassements de budgets sur Quantum en l’absence d’une politique de dépassement de budget approuvée par le directeur financier pour l’ensemble du bureau</w:t>
            </w:r>
          </w:p>
          <w:p w14:paraId="66EDFCAA" w14:textId="207E68E7" w:rsidR="00FF3375" w:rsidRDefault="0AF5EBF1">
            <w:pPr>
              <w:pStyle w:val="TableParagraph"/>
              <w:numPr>
                <w:ilvl w:val="0"/>
                <w:numId w:val="103"/>
              </w:numPr>
              <w:tabs>
                <w:tab w:val="left" w:pos="828"/>
                <w:tab w:val="left" w:pos="829"/>
              </w:tabs>
              <w:spacing w:line="240" w:lineRule="atLeast"/>
              <w:ind w:right="972"/>
              <w:rPr>
                <w:sz w:val="20"/>
                <w:szCs w:val="20"/>
              </w:rPr>
            </w:pPr>
            <w:r w:rsidRPr="7080B10C">
              <w:rPr>
                <w:sz w:val="20"/>
                <w:lang w:bidi="fr-FR"/>
              </w:rPr>
              <w:t xml:space="preserve">Approuver les dépassements de budgets qui ne sont pas conformes aux </w:t>
            </w:r>
            <w:hyperlink r:id="rId29">
              <w:r w:rsidR="4CC8D4D9" w:rsidRPr="7080B10C">
                <w:rPr>
                  <w:color w:val="0462C1"/>
                  <w:u w:val="single"/>
                  <w:lang w:bidi="fr-FR"/>
                </w:rPr>
                <w:t>Directives de gestion des risques</w:t>
              </w:r>
            </w:hyperlink>
            <w:r w:rsidRPr="7080B10C">
              <w:rPr>
                <w:sz w:val="20"/>
                <w:lang w:bidi="fr-FR"/>
              </w:rPr>
              <w:t xml:space="preserve"> du PNUD (</w:t>
            </w:r>
            <w:r w:rsidRPr="7080B10C">
              <w:rPr>
                <w:i/>
                <w:sz w:val="20"/>
                <w:lang w:bidi="fr-FR"/>
              </w:rPr>
              <w:t>la fonction de responsable de l’approbation des dépassements de budgets est en cours de configuration sur Quantum</w:t>
            </w:r>
            <w:r w:rsidRPr="7080B10C">
              <w:rPr>
                <w:sz w:val="20"/>
                <w:lang w:bidi="fr-FR"/>
              </w:rPr>
              <w:t>)</w:t>
            </w:r>
          </w:p>
        </w:tc>
      </w:tr>
      <w:tr w:rsidR="00FF3375" w14:paraId="1D097035" w14:textId="77777777" w:rsidTr="691775CF">
        <w:trPr>
          <w:trHeight w:val="253"/>
        </w:trPr>
        <w:tc>
          <w:tcPr>
            <w:tcW w:w="3147" w:type="dxa"/>
          </w:tcPr>
          <w:p w14:paraId="31FACEBA" w14:textId="17907015" w:rsidR="00FF3375" w:rsidRDefault="00647415">
            <w:pPr>
              <w:pStyle w:val="TableParagraph"/>
              <w:spacing w:line="234" w:lineRule="exact"/>
              <w:rPr>
                <w:sz w:val="20"/>
              </w:rPr>
            </w:pPr>
            <w:r>
              <w:rPr>
                <w:sz w:val="20"/>
                <w:lang w:bidi="fr-FR"/>
              </w:rPr>
              <w:t>Gestionnaire des déplacements</w:t>
            </w:r>
          </w:p>
        </w:tc>
        <w:tc>
          <w:tcPr>
            <w:tcW w:w="6652" w:type="dxa"/>
          </w:tcPr>
          <w:p w14:paraId="7DD9867D" w14:textId="77777777" w:rsidR="00FF3375" w:rsidRPr="003D0450" w:rsidRDefault="00647415">
            <w:pPr>
              <w:pStyle w:val="TableParagraph"/>
              <w:numPr>
                <w:ilvl w:val="0"/>
                <w:numId w:val="102"/>
              </w:numPr>
              <w:tabs>
                <w:tab w:val="left" w:pos="828"/>
                <w:tab w:val="left" w:pos="829"/>
              </w:tabs>
              <w:spacing w:line="234" w:lineRule="exact"/>
              <w:ind w:hanging="361"/>
              <w:rPr>
                <w:sz w:val="20"/>
                <w:szCs w:val="20"/>
              </w:rPr>
            </w:pPr>
            <w:r w:rsidRPr="428CF4BD">
              <w:rPr>
                <w:sz w:val="20"/>
                <w:lang w:bidi="fr-FR"/>
              </w:rPr>
              <w:t>Autoriser et traiter ses déplacements ou demandes générant un conflit d’intérêts</w:t>
            </w:r>
          </w:p>
        </w:tc>
      </w:tr>
      <w:tr w:rsidR="00FF3375" w14:paraId="5A8BA864" w14:textId="77777777" w:rsidTr="691775CF">
        <w:trPr>
          <w:trHeight w:val="244"/>
        </w:trPr>
        <w:tc>
          <w:tcPr>
            <w:tcW w:w="9799" w:type="dxa"/>
            <w:gridSpan w:val="2"/>
            <w:shd w:val="clear" w:color="auto" w:fill="1F4E79"/>
          </w:tcPr>
          <w:p w14:paraId="0E227268" w14:textId="77777777" w:rsidR="00FF3375" w:rsidRDefault="00647415">
            <w:pPr>
              <w:pStyle w:val="TableParagraph"/>
              <w:spacing w:before="1" w:line="223" w:lineRule="exact"/>
              <w:rPr>
                <w:b/>
                <w:sz w:val="20"/>
              </w:rPr>
            </w:pPr>
            <w:r>
              <w:rPr>
                <w:b/>
                <w:color w:val="FFFFFF"/>
                <w:sz w:val="20"/>
                <w:lang w:bidi="fr-FR"/>
              </w:rPr>
              <w:t>Rôles des profils de ressources humaines</w:t>
            </w:r>
          </w:p>
        </w:tc>
      </w:tr>
      <w:tr w:rsidR="00FF3375" w14:paraId="5F457BAC" w14:textId="77777777" w:rsidTr="691775CF">
        <w:trPr>
          <w:trHeight w:val="508"/>
        </w:trPr>
        <w:tc>
          <w:tcPr>
            <w:tcW w:w="3147" w:type="dxa"/>
          </w:tcPr>
          <w:p w14:paraId="3AC7EF67" w14:textId="4EEA7477" w:rsidR="00FF3375" w:rsidRDefault="00647415">
            <w:pPr>
              <w:pStyle w:val="TableParagraph"/>
              <w:spacing w:before="1" w:line="243" w:lineRule="exact"/>
              <w:rPr>
                <w:sz w:val="20"/>
              </w:rPr>
            </w:pPr>
            <w:r>
              <w:rPr>
                <w:sz w:val="20"/>
                <w:lang w:bidi="fr-FR"/>
              </w:rPr>
              <w:t>Responsable des ressources humaines</w:t>
            </w:r>
          </w:p>
          <w:p w14:paraId="23380B8D" w14:textId="77777777" w:rsidR="00FF3375" w:rsidRDefault="00647415">
            <w:pPr>
              <w:pStyle w:val="TableParagraph"/>
              <w:spacing w:line="219" w:lineRule="exact"/>
              <w:rPr>
                <w:sz w:val="18"/>
              </w:rPr>
            </w:pPr>
            <w:r>
              <w:rPr>
                <w:sz w:val="18"/>
                <w:lang w:bidi="fr-FR"/>
              </w:rPr>
              <w:t>(Première autorité)</w:t>
            </w:r>
          </w:p>
        </w:tc>
        <w:tc>
          <w:tcPr>
            <w:tcW w:w="6652" w:type="dxa"/>
          </w:tcPr>
          <w:p w14:paraId="381FDE7D" w14:textId="1D77E4BF" w:rsidR="00FF3375" w:rsidRPr="003D0450" w:rsidRDefault="00647415">
            <w:pPr>
              <w:pStyle w:val="TableParagraph"/>
              <w:numPr>
                <w:ilvl w:val="0"/>
                <w:numId w:val="101"/>
              </w:numPr>
              <w:tabs>
                <w:tab w:val="left" w:pos="828"/>
                <w:tab w:val="left" w:pos="829"/>
              </w:tabs>
              <w:spacing w:line="255" w:lineRule="exact"/>
              <w:ind w:hanging="361"/>
              <w:rPr>
                <w:sz w:val="20"/>
              </w:rPr>
            </w:pPr>
            <w:r w:rsidRPr="003D0450">
              <w:rPr>
                <w:sz w:val="20"/>
                <w:lang w:bidi="fr-FR"/>
              </w:rPr>
              <w:t>Être responsable du programme mondial</w:t>
            </w:r>
          </w:p>
          <w:p w14:paraId="39A73914" w14:textId="77777777" w:rsidR="00FF3375" w:rsidRPr="003D0450" w:rsidRDefault="00647415">
            <w:pPr>
              <w:pStyle w:val="TableParagraph"/>
              <w:numPr>
                <w:ilvl w:val="0"/>
                <w:numId w:val="101"/>
              </w:numPr>
              <w:tabs>
                <w:tab w:val="left" w:pos="828"/>
                <w:tab w:val="left" w:pos="829"/>
              </w:tabs>
              <w:spacing w:line="233" w:lineRule="exact"/>
              <w:ind w:hanging="361"/>
              <w:rPr>
                <w:sz w:val="20"/>
              </w:rPr>
            </w:pPr>
            <w:r w:rsidRPr="003D0450">
              <w:rPr>
                <w:sz w:val="20"/>
                <w:lang w:bidi="fr-FR"/>
              </w:rPr>
              <w:t>Être responsable des décaissements</w:t>
            </w:r>
          </w:p>
        </w:tc>
      </w:tr>
      <w:tr w:rsidR="00FF3375" w14:paraId="04320D05" w14:textId="77777777" w:rsidTr="691775CF">
        <w:trPr>
          <w:trHeight w:val="510"/>
        </w:trPr>
        <w:tc>
          <w:tcPr>
            <w:tcW w:w="3147" w:type="dxa"/>
          </w:tcPr>
          <w:p w14:paraId="07A6534C" w14:textId="5AE7F20D" w:rsidR="00FF3375" w:rsidRDefault="00647415">
            <w:pPr>
              <w:pStyle w:val="TableParagraph"/>
              <w:spacing w:before="1"/>
              <w:rPr>
                <w:sz w:val="20"/>
              </w:rPr>
            </w:pPr>
            <w:r>
              <w:rPr>
                <w:sz w:val="20"/>
                <w:lang w:bidi="fr-FR"/>
              </w:rPr>
              <w:lastRenderedPageBreak/>
              <w:t>Responsable du programme mondial</w:t>
            </w:r>
          </w:p>
          <w:p w14:paraId="12D64DF9" w14:textId="77777777" w:rsidR="00FF3375" w:rsidRDefault="00647415">
            <w:pPr>
              <w:pStyle w:val="TableParagraph"/>
              <w:spacing w:before="1"/>
              <w:rPr>
                <w:sz w:val="18"/>
              </w:rPr>
            </w:pPr>
            <w:r>
              <w:rPr>
                <w:sz w:val="18"/>
                <w:lang w:bidi="fr-FR"/>
              </w:rPr>
              <w:t>(Deuxième autorité)</w:t>
            </w:r>
          </w:p>
        </w:tc>
        <w:tc>
          <w:tcPr>
            <w:tcW w:w="6652" w:type="dxa"/>
          </w:tcPr>
          <w:p w14:paraId="427A083F" w14:textId="615F1517" w:rsidR="00FF3375" w:rsidRPr="003D0450" w:rsidRDefault="00647415">
            <w:pPr>
              <w:pStyle w:val="TableParagraph"/>
              <w:numPr>
                <w:ilvl w:val="0"/>
                <w:numId w:val="100"/>
              </w:numPr>
              <w:tabs>
                <w:tab w:val="left" w:pos="828"/>
                <w:tab w:val="left" w:pos="829"/>
              </w:tabs>
              <w:ind w:hanging="361"/>
              <w:rPr>
                <w:sz w:val="20"/>
              </w:rPr>
            </w:pPr>
            <w:r w:rsidRPr="003D0450">
              <w:rPr>
                <w:sz w:val="20"/>
                <w:lang w:bidi="fr-FR"/>
              </w:rPr>
              <w:t>Être responsable des ressources humaines</w:t>
            </w:r>
          </w:p>
          <w:p w14:paraId="5E9B3AF7" w14:textId="77777777" w:rsidR="00FF3375" w:rsidRPr="003D0450" w:rsidRDefault="00647415">
            <w:pPr>
              <w:pStyle w:val="TableParagraph"/>
              <w:numPr>
                <w:ilvl w:val="0"/>
                <w:numId w:val="100"/>
              </w:numPr>
              <w:tabs>
                <w:tab w:val="left" w:pos="828"/>
                <w:tab w:val="left" w:pos="829"/>
              </w:tabs>
              <w:spacing w:before="2" w:line="234" w:lineRule="exact"/>
              <w:ind w:hanging="361"/>
              <w:rPr>
                <w:sz w:val="20"/>
              </w:rPr>
            </w:pPr>
            <w:r w:rsidRPr="003D0450">
              <w:rPr>
                <w:sz w:val="20"/>
                <w:lang w:bidi="fr-FR"/>
              </w:rPr>
              <w:t>Être responsable des décaissements</w:t>
            </w:r>
          </w:p>
        </w:tc>
      </w:tr>
      <w:tr w:rsidR="00FF3375" w14:paraId="77BEAD66" w14:textId="77777777" w:rsidTr="691775CF">
        <w:trPr>
          <w:trHeight w:val="508"/>
        </w:trPr>
        <w:tc>
          <w:tcPr>
            <w:tcW w:w="3147" w:type="dxa"/>
          </w:tcPr>
          <w:p w14:paraId="0F2A32E4" w14:textId="22547529" w:rsidR="00FF3375" w:rsidRDefault="00647415">
            <w:pPr>
              <w:pStyle w:val="TableParagraph"/>
              <w:spacing w:before="1" w:line="243" w:lineRule="exact"/>
              <w:rPr>
                <w:sz w:val="20"/>
                <w:szCs w:val="20"/>
              </w:rPr>
            </w:pPr>
            <w:r w:rsidRPr="37A7637C">
              <w:rPr>
                <w:sz w:val="20"/>
                <w:lang w:bidi="fr-FR"/>
              </w:rPr>
              <w:t>Responsable des décaissements –Outil de validation de la paie</w:t>
            </w:r>
          </w:p>
          <w:p w14:paraId="60EEFF89" w14:textId="77777777" w:rsidR="00FF3375" w:rsidRDefault="00647415">
            <w:pPr>
              <w:pStyle w:val="TableParagraph"/>
              <w:spacing w:line="219" w:lineRule="exact"/>
              <w:rPr>
                <w:sz w:val="18"/>
              </w:rPr>
            </w:pPr>
            <w:r>
              <w:rPr>
                <w:sz w:val="18"/>
                <w:lang w:bidi="fr-FR"/>
              </w:rPr>
              <w:t>(Troisième autorité)</w:t>
            </w:r>
          </w:p>
        </w:tc>
        <w:tc>
          <w:tcPr>
            <w:tcW w:w="6652" w:type="dxa"/>
          </w:tcPr>
          <w:p w14:paraId="4BCE1923" w14:textId="2CAFA5FE" w:rsidR="00FF3375" w:rsidRPr="003D0450" w:rsidRDefault="00647415">
            <w:pPr>
              <w:pStyle w:val="TableParagraph"/>
              <w:numPr>
                <w:ilvl w:val="0"/>
                <w:numId w:val="99"/>
              </w:numPr>
              <w:tabs>
                <w:tab w:val="left" w:pos="828"/>
                <w:tab w:val="left" w:pos="829"/>
              </w:tabs>
              <w:spacing w:line="255" w:lineRule="exact"/>
              <w:ind w:hanging="361"/>
              <w:rPr>
                <w:sz w:val="20"/>
              </w:rPr>
            </w:pPr>
            <w:r w:rsidRPr="003D0450">
              <w:rPr>
                <w:sz w:val="20"/>
                <w:lang w:bidi="fr-FR"/>
              </w:rPr>
              <w:t>Être responsable du programme mondial</w:t>
            </w:r>
          </w:p>
          <w:p w14:paraId="3CA742E9" w14:textId="66DDD209" w:rsidR="00FF3375" w:rsidRPr="003D0450" w:rsidRDefault="00647415">
            <w:pPr>
              <w:pStyle w:val="TableParagraph"/>
              <w:numPr>
                <w:ilvl w:val="0"/>
                <w:numId w:val="99"/>
              </w:numPr>
              <w:tabs>
                <w:tab w:val="left" w:pos="828"/>
                <w:tab w:val="left" w:pos="829"/>
              </w:tabs>
              <w:spacing w:line="233" w:lineRule="exact"/>
              <w:ind w:hanging="361"/>
              <w:rPr>
                <w:sz w:val="20"/>
              </w:rPr>
            </w:pPr>
            <w:r w:rsidRPr="003D0450">
              <w:rPr>
                <w:sz w:val="20"/>
                <w:lang w:bidi="fr-FR"/>
              </w:rPr>
              <w:t>Être responsable des ressources humaines</w:t>
            </w:r>
          </w:p>
        </w:tc>
      </w:tr>
    </w:tbl>
    <w:p w14:paraId="01075951" w14:textId="75C3CB89" w:rsidR="00FF3375" w:rsidRPr="00256826" w:rsidRDefault="00FF3375">
      <w:pPr>
        <w:spacing w:before="49"/>
        <w:ind w:left="2499"/>
        <w:rPr>
          <w:b/>
          <w:i/>
          <w:sz w:val="20"/>
        </w:rPr>
      </w:pPr>
    </w:p>
    <w:p w14:paraId="11FA2589" w14:textId="77777777" w:rsidR="00FF3375" w:rsidRDefault="00FF3375">
      <w:pPr>
        <w:pStyle w:val="BodyText"/>
        <w:spacing w:before="3"/>
        <w:rPr>
          <w:b/>
          <w:i/>
          <w:sz w:val="15"/>
        </w:rPr>
      </w:pPr>
    </w:p>
    <w:p w14:paraId="28A57EBB" w14:textId="77777777" w:rsidR="00556404" w:rsidRDefault="00556404">
      <w:pPr>
        <w:rPr>
          <w:rFonts w:ascii="Calibri Light" w:eastAsia="Calibri Light" w:hAnsi="Calibri Light" w:cs="Calibri Light"/>
          <w:color w:val="2E5395"/>
          <w:sz w:val="32"/>
          <w:szCs w:val="32"/>
        </w:rPr>
      </w:pPr>
      <w:bookmarkStart w:id="29" w:name="3._Overview_of_Key_Internal_Control_Role"/>
      <w:bookmarkEnd w:id="29"/>
      <w:r>
        <w:rPr>
          <w:color w:val="2E5395"/>
          <w:lang w:bidi="fr-FR"/>
        </w:rPr>
        <w:br w:type="page"/>
      </w:r>
    </w:p>
    <w:p w14:paraId="447EB995" w14:textId="79540DE2" w:rsidR="00FF3375" w:rsidRDefault="00647415">
      <w:pPr>
        <w:pStyle w:val="Heading1"/>
        <w:numPr>
          <w:ilvl w:val="0"/>
          <w:numId w:val="125"/>
        </w:numPr>
        <w:tabs>
          <w:tab w:val="left" w:pos="705"/>
        </w:tabs>
        <w:ind w:left="704" w:hanging="313"/>
        <w:rPr>
          <w:color w:val="2E5395"/>
        </w:rPr>
      </w:pPr>
      <w:bookmarkStart w:id="30" w:name="_Toc156307732"/>
      <w:r>
        <w:rPr>
          <w:color w:val="2E5395"/>
          <w:lang w:bidi="fr-FR"/>
        </w:rPr>
        <w:lastRenderedPageBreak/>
        <w:t>Présentation des principales fonctions de contrôle interne</w:t>
      </w:r>
      <w:bookmarkEnd w:id="30"/>
    </w:p>
    <w:p w14:paraId="6F99BE5B" w14:textId="23CB481F" w:rsidR="00C40107" w:rsidRDefault="00647415" w:rsidP="00A831F7">
      <w:pPr>
        <w:pStyle w:val="BodyText"/>
        <w:spacing w:before="135"/>
        <w:ind w:left="567" w:right="574"/>
        <w:jc w:val="both"/>
      </w:pPr>
      <w:r w:rsidRPr="00256826">
        <w:rPr>
          <w:lang w:bidi="fr-FR"/>
        </w:rPr>
        <w:t xml:space="preserve">Avec le déploiement des services partagés, certains éléments des fonctions de contrôle interne sont assurés directement par les bureaux de pays, les autres étant exécutés par le BMS/GSSC au nom du bureau de pays. Pour les divisions du siège qui exécutent encore des processus directement, l’ensemble des fonctions de contrôle interne est assuré par le bureau, à l’exception : </w:t>
      </w:r>
    </w:p>
    <w:p w14:paraId="2B825319" w14:textId="03C0C11C" w:rsidR="00C40107" w:rsidRDefault="00AD5739">
      <w:pPr>
        <w:pStyle w:val="BodyText"/>
        <w:numPr>
          <w:ilvl w:val="0"/>
          <w:numId w:val="135"/>
        </w:numPr>
        <w:spacing w:before="135"/>
        <w:ind w:right="574"/>
        <w:jc w:val="both"/>
      </w:pPr>
      <w:r>
        <w:rPr>
          <w:lang w:bidi="fr-FR"/>
        </w:rPr>
        <w:t xml:space="preserve">de la gestion des revenus et des contributions, de la comptabilité générale, de la comptabilité de projet et de certains services payables fournis par le BMS/GSSC ; </w:t>
      </w:r>
    </w:p>
    <w:p w14:paraId="416DD025" w14:textId="0D277929" w:rsidR="00C40107" w:rsidRDefault="00E77B05">
      <w:pPr>
        <w:pStyle w:val="BodyText"/>
        <w:numPr>
          <w:ilvl w:val="0"/>
          <w:numId w:val="135"/>
        </w:numPr>
        <w:spacing w:before="135"/>
        <w:ind w:right="574"/>
        <w:jc w:val="both"/>
      </w:pPr>
      <w:r>
        <w:rPr>
          <w:lang w:bidi="fr-FR"/>
        </w:rPr>
        <w:t xml:space="preserve">des états de paie mondiaux, des avantages sociaux et des droits, du recrutement et des transitions de personnel, dont le BMS/GSSC se charge (sauf pour les bureaux du siège détachés) ; </w:t>
      </w:r>
    </w:p>
    <w:p w14:paraId="6BC4DDA8" w14:textId="27EE1167" w:rsidR="00556404" w:rsidRDefault="00647415">
      <w:pPr>
        <w:pStyle w:val="BodyText"/>
        <w:numPr>
          <w:ilvl w:val="0"/>
          <w:numId w:val="135"/>
        </w:numPr>
        <w:spacing w:before="135"/>
        <w:ind w:right="574"/>
        <w:jc w:val="both"/>
      </w:pPr>
      <w:r w:rsidRPr="00256826">
        <w:rPr>
          <w:lang w:bidi="fr-FR"/>
        </w:rPr>
        <w:t>de l’autorisation des décaissements (troisième autorité) et du rôle de signataire bancaire pour les comptes bancaires du siège, assurés par le BMS/le Bureau de la gestion financière/la Trésorerie.</w:t>
      </w:r>
    </w:p>
    <w:p w14:paraId="12946F3B" w14:textId="77777777" w:rsidR="00556404" w:rsidRDefault="00556404" w:rsidP="006025A1">
      <w:pPr>
        <w:pStyle w:val="ListParagraph"/>
        <w:widowControl/>
        <w:autoSpaceDE/>
        <w:autoSpaceDN/>
        <w:ind w:left="567" w:right="509" w:firstLine="0"/>
        <w:jc w:val="both"/>
      </w:pPr>
    </w:p>
    <w:p w14:paraId="2D998947" w14:textId="09B57D4B" w:rsidR="00F446E3" w:rsidRDefault="00F446E3" w:rsidP="006025A1">
      <w:pPr>
        <w:pStyle w:val="ListParagraph"/>
        <w:widowControl/>
        <w:autoSpaceDE/>
        <w:autoSpaceDN/>
        <w:ind w:left="567" w:right="509" w:firstLine="0"/>
        <w:jc w:val="both"/>
        <w:rPr>
          <w:rFonts w:eastAsia="Times New Roman"/>
        </w:rPr>
      </w:pPr>
      <w:r w:rsidRPr="00C36F26">
        <w:rPr>
          <w:lang w:bidi="fr-FR"/>
        </w:rPr>
        <w:t xml:space="preserve">Le </w:t>
      </w:r>
      <w:r w:rsidRPr="00C36F26">
        <w:rPr>
          <w:b/>
          <w:lang w:bidi="fr-FR"/>
        </w:rPr>
        <w:t>BMS/Bureau des ressources humaines/Unité des programmes d’acquisition de talents et des ressources humaines remplit les fonctions suivantes</w:t>
      </w:r>
      <w:r w:rsidRPr="00C36F26">
        <w:rPr>
          <w:lang w:bidi="fr-FR"/>
        </w:rPr>
        <w:t xml:space="preserve"> pour les services du programme des administrateurs auxiliaires :</w:t>
      </w:r>
    </w:p>
    <w:p w14:paraId="763444A7" w14:textId="2C8B2203" w:rsidR="00F446E3" w:rsidRDefault="00F446E3">
      <w:pPr>
        <w:pStyle w:val="ListParagraph"/>
        <w:widowControl/>
        <w:numPr>
          <w:ilvl w:val="1"/>
          <w:numId w:val="136"/>
        </w:numPr>
        <w:autoSpaceDE/>
        <w:autoSpaceDN/>
        <w:ind w:right="509"/>
        <w:jc w:val="both"/>
        <w:rPr>
          <w:rFonts w:eastAsia="Times New Roman"/>
        </w:rPr>
      </w:pPr>
      <w:r>
        <w:rPr>
          <w:lang w:bidi="fr-FR"/>
        </w:rPr>
        <w:t>Finances : 1) Maintenance et approbation des fournisseurs, 2) création et approbation des bons de commande et des factures, 3) gestion des contrats et des revenus</w:t>
      </w:r>
      <w:r w:rsidR="00A35F75">
        <w:rPr>
          <w:lang w:bidi="fr-FR"/>
        </w:rPr>
        <w:t>.</w:t>
      </w:r>
    </w:p>
    <w:p w14:paraId="4E3AAF08" w14:textId="70A49A7D" w:rsidR="00F446E3" w:rsidRDefault="00F446E3">
      <w:pPr>
        <w:pStyle w:val="ListParagraph"/>
        <w:widowControl/>
        <w:numPr>
          <w:ilvl w:val="1"/>
          <w:numId w:val="136"/>
        </w:numPr>
        <w:autoSpaceDE/>
        <w:autoSpaceDN/>
        <w:ind w:right="509"/>
        <w:jc w:val="both"/>
        <w:rPr>
          <w:rFonts w:eastAsia="Times New Roman"/>
        </w:rPr>
      </w:pPr>
      <w:r>
        <w:rPr>
          <w:lang w:bidi="fr-FR"/>
        </w:rPr>
        <w:t>Ressources humaines : 1) Gestion des postes, 2) administration des avantages sociaux et des droits, 3) recrutement</w:t>
      </w:r>
      <w:r w:rsidR="00A35F75">
        <w:rPr>
          <w:lang w:bidi="fr-FR"/>
        </w:rPr>
        <w:t>.</w:t>
      </w:r>
    </w:p>
    <w:p w14:paraId="27C2EE7A" w14:textId="369DDE9C" w:rsidR="00B43221" w:rsidRDefault="00B43221" w:rsidP="00B43221">
      <w:pPr>
        <w:widowControl/>
        <w:autoSpaceDE/>
        <w:autoSpaceDN/>
        <w:ind w:right="509"/>
        <w:jc w:val="both"/>
        <w:rPr>
          <w:rFonts w:eastAsia="Times New Roman"/>
        </w:rPr>
      </w:pPr>
    </w:p>
    <w:p w14:paraId="006F7CB3" w14:textId="50A517EF" w:rsidR="00B43221" w:rsidRPr="00256826" w:rsidRDefault="00B43221" w:rsidP="00B43221">
      <w:pPr>
        <w:pStyle w:val="BodyText"/>
        <w:spacing w:before="160"/>
        <w:ind w:left="567" w:right="572"/>
        <w:jc w:val="both"/>
      </w:pPr>
      <w:r w:rsidRPr="00256826">
        <w:rPr>
          <w:lang w:bidi="fr-FR"/>
        </w:rPr>
        <w:t>Les sections 4 à 11 du présent guide décrivent les fonctions et obligations redditionnelles des principaux rôles de contrôle interne au sein du PNUD, et indiquent qui assume ces rôles si les processus sont groupés au sein du BMS/GSSC ou exécutés directement par un bureau.</w:t>
      </w:r>
    </w:p>
    <w:p w14:paraId="6171DB6A" w14:textId="77777777" w:rsidR="00B43221" w:rsidRPr="00B43221" w:rsidRDefault="00B43221" w:rsidP="00B43221">
      <w:pPr>
        <w:widowControl/>
        <w:autoSpaceDE/>
        <w:autoSpaceDN/>
        <w:ind w:right="509"/>
        <w:jc w:val="both"/>
        <w:rPr>
          <w:rFonts w:eastAsia="Times New Roman"/>
        </w:rPr>
      </w:pPr>
    </w:p>
    <w:p w14:paraId="179FC626" w14:textId="77777777" w:rsidR="00556404" w:rsidRDefault="00556404">
      <w:r>
        <w:rPr>
          <w:lang w:bidi="fr-FR"/>
        </w:rPr>
        <w:br w:type="page"/>
      </w:r>
    </w:p>
    <w:p w14:paraId="796BA334" w14:textId="6BA11D00" w:rsidR="00FF3375" w:rsidRDefault="00DE4935">
      <w:pPr>
        <w:pStyle w:val="BodyText"/>
        <w:spacing w:before="1"/>
        <w:rPr>
          <w:sz w:val="14"/>
        </w:rPr>
      </w:pPr>
      <w:r>
        <w:rPr>
          <w:noProof/>
          <w:lang w:bidi="fr-FR"/>
        </w:rPr>
        <w:lastRenderedPageBreak/>
        <mc:AlternateContent>
          <mc:Choice Requires="wps">
            <w:drawing>
              <wp:anchor distT="0" distB="0" distL="0" distR="0" simplePos="0" relativeHeight="251658257" behindDoc="1" locked="0" layoutInCell="1" allowOverlap="1" wp14:anchorId="4D85AB5B" wp14:editId="7A135C77">
                <wp:simplePos x="0" y="0"/>
                <wp:positionH relativeFrom="page">
                  <wp:posOffset>731520</wp:posOffset>
                </wp:positionH>
                <wp:positionV relativeFrom="paragraph">
                  <wp:posOffset>128270</wp:posOffset>
                </wp:positionV>
                <wp:extent cx="6268085" cy="373380"/>
                <wp:effectExtent l="0" t="0" r="18415" b="26670"/>
                <wp:wrapTopAndBottom/>
                <wp:docPr id="510"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373380"/>
                        </a:xfrm>
                        <a:prstGeom prst="rect">
                          <a:avLst/>
                        </a:prstGeom>
                        <a:solidFill>
                          <a:srgbClr val="FFF1CC"/>
                        </a:solidFill>
                        <a:ln w="12700">
                          <a:solidFill>
                            <a:srgbClr val="BE9000"/>
                          </a:solidFill>
                          <a:prstDash val="solid"/>
                          <a:miter lim="800000"/>
                          <a:headEnd/>
                          <a:tailEnd/>
                        </a:ln>
                      </wps:spPr>
                      <wps:txbx>
                        <w:txbxContent>
                          <w:p w14:paraId="255A2ABE" w14:textId="77777777" w:rsidR="00485900" w:rsidRDefault="00485900">
                            <w:pPr>
                              <w:spacing w:before="73"/>
                              <w:ind w:left="1667" w:right="1667"/>
                              <w:jc w:val="center"/>
                              <w:rPr>
                                <w:b/>
                                <w:color w:val="000000"/>
                                <w:sz w:val="20"/>
                              </w:rPr>
                            </w:pPr>
                            <w:r>
                              <w:rPr>
                                <w:b/>
                                <w:sz w:val="20"/>
                                <w:lang w:bidi="fr-FR"/>
                              </w:rPr>
                              <w:t>Présentation des fonctions quotidiennes de contrôle interne abordées dans le présent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AB5B" id="_x0000_t202" coordsize="21600,21600" o:spt="202" path="m,l,21600r21600,l21600,xe">
                <v:stroke joinstyle="miter"/>
                <v:path gradientshapeok="t" o:connecttype="rect"/>
              </v:shapetype>
              <v:shape id="Text Box 510" o:spid="_x0000_s1026" type="#_x0000_t202" style="position:absolute;margin-left:57.6pt;margin-top:10.1pt;width:493.55pt;height:29.4pt;z-index:-25165822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" fillcolor="#fff1cc" strokecolor="#be9000" strokeweight="1pt">
                <v:textbox inset="0,0,0,0">
                  <w:txbxContent>
                    <w:p w14:paraId="255A2ABE" w14:textId="77777777" w:rsidR="00485900" w:rsidRDefault="00485900">
                      <w:pPr>
                        <w:spacing w:before="73"/>
                        <w:ind w:left="1667" w:right="1667"/>
                        <w:jc w:val="center"/>
                        <w:rPr>
                          <w:b/>
                          <w:color w:val="000000"/>
                          <w:sz w:val="20"/>
                        </w:rPr>
                      </w:pPr>
                      <w:r>
                        <w:rPr>
                          <w:b/>
                          <w:sz w:val="20"/>
                          <w:lang w:bidi="fr-FR"/>
                        </w:rPr>
                        <w:t>Présentation des fonctions quotidiennes de contrôle interne abordées dans le présent guide</w:t>
                      </w:r>
                    </w:p>
                  </w:txbxContent>
                </v:textbox>
                <w10:wrap type="topAndBottom" anchorx="page"/>
              </v:shape>
            </w:pict>
          </mc:Fallback>
        </mc:AlternateContent>
      </w:r>
    </w:p>
    <w:p w14:paraId="3160E8FE" w14:textId="0DE007B1" w:rsidR="00FF3375" w:rsidRDefault="00A35F75">
      <w:pPr>
        <w:pStyle w:val="BodyText"/>
        <w:rPr>
          <w:sz w:val="20"/>
        </w:rPr>
      </w:pPr>
      <w:r w:rsidRPr="00256826">
        <w:rPr>
          <w:noProof/>
          <w:lang w:bidi="fr-FR"/>
        </w:rPr>
        <mc:AlternateContent>
          <mc:Choice Requires="wps">
            <w:drawing>
              <wp:anchor distT="0" distB="0" distL="114300" distR="114300" simplePos="0" relativeHeight="251646464" behindDoc="0" locked="0" layoutInCell="1" allowOverlap="1" wp14:anchorId="51B556C6" wp14:editId="7B757991">
                <wp:simplePos x="0" y="0"/>
                <wp:positionH relativeFrom="page">
                  <wp:posOffset>2400300</wp:posOffset>
                </wp:positionH>
                <wp:positionV relativeFrom="paragraph">
                  <wp:posOffset>438785</wp:posOffset>
                </wp:positionV>
                <wp:extent cx="1586230" cy="3688080"/>
                <wp:effectExtent l="0" t="0" r="13970" b="7620"/>
                <wp:wrapNone/>
                <wp:docPr id="51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368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E528F"/>
                                <w:left w:val="single" w:sz="8" w:space="0" w:color="2E528F"/>
                                <w:bottom w:val="single" w:sz="8" w:space="0" w:color="2E528F"/>
                                <w:right w:val="single" w:sz="8" w:space="0" w:color="2E528F"/>
                                <w:insideH w:val="single" w:sz="8" w:space="0" w:color="2E528F"/>
                                <w:insideV w:val="single" w:sz="8" w:space="0" w:color="2E528F"/>
                              </w:tblBorders>
                              <w:tblLayout w:type="fixed"/>
                              <w:tblCellMar>
                                <w:left w:w="0" w:type="dxa"/>
                                <w:right w:w="0" w:type="dxa"/>
                              </w:tblCellMar>
                              <w:tblLook w:val="01E0" w:firstRow="1" w:lastRow="1" w:firstColumn="1" w:lastColumn="1" w:noHBand="0" w:noVBand="0"/>
                            </w:tblPr>
                            <w:tblGrid>
                              <w:gridCol w:w="2413"/>
                            </w:tblGrid>
                            <w:tr w:rsidR="00485900" w14:paraId="03270F39" w14:textId="77777777">
                              <w:trPr>
                                <w:trHeight w:val="679"/>
                              </w:trPr>
                              <w:tc>
                                <w:tcPr>
                                  <w:tcW w:w="2413" w:type="dxa"/>
                                  <w:tcBorders>
                                    <w:bottom w:val="single" w:sz="12" w:space="0" w:color="2E528F"/>
                                  </w:tcBorders>
                                  <w:shd w:val="clear" w:color="auto" w:fill="DAE2F3"/>
                                </w:tcPr>
                                <w:p w14:paraId="3D0EFDB0" w14:textId="77777777" w:rsidR="00485900" w:rsidRDefault="00000000">
                                  <w:pPr>
                                    <w:pStyle w:val="TableParagraph"/>
                                    <w:spacing w:before="74" w:line="242" w:lineRule="auto"/>
                                    <w:ind w:left="573" w:right="543" w:firstLine="194"/>
                                  </w:pPr>
                                  <w:hyperlink w:anchor="_bookmark19" w:history="1">
                                    <w:r w:rsidR="00485900">
                                      <w:rPr>
                                        <w:color w:val="0462C1"/>
                                        <w:u w:val="single" w:color="0462C1"/>
                                        <w:lang w:bidi="fr-FR"/>
                                      </w:rPr>
                                      <w:t>Section 5 :</w:t>
                                    </w:r>
                                  </w:hyperlink>
                                  <w:r w:rsidR="00485900">
                                    <w:rPr>
                                      <w:color w:val="0462C1"/>
                                      <w:spacing w:val="1"/>
                                      <w:lang w:bidi="fr-FR"/>
                                    </w:rPr>
                                    <w:t xml:space="preserve"> </w:t>
                                  </w:r>
                                  <w:hyperlink w:anchor="_bookmark19" w:history="1">
                                    <w:r w:rsidR="00485900">
                                      <w:rPr>
                                        <w:color w:val="0462C1"/>
                                        <w:u w:val="single" w:color="0462C1"/>
                                        <w:lang w:bidi="fr-FR"/>
                                      </w:rPr>
                                      <w:t>Achats et paiements</w:t>
                                    </w:r>
                                  </w:hyperlink>
                                </w:p>
                              </w:tc>
                            </w:tr>
                            <w:tr w:rsidR="00485900" w14:paraId="1BEAD0A9" w14:textId="77777777" w:rsidTr="00B36B67">
                              <w:trPr>
                                <w:trHeight w:val="384"/>
                              </w:trPr>
                              <w:tc>
                                <w:tcPr>
                                  <w:tcW w:w="2413" w:type="dxa"/>
                                  <w:tcBorders>
                                    <w:top w:val="single" w:sz="12" w:space="0" w:color="2E528F"/>
                                    <w:left w:val="single" w:sz="8" w:space="0" w:color="BE9000"/>
                                    <w:bottom w:val="single" w:sz="12" w:space="0" w:color="1F3863"/>
                                    <w:right w:val="single" w:sz="8" w:space="0" w:color="BE9000"/>
                                  </w:tcBorders>
                                  <w:shd w:val="clear" w:color="auto" w:fill="FFCC00"/>
                                </w:tcPr>
                                <w:p w14:paraId="0C7FBFB9" w14:textId="596A3C8E" w:rsidR="00485900" w:rsidRDefault="007C52EE">
                                  <w:pPr>
                                    <w:pStyle w:val="TableParagraph"/>
                                    <w:spacing w:before="70"/>
                                    <w:ind w:left="226" w:right="203"/>
                                    <w:jc w:val="center"/>
                                    <w:rPr>
                                      <w:sz w:val="20"/>
                                    </w:rPr>
                                  </w:pPr>
                                  <w:r>
                                    <w:rPr>
                                      <w:sz w:val="20"/>
                                      <w:lang w:bidi="fr-FR"/>
                                    </w:rPr>
                                    <w:t>Acheteur</w:t>
                                  </w:r>
                                </w:p>
                              </w:tc>
                            </w:tr>
                            <w:tr w:rsidR="00485900" w14:paraId="181C4D2E" w14:textId="77777777" w:rsidTr="00764268">
                              <w:trPr>
                                <w:trHeight w:val="362"/>
                              </w:trPr>
                              <w:tc>
                                <w:tcPr>
                                  <w:tcW w:w="2413" w:type="dxa"/>
                                  <w:tcBorders>
                                    <w:top w:val="single" w:sz="12" w:space="0" w:color="1F3863"/>
                                    <w:left w:val="single" w:sz="8" w:space="0" w:color="1F3863"/>
                                    <w:bottom w:val="single" w:sz="12" w:space="0" w:color="767070"/>
                                    <w:right w:val="single" w:sz="8" w:space="0" w:color="1F3863"/>
                                  </w:tcBorders>
                                  <w:shd w:val="clear" w:color="auto" w:fill="95B3D7" w:themeFill="accent1" w:themeFillTint="99"/>
                                </w:tcPr>
                                <w:p w14:paraId="1A53B390" w14:textId="68245E3B" w:rsidR="00485900" w:rsidRDefault="007C52EE">
                                  <w:pPr>
                                    <w:pStyle w:val="TableParagraph"/>
                                    <w:spacing w:before="71"/>
                                    <w:ind w:left="226" w:right="206"/>
                                    <w:jc w:val="center"/>
                                    <w:rPr>
                                      <w:sz w:val="20"/>
                                    </w:rPr>
                                  </w:pPr>
                                  <w:r>
                                    <w:rPr>
                                      <w:sz w:val="20"/>
                                      <w:lang w:bidi="fr-FR"/>
                                    </w:rPr>
                                    <w:t>Responsable de l’approbation des fournisseurs</w:t>
                                  </w:r>
                                </w:p>
                              </w:tc>
                            </w:tr>
                            <w:tr w:rsidR="00154775" w14:paraId="178889C2" w14:textId="77777777" w:rsidTr="00B36B67">
                              <w:trPr>
                                <w:trHeight w:val="362"/>
                              </w:trPr>
                              <w:tc>
                                <w:tcPr>
                                  <w:tcW w:w="2413" w:type="dxa"/>
                                  <w:tcBorders>
                                    <w:top w:val="single" w:sz="12" w:space="0" w:color="1F3863"/>
                                    <w:left w:val="single" w:sz="8" w:space="0" w:color="1F3863"/>
                                    <w:bottom w:val="single" w:sz="12" w:space="0" w:color="767070"/>
                                    <w:right w:val="single" w:sz="8" w:space="0" w:color="1F3863"/>
                                  </w:tcBorders>
                                  <w:shd w:val="clear" w:color="auto" w:fill="FFCC00"/>
                                </w:tcPr>
                                <w:p w14:paraId="718BB415" w14:textId="71A181F9" w:rsidR="00154775" w:rsidDel="007C52EE" w:rsidRDefault="00154775">
                                  <w:pPr>
                                    <w:pStyle w:val="TableParagraph"/>
                                    <w:spacing w:before="71"/>
                                    <w:ind w:left="226" w:right="206"/>
                                    <w:jc w:val="center"/>
                                    <w:rPr>
                                      <w:sz w:val="20"/>
                                    </w:rPr>
                                  </w:pPr>
                                  <w:r>
                                    <w:rPr>
                                      <w:sz w:val="20"/>
                                      <w:lang w:bidi="fr-FR"/>
                                    </w:rPr>
                                    <w:t>Maintenance des fournisseurs</w:t>
                                  </w:r>
                                </w:p>
                              </w:tc>
                            </w:tr>
                            <w:tr w:rsidR="00485900" w14:paraId="2205A6D4" w14:textId="77777777">
                              <w:trPr>
                                <w:trHeight w:val="821"/>
                              </w:trPr>
                              <w:tc>
                                <w:tcPr>
                                  <w:tcW w:w="2413" w:type="dxa"/>
                                  <w:tcBorders>
                                    <w:top w:val="single" w:sz="12" w:space="0" w:color="767070"/>
                                    <w:left w:val="single" w:sz="8" w:space="0" w:color="767070"/>
                                    <w:bottom w:val="single" w:sz="12" w:space="0" w:color="767070"/>
                                    <w:right w:val="single" w:sz="8" w:space="0" w:color="767070"/>
                                  </w:tcBorders>
                                  <w:shd w:val="clear" w:color="auto" w:fill="D0CECE"/>
                                </w:tcPr>
                                <w:p w14:paraId="10C99FD7" w14:textId="77777777" w:rsidR="00485900" w:rsidRDefault="00485900">
                                  <w:pPr>
                                    <w:pStyle w:val="TableParagraph"/>
                                    <w:spacing w:before="67"/>
                                    <w:ind w:left="226" w:right="200"/>
                                    <w:jc w:val="center"/>
                                    <w:rPr>
                                      <w:sz w:val="20"/>
                                    </w:rPr>
                                  </w:pPr>
                                  <w:r>
                                    <w:rPr>
                                      <w:spacing w:val="-1"/>
                                      <w:sz w:val="20"/>
                                      <w:lang w:bidi="fr-FR"/>
                                    </w:rPr>
                                    <w:t>Responsable de l’approbation (deuxième autorité, agent vérificateur)</w:t>
                                  </w:r>
                                </w:p>
                              </w:tc>
                            </w:tr>
                            <w:tr w:rsidR="00485900" w14:paraId="52E1D12D" w14:textId="77777777">
                              <w:trPr>
                                <w:trHeight w:val="858"/>
                              </w:trPr>
                              <w:tc>
                                <w:tcPr>
                                  <w:tcW w:w="2413" w:type="dxa"/>
                                  <w:tcBorders>
                                    <w:top w:val="single" w:sz="12" w:space="0" w:color="767070"/>
                                    <w:left w:val="single" w:sz="8" w:space="0" w:color="385622"/>
                                    <w:bottom w:val="single" w:sz="12" w:space="0" w:color="385622"/>
                                    <w:right w:val="single" w:sz="8" w:space="0" w:color="385622"/>
                                  </w:tcBorders>
                                  <w:shd w:val="clear" w:color="auto" w:fill="A9D18E"/>
                                </w:tcPr>
                                <w:p w14:paraId="4DDDD92F" w14:textId="77777777" w:rsidR="00485900" w:rsidRPr="00E46D53" w:rsidRDefault="00485900">
                                  <w:pPr>
                                    <w:pStyle w:val="TableParagraph"/>
                                    <w:spacing w:before="68"/>
                                    <w:ind w:left="331" w:right="311" w:firstLine="5"/>
                                    <w:jc w:val="center"/>
                                    <w:rPr>
                                      <w:sz w:val="20"/>
                                    </w:rPr>
                                  </w:pPr>
                                  <w:r w:rsidRPr="00E46D53">
                                    <w:rPr>
                                      <w:sz w:val="20"/>
                                      <w:lang w:bidi="fr-FR"/>
                                    </w:rPr>
                                    <w:t>Responsable des décaissements (troisième autorité, responsable des décaissements)</w:t>
                                  </w:r>
                                </w:p>
                              </w:tc>
                            </w:tr>
                            <w:tr w:rsidR="00485900" w14:paraId="174D46B8" w14:textId="77777777">
                              <w:trPr>
                                <w:trHeight w:val="395"/>
                              </w:trPr>
                              <w:tc>
                                <w:tcPr>
                                  <w:tcW w:w="2413" w:type="dxa"/>
                                  <w:tcBorders>
                                    <w:top w:val="single" w:sz="12" w:space="0" w:color="385622"/>
                                    <w:left w:val="single" w:sz="8" w:space="0" w:color="385622"/>
                                    <w:bottom w:val="single" w:sz="8" w:space="0" w:color="385622"/>
                                    <w:right w:val="single" w:sz="8" w:space="0" w:color="385622"/>
                                  </w:tcBorders>
                                  <w:shd w:val="clear" w:color="auto" w:fill="A9D18E"/>
                                </w:tcPr>
                                <w:p w14:paraId="3C229F7D" w14:textId="77777777" w:rsidR="00485900" w:rsidRDefault="00485900">
                                  <w:pPr>
                                    <w:pStyle w:val="TableParagraph"/>
                                    <w:spacing w:before="68"/>
                                    <w:ind w:left="226" w:right="208"/>
                                    <w:jc w:val="center"/>
                                    <w:rPr>
                                      <w:sz w:val="20"/>
                                    </w:rPr>
                                  </w:pPr>
                                  <w:r>
                                    <w:rPr>
                                      <w:sz w:val="20"/>
                                      <w:lang w:bidi="fr-FR"/>
                                    </w:rPr>
                                    <w:t>Signataire de compte bancaire</w:t>
                                  </w:r>
                                </w:p>
                              </w:tc>
                            </w:tr>
                          </w:tbl>
                          <w:p w14:paraId="0A9EBF30" w14:textId="77777777" w:rsidR="00485900" w:rsidRDefault="0048590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556C6" id="Text Box 513" o:spid="_x0000_s1027" type="#_x0000_t202" style="position:absolute;margin-left:189pt;margin-top:34.55pt;width:124.9pt;height:290.4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" filled="f" stroked="f">
                <v:textbox inset="0,0,0,0">
                  <w:txbxContent>
                    <w:tbl>
                      <w:tblPr>
                        <w:tblW w:w="0" w:type="auto"/>
                        <w:tblInd w:w="10" w:type="dxa"/>
                        <w:tblBorders>
                          <w:top w:val="single" w:sz="8" w:space="0" w:color="2E528F"/>
                          <w:left w:val="single" w:sz="8" w:space="0" w:color="2E528F"/>
                          <w:bottom w:val="single" w:sz="8" w:space="0" w:color="2E528F"/>
                          <w:right w:val="single" w:sz="8" w:space="0" w:color="2E528F"/>
                          <w:insideH w:val="single" w:sz="8" w:space="0" w:color="2E528F"/>
                          <w:insideV w:val="single" w:sz="8" w:space="0" w:color="2E528F"/>
                        </w:tblBorders>
                        <w:tblLayout w:type="fixed"/>
                        <w:tblCellMar>
                          <w:left w:w="0" w:type="dxa"/>
                          <w:right w:w="0" w:type="dxa"/>
                        </w:tblCellMar>
                        <w:tblLook w:val="01E0" w:firstRow="1" w:lastRow="1" w:firstColumn="1" w:lastColumn="1" w:noHBand="0" w:noVBand="0"/>
                      </w:tblPr>
                      <w:tblGrid>
                        <w:gridCol w:w="2413"/>
                      </w:tblGrid>
                      <w:tr w:rsidR="00485900" w14:paraId="03270F39" w14:textId="77777777">
                        <w:trPr>
                          <w:trHeight w:val="679"/>
                        </w:trPr>
                        <w:tc>
                          <w:tcPr>
                            <w:tcW w:w="2413" w:type="dxa"/>
                            <w:tcBorders>
                              <w:bottom w:val="single" w:sz="12" w:space="0" w:color="2E528F"/>
                            </w:tcBorders>
                            <w:shd w:val="clear" w:color="auto" w:fill="DAE2F3"/>
                          </w:tcPr>
                          <w:p w14:paraId="3D0EFDB0" w14:textId="77777777" w:rsidR="00485900" w:rsidRDefault="00000000">
                            <w:pPr>
                              <w:pStyle w:val="TableParagraph"/>
                              <w:spacing w:before="74" w:line="242" w:lineRule="auto"/>
                              <w:ind w:left="573" w:right="543" w:firstLine="194"/>
                            </w:pPr>
                            <w:hyperlink w:anchor="_bookmark19" w:history="1">
                              <w:r w:rsidR="00485900">
                                <w:rPr>
                                  <w:color w:val="0462C1"/>
                                  <w:u w:val="single" w:color="0462C1"/>
                                  <w:lang w:bidi="fr-FR"/>
                                </w:rPr>
                                <w:t>Section 5 :</w:t>
                              </w:r>
                            </w:hyperlink>
                            <w:r w:rsidR="00485900">
                              <w:rPr>
                                <w:color w:val="0462C1"/>
                                <w:spacing w:val="1"/>
                                <w:lang w:bidi="fr-FR"/>
                              </w:rPr>
                              <w:t xml:space="preserve"> </w:t>
                            </w:r>
                            <w:hyperlink w:anchor="_bookmark19" w:history="1">
                              <w:r w:rsidR="00485900">
                                <w:rPr>
                                  <w:color w:val="0462C1"/>
                                  <w:u w:val="single" w:color="0462C1"/>
                                  <w:lang w:bidi="fr-FR"/>
                                </w:rPr>
                                <w:t>Achats et paiements</w:t>
                              </w:r>
                            </w:hyperlink>
                          </w:p>
                        </w:tc>
                      </w:tr>
                      <w:tr w:rsidR="00485900" w14:paraId="1BEAD0A9" w14:textId="77777777" w:rsidTr="00B36B67">
                        <w:trPr>
                          <w:trHeight w:val="384"/>
                        </w:trPr>
                        <w:tc>
                          <w:tcPr>
                            <w:tcW w:w="2413" w:type="dxa"/>
                            <w:tcBorders>
                              <w:top w:val="single" w:sz="12" w:space="0" w:color="2E528F"/>
                              <w:left w:val="single" w:sz="8" w:space="0" w:color="BE9000"/>
                              <w:bottom w:val="single" w:sz="12" w:space="0" w:color="1F3863"/>
                              <w:right w:val="single" w:sz="8" w:space="0" w:color="BE9000"/>
                            </w:tcBorders>
                            <w:shd w:val="clear" w:color="auto" w:fill="FFCC00"/>
                          </w:tcPr>
                          <w:p w14:paraId="0C7FBFB9" w14:textId="596A3C8E" w:rsidR="00485900" w:rsidRDefault="007C52EE">
                            <w:pPr>
                              <w:pStyle w:val="TableParagraph"/>
                              <w:spacing w:before="70"/>
                              <w:ind w:left="226" w:right="203"/>
                              <w:jc w:val="center"/>
                              <w:rPr>
                                <w:sz w:val="20"/>
                              </w:rPr>
                            </w:pPr>
                            <w:r>
                              <w:rPr>
                                <w:sz w:val="20"/>
                                <w:lang w:bidi="fr-FR"/>
                              </w:rPr>
                              <w:t>Acheteur</w:t>
                            </w:r>
                          </w:p>
                        </w:tc>
                      </w:tr>
                      <w:tr w:rsidR="00485900" w14:paraId="181C4D2E" w14:textId="77777777" w:rsidTr="00764268">
                        <w:trPr>
                          <w:trHeight w:val="362"/>
                        </w:trPr>
                        <w:tc>
                          <w:tcPr>
                            <w:tcW w:w="2413" w:type="dxa"/>
                            <w:tcBorders>
                              <w:top w:val="single" w:sz="12" w:space="0" w:color="1F3863"/>
                              <w:left w:val="single" w:sz="8" w:space="0" w:color="1F3863"/>
                              <w:bottom w:val="single" w:sz="12" w:space="0" w:color="767070"/>
                              <w:right w:val="single" w:sz="8" w:space="0" w:color="1F3863"/>
                            </w:tcBorders>
                            <w:shd w:val="clear" w:color="auto" w:fill="95B3D7" w:themeFill="accent1" w:themeFillTint="99"/>
                          </w:tcPr>
                          <w:p w14:paraId="1A53B390" w14:textId="68245E3B" w:rsidR="00485900" w:rsidRDefault="007C52EE">
                            <w:pPr>
                              <w:pStyle w:val="TableParagraph"/>
                              <w:spacing w:before="71"/>
                              <w:ind w:left="226" w:right="206"/>
                              <w:jc w:val="center"/>
                              <w:rPr>
                                <w:sz w:val="20"/>
                              </w:rPr>
                            </w:pPr>
                            <w:r>
                              <w:rPr>
                                <w:sz w:val="20"/>
                                <w:lang w:bidi="fr-FR"/>
                              </w:rPr>
                              <w:t>Responsable de l’approbation des fournisseurs</w:t>
                            </w:r>
                          </w:p>
                        </w:tc>
                      </w:tr>
                      <w:tr w:rsidR="00154775" w14:paraId="178889C2" w14:textId="77777777" w:rsidTr="00B36B67">
                        <w:trPr>
                          <w:trHeight w:val="362"/>
                        </w:trPr>
                        <w:tc>
                          <w:tcPr>
                            <w:tcW w:w="2413" w:type="dxa"/>
                            <w:tcBorders>
                              <w:top w:val="single" w:sz="12" w:space="0" w:color="1F3863"/>
                              <w:left w:val="single" w:sz="8" w:space="0" w:color="1F3863"/>
                              <w:bottom w:val="single" w:sz="12" w:space="0" w:color="767070"/>
                              <w:right w:val="single" w:sz="8" w:space="0" w:color="1F3863"/>
                            </w:tcBorders>
                            <w:shd w:val="clear" w:color="auto" w:fill="FFCC00"/>
                          </w:tcPr>
                          <w:p w14:paraId="718BB415" w14:textId="71A181F9" w:rsidR="00154775" w:rsidDel="007C52EE" w:rsidRDefault="00154775">
                            <w:pPr>
                              <w:pStyle w:val="TableParagraph"/>
                              <w:spacing w:before="71"/>
                              <w:ind w:left="226" w:right="206"/>
                              <w:jc w:val="center"/>
                              <w:rPr>
                                <w:sz w:val="20"/>
                              </w:rPr>
                            </w:pPr>
                            <w:r>
                              <w:rPr>
                                <w:sz w:val="20"/>
                                <w:lang w:bidi="fr-FR"/>
                              </w:rPr>
                              <w:t>Maintenance des fournisseurs</w:t>
                            </w:r>
                          </w:p>
                        </w:tc>
                      </w:tr>
                      <w:tr w:rsidR="00485900" w14:paraId="2205A6D4" w14:textId="77777777">
                        <w:trPr>
                          <w:trHeight w:val="821"/>
                        </w:trPr>
                        <w:tc>
                          <w:tcPr>
                            <w:tcW w:w="2413" w:type="dxa"/>
                            <w:tcBorders>
                              <w:top w:val="single" w:sz="12" w:space="0" w:color="767070"/>
                              <w:left w:val="single" w:sz="8" w:space="0" w:color="767070"/>
                              <w:bottom w:val="single" w:sz="12" w:space="0" w:color="767070"/>
                              <w:right w:val="single" w:sz="8" w:space="0" w:color="767070"/>
                            </w:tcBorders>
                            <w:shd w:val="clear" w:color="auto" w:fill="D0CECE"/>
                          </w:tcPr>
                          <w:p w14:paraId="10C99FD7" w14:textId="77777777" w:rsidR="00485900" w:rsidRDefault="00485900">
                            <w:pPr>
                              <w:pStyle w:val="TableParagraph"/>
                              <w:spacing w:before="67"/>
                              <w:ind w:left="226" w:right="200"/>
                              <w:jc w:val="center"/>
                              <w:rPr>
                                <w:sz w:val="20"/>
                              </w:rPr>
                            </w:pPr>
                            <w:r>
                              <w:rPr>
                                <w:spacing w:val="-1"/>
                                <w:sz w:val="20"/>
                                <w:lang w:bidi="fr-FR"/>
                              </w:rPr>
                              <w:t>Responsable de l’approbation (deuxième autorité, agent vérificateur)</w:t>
                            </w:r>
                          </w:p>
                        </w:tc>
                      </w:tr>
                      <w:tr w:rsidR="00485900" w14:paraId="52E1D12D" w14:textId="77777777">
                        <w:trPr>
                          <w:trHeight w:val="858"/>
                        </w:trPr>
                        <w:tc>
                          <w:tcPr>
                            <w:tcW w:w="2413" w:type="dxa"/>
                            <w:tcBorders>
                              <w:top w:val="single" w:sz="12" w:space="0" w:color="767070"/>
                              <w:left w:val="single" w:sz="8" w:space="0" w:color="385622"/>
                              <w:bottom w:val="single" w:sz="12" w:space="0" w:color="385622"/>
                              <w:right w:val="single" w:sz="8" w:space="0" w:color="385622"/>
                            </w:tcBorders>
                            <w:shd w:val="clear" w:color="auto" w:fill="A9D18E"/>
                          </w:tcPr>
                          <w:p w14:paraId="4DDDD92F" w14:textId="77777777" w:rsidR="00485900" w:rsidRPr="00E46D53" w:rsidRDefault="00485900">
                            <w:pPr>
                              <w:pStyle w:val="TableParagraph"/>
                              <w:spacing w:before="68"/>
                              <w:ind w:left="331" w:right="311" w:firstLine="5"/>
                              <w:jc w:val="center"/>
                              <w:rPr>
                                <w:sz w:val="20"/>
                              </w:rPr>
                            </w:pPr>
                            <w:r w:rsidRPr="00E46D53">
                              <w:rPr>
                                <w:sz w:val="20"/>
                                <w:lang w:bidi="fr-FR"/>
                              </w:rPr>
                              <w:t>Responsable des décaissements (troisième autorité, responsable des décaissements)</w:t>
                            </w:r>
                          </w:p>
                        </w:tc>
                      </w:tr>
                      <w:tr w:rsidR="00485900" w14:paraId="174D46B8" w14:textId="77777777">
                        <w:trPr>
                          <w:trHeight w:val="395"/>
                        </w:trPr>
                        <w:tc>
                          <w:tcPr>
                            <w:tcW w:w="2413" w:type="dxa"/>
                            <w:tcBorders>
                              <w:top w:val="single" w:sz="12" w:space="0" w:color="385622"/>
                              <w:left w:val="single" w:sz="8" w:space="0" w:color="385622"/>
                              <w:bottom w:val="single" w:sz="8" w:space="0" w:color="385622"/>
                              <w:right w:val="single" w:sz="8" w:space="0" w:color="385622"/>
                            </w:tcBorders>
                            <w:shd w:val="clear" w:color="auto" w:fill="A9D18E"/>
                          </w:tcPr>
                          <w:p w14:paraId="3C229F7D" w14:textId="77777777" w:rsidR="00485900" w:rsidRDefault="00485900">
                            <w:pPr>
                              <w:pStyle w:val="TableParagraph"/>
                              <w:spacing w:before="68"/>
                              <w:ind w:left="226" w:right="208"/>
                              <w:jc w:val="center"/>
                              <w:rPr>
                                <w:sz w:val="20"/>
                              </w:rPr>
                            </w:pPr>
                            <w:r>
                              <w:rPr>
                                <w:sz w:val="20"/>
                                <w:lang w:bidi="fr-FR"/>
                              </w:rPr>
                              <w:t>Signataire de compte bancaire</w:t>
                            </w:r>
                          </w:p>
                        </w:tc>
                      </w:tr>
                    </w:tbl>
                    <w:p w14:paraId="0A9EBF30" w14:textId="77777777" w:rsidR="00485900" w:rsidRDefault="00485900">
                      <w:pPr>
                        <w:pStyle w:val="BodyText"/>
                      </w:pPr>
                    </w:p>
                  </w:txbxContent>
                </v:textbox>
                <w10:wrap anchorx="page"/>
              </v:shape>
            </w:pict>
          </mc:Fallback>
        </mc:AlternateContent>
      </w:r>
      <w:r w:rsidRPr="00256826">
        <w:rPr>
          <w:noProof/>
          <w:lang w:bidi="fr-FR"/>
        </w:rPr>
        <mc:AlternateContent>
          <mc:Choice Requires="wps">
            <w:drawing>
              <wp:anchor distT="0" distB="0" distL="114300" distR="114300" simplePos="0" relativeHeight="251662848" behindDoc="0" locked="0" layoutInCell="1" allowOverlap="1" wp14:anchorId="7D80B3FB" wp14:editId="2E43FEF9">
                <wp:simplePos x="0" y="0"/>
                <wp:positionH relativeFrom="page">
                  <wp:posOffset>5204460</wp:posOffset>
                </wp:positionH>
                <wp:positionV relativeFrom="paragraph">
                  <wp:posOffset>575945</wp:posOffset>
                </wp:positionV>
                <wp:extent cx="1485265" cy="3566160"/>
                <wp:effectExtent l="0" t="0" r="635" b="15240"/>
                <wp:wrapNone/>
                <wp:docPr id="51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356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E528F"/>
                                <w:left w:val="single" w:sz="8" w:space="0" w:color="2E528F"/>
                                <w:bottom w:val="single" w:sz="8" w:space="0" w:color="2E528F"/>
                                <w:right w:val="single" w:sz="8" w:space="0" w:color="2E528F"/>
                                <w:insideH w:val="single" w:sz="8" w:space="0" w:color="2E528F"/>
                                <w:insideV w:val="single" w:sz="8" w:space="0" w:color="2E528F"/>
                              </w:tblBorders>
                              <w:tblLayout w:type="fixed"/>
                              <w:tblCellMar>
                                <w:left w:w="0" w:type="dxa"/>
                                <w:right w:w="0" w:type="dxa"/>
                              </w:tblCellMar>
                              <w:tblLook w:val="01E0" w:firstRow="1" w:lastRow="1" w:firstColumn="1" w:lastColumn="1" w:noHBand="0" w:noVBand="0"/>
                            </w:tblPr>
                            <w:tblGrid>
                              <w:gridCol w:w="2309"/>
                            </w:tblGrid>
                            <w:tr w:rsidR="00485900" w14:paraId="5E721025" w14:textId="77777777">
                              <w:trPr>
                                <w:trHeight w:val="981"/>
                              </w:trPr>
                              <w:tc>
                                <w:tcPr>
                                  <w:tcW w:w="2309" w:type="dxa"/>
                                  <w:tcBorders>
                                    <w:bottom w:val="single" w:sz="12" w:space="0" w:color="2E528F"/>
                                  </w:tcBorders>
                                  <w:shd w:val="clear" w:color="auto" w:fill="DAE2F3"/>
                                </w:tcPr>
                                <w:p w14:paraId="3ABF4084" w14:textId="77777777" w:rsidR="00485900" w:rsidRDefault="00000000">
                                  <w:pPr>
                                    <w:pStyle w:val="TableParagraph"/>
                                    <w:spacing w:before="89"/>
                                    <w:ind w:left="357" w:right="331" w:firstLine="357"/>
                                  </w:pPr>
                                  <w:hyperlink w:anchor="_bookmark28" w:history="1">
                                    <w:r w:rsidR="00485900">
                                      <w:rPr>
                                        <w:color w:val="0462C1"/>
                                        <w:u w:val="single" w:color="0462C1"/>
                                        <w:lang w:bidi="fr-FR"/>
                                      </w:rPr>
                                      <w:t>Section 7 :</w:t>
                                    </w:r>
                                  </w:hyperlink>
                                  <w:r w:rsidR="00485900">
                                    <w:rPr>
                                      <w:color w:val="0462C1"/>
                                      <w:spacing w:val="1"/>
                                      <w:lang w:bidi="fr-FR"/>
                                    </w:rPr>
                                    <w:t xml:space="preserve"> </w:t>
                                  </w:r>
                                  <w:hyperlink w:anchor="_bookmark28" w:history="1">
                                    <w:r w:rsidR="00485900">
                                      <w:rPr>
                                        <w:color w:val="0462C1"/>
                                        <w:u w:val="single" w:color="0462C1"/>
                                        <w:lang w:bidi="fr-FR"/>
                                      </w:rPr>
                                      <w:t>Gestion des actifs et</w:t>
                                    </w:r>
                                  </w:hyperlink>
                                </w:p>
                                <w:p w14:paraId="561AD534" w14:textId="77777777" w:rsidR="00485900" w:rsidRDefault="00000000">
                                  <w:pPr>
                                    <w:pStyle w:val="TableParagraph"/>
                                    <w:spacing w:before="1"/>
                                    <w:ind w:left="554"/>
                                  </w:pPr>
                                  <w:hyperlink w:anchor="_bookmark28" w:history="1">
                                    <w:r w:rsidR="00485900">
                                      <w:rPr>
                                        <w:color w:val="0462C1"/>
                                        <w:u w:val="single" w:color="0462C1"/>
                                        <w:lang w:bidi="fr-FR"/>
                                      </w:rPr>
                                      <w:t>des stocks</w:t>
                                    </w:r>
                                  </w:hyperlink>
                                </w:p>
                              </w:tc>
                            </w:tr>
                            <w:tr w:rsidR="00485900" w14:paraId="79569A7F" w14:textId="77777777">
                              <w:trPr>
                                <w:trHeight w:val="365"/>
                              </w:trPr>
                              <w:tc>
                                <w:tcPr>
                                  <w:tcW w:w="2309" w:type="dxa"/>
                                  <w:tcBorders>
                                    <w:top w:val="single" w:sz="12" w:space="0" w:color="2E528F"/>
                                    <w:left w:val="single" w:sz="8" w:space="0" w:color="767070"/>
                                    <w:bottom w:val="single" w:sz="12" w:space="0" w:color="BE9000"/>
                                    <w:right w:val="single" w:sz="8" w:space="0" w:color="767070"/>
                                  </w:tcBorders>
                                  <w:shd w:val="clear" w:color="auto" w:fill="D0CECE"/>
                                </w:tcPr>
                                <w:p w14:paraId="58E236A1" w14:textId="77777777" w:rsidR="00485900" w:rsidRDefault="00485900">
                                  <w:pPr>
                                    <w:pStyle w:val="TableParagraph"/>
                                    <w:spacing w:before="69"/>
                                    <w:ind w:left="274" w:right="253"/>
                                    <w:jc w:val="center"/>
                                    <w:rPr>
                                      <w:sz w:val="20"/>
                                    </w:rPr>
                                  </w:pPr>
                                  <w:r>
                                    <w:rPr>
                                      <w:sz w:val="20"/>
                                      <w:lang w:bidi="fr-FR"/>
                                    </w:rPr>
                                    <w:t>Gestionnaire des actifs</w:t>
                                  </w:r>
                                </w:p>
                              </w:tc>
                            </w:tr>
                            <w:tr w:rsidR="00485900" w14:paraId="51EE29BB" w14:textId="77777777" w:rsidTr="00B36B67">
                              <w:trPr>
                                <w:trHeight w:val="364"/>
                              </w:trPr>
                              <w:tc>
                                <w:tcPr>
                                  <w:tcW w:w="2309" w:type="dxa"/>
                                  <w:tcBorders>
                                    <w:top w:val="single" w:sz="12" w:space="0" w:color="BE9000"/>
                                    <w:left w:val="single" w:sz="8" w:space="0" w:color="BE9000"/>
                                    <w:bottom w:val="single" w:sz="12" w:space="0" w:color="BE9000"/>
                                    <w:right w:val="single" w:sz="8" w:space="0" w:color="BE9000"/>
                                  </w:tcBorders>
                                  <w:shd w:val="clear" w:color="auto" w:fill="FFCC00"/>
                                </w:tcPr>
                                <w:p w14:paraId="0A71FC71" w14:textId="77777777" w:rsidR="00485900" w:rsidRDefault="00485900">
                                  <w:pPr>
                                    <w:pStyle w:val="TableParagraph"/>
                                    <w:spacing w:before="69"/>
                                    <w:ind w:left="273" w:right="255"/>
                                    <w:jc w:val="center"/>
                                    <w:rPr>
                                      <w:sz w:val="20"/>
                                    </w:rPr>
                                  </w:pPr>
                                  <w:r>
                                    <w:rPr>
                                      <w:sz w:val="20"/>
                                      <w:lang w:bidi="fr-FR"/>
                                    </w:rPr>
                                    <w:t>Coordonnateur des actifs</w:t>
                                  </w:r>
                                </w:p>
                              </w:tc>
                            </w:tr>
                            <w:tr w:rsidR="00485900" w14:paraId="4A4F46DE" w14:textId="77777777" w:rsidTr="00B36B67">
                              <w:trPr>
                                <w:trHeight w:val="654"/>
                              </w:trPr>
                              <w:tc>
                                <w:tcPr>
                                  <w:tcW w:w="2309" w:type="dxa"/>
                                  <w:tcBorders>
                                    <w:top w:val="single" w:sz="12" w:space="0" w:color="BE9000"/>
                                    <w:left w:val="single" w:sz="8" w:space="0" w:color="BE9000"/>
                                    <w:bottom w:val="single" w:sz="12" w:space="0" w:color="767070"/>
                                    <w:right w:val="single" w:sz="8" w:space="0" w:color="BE9000"/>
                                  </w:tcBorders>
                                  <w:shd w:val="clear" w:color="auto" w:fill="FFCC00"/>
                                </w:tcPr>
                                <w:p w14:paraId="38C3CAFE" w14:textId="77777777" w:rsidR="00485900" w:rsidRDefault="00485900">
                                  <w:pPr>
                                    <w:pStyle w:val="TableParagraph"/>
                                    <w:spacing w:before="85"/>
                                    <w:ind w:left="172" w:right="148" w:firstLine="180"/>
                                    <w:rPr>
                                      <w:sz w:val="20"/>
                                    </w:rPr>
                                  </w:pPr>
                                  <w:r>
                                    <w:rPr>
                                      <w:sz w:val="20"/>
                                      <w:lang w:bidi="fr-FR"/>
                                    </w:rPr>
                                    <w:t>Coordonnateur de la vérification physique des immobilisations</w:t>
                                  </w:r>
                                </w:p>
                              </w:tc>
                            </w:tr>
                            <w:tr w:rsidR="00485900" w14:paraId="6CAAC44B" w14:textId="77777777">
                              <w:trPr>
                                <w:trHeight w:val="363"/>
                              </w:trPr>
                              <w:tc>
                                <w:tcPr>
                                  <w:tcW w:w="2309" w:type="dxa"/>
                                  <w:tcBorders>
                                    <w:top w:val="single" w:sz="12" w:space="0" w:color="767070"/>
                                    <w:left w:val="single" w:sz="8" w:space="0" w:color="767070"/>
                                    <w:bottom w:val="single" w:sz="12" w:space="0" w:color="BE9000"/>
                                    <w:right w:val="single" w:sz="8" w:space="0" w:color="767070"/>
                                  </w:tcBorders>
                                  <w:shd w:val="clear" w:color="auto" w:fill="D0CECE"/>
                                </w:tcPr>
                                <w:p w14:paraId="5E5E8F42" w14:textId="77777777" w:rsidR="00485900" w:rsidRDefault="00485900">
                                  <w:pPr>
                                    <w:pStyle w:val="TableParagraph"/>
                                    <w:spacing w:before="68"/>
                                    <w:ind w:left="271" w:right="255"/>
                                    <w:jc w:val="center"/>
                                    <w:rPr>
                                      <w:sz w:val="20"/>
                                    </w:rPr>
                                  </w:pPr>
                                  <w:r>
                                    <w:rPr>
                                      <w:sz w:val="20"/>
                                      <w:lang w:bidi="fr-FR"/>
                                    </w:rPr>
                                    <w:t>Responsable des stocks</w:t>
                                  </w:r>
                                </w:p>
                              </w:tc>
                            </w:tr>
                            <w:tr w:rsidR="00485900" w14:paraId="2CD639B2" w14:textId="77777777" w:rsidTr="00B36B67">
                              <w:trPr>
                                <w:trHeight w:val="363"/>
                              </w:trPr>
                              <w:tc>
                                <w:tcPr>
                                  <w:tcW w:w="2309" w:type="dxa"/>
                                  <w:tcBorders>
                                    <w:top w:val="single" w:sz="12" w:space="0" w:color="BE9000"/>
                                    <w:left w:val="single" w:sz="8" w:space="0" w:color="BE9000"/>
                                    <w:bottom w:val="single" w:sz="12" w:space="0" w:color="BE9000"/>
                                    <w:right w:val="single" w:sz="8" w:space="0" w:color="BE9000"/>
                                  </w:tcBorders>
                                  <w:shd w:val="clear" w:color="auto" w:fill="FFCC00"/>
                                </w:tcPr>
                                <w:p w14:paraId="6E3971F8" w14:textId="77777777" w:rsidR="00485900" w:rsidRDefault="00485900">
                                  <w:pPr>
                                    <w:pStyle w:val="TableParagraph"/>
                                    <w:spacing w:before="70"/>
                                    <w:ind w:left="274" w:right="255"/>
                                    <w:jc w:val="center"/>
                                    <w:rPr>
                                      <w:sz w:val="20"/>
                                    </w:rPr>
                                  </w:pPr>
                                  <w:r>
                                    <w:rPr>
                                      <w:sz w:val="20"/>
                                      <w:lang w:bidi="fr-FR"/>
                                    </w:rPr>
                                    <w:t>Coordonnateur des stocks</w:t>
                                  </w:r>
                                </w:p>
                              </w:tc>
                            </w:tr>
                            <w:tr w:rsidR="00485900" w14:paraId="375D2FEB" w14:textId="77777777" w:rsidTr="00B36B67">
                              <w:trPr>
                                <w:trHeight w:val="646"/>
                              </w:trPr>
                              <w:tc>
                                <w:tcPr>
                                  <w:tcW w:w="2309" w:type="dxa"/>
                                  <w:tcBorders>
                                    <w:top w:val="single" w:sz="12" w:space="0" w:color="BE9000"/>
                                    <w:left w:val="single" w:sz="8" w:space="0" w:color="BE9000"/>
                                    <w:bottom w:val="single" w:sz="8" w:space="0" w:color="BE9000"/>
                                    <w:right w:val="single" w:sz="8" w:space="0" w:color="BE9000"/>
                                  </w:tcBorders>
                                  <w:shd w:val="clear" w:color="auto" w:fill="FFCC00"/>
                                </w:tcPr>
                                <w:p w14:paraId="31702C38" w14:textId="77777777" w:rsidR="00485900" w:rsidRDefault="00485900">
                                  <w:pPr>
                                    <w:pStyle w:val="TableParagraph"/>
                                    <w:spacing w:before="70" w:line="259" w:lineRule="auto"/>
                                    <w:ind w:left="398" w:right="363" w:firstLine="19"/>
                                    <w:rPr>
                                      <w:sz w:val="20"/>
                                    </w:rPr>
                                  </w:pPr>
                                  <w:r>
                                    <w:rPr>
                                      <w:sz w:val="20"/>
                                      <w:lang w:bidi="fr-FR"/>
                                    </w:rPr>
                                    <w:t>Coordonnateur de l’inventaire physique des stocks</w:t>
                                  </w:r>
                                </w:p>
                              </w:tc>
                            </w:tr>
                          </w:tbl>
                          <w:p w14:paraId="0D042078" w14:textId="77777777" w:rsidR="00485900" w:rsidRDefault="0048590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0B3FB" id="Text Box 511" o:spid="_x0000_s1028" type="#_x0000_t202" style="position:absolute;margin-left:409.8pt;margin-top:45.35pt;width:116.95pt;height:280.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" filled="f" stroked="f">
                <v:textbox inset="0,0,0,0">
                  <w:txbxContent>
                    <w:tbl>
                      <w:tblPr>
                        <w:tblW w:w="0" w:type="auto"/>
                        <w:tblInd w:w="10" w:type="dxa"/>
                        <w:tblBorders>
                          <w:top w:val="single" w:sz="8" w:space="0" w:color="2E528F"/>
                          <w:left w:val="single" w:sz="8" w:space="0" w:color="2E528F"/>
                          <w:bottom w:val="single" w:sz="8" w:space="0" w:color="2E528F"/>
                          <w:right w:val="single" w:sz="8" w:space="0" w:color="2E528F"/>
                          <w:insideH w:val="single" w:sz="8" w:space="0" w:color="2E528F"/>
                          <w:insideV w:val="single" w:sz="8" w:space="0" w:color="2E528F"/>
                        </w:tblBorders>
                        <w:tblLayout w:type="fixed"/>
                        <w:tblCellMar>
                          <w:left w:w="0" w:type="dxa"/>
                          <w:right w:w="0" w:type="dxa"/>
                        </w:tblCellMar>
                        <w:tblLook w:val="01E0" w:firstRow="1" w:lastRow="1" w:firstColumn="1" w:lastColumn="1" w:noHBand="0" w:noVBand="0"/>
                      </w:tblPr>
                      <w:tblGrid>
                        <w:gridCol w:w="2309"/>
                      </w:tblGrid>
                      <w:tr w:rsidR="00485900" w14:paraId="5E721025" w14:textId="77777777">
                        <w:trPr>
                          <w:trHeight w:val="981"/>
                        </w:trPr>
                        <w:tc>
                          <w:tcPr>
                            <w:tcW w:w="2309" w:type="dxa"/>
                            <w:tcBorders>
                              <w:bottom w:val="single" w:sz="12" w:space="0" w:color="2E528F"/>
                            </w:tcBorders>
                            <w:shd w:val="clear" w:color="auto" w:fill="DAE2F3"/>
                          </w:tcPr>
                          <w:p w14:paraId="3ABF4084" w14:textId="77777777" w:rsidR="00485900" w:rsidRDefault="00000000">
                            <w:pPr>
                              <w:pStyle w:val="TableParagraph"/>
                              <w:spacing w:before="89"/>
                              <w:ind w:left="357" w:right="331" w:firstLine="357"/>
                            </w:pPr>
                            <w:hyperlink w:anchor="_bookmark28" w:history="1">
                              <w:r w:rsidR="00485900">
                                <w:rPr>
                                  <w:color w:val="0462C1"/>
                                  <w:u w:val="single" w:color="0462C1"/>
                                  <w:lang w:bidi="fr-FR"/>
                                </w:rPr>
                                <w:t>Section 7 :</w:t>
                              </w:r>
                            </w:hyperlink>
                            <w:r w:rsidR="00485900">
                              <w:rPr>
                                <w:color w:val="0462C1"/>
                                <w:spacing w:val="1"/>
                                <w:lang w:bidi="fr-FR"/>
                              </w:rPr>
                              <w:t xml:space="preserve"> </w:t>
                            </w:r>
                            <w:hyperlink w:anchor="_bookmark28" w:history="1">
                              <w:r w:rsidR="00485900">
                                <w:rPr>
                                  <w:color w:val="0462C1"/>
                                  <w:u w:val="single" w:color="0462C1"/>
                                  <w:lang w:bidi="fr-FR"/>
                                </w:rPr>
                                <w:t>Gestion des actifs et</w:t>
                              </w:r>
                            </w:hyperlink>
                          </w:p>
                          <w:p w14:paraId="561AD534" w14:textId="77777777" w:rsidR="00485900" w:rsidRDefault="00000000">
                            <w:pPr>
                              <w:pStyle w:val="TableParagraph"/>
                              <w:spacing w:before="1"/>
                              <w:ind w:left="554"/>
                            </w:pPr>
                            <w:hyperlink w:anchor="_bookmark28" w:history="1">
                              <w:r w:rsidR="00485900">
                                <w:rPr>
                                  <w:color w:val="0462C1"/>
                                  <w:u w:val="single" w:color="0462C1"/>
                                  <w:lang w:bidi="fr-FR"/>
                                </w:rPr>
                                <w:t>des stocks</w:t>
                              </w:r>
                            </w:hyperlink>
                          </w:p>
                        </w:tc>
                      </w:tr>
                      <w:tr w:rsidR="00485900" w14:paraId="79569A7F" w14:textId="77777777">
                        <w:trPr>
                          <w:trHeight w:val="365"/>
                        </w:trPr>
                        <w:tc>
                          <w:tcPr>
                            <w:tcW w:w="2309" w:type="dxa"/>
                            <w:tcBorders>
                              <w:top w:val="single" w:sz="12" w:space="0" w:color="2E528F"/>
                              <w:left w:val="single" w:sz="8" w:space="0" w:color="767070"/>
                              <w:bottom w:val="single" w:sz="12" w:space="0" w:color="BE9000"/>
                              <w:right w:val="single" w:sz="8" w:space="0" w:color="767070"/>
                            </w:tcBorders>
                            <w:shd w:val="clear" w:color="auto" w:fill="D0CECE"/>
                          </w:tcPr>
                          <w:p w14:paraId="58E236A1" w14:textId="77777777" w:rsidR="00485900" w:rsidRDefault="00485900">
                            <w:pPr>
                              <w:pStyle w:val="TableParagraph"/>
                              <w:spacing w:before="69"/>
                              <w:ind w:left="274" w:right="253"/>
                              <w:jc w:val="center"/>
                              <w:rPr>
                                <w:sz w:val="20"/>
                              </w:rPr>
                            </w:pPr>
                            <w:r>
                              <w:rPr>
                                <w:sz w:val="20"/>
                                <w:lang w:bidi="fr-FR"/>
                              </w:rPr>
                              <w:t>Gestionnaire des actifs</w:t>
                            </w:r>
                          </w:p>
                        </w:tc>
                      </w:tr>
                      <w:tr w:rsidR="00485900" w14:paraId="51EE29BB" w14:textId="77777777" w:rsidTr="00B36B67">
                        <w:trPr>
                          <w:trHeight w:val="364"/>
                        </w:trPr>
                        <w:tc>
                          <w:tcPr>
                            <w:tcW w:w="2309" w:type="dxa"/>
                            <w:tcBorders>
                              <w:top w:val="single" w:sz="12" w:space="0" w:color="BE9000"/>
                              <w:left w:val="single" w:sz="8" w:space="0" w:color="BE9000"/>
                              <w:bottom w:val="single" w:sz="12" w:space="0" w:color="BE9000"/>
                              <w:right w:val="single" w:sz="8" w:space="0" w:color="BE9000"/>
                            </w:tcBorders>
                            <w:shd w:val="clear" w:color="auto" w:fill="FFCC00"/>
                          </w:tcPr>
                          <w:p w14:paraId="0A71FC71" w14:textId="77777777" w:rsidR="00485900" w:rsidRDefault="00485900">
                            <w:pPr>
                              <w:pStyle w:val="TableParagraph"/>
                              <w:spacing w:before="69"/>
                              <w:ind w:left="273" w:right="255"/>
                              <w:jc w:val="center"/>
                              <w:rPr>
                                <w:sz w:val="20"/>
                              </w:rPr>
                            </w:pPr>
                            <w:r>
                              <w:rPr>
                                <w:sz w:val="20"/>
                                <w:lang w:bidi="fr-FR"/>
                              </w:rPr>
                              <w:t>Coordonnateur des actifs</w:t>
                            </w:r>
                          </w:p>
                        </w:tc>
                      </w:tr>
                      <w:tr w:rsidR="00485900" w14:paraId="4A4F46DE" w14:textId="77777777" w:rsidTr="00B36B67">
                        <w:trPr>
                          <w:trHeight w:val="654"/>
                        </w:trPr>
                        <w:tc>
                          <w:tcPr>
                            <w:tcW w:w="2309" w:type="dxa"/>
                            <w:tcBorders>
                              <w:top w:val="single" w:sz="12" w:space="0" w:color="BE9000"/>
                              <w:left w:val="single" w:sz="8" w:space="0" w:color="BE9000"/>
                              <w:bottom w:val="single" w:sz="12" w:space="0" w:color="767070"/>
                              <w:right w:val="single" w:sz="8" w:space="0" w:color="BE9000"/>
                            </w:tcBorders>
                            <w:shd w:val="clear" w:color="auto" w:fill="FFCC00"/>
                          </w:tcPr>
                          <w:p w14:paraId="38C3CAFE" w14:textId="77777777" w:rsidR="00485900" w:rsidRDefault="00485900">
                            <w:pPr>
                              <w:pStyle w:val="TableParagraph"/>
                              <w:spacing w:before="85"/>
                              <w:ind w:left="172" w:right="148" w:firstLine="180"/>
                              <w:rPr>
                                <w:sz w:val="20"/>
                              </w:rPr>
                            </w:pPr>
                            <w:r>
                              <w:rPr>
                                <w:sz w:val="20"/>
                                <w:lang w:bidi="fr-FR"/>
                              </w:rPr>
                              <w:t>Coordonnateur de la vérification physique des immobilisations</w:t>
                            </w:r>
                          </w:p>
                        </w:tc>
                      </w:tr>
                      <w:tr w:rsidR="00485900" w14:paraId="6CAAC44B" w14:textId="77777777">
                        <w:trPr>
                          <w:trHeight w:val="363"/>
                        </w:trPr>
                        <w:tc>
                          <w:tcPr>
                            <w:tcW w:w="2309" w:type="dxa"/>
                            <w:tcBorders>
                              <w:top w:val="single" w:sz="12" w:space="0" w:color="767070"/>
                              <w:left w:val="single" w:sz="8" w:space="0" w:color="767070"/>
                              <w:bottom w:val="single" w:sz="12" w:space="0" w:color="BE9000"/>
                              <w:right w:val="single" w:sz="8" w:space="0" w:color="767070"/>
                            </w:tcBorders>
                            <w:shd w:val="clear" w:color="auto" w:fill="D0CECE"/>
                          </w:tcPr>
                          <w:p w14:paraId="5E5E8F42" w14:textId="77777777" w:rsidR="00485900" w:rsidRDefault="00485900">
                            <w:pPr>
                              <w:pStyle w:val="TableParagraph"/>
                              <w:spacing w:before="68"/>
                              <w:ind w:left="271" w:right="255"/>
                              <w:jc w:val="center"/>
                              <w:rPr>
                                <w:sz w:val="20"/>
                              </w:rPr>
                            </w:pPr>
                            <w:r>
                              <w:rPr>
                                <w:sz w:val="20"/>
                                <w:lang w:bidi="fr-FR"/>
                              </w:rPr>
                              <w:t>Responsable des stocks</w:t>
                            </w:r>
                          </w:p>
                        </w:tc>
                      </w:tr>
                      <w:tr w:rsidR="00485900" w14:paraId="2CD639B2" w14:textId="77777777" w:rsidTr="00B36B67">
                        <w:trPr>
                          <w:trHeight w:val="363"/>
                        </w:trPr>
                        <w:tc>
                          <w:tcPr>
                            <w:tcW w:w="2309" w:type="dxa"/>
                            <w:tcBorders>
                              <w:top w:val="single" w:sz="12" w:space="0" w:color="BE9000"/>
                              <w:left w:val="single" w:sz="8" w:space="0" w:color="BE9000"/>
                              <w:bottom w:val="single" w:sz="12" w:space="0" w:color="BE9000"/>
                              <w:right w:val="single" w:sz="8" w:space="0" w:color="BE9000"/>
                            </w:tcBorders>
                            <w:shd w:val="clear" w:color="auto" w:fill="FFCC00"/>
                          </w:tcPr>
                          <w:p w14:paraId="6E3971F8" w14:textId="77777777" w:rsidR="00485900" w:rsidRDefault="00485900">
                            <w:pPr>
                              <w:pStyle w:val="TableParagraph"/>
                              <w:spacing w:before="70"/>
                              <w:ind w:left="274" w:right="255"/>
                              <w:jc w:val="center"/>
                              <w:rPr>
                                <w:sz w:val="20"/>
                              </w:rPr>
                            </w:pPr>
                            <w:r>
                              <w:rPr>
                                <w:sz w:val="20"/>
                                <w:lang w:bidi="fr-FR"/>
                              </w:rPr>
                              <w:t>Coordonnateur des stocks</w:t>
                            </w:r>
                          </w:p>
                        </w:tc>
                      </w:tr>
                      <w:tr w:rsidR="00485900" w14:paraId="375D2FEB" w14:textId="77777777" w:rsidTr="00B36B67">
                        <w:trPr>
                          <w:trHeight w:val="646"/>
                        </w:trPr>
                        <w:tc>
                          <w:tcPr>
                            <w:tcW w:w="2309" w:type="dxa"/>
                            <w:tcBorders>
                              <w:top w:val="single" w:sz="12" w:space="0" w:color="BE9000"/>
                              <w:left w:val="single" w:sz="8" w:space="0" w:color="BE9000"/>
                              <w:bottom w:val="single" w:sz="8" w:space="0" w:color="BE9000"/>
                              <w:right w:val="single" w:sz="8" w:space="0" w:color="BE9000"/>
                            </w:tcBorders>
                            <w:shd w:val="clear" w:color="auto" w:fill="FFCC00"/>
                          </w:tcPr>
                          <w:p w14:paraId="31702C38" w14:textId="77777777" w:rsidR="00485900" w:rsidRDefault="00485900">
                            <w:pPr>
                              <w:pStyle w:val="TableParagraph"/>
                              <w:spacing w:before="70" w:line="259" w:lineRule="auto"/>
                              <w:ind w:left="398" w:right="363" w:firstLine="19"/>
                              <w:rPr>
                                <w:sz w:val="20"/>
                              </w:rPr>
                            </w:pPr>
                            <w:r>
                              <w:rPr>
                                <w:sz w:val="20"/>
                                <w:lang w:bidi="fr-FR"/>
                              </w:rPr>
                              <w:t>Coordonnateur de l’inventaire physique des stocks</w:t>
                            </w:r>
                          </w:p>
                        </w:tc>
                      </w:tr>
                    </w:tbl>
                    <w:p w14:paraId="0D042078" w14:textId="77777777" w:rsidR="00485900" w:rsidRDefault="00485900">
                      <w:pPr>
                        <w:pStyle w:val="BodyText"/>
                      </w:pPr>
                    </w:p>
                  </w:txbxContent>
                </v:textbox>
                <w10:wrap anchorx="page"/>
              </v:shape>
            </w:pict>
          </mc:Fallback>
        </mc:AlternateContent>
      </w:r>
    </w:p>
    <w:p w14:paraId="6DD72FB6" w14:textId="05A84D89" w:rsidR="00FF3375" w:rsidRDefault="00A35F75">
      <w:pPr>
        <w:pStyle w:val="BodyText"/>
        <w:rPr>
          <w:sz w:val="20"/>
        </w:rPr>
      </w:pPr>
      <w:r w:rsidRPr="00256826">
        <w:rPr>
          <w:noProof/>
          <w:lang w:bidi="fr-FR"/>
        </w:rPr>
        <mc:AlternateContent>
          <mc:Choice Requires="wps">
            <w:drawing>
              <wp:anchor distT="0" distB="0" distL="114300" distR="114300" simplePos="0" relativeHeight="251656704" behindDoc="0" locked="0" layoutInCell="1" allowOverlap="1" wp14:anchorId="34CED2FB" wp14:editId="2563DBA8">
                <wp:simplePos x="0" y="0"/>
                <wp:positionH relativeFrom="page">
                  <wp:posOffset>4000500</wp:posOffset>
                </wp:positionH>
                <wp:positionV relativeFrom="paragraph">
                  <wp:posOffset>8890</wp:posOffset>
                </wp:positionV>
                <wp:extent cx="1105535" cy="2057400"/>
                <wp:effectExtent l="0" t="0" r="0" b="0"/>
                <wp:wrapNone/>
                <wp:docPr id="512"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2057400"/>
                        </a:xfrm>
                        <a:prstGeom prst="rect">
                          <a:avLst/>
                        </a:prstGeom>
                        <a:solidFill>
                          <a:srgbClr val="FFC000"/>
                        </a:solidFill>
                        <a:ln>
                          <a:noFill/>
                        </a:ln>
                      </wps:spPr>
                      <wps:txbx>
                        <w:txbxContent>
                          <w:tbl>
                            <w:tblPr>
                              <w:tblW w:w="0" w:type="auto"/>
                              <w:tblInd w:w="10" w:type="dxa"/>
                              <w:tblBorders>
                                <w:top w:val="single" w:sz="8" w:space="0" w:color="2E528F"/>
                                <w:left w:val="single" w:sz="8" w:space="0" w:color="2E528F"/>
                                <w:bottom w:val="single" w:sz="8" w:space="0" w:color="2E528F"/>
                                <w:right w:val="single" w:sz="8" w:space="0" w:color="2E528F"/>
                                <w:insideH w:val="single" w:sz="8" w:space="0" w:color="2E528F"/>
                                <w:insideV w:val="single" w:sz="8" w:space="0" w:color="2E528F"/>
                              </w:tblBorders>
                              <w:tblLayout w:type="fixed"/>
                              <w:tblCellMar>
                                <w:left w:w="0" w:type="dxa"/>
                                <w:right w:w="0" w:type="dxa"/>
                              </w:tblCellMar>
                              <w:tblLook w:val="01E0" w:firstRow="1" w:lastRow="1" w:firstColumn="1" w:lastColumn="1" w:noHBand="0" w:noVBand="0"/>
                            </w:tblPr>
                            <w:tblGrid>
                              <w:gridCol w:w="1710"/>
                            </w:tblGrid>
                            <w:tr w:rsidR="00485900" w14:paraId="5DF63E9A" w14:textId="77777777">
                              <w:trPr>
                                <w:trHeight w:val="675"/>
                              </w:trPr>
                              <w:tc>
                                <w:tcPr>
                                  <w:tcW w:w="1710" w:type="dxa"/>
                                  <w:tcBorders>
                                    <w:bottom w:val="single" w:sz="12" w:space="0" w:color="2E528F"/>
                                  </w:tcBorders>
                                  <w:shd w:val="clear" w:color="auto" w:fill="DAE2F3"/>
                                </w:tcPr>
                                <w:p w14:paraId="70A0A566" w14:textId="77777777" w:rsidR="00485900" w:rsidRDefault="00000000">
                                  <w:pPr>
                                    <w:pStyle w:val="TableParagraph"/>
                                    <w:spacing w:before="73"/>
                                    <w:ind w:left="580" w:right="384" w:hanging="166"/>
                                  </w:pPr>
                                  <w:hyperlink w:anchor="_bookmark25" w:history="1">
                                    <w:r w:rsidR="00485900">
                                      <w:rPr>
                                        <w:color w:val="0462C1"/>
                                        <w:spacing w:val="-1"/>
                                        <w:u w:val="single" w:color="0462C1"/>
                                        <w:lang w:bidi="fr-FR"/>
                                      </w:rPr>
                                      <w:t>Section 6 :</w:t>
                                    </w:r>
                                  </w:hyperlink>
                                  <w:r w:rsidR="00485900">
                                    <w:rPr>
                                      <w:color w:val="0462C1"/>
                                      <w:spacing w:val="-47"/>
                                      <w:lang w:bidi="fr-FR"/>
                                    </w:rPr>
                                    <w:t xml:space="preserve"> </w:t>
                                  </w:r>
                                  <w:hyperlink w:anchor="_bookmark25" w:history="1">
                                    <w:r w:rsidR="00485900">
                                      <w:rPr>
                                        <w:color w:val="0462C1"/>
                                        <w:u w:val="single" w:color="0462C1"/>
                                        <w:lang w:bidi="fr-FR"/>
                                      </w:rPr>
                                      <w:t>Déplacements</w:t>
                                    </w:r>
                                  </w:hyperlink>
                                </w:p>
                              </w:tc>
                            </w:tr>
                            <w:tr w:rsidR="00485900" w14:paraId="225FE23A" w14:textId="77777777" w:rsidTr="00B36B67">
                              <w:trPr>
                                <w:trHeight w:val="366"/>
                              </w:trPr>
                              <w:tc>
                                <w:tcPr>
                                  <w:tcW w:w="1710" w:type="dxa"/>
                                  <w:tcBorders>
                                    <w:top w:val="single" w:sz="12" w:space="0" w:color="2E528F"/>
                                    <w:left w:val="single" w:sz="8" w:space="0" w:color="BE9000"/>
                                    <w:bottom w:val="single" w:sz="12" w:space="0" w:color="BE9000"/>
                                    <w:right w:val="single" w:sz="8" w:space="0" w:color="BE9000"/>
                                  </w:tcBorders>
                                  <w:shd w:val="clear" w:color="auto" w:fill="FFCC00"/>
                                </w:tcPr>
                                <w:p w14:paraId="4ACC8039" w14:textId="08109011" w:rsidR="00485900" w:rsidRDefault="00485900">
                                  <w:pPr>
                                    <w:pStyle w:val="TableParagraph"/>
                                    <w:spacing w:before="70"/>
                                    <w:ind w:left="166" w:right="147"/>
                                    <w:jc w:val="center"/>
                                    <w:rPr>
                                      <w:sz w:val="20"/>
                                    </w:rPr>
                                  </w:pPr>
                                  <w:r>
                                    <w:rPr>
                                      <w:sz w:val="20"/>
                                      <w:lang w:bidi="fr-FR"/>
                                    </w:rPr>
                                    <w:t>Organisateur des déplacements</w:t>
                                  </w:r>
                                </w:p>
                              </w:tc>
                            </w:tr>
                            <w:tr w:rsidR="00485900" w14:paraId="04C78830" w14:textId="77777777" w:rsidTr="00556404">
                              <w:trPr>
                                <w:trHeight w:val="376"/>
                              </w:trPr>
                              <w:tc>
                                <w:tcPr>
                                  <w:tcW w:w="1710" w:type="dxa"/>
                                  <w:tcBorders>
                                    <w:top w:val="single" w:sz="12" w:space="0" w:color="BE9000"/>
                                    <w:left w:val="single" w:sz="8" w:space="0" w:color="BE9000"/>
                                    <w:bottom w:val="single" w:sz="12" w:space="0" w:color="BE9000"/>
                                    <w:right w:val="single" w:sz="8" w:space="0" w:color="BE9000"/>
                                  </w:tcBorders>
                                  <w:shd w:val="clear" w:color="auto" w:fill="FFCC00"/>
                                </w:tcPr>
                                <w:p w14:paraId="5376848A" w14:textId="386A6DFB" w:rsidR="00485900" w:rsidRDefault="00485900">
                                  <w:pPr>
                                    <w:pStyle w:val="TableParagraph"/>
                                    <w:spacing w:before="72"/>
                                    <w:ind w:left="166" w:right="147"/>
                                    <w:jc w:val="center"/>
                                    <w:rPr>
                                      <w:sz w:val="20"/>
                                    </w:rPr>
                                  </w:pPr>
                                  <w:r>
                                    <w:rPr>
                                      <w:sz w:val="20"/>
                                      <w:lang w:bidi="fr-FR"/>
                                    </w:rPr>
                                    <w:t>Gestionnaire des déplacements</w:t>
                                  </w:r>
                                </w:p>
                              </w:tc>
                            </w:tr>
                          </w:tbl>
                          <w:p w14:paraId="75C05C0C" w14:textId="26383AA7" w:rsidR="00485900" w:rsidRPr="00556404" w:rsidRDefault="00556404" w:rsidP="00556404">
                            <w:pPr>
                              <w:pStyle w:val="BodyText"/>
                              <w:jc w:val="center"/>
                              <w:rPr>
                                <w:sz w:val="20"/>
                                <w:szCs w:val="20"/>
                              </w:rPr>
                            </w:pPr>
                            <w:r w:rsidRPr="00556404">
                              <w:rPr>
                                <w:sz w:val="20"/>
                                <w:lang w:bidi="fr-FR"/>
                              </w:rPr>
                              <w:t>Approbateur des déplacements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ED2FB" id="Text Box 512" o:spid="_x0000_s1029" type="#_x0000_t202" style="position:absolute;margin-left:315pt;margin-top:.7pt;width:87.05pt;height:16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" fillcolor="#ffc000" stroked="f">
                <v:textbox inset="0,0,0,0">
                  <w:txbxContent>
                    <w:tbl>
                      <w:tblPr>
                        <w:tblW w:w="0" w:type="auto"/>
                        <w:tblInd w:w="10" w:type="dxa"/>
                        <w:tblBorders>
                          <w:top w:val="single" w:sz="8" w:space="0" w:color="2E528F"/>
                          <w:left w:val="single" w:sz="8" w:space="0" w:color="2E528F"/>
                          <w:bottom w:val="single" w:sz="8" w:space="0" w:color="2E528F"/>
                          <w:right w:val="single" w:sz="8" w:space="0" w:color="2E528F"/>
                          <w:insideH w:val="single" w:sz="8" w:space="0" w:color="2E528F"/>
                          <w:insideV w:val="single" w:sz="8" w:space="0" w:color="2E528F"/>
                        </w:tblBorders>
                        <w:tblLayout w:type="fixed"/>
                        <w:tblCellMar>
                          <w:left w:w="0" w:type="dxa"/>
                          <w:right w:w="0" w:type="dxa"/>
                        </w:tblCellMar>
                        <w:tblLook w:val="01E0" w:firstRow="1" w:lastRow="1" w:firstColumn="1" w:lastColumn="1" w:noHBand="0" w:noVBand="0"/>
                      </w:tblPr>
                      <w:tblGrid>
                        <w:gridCol w:w="1710"/>
                      </w:tblGrid>
                      <w:tr w:rsidR="00485900" w14:paraId="5DF63E9A" w14:textId="77777777">
                        <w:trPr>
                          <w:trHeight w:val="675"/>
                        </w:trPr>
                        <w:tc>
                          <w:tcPr>
                            <w:tcW w:w="1710" w:type="dxa"/>
                            <w:tcBorders>
                              <w:bottom w:val="single" w:sz="12" w:space="0" w:color="2E528F"/>
                            </w:tcBorders>
                            <w:shd w:val="clear" w:color="auto" w:fill="DAE2F3"/>
                          </w:tcPr>
                          <w:p w14:paraId="70A0A566" w14:textId="77777777" w:rsidR="00485900" w:rsidRDefault="00000000">
                            <w:pPr>
                              <w:pStyle w:val="TableParagraph"/>
                              <w:spacing w:before="73"/>
                              <w:ind w:left="580" w:right="384" w:hanging="166"/>
                            </w:pPr>
                            <w:hyperlink w:anchor="_bookmark25" w:history="1">
                              <w:r w:rsidR="00485900">
                                <w:rPr>
                                  <w:color w:val="0462C1"/>
                                  <w:spacing w:val="-1"/>
                                  <w:u w:val="single" w:color="0462C1"/>
                                  <w:lang w:bidi="fr-FR"/>
                                </w:rPr>
                                <w:t>Section 6 :</w:t>
                              </w:r>
                            </w:hyperlink>
                            <w:r w:rsidR="00485900">
                              <w:rPr>
                                <w:color w:val="0462C1"/>
                                <w:spacing w:val="-47"/>
                                <w:lang w:bidi="fr-FR"/>
                              </w:rPr>
                              <w:t xml:space="preserve"> </w:t>
                            </w:r>
                            <w:hyperlink w:anchor="_bookmark25" w:history="1">
                              <w:r w:rsidR="00485900">
                                <w:rPr>
                                  <w:color w:val="0462C1"/>
                                  <w:u w:val="single" w:color="0462C1"/>
                                  <w:lang w:bidi="fr-FR"/>
                                </w:rPr>
                                <w:t>Déplacements</w:t>
                              </w:r>
                            </w:hyperlink>
                          </w:p>
                        </w:tc>
                      </w:tr>
                      <w:tr w:rsidR="00485900" w14:paraId="225FE23A" w14:textId="77777777" w:rsidTr="00B36B67">
                        <w:trPr>
                          <w:trHeight w:val="366"/>
                        </w:trPr>
                        <w:tc>
                          <w:tcPr>
                            <w:tcW w:w="1710" w:type="dxa"/>
                            <w:tcBorders>
                              <w:top w:val="single" w:sz="12" w:space="0" w:color="2E528F"/>
                              <w:left w:val="single" w:sz="8" w:space="0" w:color="BE9000"/>
                              <w:bottom w:val="single" w:sz="12" w:space="0" w:color="BE9000"/>
                              <w:right w:val="single" w:sz="8" w:space="0" w:color="BE9000"/>
                            </w:tcBorders>
                            <w:shd w:val="clear" w:color="auto" w:fill="FFCC00"/>
                          </w:tcPr>
                          <w:p w14:paraId="4ACC8039" w14:textId="08109011" w:rsidR="00485900" w:rsidRDefault="00485900">
                            <w:pPr>
                              <w:pStyle w:val="TableParagraph"/>
                              <w:spacing w:before="70"/>
                              <w:ind w:left="166" w:right="147"/>
                              <w:jc w:val="center"/>
                              <w:rPr>
                                <w:sz w:val="20"/>
                              </w:rPr>
                            </w:pPr>
                            <w:r>
                              <w:rPr>
                                <w:sz w:val="20"/>
                                <w:lang w:bidi="fr-FR"/>
                              </w:rPr>
                              <w:t>Organisateur des déplacements</w:t>
                            </w:r>
                          </w:p>
                        </w:tc>
                      </w:tr>
                      <w:tr w:rsidR="00485900" w14:paraId="04C78830" w14:textId="77777777" w:rsidTr="00556404">
                        <w:trPr>
                          <w:trHeight w:val="376"/>
                        </w:trPr>
                        <w:tc>
                          <w:tcPr>
                            <w:tcW w:w="1710" w:type="dxa"/>
                            <w:tcBorders>
                              <w:top w:val="single" w:sz="12" w:space="0" w:color="BE9000"/>
                              <w:left w:val="single" w:sz="8" w:space="0" w:color="BE9000"/>
                              <w:bottom w:val="single" w:sz="12" w:space="0" w:color="BE9000"/>
                              <w:right w:val="single" w:sz="8" w:space="0" w:color="BE9000"/>
                            </w:tcBorders>
                            <w:shd w:val="clear" w:color="auto" w:fill="FFCC00"/>
                          </w:tcPr>
                          <w:p w14:paraId="5376848A" w14:textId="386A6DFB" w:rsidR="00485900" w:rsidRDefault="00485900">
                            <w:pPr>
                              <w:pStyle w:val="TableParagraph"/>
                              <w:spacing w:before="72"/>
                              <w:ind w:left="166" w:right="147"/>
                              <w:jc w:val="center"/>
                              <w:rPr>
                                <w:sz w:val="20"/>
                              </w:rPr>
                            </w:pPr>
                            <w:r>
                              <w:rPr>
                                <w:sz w:val="20"/>
                                <w:lang w:bidi="fr-FR"/>
                              </w:rPr>
                              <w:t>Gestionnaire des déplacements</w:t>
                            </w:r>
                          </w:p>
                        </w:tc>
                      </w:tr>
                    </w:tbl>
                    <w:p w14:paraId="75C05C0C" w14:textId="26383AA7" w:rsidR="00485900" w:rsidRPr="00556404" w:rsidRDefault="00556404" w:rsidP="00556404">
                      <w:pPr>
                        <w:pStyle w:val="BodyText"/>
                        <w:jc w:val="center"/>
                        <w:rPr>
                          <w:sz w:val="20"/>
                          <w:szCs w:val="20"/>
                        </w:rPr>
                      </w:pPr>
                      <w:r w:rsidRPr="00556404">
                        <w:rPr>
                          <w:sz w:val="20"/>
                          <w:lang w:bidi="fr-FR"/>
                        </w:rPr>
                        <w:t>Approbateur des déplacements</w:t>
                      </w:r>
                    </w:p>
                  </w:txbxContent>
                </v:textbox>
                <w10:wrap anchorx="page"/>
              </v:shape>
            </w:pict>
          </mc:Fallback>
        </mc:AlternateContent>
      </w:r>
      <w:r w:rsidRPr="00256826">
        <w:rPr>
          <w:noProof/>
          <w:lang w:bidi="fr-FR"/>
        </w:rPr>
        <mc:AlternateContent>
          <mc:Choice Requires="wps">
            <w:drawing>
              <wp:anchor distT="0" distB="0" distL="114300" distR="114300" simplePos="0" relativeHeight="251650560" behindDoc="0" locked="0" layoutInCell="1" allowOverlap="1" wp14:anchorId="694686FC" wp14:editId="75BCA77C">
                <wp:simplePos x="0" y="0"/>
                <wp:positionH relativeFrom="page">
                  <wp:posOffset>716280</wp:posOffset>
                </wp:positionH>
                <wp:positionV relativeFrom="paragraph">
                  <wp:posOffset>16510</wp:posOffset>
                </wp:positionV>
                <wp:extent cx="1585595" cy="2087880"/>
                <wp:effectExtent l="0" t="0" r="14605" b="7620"/>
                <wp:wrapNone/>
                <wp:docPr id="51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208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E528F"/>
                                <w:left w:val="single" w:sz="8" w:space="0" w:color="2E528F"/>
                                <w:bottom w:val="single" w:sz="8" w:space="0" w:color="2E528F"/>
                                <w:right w:val="single" w:sz="8" w:space="0" w:color="2E528F"/>
                                <w:insideH w:val="single" w:sz="8" w:space="0" w:color="2E528F"/>
                                <w:insideV w:val="single" w:sz="8" w:space="0" w:color="2E528F"/>
                              </w:tblBorders>
                              <w:tblLayout w:type="fixed"/>
                              <w:tblCellMar>
                                <w:left w:w="0" w:type="dxa"/>
                                <w:right w:w="0" w:type="dxa"/>
                              </w:tblCellMar>
                              <w:tblLook w:val="01E0" w:firstRow="1" w:lastRow="1" w:firstColumn="1" w:lastColumn="1" w:noHBand="0" w:noVBand="0"/>
                            </w:tblPr>
                            <w:tblGrid>
                              <w:gridCol w:w="2467"/>
                            </w:tblGrid>
                            <w:tr w:rsidR="00485900" w14:paraId="2524F4D7" w14:textId="77777777">
                              <w:trPr>
                                <w:trHeight w:val="968"/>
                              </w:trPr>
                              <w:tc>
                                <w:tcPr>
                                  <w:tcW w:w="2467" w:type="dxa"/>
                                  <w:shd w:val="clear" w:color="auto" w:fill="DAE2F3"/>
                                </w:tcPr>
                                <w:p w14:paraId="5AD12929" w14:textId="77777777" w:rsidR="00485900" w:rsidRPr="00A35F75" w:rsidRDefault="00000000" w:rsidP="00A35F75">
                                  <w:pPr>
                                    <w:pStyle w:val="TableParagraph"/>
                                    <w:spacing w:before="81" w:line="242" w:lineRule="auto"/>
                                    <w:ind w:left="265" w:right="242" w:firstLine="2"/>
                                    <w:jc w:val="center"/>
                                  </w:pPr>
                                  <w:hyperlink w:anchor="_bookmark14" w:history="1">
                                    <w:r w:rsidR="00485900" w:rsidRPr="00A35F75">
                                      <w:rPr>
                                        <w:color w:val="0462C1"/>
                                        <w:u w:val="single" w:color="0462C1"/>
                                        <w:lang w:bidi="fr-FR"/>
                                      </w:rPr>
                                      <w:t>Section 4 :</w:t>
                                    </w:r>
                                  </w:hyperlink>
                                  <w:r w:rsidR="00485900" w:rsidRPr="00A35F75">
                                    <w:rPr>
                                      <w:color w:val="0462C1"/>
                                      <w:spacing w:val="1"/>
                                      <w:lang w:bidi="fr-FR"/>
                                    </w:rPr>
                                    <w:t xml:space="preserve"> </w:t>
                                  </w:r>
                                  <w:hyperlink w:anchor="_bookmark14" w:history="1">
                                    <w:r w:rsidR="00485900" w:rsidRPr="00A35F75">
                                      <w:rPr>
                                        <w:color w:val="0462C1"/>
                                        <w:u w:val="single" w:color="0462C1"/>
                                        <w:lang w:bidi="fr-FR"/>
                                      </w:rPr>
                                      <w:t xml:space="preserve">Gestion </w:t>
                                    </w:r>
                                  </w:hyperlink>
                                  <w:r w:rsidR="00485900" w:rsidRPr="00A35F75">
                                    <w:rPr>
                                      <w:color w:val="0462C1"/>
                                      <w:spacing w:val="-48"/>
                                      <w:lang w:bidi="fr-FR"/>
                                    </w:rPr>
                                    <w:t>des programmes et</w:t>
                                  </w:r>
                                  <w:hyperlink w:anchor="_bookmark14" w:history="1">
                                    <w:r w:rsidR="00485900" w:rsidRPr="00A35F75">
                                      <w:rPr>
                                        <w:color w:val="0462C1"/>
                                        <w:u w:val="single" w:color="0462C1"/>
                                        <w:lang w:bidi="fr-FR"/>
                                      </w:rPr>
                                      <w:t xml:space="preserve"> des projets</w:t>
                                    </w:r>
                                  </w:hyperlink>
                                </w:p>
                              </w:tc>
                            </w:tr>
                            <w:tr w:rsidR="00485900" w14:paraId="23785910" w14:textId="77777777" w:rsidTr="00B36B67">
                              <w:trPr>
                                <w:trHeight w:val="827"/>
                              </w:trPr>
                              <w:tc>
                                <w:tcPr>
                                  <w:tcW w:w="2467" w:type="dxa"/>
                                  <w:tcBorders>
                                    <w:left w:val="single" w:sz="8" w:space="0" w:color="BE9000"/>
                                    <w:bottom w:val="single" w:sz="12" w:space="0" w:color="BE9000"/>
                                    <w:right w:val="single" w:sz="8" w:space="0" w:color="BE9000"/>
                                  </w:tcBorders>
                                  <w:shd w:val="clear" w:color="auto" w:fill="FFCC00"/>
                                </w:tcPr>
                                <w:p w14:paraId="15D18F6F" w14:textId="77777777" w:rsidR="00485900" w:rsidRDefault="00485900">
                                  <w:pPr>
                                    <w:pStyle w:val="TableParagraph"/>
                                    <w:spacing w:before="7" w:line="259" w:lineRule="auto"/>
                                    <w:ind w:left="450" w:right="429" w:firstLine="1"/>
                                    <w:jc w:val="center"/>
                                    <w:rPr>
                                      <w:sz w:val="20"/>
                                    </w:rPr>
                                  </w:pPr>
                                  <w:r>
                                    <w:rPr>
                                      <w:sz w:val="20"/>
                                      <w:lang w:bidi="fr-FR"/>
                                    </w:rPr>
                                    <w:t>Chef de projet (première autorité, agent certificateur)</w:t>
                                  </w:r>
                                </w:p>
                              </w:tc>
                            </w:tr>
                            <w:tr w:rsidR="00485900" w14:paraId="48A7D11B" w14:textId="77777777" w:rsidTr="00B36B67">
                              <w:trPr>
                                <w:trHeight w:val="368"/>
                              </w:trPr>
                              <w:tc>
                                <w:tcPr>
                                  <w:tcW w:w="2467" w:type="dxa"/>
                                  <w:tcBorders>
                                    <w:top w:val="single" w:sz="12" w:space="0" w:color="BE9000"/>
                                    <w:left w:val="single" w:sz="8" w:space="0" w:color="BE9000"/>
                                    <w:bottom w:val="single" w:sz="12" w:space="0" w:color="BE9000"/>
                                    <w:right w:val="single" w:sz="8" w:space="0" w:color="BE9000"/>
                                  </w:tcBorders>
                                  <w:shd w:val="clear" w:color="auto" w:fill="FFCC00"/>
                                </w:tcPr>
                                <w:p w14:paraId="5AFD7614" w14:textId="77777777" w:rsidR="00485900" w:rsidRDefault="00485900">
                                  <w:pPr>
                                    <w:pStyle w:val="TableParagraph"/>
                                    <w:spacing w:before="74"/>
                                    <w:ind w:left="0" w:right="435"/>
                                    <w:jc w:val="right"/>
                                    <w:rPr>
                                      <w:sz w:val="20"/>
                                    </w:rPr>
                                  </w:pPr>
                                  <w:r>
                                    <w:rPr>
                                      <w:sz w:val="20"/>
                                      <w:lang w:bidi="fr-FR"/>
                                    </w:rPr>
                                    <w:t>Responsable des programmes</w:t>
                                  </w:r>
                                </w:p>
                              </w:tc>
                            </w:tr>
                            <w:tr w:rsidR="00485900" w14:paraId="5148C822" w14:textId="77777777" w:rsidTr="00B36B67">
                              <w:trPr>
                                <w:trHeight w:val="370"/>
                              </w:trPr>
                              <w:tc>
                                <w:tcPr>
                                  <w:tcW w:w="2467" w:type="dxa"/>
                                  <w:tcBorders>
                                    <w:top w:val="single" w:sz="12" w:space="0" w:color="BE9000"/>
                                    <w:left w:val="single" w:sz="8" w:space="0" w:color="BE9000"/>
                                    <w:bottom w:val="single" w:sz="8" w:space="0" w:color="BE9000"/>
                                    <w:right w:val="single" w:sz="8" w:space="0" w:color="BE9000"/>
                                  </w:tcBorders>
                                  <w:shd w:val="clear" w:color="auto" w:fill="FFCC00"/>
                                </w:tcPr>
                                <w:p w14:paraId="690DCB9A" w14:textId="77777777" w:rsidR="00485900" w:rsidRDefault="00485900">
                                  <w:pPr>
                                    <w:pStyle w:val="TableParagraph"/>
                                    <w:spacing w:before="71"/>
                                    <w:ind w:left="0" w:right="389"/>
                                    <w:jc w:val="right"/>
                                    <w:rPr>
                                      <w:sz w:val="20"/>
                                    </w:rPr>
                                  </w:pPr>
                                  <w:r>
                                    <w:rPr>
                                      <w:sz w:val="20"/>
                                      <w:lang w:bidi="fr-FR"/>
                                    </w:rPr>
                                    <w:t>Gestionnaire de fonds fiduciaires</w:t>
                                  </w:r>
                                </w:p>
                              </w:tc>
                            </w:tr>
                          </w:tbl>
                          <w:p w14:paraId="70329D7C" w14:textId="77777777" w:rsidR="00485900" w:rsidRDefault="0048590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686FC" id="Text Box 514" o:spid="_x0000_s1030" type="#_x0000_t202" style="position:absolute;margin-left:56.4pt;margin-top:1.3pt;width:124.85pt;height:164.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" filled="f" stroked="f">
                <v:textbox inset="0,0,0,0">
                  <w:txbxContent>
                    <w:tbl>
                      <w:tblPr>
                        <w:tblW w:w="0" w:type="auto"/>
                        <w:tblInd w:w="10" w:type="dxa"/>
                        <w:tblBorders>
                          <w:top w:val="single" w:sz="8" w:space="0" w:color="2E528F"/>
                          <w:left w:val="single" w:sz="8" w:space="0" w:color="2E528F"/>
                          <w:bottom w:val="single" w:sz="8" w:space="0" w:color="2E528F"/>
                          <w:right w:val="single" w:sz="8" w:space="0" w:color="2E528F"/>
                          <w:insideH w:val="single" w:sz="8" w:space="0" w:color="2E528F"/>
                          <w:insideV w:val="single" w:sz="8" w:space="0" w:color="2E528F"/>
                        </w:tblBorders>
                        <w:tblLayout w:type="fixed"/>
                        <w:tblCellMar>
                          <w:left w:w="0" w:type="dxa"/>
                          <w:right w:w="0" w:type="dxa"/>
                        </w:tblCellMar>
                        <w:tblLook w:val="01E0" w:firstRow="1" w:lastRow="1" w:firstColumn="1" w:lastColumn="1" w:noHBand="0" w:noVBand="0"/>
                      </w:tblPr>
                      <w:tblGrid>
                        <w:gridCol w:w="2467"/>
                      </w:tblGrid>
                      <w:tr w:rsidR="00485900" w14:paraId="2524F4D7" w14:textId="77777777">
                        <w:trPr>
                          <w:trHeight w:val="968"/>
                        </w:trPr>
                        <w:tc>
                          <w:tcPr>
                            <w:tcW w:w="2467" w:type="dxa"/>
                            <w:shd w:val="clear" w:color="auto" w:fill="DAE2F3"/>
                          </w:tcPr>
                          <w:p w14:paraId="5AD12929" w14:textId="77777777" w:rsidR="00485900" w:rsidRPr="00A35F75" w:rsidRDefault="00000000" w:rsidP="00A35F75">
                            <w:pPr>
                              <w:pStyle w:val="TableParagraph"/>
                              <w:spacing w:before="81" w:line="242" w:lineRule="auto"/>
                              <w:ind w:left="265" w:right="242" w:firstLine="2"/>
                              <w:jc w:val="center"/>
                            </w:pPr>
                            <w:hyperlink w:anchor="_bookmark14" w:history="1">
                              <w:r w:rsidR="00485900" w:rsidRPr="00A35F75">
                                <w:rPr>
                                  <w:color w:val="0462C1"/>
                                  <w:u w:val="single" w:color="0462C1"/>
                                  <w:lang w:bidi="fr-FR"/>
                                </w:rPr>
                                <w:t>Section 4 :</w:t>
                              </w:r>
                            </w:hyperlink>
                            <w:r w:rsidR="00485900" w:rsidRPr="00A35F75">
                              <w:rPr>
                                <w:color w:val="0462C1"/>
                                <w:spacing w:val="1"/>
                                <w:lang w:bidi="fr-FR"/>
                              </w:rPr>
                              <w:t xml:space="preserve"> </w:t>
                            </w:r>
                            <w:hyperlink w:anchor="_bookmark14" w:history="1">
                              <w:r w:rsidR="00485900" w:rsidRPr="00A35F75">
                                <w:rPr>
                                  <w:color w:val="0462C1"/>
                                  <w:u w:val="single" w:color="0462C1"/>
                                  <w:lang w:bidi="fr-FR"/>
                                </w:rPr>
                                <w:t xml:space="preserve">Gestion </w:t>
                              </w:r>
                            </w:hyperlink>
                            <w:r w:rsidR="00485900" w:rsidRPr="00A35F75">
                              <w:rPr>
                                <w:color w:val="0462C1"/>
                                <w:spacing w:val="-48"/>
                                <w:lang w:bidi="fr-FR"/>
                              </w:rPr>
                              <w:t>des programmes et</w:t>
                            </w:r>
                            <w:hyperlink w:anchor="_bookmark14" w:history="1">
                              <w:r w:rsidR="00485900" w:rsidRPr="00A35F75">
                                <w:rPr>
                                  <w:color w:val="0462C1"/>
                                  <w:u w:val="single" w:color="0462C1"/>
                                  <w:lang w:bidi="fr-FR"/>
                                </w:rPr>
                                <w:t xml:space="preserve"> des projets</w:t>
                              </w:r>
                            </w:hyperlink>
                          </w:p>
                        </w:tc>
                      </w:tr>
                      <w:tr w:rsidR="00485900" w14:paraId="23785910" w14:textId="77777777" w:rsidTr="00B36B67">
                        <w:trPr>
                          <w:trHeight w:val="827"/>
                        </w:trPr>
                        <w:tc>
                          <w:tcPr>
                            <w:tcW w:w="2467" w:type="dxa"/>
                            <w:tcBorders>
                              <w:left w:val="single" w:sz="8" w:space="0" w:color="BE9000"/>
                              <w:bottom w:val="single" w:sz="12" w:space="0" w:color="BE9000"/>
                              <w:right w:val="single" w:sz="8" w:space="0" w:color="BE9000"/>
                            </w:tcBorders>
                            <w:shd w:val="clear" w:color="auto" w:fill="FFCC00"/>
                          </w:tcPr>
                          <w:p w14:paraId="15D18F6F" w14:textId="77777777" w:rsidR="00485900" w:rsidRDefault="00485900">
                            <w:pPr>
                              <w:pStyle w:val="TableParagraph"/>
                              <w:spacing w:before="7" w:line="259" w:lineRule="auto"/>
                              <w:ind w:left="450" w:right="429" w:firstLine="1"/>
                              <w:jc w:val="center"/>
                              <w:rPr>
                                <w:sz w:val="20"/>
                              </w:rPr>
                            </w:pPr>
                            <w:r>
                              <w:rPr>
                                <w:sz w:val="20"/>
                                <w:lang w:bidi="fr-FR"/>
                              </w:rPr>
                              <w:t>Chef de projet (première autorité, agent certificateur)</w:t>
                            </w:r>
                          </w:p>
                        </w:tc>
                      </w:tr>
                      <w:tr w:rsidR="00485900" w14:paraId="48A7D11B" w14:textId="77777777" w:rsidTr="00B36B67">
                        <w:trPr>
                          <w:trHeight w:val="368"/>
                        </w:trPr>
                        <w:tc>
                          <w:tcPr>
                            <w:tcW w:w="2467" w:type="dxa"/>
                            <w:tcBorders>
                              <w:top w:val="single" w:sz="12" w:space="0" w:color="BE9000"/>
                              <w:left w:val="single" w:sz="8" w:space="0" w:color="BE9000"/>
                              <w:bottom w:val="single" w:sz="12" w:space="0" w:color="BE9000"/>
                              <w:right w:val="single" w:sz="8" w:space="0" w:color="BE9000"/>
                            </w:tcBorders>
                            <w:shd w:val="clear" w:color="auto" w:fill="FFCC00"/>
                          </w:tcPr>
                          <w:p w14:paraId="5AFD7614" w14:textId="77777777" w:rsidR="00485900" w:rsidRDefault="00485900">
                            <w:pPr>
                              <w:pStyle w:val="TableParagraph"/>
                              <w:spacing w:before="74"/>
                              <w:ind w:left="0" w:right="435"/>
                              <w:jc w:val="right"/>
                              <w:rPr>
                                <w:sz w:val="20"/>
                              </w:rPr>
                            </w:pPr>
                            <w:r>
                              <w:rPr>
                                <w:sz w:val="20"/>
                                <w:lang w:bidi="fr-FR"/>
                              </w:rPr>
                              <w:t>Responsable des programmes</w:t>
                            </w:r>
                          </w:p>
                        </w:tc>
                      </w:tr>
                      <w:tr w:rsidR="00485900" w14:paraId="5148C822" w14:textId="77777777" w:rsidTr="00B36B67">
                        <w:trPr>
                          <w:trHeight w:val="370"/>
                        </w:trPr>
                        <w:tc>
                          <w:tcPr>
                            <w:tcW w:w="2467" w:type="dxa"/>
                            <w:tcBorders>
                              <w:top w:val="single" w:sz="12" w:space="0" w:color="BE9000"/>
                              <w:left w:val="single" w:sz="8" w:space="0" w:color="BE9000"/>
                              <w:bottom w:val="single" w:sz="8" w:space="0" w:color="BE9000"/>
                              <w:right w:val="single" w:sz="8" w:space="0" w:color="BE9000"/>
                            </w:tcBorders>
                            <w:shd w:val="clear" w:color="auto" w:fill="FFCC00"/>
                          </w:tcPr>
                          <w:p w14:paraId="690DCB9A" w14:textId="77777777" w:rsidR="00485900" w:rsidRDefault="00485900">
                            <w:pPr>
                              <w:pStyle w:val="TableParagraph"/>
                              <w:spacing w:before="71"/>
                              <w:ind w:left="0" w:right="389"/>
                              <w:jc w:val="right"/>
                              <w:rPr>
                                <w:sz w:val="20"/>
                              </w:rPr>
                            </w:pPr>
                            <w:r>
                              <w:rPr>
                                <w:sz w:val="20"/>
                                <w:lang w:bidi="fr-FR"/>
                              </w:rPr>
                              <w:t>Gestionnaire de fonds fiduciaires</w:t>
                            </w:r>
                          </w:p>
                        </w:tc>
                      </w:tr>
                    </w:tbl>
                    <w:p w14:paraId="70329D7C" w14:textId="77777777" w:rsidR="00485900" w:rsidRDefault="00485900">
                      <w:pPr>
                        <w:pStyle w:val="BodyText"/>
                      </w:pPr>
                    </w:p>
                  </w:txbxContent>
                </v:textbox>
                <w10:wrap anchorx="page"/>
              </v:shape>
            </w:pict>
          </mc:Fallback>
        </mc:AlternateContent>
      </w:r>
    </w:p>
    <w:p w14:paraId="734E5858" w14:textId="1C25C713" w:rsidR="00FF3375" w:rsidRDefault="00FF3375">
      <w:pPr>
        <w:pStyle w:val="BodyText"/>
        <w:rPr>
          <w:sz w:val="20"/>
        </w:rPr>
      </w:pPr>
    </w:p>
    <w:p w14:paraId="1FA0124B" w14:textId="338DD437" w:rsidR="00FF3375" w:rsidRDefault="00FF3375">
      <w:pPr>
        <w:pStyle w:val="BodyText"/>
        <w:rPr>
          <w:sz w:val="20"/>
        </w:rPr>
      </w:pPr>
    </w:p>
    <w:p w14:paraId="5AEA977E" w14:textId="34E4E392" w:rsidR="00FF3375" w:rsidRDefault="00FF3375">
      <w:pPr>
        <w:pStyle w:val="BodyText"/>
        <w:rPr>
          <w:sz w:val="20"/>
        </w:rPr>
      </w:pPr>
    </w:p>
    <w:p w14:paraId="74C2AB37" w14:textId="43905A2A" w:rsidR="00FF3375" w:rsidRDefault="00FF3375">
      <w:pPr>
        <w:pStyle w:val="BodyText"/>
        <w:rPr>
          <w:sz w:val="20"/>
        </w:rPr>
      </w:pPr>
    </w:p>
    <w:p w14:paraId="6B2F5324" w14:textId="156D5581" w:rsidR="00FF3375" w:rsidRDefault="00FF3375">
      <w:pPr>
        <w:pStyle w:val="BodyText"/>
        <w:rPr>
          <w:sz w:val="20"/>
        </w:rPr>
      </w:pPr>
    </w:p>
    <w:p w14:paraId="11957727" w14:textId="1DDDB9B8" w:rsidR="00FF3375" w:rsidRDefault="00FF3375">
      <w:pPr>
        <w:pStyle w:val="BodyText"/>
        <w:rPr>
          <w:sz w:val="20"/>
        </w:rPr>
      </w:pPr>
    </w:p>
    <w:p w14:paraId="2E08DC60" w14:textId="317D6997" w:rsidR="00FF3375" w:rsidRDefault="00FF3375">
      <w:pPr>
        <w:pStyle w:val="BodyText"/>
        <w:rPr>
          <w:sz w:val="20"/>
        </w:rPr>
      </w:pPr>
    </w:p>
    <w:p w14:paraId="24FB141C" w14:textId="7B3A27C2" w:rsidR="00FF3375" w:rsidRDefault="00FF3375">
      <w:pPr>
        <w:pStyle w:val="BodyText"/>
        <w:rPr>
          <w:sz w:val="20"/>
        </w:rPr>
      </w:pPr>
    </w:p>
    <w:p w14:paraId="4F3F49B7" w14:textId="35BD2E84" w:rsidR="00FF3375" w:rsidRDefault="00FF3375">
      <w:pPr>
        <w:pStyle w:val="BodyText"/>
        <w:rPr>
          <w:sz w:val="20"/>
        </w:rPr>
      </w:pPr>
    </w:p>
    <w:p w14:paraId="49FBDFA0" w14:textId="251173BD" w:rsidR="00FF3375" w:rsidRDefault="00FF3375">
      <w:pPr>
        <w:pStyle w:val="BodyText"/>
        <w:rPr>
          <w:sz w:val="20"/>
        </w:rPr>
      </w:pPr>
    </w:p>
    <w:p w14:paraId="5EBED769" w14:textId="54ED5E97" w:rsidR="00FF3375" w:rsidRDefault="00FF3375">
      <w:pPr>
        <w:pStyle w:val="BodyText"/>
        <w:rPr>
          <w:sz w:val="20"/>
        </w:rPr>
      </w:pPr>
    </w:p>
    <w:p w14:paraId="5A5AD2A0" w14:textId="0B7F2415" w:rsidR="00FF3375" w:rsidRDefault="00FF3375">
      <w:pPr>
        <w:pStyle w:val="BodyText"/>
        <w:rPr>
          <w:sz w:val="20"/>
        </w:rPr>
      </w:pPr>
    </w:p>
    <w:p w14:paraId="694F2B26" w14:textId="4E018BA6" w:rsidR="00FF3375" w:rsidRDefault="00FF3375">
      <w:pPr>
        <w:pStyle w:val="BodyText"/>
        <w:rPr>
          <w:sz w:val="20"/>
        </w:rPr>
      </w:pPr>
    </w:p>
    <w:p w14:paraId="1D3747A5" w14:textId="4579AE7C" w:rsidR="00FF3375" w:rsidRDefault="00FF3375">
      <w:pPr>
        <w:pStyle w:val="BodyText"/>
        <w:rPr>
          <w:sz w:val="20"/>
        </w:rPr>
      </w:pPr>
    </w:p>
    <w:p w14:paraId="6CC43B90" w14:textId="22B2EE2F" w:rsidR="00FF3375" w:rsidRDefault="00FF3375">
      <w:pPr>
        <w:pStyle w:val="BodyText"/>
        <w:rPr>
          <w:sz w:val="20"/>
        </w:rPr>
      </w:pPr>
    </w:p>
    <w:p w14:paraId="3F2DED1D" w14:textId="5E1A3571" w:rsidR="00FF3375" w:rsidRDefault="00A35F75">
      <w:pPr>
        <w:pStyle w:val="BodyText"/>
        <w:rPr>
          <w:sz w:val="20"/>
        </w:rPr>
      </w:pPr>
      <w:r>
        <w:rPr>
          <w:noProof/>
          <w:lang w:bidi="fr-FR"/>
        </w:rPr>
        <mc:AlternateContent>
          <mc:Choice Requires="wpg">
            <w:drawing>
              <wp:anchor distT="0" distB="0" distL="114300" distR="114300" simplePos="0" relativeHeight="251687424" behindDoc="0" locked="0" layoutInCell="1" allowOverlap="1" wp14:anchorId="2FC99837" wp14:editId="53B3EE2A">
                <wp:simplePos x="0" y="0"/>
                <wp:positionH relativeFrom="page">
                  <wp:posOffset>845820</wp:posOffset>
                </wp:positionH>
                <wp:positionV relativeFrom="page">
                  <wp:posOffset>3703320</wp:posOffset>
                </wp:positionV>
                <wp:extent cx="1189355" cy="1211580"/>
                <wp:effectExtent l="0" t="0" r="10795" b="26670"/>
                <wp:wrapNone/>
                <wp:docPr id="518"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9355" cy="1211580"/>
                          <a:chOff x="1200" y="9469"/>
                          <a:chExt cx="1873" cy="1384"/>
                        </a:xfrm>
                      </wpg:grpSpPr>
                      <wps:wsp>
                        <wps:cNvPr id="519" name="docshape10"/>
                        <wps:cNvSpPr>
                          <a:spLocks noChangeArrowheads="1"/>
                        </wps:cNvSpPr>
                        <wps:spPr bwMode="auto">
                          <a:xfrm>
                            <a:off x="1200" y="10458"/>
                            <a:ext cx="1873" cy="395"/>
                          </a:xfrm>
                          <a:prstGeom prst="rect">
                            <a:avLst/>
                          </a:prstGeom>
                          <a:noFill/>
                          <a:ln w="12700">
                            <a:solidFill>
                              <a:srgbClr val="76707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docshape11"/>
                        <wps:cNvSpPr>
                          <a:spLocks noChangeArrowheads="1"/>
                        </wps:cNvSpPr>
                        <wps:spPr bwMode="auto">
                          <a:xfrm>
                            <a:off x="1200" y="9469"/>
                            <a:ext cx="1873" cy="984"/>
                          </a:xfrm>
                          <a:prstGeom prst="rect">
                            <a:avLst/>
                          </a:prstGeom>
                          <a:noFill/>
                          <a:ln w="12700">
                            <a:solidFill>
                              <a:srgbClr val="2E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docshape12"/>
                        <wps:cNvSpPr txBox="1">
                          <a:spLocks noChangeArrowheads="1"/>
                        </wps:cNvSpPr>
                        <wps:spPr bwMode="auto">
                          <a:xfrm>
                            <a:off x="1210" y="10468"/>
                            <a:ext cx="1853" cy="375"/>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E72F3" w14:textId="77777777" w:rsidR="006025A1" w:rsidRDefault="006025A1" w:rsidP="006025A1">
                              <w:pPr>
                                <w:spacing w:before="75"/>
                                <w:ind w:left="400"/>
                                <w:rPr>
                                  <w:color w:val="000000"/>
                                  <w:sz w:val="20"/>
                                </w:rPr>
                              </w:pPr>
                              <w:r>
                                <w:rPr>
                                  <w:sz w:val="20"/>
                                  <w:lang w:bidi="fr-FR"/>
                                </w:rPr>
                                <w:t>Personnel du service financier</w:t>
                              </w:r>
                            </w:p>
                          </w:txbxContent>
                        </wps:txbx>
                        <wps:bodyPr rot="0" vert="horz" wrap="square" lIns="0" tIns="0" rIns="0" bIns="0" anchor="t" anchorCtr="0" upright="1">
                          <a:noAutofit/>
                        </wps:bodyPr>
                      </wps:wsp>
                      <wps:wsp>
                        <wps:cNvPr id="522" name="docshape13"/>
                        <wps:cNvSpPr txBox="1">
                          <a:spLocks noChangeArrowheads="1"/>
                        </wps:cNvSpPr>
                        <wps:spPr bwMode="auto">
                          <a:xfrm>
                            <a:off x="1200" y="9482"/>
                            <a:ext cx="1853" cy="964"/>
                          </a:xfrm>
                          <a:prstGeom prst="rect">
                            <a:avLst/>
                          </a:prstGeom>
                          <a:solidFill>
                            <a:srgbClr val="DA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C96F6" w14:textId="77777777" w:rsidR="006025A1" w:rsidRDefault="00000000" w:rsidP="006025A1">
                              <w:pPr>
                                <w:spacing w:before="78"/>
                                <w:ind w:left="153" w:right="150" w:hanging="1"/>
                                <w:jc w:val="center"/>
                                <w:rPr>
                                  <w:color w:val="000000"/>
                                </w:rPr>
                              </w:pPr>
                              <w:hyperlink w:anchor="_bookmark35" w:history="1">
                                <w:r w:rsidR="006025A1">
                                  <w:rPr>
                                    <w:color w:val="0462C1"/>
                                    <w:u w:val="single" w:color="0462C1"/>
                                    <w:lang w:bidi="fr-FR"/>
                                  </w:rPr>
                                  <w:t>Section 8 :</w:t>
                                </w:r>
                              </w:hyperlink>
                              <w:r w:rsidR="006025A1">
                                <w:rPr>
                                  <w:color w:val="0462C1"/>
                                  <w:spacing w:val="1"/>
                                  <w:lang w:bidi="fr-FR"/>
                                </w:rPr>
                                <w:t xml:space="preserve"> </w:t>
                              </w:r>
                              <w:hyperlink w:anchor="_bookmark35" w:history="1">
                                <w:r w:rsidR="006025A1">
                                  <w:rPr>
                                    <w:color w:val="0462C1"/>
                                    <w:u w:val="single" w:color="0462C1"/>
                                    <w:lang w:bidi="fr-FR"/>
                                  </w:rPr>
                                  <w:t>Gestion financière générale</w:t>
                                </w:r>
                              </w:hyperlink>
                              <w:hyperlink w:anchor="_bookmark35" w:history="1"/>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99837" id="Group 518" o:spid="_x0000_s1031" style="position:absolute;margin-left:66.6pt;margin-top:291.6pt;width:93.65pt;height:95.4pt;z-index:251687424;mso-position-horizontal-relative:page;mso-position-vertical-relative:page" coordorigin="1200,9469" coordsize="1873,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">
                <v:rect id="docshape10" o:spid="_x0000_s1032" style="position:absolute;left:1200;top:10458;width:1873;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" filled="f" strokecolor="#767070" strokeweight="1pt"/>
                <v:rect id="docshape11" o:spid="_x0000_s1033" style="position:absolute;left:1200;top:9469;width:1873;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" filled="f" strokecolor="#2e528f" strokeweight="1pt"/>
                <v:shape id="docshape12" o:spid="_x0000_s1034" type="#_x0000_t202" style="position:absolute;left:1210;top:10468;width:1853;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" fillcolor="#d0cece" stroked="f">
                  <v:textbox inset="0,0,0,0">
                    <w:txbxContent>
                      <w:p w14:paraId="374E72F3" w14:textId="77777777" w:rsidR="006025A1" w:rsidRDefault="006025A1" w:rsidP="006025A1">
                        <w:pPr>
                          <w:spacing w:before="75"/>
                          <w:ind w:left="400"/>
                          <w:rPr>
                            <w:color w:val="000000"/>
                            <w:sz w:val="20"/>
                          </w:rPr>
                        </w:pPr>
                        <w:r>
                          <w:rPr>
                            <w:sz w:val="20"/>
                            <w:lang w:bidi="fr-FR"/>
                          </w:rPr>
                          <w:t>Personnel du service financier</w:t>
                        </w:r>
                      </w:p>
                    </w:txbxContent>
                  </v:textbox>
                </v:shape>
                <v:shape id="docshape13" o:spid="_x0000_s1035" type="#_x0000_t202" style="position:absolute;left:1200;top:9482;width:1853;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" fillcolor="#dae2f3" stroked="f">
                  <v:textbox inset="0,0,0,0">
                    <w:txbxContent>
                      <w:p w14:paraId="579C96F6" w14:textId="77777777" w:rsidR="006025A1" w:rsidRDefault="00000000" w:rsidP="006025A1">
                        <w:pPr>
                          <w:spacing w:before="78"/>
                          <w:ind w:left="153" w:right="150" w:hanging="1"/>
                          <w:jc w:val="center"/>
                          <w:rPr>
                            <w:color w:val="000000"/>
                          </w:rPr>
                        </w:pPr>
                        <w:hyperlink w:anchor="_bookmark35" w:history="1">
                          <w:r w:rsidR="006025A1">
                            <w:rPr>
                              <w:color w:val="0462C1"/>
                              <w:u w:val="single" w:color="0462C1"/>
                              <w:lang w:bidi="fr-FR"/>
                            </w:rPr>
                            <w:t>Section 8 :</w:t>
                          </w:r>
                        </w:hyperlink>
                        <w:r w:rsidR="006025A1">
                          <w:rPr>
                            <w:color w:val="0462C1"/>
                            <w:spacing w:val="1"/>
                            <w:lang w:bidi="fr-FR"/>
                          </w:rPr>
                          <w:t xml:space="preserve"> </w:t>
                        </w:r>
                        <w:hyperlink w:anchor="_bookmark35" w:history="1">
                          <w:r w:rsidR="006025A1">
                            <w:rPr>
                              <w:color w:val="0462C1"/>
                              <w:u w:val="single" w:color="0462C1"/>
                              <w:lang w:bidi="fr-FR"/>
                            </w:rPr>
                            <w:t>Gestion financière générale</w:t>
                          </w:r>
                        </w:hyperlink>
                        <w:hyperlink w:anchor="_bookmark35" w:history="1"/>
                      </w:p>
                    </w:txbxContent>
                  </v:textbox>
                </v:shape>
                <w10:wrap anchorx="page" anchory="page"/>
              </v:group>
            </w:pict>
          </mc:Fallback>
        </mc:AlternateContent>
      </w:r>
    </w:p>
    <w:p w14:paraId="5FEE374B" w14:textId="7F258988" w:rsidR="00FF3375" w:rsidRDefault="00FF3375">
      <w:pPr>
        <w:pStyle w:val="BodyText"/>
        <w:rPr>
          <w:sz w:val="20"/>
        </w:rPr>
      </w:pPr>
    </w:p>
    <w:p w14:paraId="50CC1635" w14:textId="5A16C62B" w:rsidR="00FF3375" w:rsidRPr="001B47C8" w:rsidRDefault="00FF3375">
      <w:pPr>
        <w:pStyle w:val="BodyText"/>
        <w:rPr>
          <w:sz w:val="18"/>
          <w:szCs w:val="20"/>
        </w:rPr>
      </w:pPr>
    </w:p>
    <w:p w14:paraId="407CC08D" w14:textId="72EB9573" w:rsidR="00FF3375" w:rsidRDefault="00FF3375">
      <w:pPr>
        <w:pStyle w:val="BodyText"/>
        <w:rPr>
          <w:sz w:val="20"/>
        </w:rPr>
      </w:pPr>
    </w:p>
    <w:p w14:paraId="0CF3BE23" w14:textId="295461E4" w:rsidR="00FF3375" w:rsidRDefault="00FF3375">
      <w:pPr>
        <w:pStyle w:val="BodyText"/>
        <w:rPr>
          <w:sz w:val="20"/>
        </w:rPr>
      </w:pPr>
    </w:p>
    <w:p w14:paraId="7DD2012E" w14:textId="5CC37B1E" w:rsidR="00FF3375" w:rsidRDefault="00FF3375">
      <w:pPr>
        <w:pStyle w:val="BodyText"/>
        <w:rPr>
          <w:sz w:val="20"/>
        </w:rPr>
      </w:pPr>
    </w:p>
    <w:p w14:paraId="7C8431F3" w14:textId="1608E5DB" w:rsidR="00FF3375" w:rsidRDefault="00FF3375">
      <w:pPr>
        <w:pStyle w:val="BodyText"/>
        <w:rPr>
          <w:sz w:val="20"/>
        </w:rPr>
      </w:pPr>
    </w:p>
    <w:p w14:paraId="767D3B5F" w14:textId="33DCDDC4" w:rsidR="00FF3375" w:rsidRDefault="00A35F75">
      <w:pPr>
        <w:pStyle w:val="BodyText"/>
        <w:rPr>
          <w:sz w:val="20"/>
        </w:rPr>
      </w:pPr>
      <w:r>
        <w:rPr>
          <w:noProof/>
          <w:lang w:bidi="fr-FR"/>
        </w:rPr>
        <mc:AlternateContent>
          <mc:Choice Requires="wps">
            <w:drawing>
              <wp:anchor distT="0" distB="0" distL="114300" distR="114300" simplePos="0" relativeHeight="251638272" behindDoc="0" locked="0" layoutInCell="1" allowOverlap="1" wp14:anchorId="451E122A" wp14:editId="5CC25280">
                <wp:simplePos x="0" y="0"/>
                <wp:positionH relativeFrom="page">
                  <wp:posOffset>2202180</wp:posOffset>
                </wp:positionH>
                <wp:positionV relativeFrom="margin">
                  <wp:posOffset>4243070</wp:posOffset>
                </wp:positionV>
                <wp:extent cx="2703830" cy="3185160"/>
                <wp:effectExtent l="0" t="0" r="1270" b="15240"/>
                <wp:wrapNone/>
                <wp:docPr id="51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318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E528F"/>
                                <w:left w:val="single" w:sz="8" w:space="0" w:color="2E528F"/>
                                <w:bottom w:val="single" w:sz="8" w:space="0" w:color="2E528F"/>
                                <w:right w:val="single" w:sz="8" w:space="0" w:color="2E528F"/>
                                <w:insideH w:val="single" w:sz="8" w:space="0" w:color="2E528F"/>
                                <w:insideV w:val="single" w:sz="8" w:space="0" w:color="2E528F"/>
                              </w:tblBorders>
                              <w:tblLayout w:type="fixed"/>
                              <w:tblCellMar>
                                <w:left w:w="0" w:type="dxa"/>
                                <w:right w:w="0" w:type="dxa"/>
                              </w:tblCellMar>
                              <w:tblLook w:val="01E0" w:firstRow="1" w:lastRow="1" w:firstColumn="1" w:lastColumn="1" w:noHBand="0" w:noVBand="0"/>
                            </w:tblPr>
                            <w:tblGrid>
                              <w:gridCol w:w="4227"/>
                            </w:tblGrid>
                            <w:tr w:rsidR="00485900" w14:paraId="40AC62B6" w14:textId="77777777">
                              <w:trPr>
                                <w:trHeight w:val="694"/>
                              </w:trPr>
                              <w:tc>
                                <w:tcPr>
                                  <w:tcW w:w="4227" w:type="dxa"/>
                                  <w:tcBorders>
                                    <w:bottom w:val="single" w:sz="12" w:space="0" w:color="2E528F"/>
                                  </w:tcBorders>
                                  <w:shd w:val="clear" w:color="auto" w:fill="DAE2F3"/>
                                </w:tcPr>
                                <w:p w14:paraId="54369D3B" w14:textId="77777777" w:rsidR="00485900" w:rsidRDefault="00000000">
                                  <w:pPr>
                                    <w:pStyle w:val="TableParagraph"/>
                                    <w:spacing w:before="81"/>
                                    <w:ind w:left="662" w:right="641"/>
                                    <w:jc w:val="center"/>
                                  </w:pPr>
                                  <w:hyperlink w:anchor="_bookmark37" w:history="1">
                                    <w:r w:rsidR="00485900">
                                      <w:rPr>
                                        <w:color w:val="0462C1"/>
                                        <w:u w:val="single" w:color="0462C1"/>
                                        <w:lang w:bidi="fr-FR"/>
                                      </w:rPr>
                                      <w:t>Section 9 :</w:t>
                                    </w:r>
                                  </w:hyperlink>
                                </w:p>
                                <w:p w14:paraId="4E3ACBE1" w14:textId="77777777" w:rsidR="00485900" w:rsidRDefault="00000000">
                                  <w:pPr>
                                    <w:pStyle w:val="TableParagraph"/>
                                    <w:ind w:left="664" w:right="639"/>
                                    <w:jc w:val="center"/>
                                  </w:pPr>
                                  <w:hyperlink w:anchor="_bookmark37" w:history="1">
                                    <w:r w:rsidR="00485900">
                                      <w:rPr>
                                        <w:color w:val="0462C1"/>
                                        <w:u w:val="single" w:color="0462C1"/>
                                        <w:lang w:bidi="fr-FR"/>
                                      </w:rPr>
                                      <w:t>Gestion des ressources humaines</w:t>
                                    </w:r>
                                  </w:hyperlink>
                                </w:p>
                              </w:tc>
                            </w:tr>
                            <w:tr w:rsidR="00485900" w14:paraId="15992E9F" w14:textId="77777777" w:rsidTr="00B36B67">
                              <w:trPr>
                                <w:trHeight w:val="356"/>
                              </w:trPr>
                              <w:tc>
                                <w:tcPr>
                                  <w:tcW w:w="4227" w:type="dxa"/>
                                  <w:tcBorders>
                                    <w:top w:val="single" w:sz="12" w:space="0" w:color="2E528F"/>
                                    <w:left w:val="single" w:sz="8" w:space="0" w:color="BE9000"/>
                                    <w:bottom w:val="single" w:sz="12" w:space="0" w:color="843B0C"/>
                                    <w:right w:val="single" w:sz="8" w:space="0" w:color="BE9000"/>
                                  </w:tcBorders>
                                  <w:shd w:val="clear" w:color="auto" w:fill="FFCC00"/>
                                </w:tcPr>
                                <w:p w14:paraId="3053B024" w14:textId="77777777" w:rsidR="00485900" w:rsidRDefault="00485900">
                                  <w:pPr>
                                    <w:pStyle w:val="TableParagraph"/>
                                    <w:spacing w:before="71"/>
                                    <w:ind w:left="661" w:right="641"/>
                                    <w:jc w:val="center"/>
                                    <w:rPr>
                                      <w:sz w:val="20"/>
                                    </w:rPr>
                                  </w:pPr>
                                  <w:r>
                                    <w:rPr>
                                      <w:sz w:val="20"/>
                                      <w:lang w:bidi="fr-FR"/>
                                    </w:rPr>
                                    <w:t>Coordonnateur local des ressources humaines</w:t>
                                  </w:r>
                                </w:p>
                              </w:tc>
                            </w:tr>
                            <w:tr w:rsidR="00485900" w14:paraId="41F93AD3" w14:textId="77777777">
                              <w:trPr>
                                <w:trHeight w:val="571"/>
                              </w:trPr>
                              <w:tc>
                                <w:tcPr>
                                  <w:tcW w:w="4227" w:type="dxa"/>
                                  <w:tcBorders>
                                    <w:top w:val="single" w:sz="12" w:space="0" w:color="843B0C"/>
                                    <w:left w:val="single" w:sz="8" w:space="0" w:color="843B0C"/>
                                    <w:bottom w:val="single" w:sz="12" w:space="0" w:color="843B0C"/>
                                    <w:right w:val="single" w:sz="8" w:space="0" w:color="843B0C"/>
                                  </w:tcBorders>
                                  <w:shd w:val="clear" w:color="auto" w:fill="F8CAAC"/>
                                </w:tcPr>
                                <w:p w14:paraId="309E3F90" w14:textId="0DA31C81" w:rsidR="00485900" w:rsidRDefault="00485900">
                                  <w:pPr>
                                    <w:pStyle w:val="TableParagraph"/>
                                    <w:spacing w:before="63" w:line="240" w:lineRule="atLeast"/>
                                    <w:ind w:left="693" w:right="661" w:firstLine="103"/>
                                    <w:rPr>
                                      <w:sz w:val="20"/>
                                    </w:rPr>
                                  </w:pPr>
                                  <w:r>
                                    <w:rPr>
                                      <w:sz w:val="20"/>
                                      <w:lang w:bidi="fr-FR"/>
                                    </w:rPr>
                                    <w:t>Responsable des ressources humaines (première autorité, agent certificateur)</w:t>
                                  </w:r>
                                </w:p>
                              </w:tc>
                            </w:tr>
                            <w:tr w:rsidR="00485900" w14:paraId="24A0CC14" w14:textId="77777777">
                              <w:trPr>
                                <w:trHeight w:val="609"/>
                              </w:trPr>
                              <w:tc>
                                <w:tcPr>
                                  <w:tcW w:w="4227" w:type="dxa"/>
                                  <w:tcBorders>
                                    <w:top w:val="single" w:sz="12" w:space="0" w:color="843B0C"/>
                                    <w:left w:val="single" w:sz="8" w:space="0" w:color="843B0C"/>
                                    <w:bottom w:val="single" w:sz="12" w:space="0" w:color="843B0C"/>
                                    <w:right w:val="single" w:sz="8" w:space="0" w:color="843B0C"/>
                                  </w:tcBorders>
                                  <w:shd w:val="clear" w:color="auto" w:fill="F8CAAC"/>
                                </w:tcPr>
                                <w:p w14:paraId="11527D62" w14:textId="2E5DF3EF" w:rsidR="00485900" w:rsidRDefault="00485900">
                                  <w:pPr>
                                    <w:pStyle w:val="TableParagraph"/>
                                    <w:spacing w:before="70"/>
                                    <w:ind w:left="678" w:right="655" w:firstLine="283"/>
                                    <w:rPr>
                                      <w:sz w:val="20"/>
                                    </w:rPr>
                                  </w:pPr>
                                  <w:r>
                                    <w:rPr>
                                      <w:sz w:val="20"/>
                                      <w:lang w:bidi="fr-FR"/>
                                    </w:rPr>
                                    <w:t>Responsable des états de paie mondiaux (deuxième autorité, agent vérificateur)</w:t>
                                  </w:r>
                                </w:p>
                              </w:tc>
                            </w:tr>
                            <w:tr w:rsidR="00485900" w14:paraId="75AB8C93" w14:textId="77777777">
                              <w:trPr>
                                <w:trHeight w:val="564"/>
                              </w:trPr>
                              <w:tc>
                                <w:tcPr>
                                  <w:tcW w:w="4227" w:type="dxa"/>
                                  <w:tcBorders>
                                    <w:top w:val="single" w:sz="12" w:space="0" w:color="843B0C"/>
                                    <w:left w:val="single" w:sz="8" w:space="0" w:color="843B0C"/>
                                    <w:bottom w:val="single" w:sz="12" w:space="0" w:color="843B0C"/>
                                    <w:right w:val="single" w:sz="8" w:space="0" w:color="843B0C"/>
                                  </w:tcBorders>
                                  <w:shd w:val="clear" w:color="auto" w:fill="F8CAAC"/>
                                </w:tcPr>
                                <w:p w14:paraId="47C1ECF0" w14:textId="77777777" w:rsidR="00485900" w:rsidRDefault="00485900">
                                  <w:pPr>
                                    <w:pStyle w:val="TableParagraph"/>
                                    <w:spacing w:before="56" w:line="240" w:lineRule="atLeast"/>
                                    <w:ind w:left="565" w:right="545" w:firstLine="470"/>
                                    <w:rPr>
                                      <w:sz w:val="20"/>
                                    </w:rPr>
                                  </w:pPr>
                                  <w:r>
                                    <w:rPr>
                                      <w:sz w:val="20"/>
                                      <w:lang w:bidi="fr-FR"/>
                                    </w:rPr>
                                    <w:t>Responsable des décaissements – Paie (troisième autorité, responsable des décaissements)</w:t>
                                  </w:r>
                                </w:p>
                              </w:tc>
                            </w:tr>
                            <w:tr w:rsidR="00485900" w14:paraId="2636F707" w14:textId="77777777">
                              <w:trPr>
                                <w:trHeight w:val="356"/>
                              </w:trPr>
                              <w:tc>
                                <w:tcPr>
                                  <w:tcW w:w="4227" w:type="dxa"/>
                                  <w:tcBorders>
                                    <w:top w:val="single" w:sz="12" w:space="0" w:color="843B0C"/>
                                    <w:left w:val="single" w:sz="8" w:space="0" w:color="843B0C"/>
                                    <w:bottom w:val="single" w:sz="12" w:space="0" w:color="843B0C"/>
                                    <w:right w:val="single" w:sz="8" w:space="0" w:color="843B0C"/>
                                  </w:tcBorders>
                                  <w:shd w:val="clear" w:color="auto" w:fill="F8CAAC"/>
                                </w:tcPr>
                                <w:p w14:paraId="513CD7FD" w14:textId="77777777" w:rsidR="00485900" w:rsidRDefault="00485900">
                                  <w:pPr>
                                    <w:pStyle w:val="TableParagraph"/>
                                    <w:spacing w:before="70"/>
                                    <w:ind w:left="664" w:right="641"/>
                                    <w:jc w:val="center"/>
                                    <w:rPr>
                                      <w:sz w:val="20"/>
                                    </w:rPr>
                                  </w:pPr>
                                  <w:r>
                                    <w:rPr>
                                      <w:sz w:val="20"/>
                                      <w:lang w:bidi="fr-FR"/>
                                    </w:rPr>
                                    <w:t>Personnel du service de la paie</w:t>
                                  </w:r>
                                </w:p>
                              </w:tc>
                            </w:tr>
                            <w:tr w:rsidR="00485900" w14:paraId="5BBB3633" w14:textId="77777777">
                              <w:trPr>
                                <w:trHeight w:val="362"/>
                              </w:trPr>
                              <w:tc>
                                <w:tcPr>
                                  <w:tcW w:w="4227" w:type="dxa"/>
                                  <w:tcBorders>
                                    <w:top w:val="single" w:sz="12" w:space="0" w:color="843B0C"/>
                                    <w:left w:val="single" w:sz="8" w:space="0" w:color="843B0C"/>
                                    <w:bottom w:val="single" w:sz="8" w:space="0" w:color="843B0C"/>
                                    <w:right w:val="single" w:sz="8" w:space="0" w:color="843B0C"/>
                                  </w:tcBorders>
                                  <w:shd w:val="clear" w:color="auto" w:fill="F8CAAC"/>
                                </w:tcPr>
                                <w:p w14:paraId="25AF9386" w14:textId="77777777" w:rsidR="00485900" w:rsidRDefault="00485900">
                                  <w:pPr>
                                    <w:pStyle w:val="TableParagraph"/>
                                    <w:spacing w:before="70"/>
                                    <w:ind w:left="663" w:right="641"/>
                                    <w:jc w:val="center"/>
                                    <w:rPr>
                                      <w:sz w:val="20"/>
                                    </w:rPr>
                                  </w:pPr>
                                  <w:r>
                                    <w:rPr>
                                      <w:sz w:val="20"/>
                                      <w:lang w:bidi="fr-FR"/>
                                    </w:rPr>
                                    <w:t>Administrateur des postes</w:t>
                                  </w:r>
                                </w:p>
                              </w:tc>
                            </w:tr>
                          </w:tbl>
                          <w:p w14:paraId="381B170C" w14:textId="77777777" w:rsidR="00485900" w:rsidRDefault="0048590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E122A" id="Text Box 517" o:spid="_x0000_s1036" type="#_x0000_t202" style="position:absolute;margin-left:173.4pt;margin-top:334.1pt;width:212.9pt;height:250.8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" filled="f" stroked="f">
                <v:textbox inset="0,0,0,0">
                  <w:txbxContent>
                    <w:tbl>
                      <w:tblPr>
                        <w:tblW w:w="0" w:type="auto"/>
                        <w:tblInd w:w="10" w:type="dxa"/>
                        <w:tblBorders>
                          <w:top w:val="single" w:sz="8" w:space="0" w:color="2E528F"/>
                          <w:left w:val="single" w:sz="8" w:space="0" w:color="2E528F"/>
                          <w:bottom w:val="single" w:sz="8" w:space="0" w:color="2E528F"/>
                          <w:right w:val="single" w:sz="8" w:space="0" w:color="2E528F"/>
                          <w:insideH w:val="single" w:sz="8" w:space="0" w:color="2E528F"/>
                          <w:insideV w:val="single" w:sz="8" w:space="0" w:color="2E528F"/>
                        </w:tblBorders>
                        <w:tblLayout w:type="fixed"/>
                        <w:tblCellMar>
                          <w:left w:w="0" w:type="dxa"/>
                          <w:right w:w="0" w:type="dxa"/>
                        </w:tblCellMar>
                        <w:tblLook w:val="01E0" w:firstRow="1" w:lastRow="1" w:firstColumn="1" w:lastColumn="1" w:noHBand="0" w:noVBand="0"/>
                      </w:tblPr>
                      <w:tblGrid>
                        <w:gridCol w:w="4227"/>
                      </w:tblGrid>
                      <w:tr w:rsidR="00485900" w14:paraId="40AC62B6" w14:textId="77777777">
                        <w:trPr>
                          <w:trHeight w:val="694"/>
                        </w:trPr>
                        <w:tc>
                          <w:tcPr>
                            <w:tcW w:w="4227" w:type="dxa"/>
                            <w:tcBorders>
                              <w:bottom w:val="single" w:sz="12" w:space="0" w:color="2E528F"/>
                            </w:tcBorders>
                            <w:shd w:val="clear" w:color="auto" w:fill="DAE2F3"/>
                          </w:tcPr>
                          <w:p w14:paraId="54369D3B" w14:textId="77777777" w:rsidR="00485900" w:rsidRDefault="00000000">
                            <w:pPr>
                              <w:pStyle w:val="TableParagraph"/>
                              <w:spacing w:before="81"/>
                              <w:ind w:left="662" w:right="641"/>
                              <w:jc w:val="center"/>
                            </w:pPr>
                            <w:hyperlink w:anchor="_bookmark37" w:history="1">
                              <w:r w:rsidR="00485900">
                                <w:rPr>
                                  <w:color w:val="0462C1"/>
                                  <w:u w:val="single" w:color="0462C1"/>
                                  <w:lang w:bidi="fr-FR"/>
                                </w:rPr>
                                <w:t>Section 9 :</w:t>
                              </w:r>
                            </w:hyperlink>
                          </w:p>
                          <w:p w14:paraId="4E3ACBE1" w14:textId="77777777" w:rsidR="00485900" w:rsidRDefault="00000000">
                            <w:pPr>
                              <w:pStyle w:val="TableParagraph"/>
                              <w:ind w:left="664" w:right="639"/>
                              <w:jc w:val="center"/>
                            </w:pPr>
                            <w:hyperlink w:anchor="_bookmark37" w:history="1">
                              <w:r w:rsidR="00485900">
                                <w:rPr>
                                  <w:color w:val="0462C1"/>
                                  <w:u w:val="single" w:color="0462C1"/>
                                  <w:lang w:bidi="fr-FR"/>
                                </w:rPr>
                                <w:t>Gestion des ressources humaines</w:t>
                              </w:r>
                            </w:hyperlink>
                          </w:p>
                        </w:tc>
                      </w:tr>
                      <w:tr w:rsidR="00485900" w14:paraId="15992E9F" w14:textId="77777777" w:rsidTr="00B36B67">
                        <w:trPr>
                          <w:trHeight w:val="356"/>
                        </w:trPr>
                        <w:tc>
                          <w:tcPr>
                            <w:tcW w:w="4227" w:type="dxa"/>
                            <w:tcBorders>
                              <w:top w:val="single" w:sz="12" w:space="0" w:color="2E528F"/>
                              <w:left w:val="single" w:sz="8" w:space="0" w:color="BE9000"/>
                              <w:bottom w:val="single" w:sz="12" w:space="0" w:color="843B0C"/>
                              <w:right w:val="single" w:sz="8" w:space="0" w:color="BE9000"/>
                            </w:tcBorders>
                            <w:shd w:val="clear" w:color="auto" w:fill="FFCC00"/>
                          </w:tcPr>
                          <w:p w14:paraId="3053B024" w14:textId="77777777" w:rsidR="00485900" w:rsidRDefault="00485900">
                            <w:pPr>
                              <w:pStyle w:val="TableParagraph"/>
                              <w:spacing w:before="71"/>
                              <w:ind w:left="661" w:right="641"/>
                              <w:jc w:val="center"/>
                              <w:rPr>
                                <w:sz w:val="20"/>
                              </w:rPr>
                            </w:pPr>
                            <w:r>
                              <w:rPr>
                                <w:sz w:val="20"/>
                                <w:lang w:bidi="fr-FR"/>
                              </w:rPr>
                              <w:t>Coordonnateur local des ressources humaines</w:t>
                            </w:r>
                          </w:p>
                        </w:tc>
                      </w:tr>
                      <w:tr w:rsidR="00485900" w14:paraId="41F93AD3" w14:textId="77777777">
                        <w:trPr>
                          <w:trHeight w:val="571"/>
                        </w:trPr>
                        <w:tc>
                          <w:tcPr>
                            <w:tcW w:w="4227" w:type="dxa"/>
                            <w:tcBorders>
                              <w:top w:val="single" w:sz="12" w:space="0" w:color="843B0C"/>
                              <w:left w:val="single" w:sz="8" w:space="0" w:color="843B0C"/>
                              <w:bottom w:val="single" w:sz="12" w:space="0" w:color="843B0C"/>
                              <w:right w:val="single" w:sz="8" w:space="0" w:color="843B0C"/>
                            </w:tcBorders>
                            <w:shd w:val="clear" w:color="auto" w:fill="F8CAAC"/>
                          </w:tcPr>
                          <w:p w14:paraId="309E3F90" w14:textId="0DA31C81" w:rsidR="00485900" w:rsidRDefault="00485900">
                            <w:pPr>
                              <w:pStyle w:val="TableParagraph"/>
                              <w:spacing w:before="63" w:line="240" w:lineRule="atLeast"/>
                              <w:ind w:left="693" w:right="661" w:firstLine="103"/>
                              <w:rPr>
                                <w:sz w:val="20"/>
                              </w:rPr>
                            </w:pPr>
                            <w:r>
                              <w:rPr>
                                <w:sz w:val="20"/>
                                <w:lang w:bidi="fr-FR"/>
                              </w:rPr>
                              <w:t>Responsable des ressources humaines (première autorité, agent certificateur)</w:t>
                            </w:r>
                          </w:p>
                        </w:tc>
                      </w:tr>
                      <w:tr w:rsidR="00485900" w14:paraId="24A0CC14" w14:textId="77777777">
                        <w:trPr>
                          <w:trHeight w:val="609"/>
                        </w:trPr>
                        <w:tc>
                          <w:tcPr>
                            <w:tcW w:w="4227" w:type="dxa"/>
                            <w:tcBorders>
                              <w:top w:val="single" w:sz="12" w:space="0" w:color="843B0C"/>
                              <w:left w:val="single" w:sz="8" w:space="0" w:color="843B0C"/>
                              <w:bottom w:val="single" w:sz="12" w:space="0" w:color="843B0C"/>
                              <w:right w:val="single" w:sz="8" w:space="0" w:color="843B0C"/>
                            </w:tcBorders>
                            <w:shd w:val="clear" w:color="auto" w:fill="F8CAAC"/>
                          </w:tcPr>
                          <w:p w14:paraId="11527D62" w14:textId="2E5DF3EF" w:rsidR="00485900" w:rsidRDefault="00485900">
                            <w:pPr>
                              <w:pStyle w:val="TableParagraph"/>
                              <w:spacing w:before="70"/>
                              <w:ind w:left="678" w:right="655" w:firstLine="283"/>
                              <w:rPr>
                                <w:sz w:val="20"/>
                              </w:rPr>
                            </w:pPr>
                            <w:r>
                              <w:rPr>
                                <w:sz w:val="20"/>
                                <w:lang w:bidi="fr-FR"/>
                              </w:rPr>
                              <w:t>Responsable des états de paie mondiaux (deuxième autorité, agent vérificateur)</w:t>
                            </w:r>
                          </w:p>
                        </w:tc>
                      </w:tr>
                      <w:tr w:rsidR="00485900" w14:paraId="75AB8C93" w14:textId="77777777">
                        <w:trPr>
                          <w:trHeight w:val="564"/>
                        </w:trPr>
                        <w:tc>
                          <w:tcPr>
                            <w:tcW w:w="4227" w:type="dxa"/>
                            <w:tcBorders>
                              <w:top w:val="single" w:sz="12" w:space="0" w:color="843B0C"/>
                              <w:left w:val="single" w:sz="8" w:space="0" w:color="843B0C"/>
                              <w:bottom w:val="single" w:sz="12" w:space="0" w:color="843B0C"/>
                              <w:right w:val="single" w:sz="8" w:space="0" w:color="843B0C"/>
                            </w:tcBorders>
                            <w:shd w:val="clear" w:color="auto" w:fill="F8CAAC"/>
                          </w:tcPr>
                          <w:p w14:paraId="47C1ECF0" w14:textId="77777777" w:rsidR="00485900" w:rsidRDefault="00485900">
                            <w:pPr>
                              <w:pStyle w:val="TableParagraph"/>
                              <w:spacing w:before="56" w:line="240" w:lineRule="atLeast"/>
                              <w:ind w:left="565" w:right="545" w:firstLine="470"/>
                              <w:rPr>
                                <w:sz w:val="20"/>
                              </w:rPr>
                            </w:pPr>
                            <w:r>
                              <w:rPr>
                                <w:sz w:val="20"/>
                                <w:lang w:bidi="fr-FR"/>
                              </w:rPr>
                              <w:t>Responsable des décaissements – Paie (troisième autorité, responsable des décaissements)</w:t>
                            </w:r>
                          </w:p>
                        </w:tc>
                      </w:tr>
                      <w:tr w:rsidR="00485900" w14:paraId="2636F707" w14:textId="77777777">
                        <w:trPr>
                          <w:trHeight w:val="356"/>
                        </w:trPr>
                        <w:tc>
                          <w:tcPr>
                            <w:tcW w:w="4227" w:type="dxa"/>
                            <w:tcBorders>
                              <w:top w:val="single" w:sz="12" w:space="0" w:color="843B0C"/>
                              <w:left w:val="single" w:sz="8" w:space="0" w:color="843B0C"/>
                              <w:bottom w:val="single" w:sz="12" w:space="0" w:color="843B0C"/>
                              <w:right w:val="single" w:sz="8" w:space="0" w:color="843B0C"/>
                            </w:tcBorders>
                            <w:shd w:val="clear" w:color="auto" w:fill="F8CAAC"/>
                          </w:tcPr>
                          <w:p w14:paraId="513CD7FD" w14:textId="77777777" w:rsidR="00485900" w:rsidRDefault="00485900">
                            <w:pPr>
                              <w:pStyle w:val="TableParagraph"/>
                              <w:spacing w:before="70"/>
                              <w:ind w:left="664" w:right="641"/>
                              <w:jc w:val="center"/>
                              <w:rPr>
                                <w:sz w:val="20"/>
                              </w:rPr>
                            </w:pPr>
                            <w:r>
                              <w:rPr>
                                <w:sz w:val="20"/>
                                <w:lang w:bidi="fr-FR"/>
                              </w:rPr>
                              <w:t>Personnel du service de la paie</w:t>
                            </w:r>
                          </w:p>
                        </w:tc>
                      </w:tr>
                      <w:tr w:rsidR="00485900" w14:paraId="5BBB3633" w14:textId="77777777">
                        <w:trPr>
                          <w:trHeight w:val="362"/>
                        </w:trPr>
                        <w:tc>
                          <w:tcPr>
                            <w:tcW w:w="4227" w:type="dxa"/>
                            <w:tcBorders>
                              <w:top w:val="single" w:sz="12" w:space="0" w:color="843B0C"/>
                              <w:left w:val="single" w:sz="8" w:space="0" w:color="843B0C"/>
                              <w:bottom w:val="single" w:sz="8" w:space="0" w:color="843B0C"/>
                              <w:right w:val="single" w:sz="8" w:space="0" w:color="843B0C"/>
                            </w:tcBorders>
                            <w:shd w:val="clear" w:color="auto" w:fill="F8CAAC"/>
                          </w:tcPr>
                          <w:p w14:paraId="25AF9386" w14:textId="77777777" w:rsidR="00485900" w:rsidRDefault="00485900">
                            <w:pPr>
                              <w:pStyle w:val="TableParagraph"/>
                              <w:spacing w:before="70"/>
                              <w:ind w:left="663" w:right="641"/>
                              <w:jc w:val="center"/>
                              <w:rPr>
                                <w:sz w:val="20"/>
                              </w:rPr>
                            </w:pPr>
                            <w:r>
                              <w:rPr>
                                <w:sz w:val="20"/>
                                <w:lang w:bidi="fr-FR"/>
                              </w:rPr>
                              <w:t>Administrateur des postes</w:t>
                            </w:r>
                          </w:p>
                        </w:tc>
                      </w:tr>
                    </w:tbl>
                    <w:p w14:paraId="381B170C" w14:textId="77777777" w:rsidR="00485900" w:rsidRDefault="00485900">
                      <w:pPr>
                        <w:pStyle w:val="BodyText"/>
                      </w:pPr>
                    </w:p>
                  </w:txbxContent>
                </v:textbox>
                <w10:wrap anchorx="page" anchory="margin"/>
              </v:shape>
            </w:pict>
          </mc:Fallback>
        </mc:AlternateContent>
      </w:r>
      <w:r>
        <w:rPr>
          <w:noProof/>
          <w:lang w:bidi="fr-FR"/>
        </w:rPr>
        <mc:AlternateContent>
          <mc:Choice Requires="wpg">
            <w:drawing>
              <wp:anchor distT="0" distB="0" distL="114300" distR="114300" simplePos="0" relativeHeight="251681280" behindDoc="0" locked="0" layoutInCell="1" allowOverlap="1" wp14:anchorId="4C7936A1" wp14:editId="6801402E">
                <wp:simplePos x="0" y="0"/>
                <wp:positionH relativeFrom="page">
                  <wp:posOffset>5097780</wp:posOffset>
                </wp:positionH>
                <wp:positionV relativeFrom="page">
                  <wp:posOffset>4747260</wp:posOffset>
                </wp:positionV>
                <wp:extent cx="1724025" cy="693420"/>
                <wp:effectExtent l="0" t="0" r="28575" b="11430"/>
                <wp:wrapNone/>
                <wp:docPr id="523"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693420"/>
                          <a:chOff x="7806" y="9651"/>
                          <a:chExt cx="3211" cy="893"/>
                        </a:xfrm>
                      </wpg:grpSpPr>
                      <wps:wsp>
                        <wps:cNvPr id="524" name="docshape5"/>
                        <wps:cNvSpPr>
                          <a:spLocks noChangeArrowheads="1"/>
                        </wps:cNvSpPr>
                        <wps:spPr bwMode="auto">
                          <a:xfrm>
                            <a:off x="7807" y="10237"/>
                            <a:ext cx="3209" cy="307"/>
                          </a:xfrm>
                          <a:prstGeom prst="rect">
                            <a:avLst/>
                          </a:prstGeom>
                          <a:noFill/>
                          <a:ln w="12700">
                            <a:solidFill>
                              <a:srgbClr val="BE9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docshape6"/>
                        <wps:cNvSpPr>
                          <a:spLocks noChangeArrowheads="1"/>
                        </wps:cNvSpPr>
                        <wps:spPr bwMode="auto">
                          <a:xfrm>
                            <a:off x="7806" y="9652"/>
                            <a:ext cx="3209" cy="699"/>
                          </a:xfrm>
                          <a:prstGeom prst="rect">
                            <a:avLst/>
                          </a:prstGeom>
                          <a:noFill/>
                          <a:ln w="12700">
                            <a:solidFill>
                              <a:srgbClr val="2E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docshape7"/>
                        <wps:cNvSpPr txBox="1">
                          <a:spLocks noChangeArrowheads="1"/>
                        </wps:cNvSpPr>
                        <wps:spPr bwMode="auto">
                          <a:xfrm>
                            <a:off x="7816" y="10237"/>
                            <a:ext cx="3189" cy="307"/>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0D720" w14:textId="77777777" w:rsidR="00485900" w:rsidRDefault="00485900" w:rsidP="00556404">
                              <w:pPr>
                                <w:shd w:val="clear" w:color="auto" w:fill="FFCC00"/>
                                <w:spacing w:before="74"/>
                                <w:ind w:left="1014" w:hanging="564"/>
                                <w:rPr>
                                  <w:color w:val="000000"/>
                                  <w:sz w:val="20"/>
                                </w:rPr>
                              </w:pPr>
                              <w:r>
                                <w:rPr>
                                  <w:sz w:val="20"/>
                                  <w:lang w:bidi="fr-FR"/>
                                </w:rPr>
                                <w:t>Chef de bureau</w:t>
                              </w:r>
                            </w:p>
                          </w:txbxContent>
                        </wps:txbx>
                        <wps:bodyPr rot="0" vert="horz" wrap="square" lIns="0" tIns="0" rIns="0" bIns="0" anchor="t" anchorCtr="0" upright="1">
                          <a:noAutofit/>
                        </wps:bodyPr>
                      </wps:wsp>
                      <wps:wsp>
                        <wps:cNvPr id="527" name="docshape8"/>
                        <wps:cNvSpPr txBox="1">
                          <a:spLocks noChangeArrowheads="1"/>
                        </wps:cNvSpPr>
                        <wps:spPr bwMode="auto">
                          <a:xfrm>
                            <a:off x="7808" y="9651"/>
                            <a:ext cx="3209" cy="586"/>
                          </a:xfrm>
                          <a:prstGeom prst="rect">
                            <a:avLst/>
                          </a:prstGeom>
                          <a:solidFill>
                            <a:srgbClr val="DAE2F3"/>
                          </a:solidFill>
                          <a:ln w="12700">
                            <a:solidFill>
                              <a:srgbClr val="2E528F"/>
                            </a:solidFill>
                            <a:prstDash val="solid"/>
                            <a:miter lim="800000"/>
                            <a:headEnd/>
                            <a:tailEnd/>
                          </a:ln>
                        </wps:spPr>
                        <wps:txbx>
                          <w:txbxContent>
                            <w:p w14:paraId="634B6F1F" w14:textId="634A7CC7" w:rsidR="0038134F" w:rsidRDefault="00000000" w:rsidP="004306B5">
                              <w:pPr>
                                <w:spacing w:before="72"/>
                                <w:ind w:left="270" w:right="175" w:hanging="180"/>
                                <w:rPr>
                                  <w:color w:val="000000"/>
                                </w:rPr>
                              </w:pPr>
                              <w:hyperlink w:anchor="_bookmark44" w:history="1">
                                <w:r w:rsidR="00485900">
                                  <w:rPr>
                                    <w:color w:val="0462C1"/>
                                    <w:u w:val="single" w:color="0462C1"/>
                                    <w:lang w:bidi="fr-FR"/>
                                  </w:rPr>
                                  <w:t>Section 10 :</w:t>
                                </w:r>
                              </w:hyperlink>
                              <w:r w:rsidR="00485900">
                                <w:rPr>
                                  <w:color w:val="0462C1"/>
                                  <w:spacing w:val="1"/>
                                  <w:lang w:bidi="fr-FR"/>
                                </w:rPr>
                                <w:t xml:space="preserve"> </w:t>
                              </w:r>
                              <w:hyperlink w:anchor="_bookmark44" w:history="1">
                                <w:r w:rsidR="00485900">
                                  <w:rPr>
                                    <w:color w:val="0462C1"/>
                                    <w:u w:val="single" w:color="0462C1"/>
                                    <w:lang w:bidi="fr-FR"/>
                                  </w:rPr>
                                  <w:t>Gestion des bureaux</w:t>
                                </w:r>
                              </w:hyperlink>
                            </w:p>
                            <w:p w14:paraId="3F52153C" w14:textId="61C0B6EA" w:rsidR="00485900" w:rsidRDefault="00485900">
                              <w:pPr>
                                <w:spacing w:before="72"/>
                                <w:ind w:left="702" w:right="687" w:firstLine="396"/>
                                <w:rPr>
                                  <w:color w:val="00000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936A1" id="Group 523" o:spid="_x0000_s1037" style="position:absolute;margin-left:401.4pt;margin-top:373.8pt;width:135.75pt;height:54.6pt;z-index:251681280;mso-position-horizontal-relative:page;mso-position-vertical-relative:page" coordorigin="7806,9651" coordsize="3211,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">
                <v:rect id="docshape5" o:spid="_x0000_s1038" style="position:absolute;left:7807;top:10237;width:3209;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" filled="f" strokecolor="#be9000" strokeweight="1pt"/>
                <v:rect id="docshape6" o:spid="_x0000_s1039" style="position:absolute;left:7806;top:9652;width:3209;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" filled="f" strokecolor="#2e528f" strokeweight="1pt"/>
                <v:shape id="docshape7" o:spid="_x0000_s1040" type="#_x0000_t202" style="position:absolute;left:7816;top:10237;width:3189;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" fillcolor="#fc0" stroked="f">
                  <v:textbox inset="0,0,0,0">
                    <w:txbxContent>
                      <w:p w14:paraId="0460D720" w14:textId="77777777" w:rsidR="00485900" w:rsidRDefault="00485900" w:rsidP="00556404">
                        <w:pPr>
                          <w:shd w:val="clear" w:color="auto" w:fill="FFCC00"/>
                          <w:spacing w:before="74"/>
                          <w:ind w:left="1014" w:hanging="564"/>
                          <w:rPr>
                            <w:color w:val="000000"/>
                            <w:sz w:val="20"/>
                          </w:rPr>
                        </w:pPr>
                        <w:r>
                          <w:rPr>
                            <w:sz w:val="20"/>
                            <w:lang w:bidi="fr-FR"/>
                          </w:rPr>
                          <w:t>Chef de bureau</w:t>
                        </w:r>
                      </w:p>
                    </w:txbxContent>
                  </v:textbox>
                </v:shape>
                <v:shape id="docshape8" o:spid="_x0000_s1041" type="#_x0000_t202" style="position:absolute;left:7808;top:9651;width:3209;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" fillcolor="#dae2f3" strokecolor="#2e528f" strokeweight="1pt">
                  <v:textbox inset="0,0,0,0">
                    <w:txbxContent>
                      <w:p w14:paraId="634B6F1F" w14:textId="634A7CC7" w:rsidR="0038134F" w:rsidRDefault="00000000" w:rsidP="004306B5">
                        <w:pPr>
                          <w:spacing w:before="72"/>
                          <w:ind w:left="270" w:right="175" w:hanging="180"/>
                          <w:rPr>
                            <w:color w:val="000000"/>
                          </w:rPr>
                        </w:pPr>
                        <w:hyperlink w:anchor="_bookmark44" w:history="1">
                          <w:r w:rsidR="00485900">
                            <w:rPr>
                              <w:color w:val="0462C1"/>
                              <w:u w:val="single" w:color="0462C1"/>
                              <w:lang w:bidi="fr-FR"/>
                            </w:rPr>
                            <w:t>Section 10 :</w:t>
                          </w:r>
                        </w:hyperlink>
                        <w:r w:rsidR="00485900">
                          <w:rPr>
                            <w:color w:val="0462C1"/>
                            <w:spacing w:val="1"/>
                            <w:lang w:bidi="fr-FR"/>
                          </w:rPr>
                          <w:t xml:space="preserve"> </w:t>
                        </w:r>
                        <w:hyperlink w:anchor="_bookmark44" w:history="1">
                          <w:r w:rsidR="00485900">
                            <w:rPr>
                              <w:color w:val="0462C1"/>
                              <w:u w:val="single" w:color="0462C1"/>
                              <w:lang w:bidi="fr-FR"/>
                            </w:rPr>
                            <w:t>Gestion des bureaux</w:t>
                          </w:r>
                        </w:hyperlink>
                      </w:p>
                      <w:p w14:paraId="3F52153C" w14:textId="61C0B6EA" w:rsidR="00485900" w:rsidRDefault="00485900">
                        <w:pPr>
                          <w:spacing w:before="72"/>
                          <w:ind w:left="702" w:right="687" w:firstLine="396"/>
                          <w:rPr>
                            <w:color w:val="000000"/>
                          </w:rPr>
                        </w:pPr>
                      </w:p>
                    </w:txbxContent>
                  </v:textbox>
                </v:shape>
                <w10:wrap anchorx="page" anchory="page"/>
              </v:group>
            </w:pict>
          </mc:Fallback>
        </mc:AlternateContent>
      </w:r>
    </w:p>
    <w:p w14:paraId="3D5BB4B5" w14:textId="5F1E98E8" w:rsidR="00FF3375" w:rsidRDefault="00FF3375">
      <w:pPr>
        <w:pStyle w:val="BodyText"/>
        <w:rPr>
          <w:sz w:val="20"/>
        </w:rPr>
      </w:pPr>
    </w:p>
    <w:p w14:paraId="02304DB6" w14:textId="0EA00B96" w:rsidR="00FF3375" w:rsidRDefault="00FF3375">
      <w:pPr>
        <w:pStyle w:val="BodyText"/>
        <w:rPr>
          <w:sz w:val="20"/>
        </w:rPr>
      </w:pPr>
    </w:p>
    <w:p w14:paraId="1221FD50" w14:textId="7AFFEDB2" w:rsidR="00FF3375" w:rsidRDefault="00FF3375">
      <w:pPr>
        <w:pStyle w:val="BodyText"/>
        <w:rPr>
          <w:sz w:val="20"/>
        </w:rPr>
      </w:pPr>
    </w:p>
    <w:p w14:paraId="3CFF9066" w14:textId="65B348A7" w:rsidR="00FF3375" w:rsidRDefault="00FF3375">
      <w:pPr>
        <w:pStyle w:val="BodyText"/>
        <w:rPr>
          <w:sz w:val="20"/>
        </w:rPr>
      </w:pPr>
    </w:p>
    <w:p w14:paraId="33537B96" w14:textId="74C43966" w:rsidR="00FF3375" w:rsidRDefault="00FF3375">
      <w:pPr>
        <w:pStyle w:val="BodyText"/>
        <w:rPr>
          <w:sz w:val="20"/>
        </w:rPr>
      </w:pPr>
    </w:p>
    <w:p w14:paraId="24B8FDDD" w14:textId="3FDF982F" w:rsidR="00FF3375" w:rsidRDefault="00A35F75">
      <w:pPr>
        <w:pStyle w:val="BodyText"/>
        <w:rPr>
          <w:sz w:val="20"/>
        </w:rPr>
      </w:pPr>
      <w:r>
        <w:rPr>
          <w:noProof/>
          <w:lang w:bidi="fr-FR"/>
        </w:rPr>
        <mc:AlternateContent>
          <mc:Choice Requires="wps">
            <w:drawing>
              <wp:anchor distT="0" distB="0" distL="114300" distR="114300" simplePos="0" relativeHeight="251666944" behindDoc="0" locked="0" layoutInCell="1" allowOverlap="1" wp14:anchorId="2DABAC07" wp14:editId="660D1767">
                <wp:simplePos x="0" y="0"/>
                <wp:positionH relativeFrom="page">
                  <wp:posOffset>5082540</wp:posOffset>
                </wp:positionH>
                <wp:positionV relativeFrom="page">
                  <wp:posOffset>5654040</wp:posOffset>
                </wp:positionV>
                <wp:extent cx="1768475" cy="1463040"/>
                <wp:effectExtent l="0" t="0" r="3175" b="3810"/>
                <wp:wrapNone/>
                <wp:docPr id="51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E528F"/>
                                <w:left w:val="single" w:sz="8" w:space="0" w:color="2E528F"/>
                                <w:bottom w:val="single" w:sz="8" w:space="0" w:color="2E528F"/>
                                <w:right w:val="single" w:sz="8" w:space="0" w:color="2E528F"/>
                                <w:insideH w:val="single" w:sz="8" w:space="0" w:color="2E528F"/>
                                <w:insideV w:val="single" w:sz="8" w:space="0" w:color="2E528F"/>
                              </w:tblBorders>
                              <w:tblLayout w:type="fixed"/>
                              <w:tblCellMar>
                                <w:left w:w="0" w:type="dxa"/>
                                <w:right w:w="0" w:type="dxa"/>
                              </w:tblCellMar>
                              <w:tblLook w:val="01E0" w:firstRow="1" w:lastRow="1" w:firstColumn="1" w:lastColumn="1" w:noHBand="0" w:noVBand="0"/>
                            </w:tblPr>
                            <w:tblGrid>
                              <w:gridCol w:w="3208"/>
                            </w:tblGrid>
                            <w:tr w:rsidR="00485900" w14:paraId="0B04A53F" w14:textId="77777777" w:rsidTr="004306B5">
                              <w:trPr>
                                <w:trHeight w:val="519"/>
                              </w:trPr>
                              <w:tc>
                                <w:tcPr>
                                  <w:tcW w:w="3208" w:type="dxa"/>
                                  <w:shd w:val="clear" w:color="auto" w:fill="DAE2F3"/>
                                </w:tcPr>
                                <w:p w14:paraId="7C2DFB0A" w14:textId="1C6816EF" w:rsidR="00485900" w:rsidRDefault="00000000" w:rsidP="004306B5">
                                  <w:pPr>
                                    <w:pStyle w:val="TableParagraph"/>
                                    <w:spacing w:before="76"/>
                                    <w:ind w:left="1057" w:right="790" w:hanging="907"/>
                                  </w:pPr>
                                  <w:hyperlink w:anchor="_bookmark46" w:history="1">
                                    <w:r w:rsidR="00485900">
                                      <w:rPr>
                                        <w:color w:val="0462C1"/>
                                        <w:u w:val="single" w:color="0462C1"/>
                                        <w:lang w:bidi="fr-FR"/>
                                      </w:rPr>
                                      <w:t>Section 11 :</w:t>
                                    </w:r>
                                  </w:hyperlink>
                                  <w:r w:rsidR="004306B5">
                                    <w:rPr>
                                      <w:lang w:bidi="fr-FR"/>
                                    </w:rPr>
                                    <w:t xml:space="preserve"> </w:t>
                                  </w:r>
                                  <w:hyperlink w:anchor="_bookmark46" w:history="1">
                                    <w:r w:rsidR="00485900">
                                      <w:rPr>
                                        <w:color w:val="0462C1"/>
                                        <w:u w:val="single" w:color="0462C1"/>
                                        <w:lang w:bidi="fr-FR"/>
                                      </w:rPr>
                                      <w:t>Autres fonctions</w:t>
                                    </w:r>
                                  </w:hyperlink>
                                </w:p>
                              </w:tc>
                            </w:tr>
                            <w:tr w:rsidR="00485900" w14:paraId="6E0DBEC3" w14:textId="77777777" w:rsidTr="004306B5">
                              <w:trPr>
                                <w:trHeight w:val="618"/>
                              </w:trPr>
                              <w:tc>
                                <w:tcPr>
                                  <w:tcW w:w="3208" w:type="dxa"/>
                                  <w:tcBorders>
                                    <w:left w:val="single" w:sz="8" w:space="0" w:color="BE9000"/>
                                    <w:bottom w:val="single" w:sz="12" w:space="0" w:color="BE9000"/>
                                    <w:right w:val="single" w:sz="8" w:space="0" w:color="BE9000"/>
                                  </w:tcBorders>
                                  <w:shd w:val="clear" w:color="auto" w:fill="FFCC00"/>
                                </w:tcPr>
                                <w:p w14:paraId="4C442A0B" w14:textId="45892B6C" w:rsidR="00485900" w:rsidRDefault="00485900" w:rsidP="004306B5">
                                  <w:pPr>
                                    <w:pStyle w:val="TableParagraph"/>
                                    <w:spacing w:before="19"/>
                                    <w:ind w:left="150" w:right="430" w:hanging="90"/>
                                    <w:rPr>
                                      <w:sz w:val="20"/>
                                    </w:rPr>
                                  </w:pPr>
                                  <w:r>
                                    <w:rPr>
                                      <w:sz w:val="20"/>
                                      <w:lang w:bidi="fr-FR"/>
                                    </w:rPr>
                                    <w:t>Responsables désignés à soumettre les demandes de services au BMS/GSSC</w:t>
                                  </w:r>
                                </w:p>
                              </w:tc>
                            </w:tr>
                            <w:tr w:rsidR="00485900" w14:paraId="0A1FC675" w14:textId="77777777" w:rsidTr="004306B5">
                              <w:trPr>
                                <w:trHeight w:val="689"/>
                              </w:trPr>
                              <w:tc>
                                <w:tcPr>
                                  <w:tcW w:w="3208" w:type="dxa"/>
                                  <w:tcBorders>
                                    <w:top w:val="single" w:sz="12" w:space="0" w:color="BE9000"/>
                                    <w:left w:val="single" w:sz="8" w:space="0" w:color="BE9000"/>
                                    <w:bottom w:val="single" w:sz="8" w:space="0" w:color="BE9000"/>
                                    <w:right w:val="single" w:sz="8" w:space="0" w:color="BE9000"/>
                                  </w:tcBorders>
                                  <w:shd w:val="clear" w:color="auto" w:fill="FFCC00"/>
                                </w:tcPr>
                                <w:p w14:paraId="205C25B8" w14:textId="3A53AEAB" w:rsidR="00485900" w:rsidRDefault="007C52EE" w:rsidP="004306B5">
                                  <w:pPr>
                                    <w:pStyle w:val="TableParagraph"/>
                                    <w:spacing w:before="70"/>
                                    <w:ind w:left="150" w:right="520" w:hanging="90"/>
                                    <w:rPr>
                                      <w:sz w:val="20"/>
                                    </w:rPr>
                                  </w:pPr>
                                  <w:r>
                                    <w:rPr>
                                      <w:sz w:val="20"/>
                                      <w:lang w:bidi="fr-FR"/>
                                    </w:rPr>
                                    <w:t>Coordonnateur IDAM et approbateur des demandes IDAM</w:t>
                                  </w:r>
                                </w:p>
                              </w:tc>
                            </w:tr>
                          </w:tbl>
                          <w:p w14:paraId="000D3C57" w14:textId="77777777" w:rsidR="00485900" w:rsidRDefault="0048590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BAC07" id="Text Box 516" o:spid="_x0000_s1042" type="#_x0000_t202" style="position:absolute;margin-left:400.2pt;margin-top:445.2pt;width:139.25pt;height:115.2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" filled="f" stroked="f">
                <v:textbox inset="0,0,0,0">
                  <w:txbxContent>
                    <w:tbl>
                      <w:tblPr>
                        <w:tblW w:w="0" w:type="auto"/>
                        <w:tblInd w:w="10" w:type="dxa"/>
                        <w:tblBorders>
                          <w:top w:val="single" w:sz="8" w:space="0" w:color="2E528F"/>
                          <w:left w:val="single" w:sz="8" w:space="0" w:color="2E528F"/>
                          <w:bottom w:val="single" w:sz="8" w:space="0" w:color="2E528F"/>
                          <w:right w:val="single" w:sz="8" w:space="0" w:color="2E528F"/>
                          <w:insideH w:val="single" w:sz="8" w:space="0" w:color="2E528F"/>
                          <w:insideV w:val="single" w:sz="8" w:space="0" w:color="2E528F"/>
                        </w:tblBorders>
                        <w:tblLayout w:type="fixed"/>
                        <w:tblCellMar>
                          <w:left w:w="0" w:type="dxa"/>
                          <w:right w:w="0" w:type="dxa"/>
                        </w:tblCellMar>
                        <w:tblLook w:val="01E0" w:firstRow="1" w:lastRow="1" w:firstColumn="1" w:lastColumn="1" w:noHBand="0" w:noVBand="0"/>
                      </w:tblPr>
                      <w:tblGrid>
                        <w:gridCol w:w="3208"/>
                      </w:tblGrid>
                      <w:tr w:rsidR="00485900" w14:paraId="0B04A53F" w14:textId="77777777" w:rsidTr="004306B5">
                        <w:trPr>
                          <w:trHeight w:val="519"/>
                        </w:trPr>
                        <w:tc>
                          <w:tcPr>
                            <w:tcW w:w="3208" w:type="dxa"/>
                            <w:shd w:val="clear" w:color="auto" w:fill="DAE2F3"/>
                          </w:tcPr>
                          <w:p w14:paraId="7C2DFB0A" w14:textId="1C6816EF" w:rsidR="00485900" w:rsidRDefault="00000000" w:rsidP="004306B5">
                            <w:pPr>
                              <w:pStyle w:val="TableParagraph"/>
                              <w:spacing w:before="76"/>
                              <w:ind w:left="1057" w:right="790" w:hanging="907"/>
                            </w:pPr>
                            <w:hyperlink w:anchor="_bookmark46" w:history="1">
                              <w:r w:rsidR="00485900">
                                <w:rPr>
                                  <w:color w:val="0462C1"/>
                                  <w:u w:val="single" w:color="0462C1"/>
                                  <w:lang w:bidi="fr-FR"/>
                                </w:rPr>
                                <w:t>Section 11 :</w:t>
                              </w:r>
                            </w:hyperlink>
                            <w:r w:rsidR="004306B5">
                              <w:rPr>
                                <w:lang w:bidi="fr-FR"/>
                              </w:rPr>
                              <w:t xml:space="preserve"> </w:t>
                            </w:r>
                            <w:hyperlink w:anchor="_bookmark46" w:history="1">
                              <w:r w:rsidR="00485900">
                                <w:rPr>
                                  <w:color w:val="0462C1"/>
                                  <w:u w:val="single" w:color="0462C1"/>
                                  <w:lang w:bidi="fr-FR"/>
                                </w:rPr>
                                <w:t>Autres fonctions</w:t>
                              </w:r>
                            </w:hyperlink>
                          </w:p>
                        </w:tc>
                      </w:tr>
                      <w:tr w:rsidR="00485900" w14:paraId="6E0DBEC3" w14:textId="77777777" w:rsidTr="004306B5">
                        <w:trPr>
                          <w:trHeight w:val="618"/>
                        </w:trPr>
                        <w:tc>
                          <w:tcPr>
                            <w:tcW w:w="3208" w:type="dxa"/>
                            <w:tcBorders>
                              <w:left w:val="single" w:sz="8" w:space="0" w:color="BE9000"/>
                              <w:bottom w:val="single" w:sz="12" w:space="0" w:color="BE9000"/>
                              <w:right w:val="single" w:sz="8" w:space="0" w:color="BE9000"/>
                            </w:tcBorders>
                            <w:shd w:val="clear" w:color="auto" w:fill="FFCC00"/>
                          </w:tcPr>
                          <w:p w14:paraId="4C442A0B" w14:textId="45892B6C" w:rsidR="00485900" w:rsidRDefault="00485900" w:rsidP="004306B5">
                            <w:pPr>
                              <w:pStyle w:val="TableParagraph"/>
                              <w:spacing w:before="19"/>
                              <w:ind w:left="150" w:right="430" w:hanging="90"/>
                              <w:rPr>
                                <w:sz w:val="20"/>
                              </w:rPr>
                            </w:pPr>
                            <w:r>
                              <w:rPr>
                                <w:sz w:val="20"/>
                                <w:lang w:bidi="fr-FR"/>
                              </w:rPr>
                              <w:t>Responsables désignés à soumettre les demandes de services au BMS/GSSC</w:t>
                            </w:r>
                          </w:p>
                        </w:tc>
                      </w:tr>
                      <w:tr w:rsidR="00485900" w14:paraId="0A1FC675" w14:textId="77777777" w:rsidTr="004306B5">
                        <w:trPr>
                          <w:trHeight w:val="689"/>
                        </w:trPr>
                        <w:tc>
                          <w:tcPr>
                            <w:tcW w:w="3208" w:type="dxa"/>
                            <w:tcBorders>
                              <w:top w:val="single" w:sz="12" w:space="0" w:color="BE9000"/>
                              <w:left w:val="single" w:sz="8" w:space="0" w:color="BE9000"/>
                              <w:bottom w:val="single" w:sz="8" w:space="0" w:color="BE9000"/>
                              <w:right w:val="single" w:sz="8" w:space="0" w:color="BE9000"/>
                            </w:tcBorders>
                            <w:shd w:val="clear" w:color="auto" w:fill="FFCC00"/>
                          </w:tcPr>
                          <w:p w14:paraId="205C25B8" w14:textId="3A53AEAB" w:rsidR="00485900" w:rsidRDefault="007C52EE" w:rsidP="004306B5">
                            <w:pPr>
                              <w:pStyle w:val="TableParagraph"/>
                              <w:spacing w:before="70"/>
                              <w:ind w:left="150" w:right="520" w:hanging="90"/>
                              <w:rPr>
                                <w:sz w:val="20"/>
                              </w:rPr>
                            </w:pPr>
                            <w:r>
                              <w:rPr>
                                <w:sz w:val="20"/>
                                <w:lang w:bidi="fr-FR"/>
                              </w:rPr>
                              <w:t>Coordonnateur IDAM et approbateur des demandes IDAM</w:t>
                            </w:r>
                          </w:p>
                        </w:tc>
                      </w:tr>
                    </w:tbl>
                    <w:p w14:paraId="000D3C57" w14:textId="77777777" w:rsidR="00485900" w:rsidRDefault="00485900">
                      <w:pPr>
                        <w:pStyle w:val="BodyText"/>
                      </w:pPr>
                    </w:p>
                  </w:txbxContent>
                </v:textbox>
                <w10:wrap anchorx="page" anchory="page"/>
              </v:shape>
            </w:pict>
          </mc:Fallback>
        </mc:AlternateContent>
      </w:r>
    </w:p>
    <w:p w14:paraId="67EFCEFD" w14:textId="3B43B62C" w:rsidR="00FF3375" w:rsidRDefault="00FF3375">
      <w:pPr>
        <w:pStyle w:val="BodyText"/>
        <w:spacing w:before="7"/>
        <w:rPr>
          <w:sz w:val="23"/>
        </w:rPr>
      </w:pPr>
    </w:p>
    <w:tbl>
      <w:tblPr>
        <w:tblpPr w:leftFromText="180" w:rightFromText="180" w:vertAnchor="text" w:horzAnchor="margin" w:tblpY="3177"/>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4"/>
        <w:gridCol w:w="852"/>
        <w:gridCol w:w="96"/>
        <w:gridCol w:w="1529"/>
        <w:gridCol w:w="1502"/>
        <w:gridCol w:w="2183"/>
        <w:gridCol w:w="3001"/>
      </w:tblGrid>
      <w:tr w:rsidR="00AD43AC" w14:paraId="6AAEC73E" w14:textId="77777777" w:rsidTr="00A35F75">
        <w:trPr>
          <w:trHeight w:val="395"/>
        </w:trPr>
        <w:tc>
          <w:tcPr>
            <w:tcW w:w="774" w:type="dxa"/>
          </w:tcPr>
          <w:p w14:paraId="1FB90A2E" w14:textId="77777777" w:rsidR="00FF3375" w:rsidRDefault="00647415" w:rsidP="00A35F75">
            <w:pPr>
              <w:pStyle w:val="TableParagraph"/>
              <w:spacing w:before="78"/>
              <w:ind w:left="193"/>
              <w:rPr>
                <w:b/>
                <w:sz w:val="18"/>
              </w:rPr>
            </w:pPr>
            <w:r>
              <w:rPr>
                <w:b/>
                <w:sz w:val="18"/>
                <w:lang w:bidi="fr-FR"/>
              </w:rPr>
              <w:t>Légende :</w:t>
            </w:r>
          </w:p>
        </w:tc>
        <w:tc>
          <w:tcPr>
            <w:tcW w:w="852" w:type="dxa"/>
            <w:vMerge w:val="restart"/>
            <w:tcBorders>
              <w:top w:val="single" w:sz="8" w:space="0" w:color="BE9000"/>
              <w:bottom w:val="single" w:sz="8" w:space="0" w:color="BE9000"/>
              <w:right w:val="single" w:sz="8" w:space="0" w:color="BE9000"/>
            </w:tcBorders>
            <w:shd w:val="clear" w:color="auto" w:fill="FFCC00"/>
          </w:tcPr>
          <w:p w14:paraId="18C83A0A" w14:textId="77777777" w:rsidR="00FF3375" w:rsidRDefault="00647415" w:rsidP="00A35F75">
            <w:pPr>
              <w:pStyle w:val="TableParagraph"/>
              <w:spacing w:before="80" w:line="259" w:lineRule="auto"/>
              <w:ind w:left="211" w:right="190" w:firstLine="14"/>
              <w:jc w:val="both"/>
              <w:rPr>
                <w:sz w:val="16"/>
              </w:rPr>
            </w:pPr>
            <w:r>
              <w:rPr>
                <w:sz w:val="16"/>
                <w:lang w:bidi="fr-FR"/>
              </w:rPr>
              <w:t>Actif dans tous les bureaux</w:t>
            </w:r>
          </w:p>
        </w:tc>
        <w:tc>
          <w:tcPr>
            <w:tcW w:w="96" w:type="dxa"/>
            <w:vMerge w:val="restart"/>
            <w:tcBorders>
              <w:top w:val="nil"/>
              <w:left w:val="single" w:sz="8" w:space="0" w:color="BE9000"/>
              <w:bottom w:val="nil"/>
              <w:right w:val="single" w:sz="8" w:space="0" w:color="843B0C"/>
            </w:tcBorders>
            <w:shd w:val="clear" w:color="auto" w:fill="F8CAAC"/>
          </w:tcPr>
          <w:p w14:paraId="5467555E" w14:textId="77777777" w:rsidR="00FF3375" w:rsidRDefault="00FF3375" w:rsidP="00A35F75">
            <w:pPr>
              <w:pStyle w:val="TableParagraph"/>
              <w:ind w:left="0"/>
              <w:rPr>
                <w:rFonts w:ascii="Times New Roman"/>
                <w:sz w:val="20"/>
              </w:rPr>
            </w:pPr>
          </w:p>
        </w:tc>
        <w:tc>
          <w:tcPr>
            <w:tcW w:w="1529" w:type="dxa"/>
            <w:vMerge w:val="restart"/>
            <w:tcBorders>
              <w:top w:val="single" w:sz="8" w:space="0" w:color="843B0C"/>
              <w:left w:val="single" w:sz="8" w:space="0" w:color="843B0C"/>
              <w:bottom w:val="single" w:sz="8" w:space="0" w:color="843B0C"/>
              <w:right w:val="double" w:sz="8" w:space="0" w:color="1F3863"/>
            </w:tcBorders>
            <w:shd w:val="clear" w:color="auto" w:fill="F8CAAC"/>
          </w:tcPr>
          <w:p w14:paraId="1B42D8C8" w14:textId="77777777" w:rsidR="00FF3375" w:rsidRDefault="00647415" w:rsidP="00A35F75">
            <w:pPr>
              <w:pStyle w:val="TableParagraph"/>
              <w:spacing w:before="80" w:line="259" w:lineRule="auto"/>
              <w:ind w:left="177" w:right="179" w:firstLine="3"/>
              <w:jc w:val="center"/>
              <w:rPr>
                <w:sz w:val="16"/>
              </w:rPr>
            </w:pPr>
            <w:r>
              <w:rPr>
                <w:sz w:val="16"/>
                <w:lang w:bidi="fr-FR"/>
              </w:rPr>
              <w:t>Actif au sein du BMS/GSSC</w:t>
            </w:r>
          </w:p>
          <w:p w14:paraId="6E833E21" w14:textId="77777777" w:rsidR="00FF3375" w:rsidRDefault="00647415" w:rsidP="00A35F75">
            <w:pPr>
              <w:pStyle w:val="TableParagraph"/>
              <w:spacing w:before="1"/>
              <w:ind w:left="377" w:right="377"/>
              <w:jc w:val="center"/>
              <w:rPr>
                <w:sz w:val="16"/>
              </w:rPr>
            </w:pPr>
            <w:r>
              <w:rPr>
                <w:sz w:val="16"/>
                <w:lang w:bidi="fr-FR"/>
              </w:rPr>
              <w:t>uniquement</w:t>
            </w:r>
          </w:p>
        </w:tc>
        <w:tc>
          <w:tcPr>
            <w:tcW w:w="1502" w:type="dxa"/>
            <w:vMerge w:val="restart"/>
            <w:tcBorders>
              <w:top w:val="single" w:sz="8" w:space="0" w:color="1F3863"/>
              <w:left w:val="double" w:sz="8" w:space="0" w:color="1F3863"/>
              <w:bottom w:val="single" w:sz="8" w:space="0" w:color="1F3863"/>
              <w:right w:val="double" w:sz="8" w:space="0" w:color="385622"/>
            </w:tcBorders>
            <w:shd w:val="clear" w:color="auto" w:fill="8FAADC"/>
          </w:tcPr>
          <w:p w14:paraId="3BF37126" w14:textId="77777777" w:rsidR="00FF3375" w:rsidRDefault="00647415" w:rsidP="00A35F75">
            <w:pPr>
              <w:pStyle w:val="TableParagraph"/>
              <w:spacing w:before="68" w:line="259" w:lineRule="auto"/>
              <w:ind w:left="174" w:right="151" w:firstLine="2"/>
              <w:jc w:val="center"/>
              <w:rPr>
                <w:sz w:val="16"/>
              </w:rPr>
            </w:pPr>
            <w:r>
              <w:rPr>
                <w:sz w:val="16"/>
                <w:lang w:bidi="fr-FR"/>
              </w:rPr>
              <w:t>Actif dans les bureaux avec processus non groupés et dans le BMS/GSSC</w:t>
            </w:r>
          </w:p>
        </w:tc>
        <w:tc>
          <w:tcPr>
            <w:tcW w:w="2183" w:type="dxa"/>
            <w:vMerge w:val="restart"/>
            <w:tcBorders>
              <w:top w:val="single" w:sz="8" w:space="0" w:color="385622"/>
              <w:left w:val="double" w:sz="8" w:space="0" w:color="385622"/>
              <w:bottom w:val="single" w:sz="8" w:space="0" w:color="385622"/>
              <w:right w:val="double" w:sz="8" w:space="0" w:color="767070"/>
            </w:tcBorders>
            <w:shd w:val="clear" w:color="auto" w:fill="A9D18E"/>
          </w:tcPr>
          <w:p w14:paraId="05488DB5" w14:textId="2A57D1D2" w:rsidR="00FF3375" w:rsidRDefault="00647415" w:rsidP="00A35F75">
            <w:pPr>
              <w:pStyle w:val="TableParagraph"/>
              <w:spacing w:before="68" w:line="259" w:lineRule="auto"/>
              <w:ind w:left="257" w:right="234" w:firstLine="55"/>
              <w:jc w:val="both"/>
              <w:rPr>
                <w:sz w:val="16"/>
              </w:rPr>
            </w:pPr>
            <w:r>
              <w:rPr>
                <w:sz w:val="16"/>
                <w:lang w:bidi="fr-FR"/>
              </w:rPr>
              <w:t>Actif dans les bureaux avec processus groupés, dans le BMS/GSSC et dans la Trésorerie</w:t>
            </w:r>
          </w:p>
        </w:tc>
        <w:tc>
          <w:tcPr>
            <w:tcW w:w="3001" w:type="dxa"/>
            <w:vMerge w:val="restart"/>
            <w:tcBorders>
              <w:top w:val="single" w:sz="8" w:space="0" w:color="767070"/>
              <w:left w:val="double" w:sz="8" w:space="0" w:color="767070"/>
              <w:bottom w:val="single" w:sz="8" w:space="0" w:color="767070"/>
              <w:right w:val="single" w:sz="8" w:space="0" w:color="767070"/>
            </w:tcBorders>
            <w:shd w:val="clear" w:color="auto" w:fill="D0CECE"/>
          </w:tcPr>
          <w:p w14:paraId="4B71167F" w14:textId="606FE636" w:rsidR="00FF3375" w:rsidRDefault="00647415" w:rsidP="00A35F75">
            <w:pPr>
              <w:pStyle w:val="TableParagraph"/>
              <w:spacing w:before="63" w:line="256" w:lineRule="auto"/>
              <w:ind w:left="171" w:right="335"/>
              <w:jc w:val="both"/>
              <w:rPr>
                <w:sz w:val="16"/>
              </w:rPr>
            </w:pPr>
            <w:r>
              <w:rPr>
                <w:sz w:val="16"/>
                <w:lang w:bidi="fr-FR"/>
              </w:rPr>
              <w:t>Actif dans tous les bureaux et dans le BMS/GSSC, mais pas pour tous les types ou éléments de transaction</w:t>
            </w:r>
          </w:p>
        </w:tc>
      </w:tr>
      <w:tr w:rsidR="00AD43AC" w14:paraId="2D4A12D2" w14:textId="77777777" w:rsidTr="00A35F75">
        <w:trPr>
          <w:trHeight w:val="339"/>
        </w:trPr>
        <w:tc>
          <w:tcPr>
            <w:tcW w:w="774" w:type="dxa"/>
            <w:tcBorders>
              <w:left w:val="nil"/>
              <w:bottom w:val="nil"/>
              <w:right w:val="single" w:sz="8" w:space="0" w:color="BE9000"/>
            </w:tcBorders>
          </w:tcPr>
          <w:p w14:paraId="52526138" w14:textId="77777777" w:rsidR="00FF3375" w:rsidRDefault="00FF3375" w:rsidP="00A35F75">
            <w:pPr>
              <w:pStyle w:val="TableParagraph"/>
              <w:ind w:left="0"/>
              <w:rPr>
                <w:rFonts w:ascii="Times New Roman"/>
                <w:sz w:val="20"/>
              </w:rPr>
            </w:pPr>
          </w:p>
        </w:tc>
        <w:tc>
          <w:tcPr>
            <w:tcW w:w="852" w:type="dxa"/>
            <w:vMerge/>
            <w:tcBorders>
              <w:top w:val="nil"/>
              <w:bottom w:val="single" w:sz="8" w:space="0" w:color="BE9000"/>
              <w:right w:val="single" w:sz="8" w:space="0" w:color="BE9000"/>
            </w:tcBorders>
            <w:shd w:val="clear" w:color="auto" w:fill="FFCC00"/>
          </w:tcPr>
          <w:p w14:paraId="3D687C88" w14:textId="77777777" w:rsidR="00FF3375" w:rsidRDefault="00FF3375" w:rsidP="00A35F75">
            <w:pPr>
              <w:rPr>
                <w:sz w:val="2"/>
                <w:szCs w:val="2"/>
              </w:rPr>
            </w:pPr>
          </w:p>
        </w:tc>
        <w:tc>
          <w:tcPr>
            <w:tcW w:w="96" w:type="dxa"/>
            <w:vMerge/>
            <w:tcBorders>
              <w:top w:val="nil"/>
              <w:left w:val="single" w:sz="8" w:space="0" w:color="BE9000"/>
              <w:bottom w:val="nil"/>
              <w:right w:val="single" w:sz="8" w:space="0" w:color="843B0C"/>
            </w:tcBorders>
            <w:shd w:val="clear" w:color="auto" w:fill="F8CAAC"/>
          </w:tcPr>
          <w:p w14:paraId="6C7E496A" w14:textId="77777777" w:rsidR="00FF3375" w:rsidRDefault="00FF3375" w:rsidP="00A35F75">
            <w:pPr>
              <w:rPr>
                <w:sz w:val="2"/>
                <w:szCs w:val="2"/>
              </w:rPr>
            </w:pPr>
          </w:p>
        </w:tc>
        <w:tc>
          <w:tcPr>
            <w:tcW w:w="1529" w:type="dxa"/>
            <w:vMerge/>
            <w:tcBorders>
              <w:top w:val="nil"/>
              <w:left w:val="single" w:sz="8" w:space="0" w:color="843B0C"/>
              <w:bottom w:val="single" w:sz="8" w:space="0" w:color="843B0C"/>
              <w:right w:val="double" w:sz="8" w:space="0" w:color="1F3863"/>
            </w:tcBorders>
            <w:shd w:val="clear" w:color="auto" w:fill="F8CAAC"/>
          </w:tcPr>
          <w:p w14:paraId="43D369CF" w14:textId="77777777" w:rsidR="00FF3375" w:rsidRDefault="00FF3375" w:rsidP="00A35F75">
            <w:pPr>
              <w:rPr>
                <w:sz w:val="2"/>
                <w:szCs w:val="2"/>
              </w:rPr>
            </w:pPr>
          </w:p>
        </w:tc>
        <w:tc>
          <w:tcPr>
            <w:tcW w:w="1502" w:type="dxa"/>
            <w:vMerge/>
            <w:tcBorders>
              <w:top w:val="nil"/>
              <w:left w:val="double" w:sz="8" w:space="0" w:color="1F3863"/>
              <w:bottom w:val="single" w:sz="8" w:space="0" w:color="1F3863"/>
              <w:right w:val="double" w:sz="8" w:space="0" w:color="385622"/>
            </w:tcBorders>
            <w:shd w:val="clear" w:color="auto" w:fill="8FAADC"/>
          </w:tcPr>
          <w:p w14:paraId="208EFF3F" w14:textId="77777777" w:rsidR="00FF3375" w:rsidRDefault="00FF3375" w:rsidP="00A35F75">
            <w:pPr>
              <w:rPr>
                <w:sz w:val="2"/>
                <w:szCs w:val="2"/>
              </w:rPr>
            </w:pPr>
          </w:p>
        </w:tc>
        <w:tc>
          <w:tcPr>
            <w:tcW w:w="2183" w:type="dxa"/>
            <w:vMerge/>
            <w:tcBorders>
              <w:top w:val="nil"/>
              <w:left w:val="double" w:sz="8" w:space="0" w:color="385622"/>
              <w:bottom w:val="single" w:sz="8" w:space="0" w:color="385622"/>
              <w:right w:val="double" w:sz="8" w:space="0" w:color="767070"/>
            </w:tcBorders>
            <w:shd w:val="clear" w:color="auto" w:fill="A9D18E"/>
          </w:tcPr>
          <w:p w14:paraId="28E2CD95" w14:textId="77777777" w:rsidR="00FF3375" w:rsidRDefault="00FF3375" w:rsidP="00A35F75">
            <w:pPr>
              <w:rPr>
                <w:sz w:val="2"/>
                <w:szCs w:val="2"/>
              </w:rPr>
            </w:pPr>
          </w:p>
        </w:tc>
        <w:tc>
          <w:tcPr>
            <w:tcW w:w="3001" w:type="dxa"/>
            <w:vMerge/>
            <w:tcBorders>
              <w:top w:val="nil"/>
              <w:left w:val="double" w:sz="8" w:space="0" w:color="767070"/>
              <w:bottom w:val="single" w:sz="8" w:space="0" w:color="767070"/>
              <w:right w:val="single" w:sz="8" w:space="0" w:color="767070"/>
            </w:tcBorders>
            <w:shd w:val="clear" w:color="auto" w:fill="D0CECE"/>
          </w:tcPr>
          <w:p w14:paraId="1FF5A1BA" w14:textId="77777777" w:rsidR="00FF3375" w:rsidRDefault="00FF3375" w:rsidP="00A35F75">
            <w:pPr>
              <w:rPr>
                <w:sz w:val="2"/>
                <w:szCs w:val="2"/>
              </w:rPr>
            </w:pPr>
          </w:p>
        </w:tc>
      </w:tr>
    </w:tbl>
    <w:p w14:paraId="01FE1CE2" w14:textId="72F623A1" w:rsidR="00FF3375" w:rsidRDefault="00FF3375">
      <w:pPr>
        <w:rPr>
          <w:sz w:val="2"/>
          <w:szCs w:val="2"/>
        </w:rPr>
        <w:sectPr w:rsidR="00FF3375" w:rsidSect="00882DC2">
          <w:pgSz w:w="12240" w:h="15840"/>
          <w:pgMar w:top="660" w:right="700" w:bottom="1620" w:left="760" w:header="182" w:footer="1403" w:gutter="0"/>
          <w:cols w:space="720"/>
        </w:sectPr>
      </w:pPr>
    </w:p>
    <w:p w14:paraId="0CA6ABBF" w14:textId="6ED659DE" w:rsidR="00FF3375" w:rsidRPr="00256826" w:rsidRDefault="00FF3375">
      <w:pPr>
        <w:spacing w:before="49"/>
        <w:ind w:left="2499"/>
        <w:rPr>
          <w:b/>
          <w:i/>
          <w:sz w:val="20"/>
        </w:rPr>
      </w:pPr>
    </w:p>
    <w:p w14:paraId="71178737" w14:textId="77777777" w:rsidR="00FF3375" w:rsidRDefault="00FF3375">
      <w:pPr>
        <w:pStyle w:val="BodyText"/>
        <w:spacing w:before="3"/>
        <w:rPr>
          <w:b/>
          <w:i/>
          <w:sz w:val="15"/>
        </w:rPr>
      </w:pPr>
    </w:p>
    <w:p w14:paraId="2EAB4F18" w14:textId="77777777" w:rsidR="00FF3375" w:rsidRDefault="00647415">
      <w:pPr>
        <w:pStyle w:val="Heading1"/>
        <w:numPr>
          <w:ilvl w:val="0"/>
          <w:numId w:val="125"/>
        </w:numPr>
        <w:tabs>
          <w:tab w:val="left" w:pos="705"/>
        </w:tabs>
        <w:ind w:left="704" w:hanging="313"/>
        <w:rPr>
          <w:color w:val="2E5395"/>
        </w:rPr>
      </w:pPr>
      <w:bookmarkStart w:id="31" w:name="4._Programme_&amp;_Project_Management_Intern"/>
      <w:bookmarkStart w:id="32" w:name="_Toc156307733"/>
      <w:bookmarkEnd w:id="31"/>
      <w:r>
        <w:rPr>
          <w:color w:val="2E5395"/>
          <w:lang w:bidi="fr-FR"/>
        </w:rPr>
        <w:t>Fonctions de contrôle interne en matière de gestion des programmes et des projets</w:t>
      </w:r>
      <w:bookmarkEnd w:id="32"/>
    </w:p>
    <w:p w14:paraId="7D061BAA" w14:textId="3348EEAD" w:rsidR="00FF3375" w:rsidRPr="00256826" w:rsidRDefault="00647415" w:rsidP="007521A2">
      <w:pPr>
        <w:pStyle w:val="BodyText"/>
        <w:spacing w:before="135"/>
        <w:ind w:left="567" w:right="574"/>
        <w:jc w:val="both"/>
      </w:pPr>
      <w:r w:rsidRPr="00256826">
        <w:rPr>
          <w:lang w:bidi="fr-FR"/>
        </w:rPr>
        <w:t xml:space="preserve">Les </w:t>
      </w:r>
      <w:hyperlink r:id="rId30">
        <w:r>
          <w:rPr>
            <w:color w:val="0462C1"/>
            <w:u w:val="single" w:color="0462C1"/>
            <w:lang w:bidi="fr-FR"/>
          </w:rPr>
          <w:t>POPP relatives à la gestion des programmes et des projets</w:t>
        </w:r>
        <w:r>
          <w:rPr>
            <w:color w:val="0462C1"/>
            <w:lang w:bidi="fr-FR"/>
          </w:rPr>
          <w:t xml:space="preserve"> </w:t>
        </w:r>
      </w:hyperlink>
      <w:r w:rsidRPr="00256826">
        <w:rPr>
          <w:lang w:bidi="fr-FR"/>
        </w:rPr>
        <w:t xml:space="preserve">fournissent une description exhaustive des rôles et responsabilités des chefs de projet, des responsables des programmes et des gestionnaires de fonds fiduciaires. Vous trouverez ci-dessous un aperçu des principales responsabilités de contrôle interne associées à ces rôles. </w:t>
      </w:r>
    </w:p>
    <w:p w14:paraId="6E6041B1" w14:textId="77777777" w:rsidR="00FF3375" w:rsidRDefault="00FF3375">
      <w:pPr>
        <w:pStyle w:val="BodyText"/>
        <w:spacing w:before="3"/>
        <w:rPr>
          <w:sz w:val="13"/>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61"/>
        <w:gridCol w:w="3305"/>
        <w:gridCol w:w="3173"/>
      </w:tblGrid>
      <w:tr w:rsidR="00FF3375" w14:paraId="15FB28E9" w14:textId="77777777" w:rsidTr="007521A2">
        <w:trPr>
          <w:trHeight w:val="445"/>
        </w:trPr>
        <w:tc>
          <w:tcPr>
            <w:tcW w:w="3161" w:type="dxa"/>
            <w:shd w:val="clear" w:color="auto" w:fill="FAE3D4"/>
          </w:tcPr>
          <w:p w14:paraId="7DC503BB" w14:textId="77777777" w:rsidR="00FF3375" w:rsidRDefault="00000000">
            <w:pPr>
              <w:pStyle w:val="TableParagraph"/>
              <w:spacing w:before="87"/>
              <w:ind w:left="744"/>
            </w:pPr>
            <w:hyperlink w:anchor="_bookmark15" w:history="1">
              <w:r w:rsidR="00647415">
                <w:rPr>
                  <w:color w:val="0462C1"/>
                  <w:u w:val="single" w:color="0462C1"/>
                  <w:lang w:bidi="fr-FR"/>
                </w:rPr>
                <w:t>4.1 Chef de projet</w:t>
              </w:r>
            </w:hyperlink>
          </w:p>
        </w:tc>
        <w:tc>
          <w:tcPr>
            <w:tcW w:w="3305" w:type="dxa"/>
            <w:shd w:val="clear" w:color="auto" w:fill="FFE499"/>
          </w:tcPr>
          <w:p w14:paraId="0A2D1473" w14:textId="77777777" w:rsidR="00FF3375" w:rsidRDefault="00000000">
            <w:pPr>
              <w:pStyle w:val="TableParagraph"/>
              <w:spacing w:before="87"/>
              <w:ind w:left="633"/>
            </w:pPr>
            <w:hyperlink w:anchor="_bookmark17" w:history="1">
              <w:r w:rsidR="00647415">
                <w:rPr>
                  <w:color w:val="0462C1"/>
                  <w:u w:val="single" w:color="0462C1"/>
                  <w:lang w:bidi="fr-FR"/>
                </w:rPr>
                <w:t>4.2 Responsable des programmes</w:t>
              </w:r>
            </w:hyperlink>
          </w:p>
        </w:tc>
        <w:tc>
          <w:tcPr>
            <w:tcW w:w="3173" w:type="dxa"/>
            <w:shd w:val="clear" w:color="auto" w:fill="C5DFB3"/>
          </w:tcPr>
          <w:p w14:paraId="7E762876" w14:textId="77777777" w:rsidR="00FF3375" w:rsidRDefault="00000000">
            <w:pPr>
              <w:pStyle w:val="TableParagraph"/>
              <w:spacing w:before="87"/>
              <w:ind w:left="582"/>
            </w:pPr>
            <w:hyperlink w:anchor="_bookmark18" w:history="1">
              <w:r w:rsidR="00647415">
                <w:rPr>
                  <w:color w:val="0462C1"/>
                  <w:u w:val="single" w:color="0462C1"/>
                  <w:lang w:bidi="fr-FR"/>
                </w:rPr>
                <w:t>4.3. Gestionnaire de fonds fiduciaires</w:t>
              </w:r>
            </w:hyperlink>
          </w:p>
        </w:tc>
      </w:tr>
    </w:tbl>
    <w:p w14:paraId="242115BA" w14:textId="77777777" w:rsidR="00FF3375" w:rsidRDefault="00FF3375">
      <w:pPr>
        <w:pStyle w:val="BodyText"/>
      </w:pPr>
    </w:p>
    <w:p w14:paraId="244B48CE" w14:textId="2DF84BC5" w:rsidR="00FF3375" w:rsidRDefault="00647415">
      <w:pPr>
        <w:pStyle w:val="Heading2"/>
        <w:numPr>
          <w:ilvl w:val="1"/>
          <w:numId w:val="125"/>
        </w:numPr>
        <w:spacing w:before="185"/>
        <w:ind w:left="540" w:hanging="450"/>
      </w:pPr>
      <w:bookmarkStart w:id="33" w:name="4.1_Project_Manager_(first_authority,_co"/>
      <w:bookmarkStart w:id="34" w:name="_Toc156307734"/>
      <w:bookmarkEnd w:id="33"/>
      <w:r>
        <w:rPr>
          <w:color w:val="2E5395"/>
          <w:lang w:bidi="fr-FR"/>
        </w:rPr>
        <w:t>Chef de projet (première autorité, agent certificateur)</w:t>
      </w:r>
      <w:bookmarkEnd w:id="34"/>
    </w:p>
    <w:p w14:paraId="7734BE34" w14:textId="49CCE634" w:rsidR="00FF3375" w:rsidRDefault="00647415" w:rsidP="00CF7237">
      <w:pPr>
        <w:pStyle w:val="BodyText"/>
        <w:spacing w:before="128"/>
        <w:ind w:left="567" w:right="574"/>
        <w:jc w:val="both"/>
      </w:pPr>
      <w:r>
        <w:rPr>
          <w:lang w:bidi="fr-FR"/>
        </w:rPr>
        <w:t>Les chefs de projet sont responsables de la gestion quotidienne du projet et de la prise de décisions. Ils veillent à ce que les projets produisent les résultats (« produits ») indiqués dans les descriptifs de projet, selon les normes de qualité applicables, dans les délais établis et dans les limites prévues en matière de coût. Dans le présent Guide opérationnel, le rôle de chef de projet fait référence à la personne assumant la responsabilité principale de la gestion des ressources, dans la mesure où tous les budgets, engagements et décaissements sont affectés à un projet sur Quantum.</w:t>
      </w:r>
    </w:p>
    <w:p w14:paraId="3D71DA03" w14:textId="77777777" w:rsidR="00FF3375" w:rsidRDefault="00FF3375">
      <w:pPr>
        <w:pStyle w:val="BodyText"/>
        <w:spacing w:before="2"/>
        <w:rPr>
          <w:sz w:val="13"/>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6"/>
        <w:gridCol w:w="2243"/>
      </w:tblGrid>
      <w:tr w:rsidR="00FF3375" w14:paraId="4062F0D4" w14:textId="77777777" w:rsidTr="00CF7237">
        <w:trPr>
          <w:trHeight w:val="537"/>
        </w:trPr>
        <w:tc>
          <w:tcPr>
            <w:tcW w:w="7396" w:type="dxa"/>
            <w:shd w:val="clear" w:color="auto" w:fill="FFF1CC"/>
          </w:tcPr>
          <w:p w14:paraId="57396972" w14:textId="654F97FD" w:rsidR="00FF3375" w:rsidRDefault="00647415" w:rsidP="00A35F75">
            <w:pPr>
              <w:pStyle w:val="TableParagraph"/>
              <w:spacing w:line="268" w:lineRule="exact"/>
              <w:rPr>
                <w:b/>
              </w:rPr>
            </w:pPr>
            <w:r>
              <w:rPr>
                <w:b/>
                <w:lang w:bidi="fr-FR"/>
              </w:rPr>
              <w:t>Chef de projet (première autorité, agent certificateur) : Responsabilités en matière de</w:t>
            </w:r>
            <w:r w:rsidR="00A35F75">
              <w:rPr>
                <w:b/>
              </w:rPr>
              <w:t xml:space="preserve"> </w:t>
            </w:r>
            <w:r>
              <w:rPr>
                <w:b/>
                <w:lang w:bidi="fr-FR"/>
              </w:rPr>
              <w:t>contrôle interne</w:t>
            </w:r>
          </w:p>
        </w:tc>
        <w:tc>
          <w:tcPr>
            <w:tcW w:w="2243" w:type="dxa"/>
            <w:shd w:val="clear" w:color="auto" w:fill="FFF1CC"/>
          </w:tcPr>
          <w:p w14:paraId="508F2CFB" w14:textId="77777777" w:rsidR="00FF3375" w:rsidRDefault="00647415">
            <w:pPr>
              <w:pStyle w:val="TableParagraph"/>
              <w:spacing w:line="268" w:lineRule="exact"/>
              <w:ind w:left="139"/>
              <w:rPr>
                <w:b/>
              </w:rPr>
            </w:pPr>
            <w:r>
              <w:rPr>
                <w:b/>
                <w:lang w:bidi="fr-FR"/>
              </w:rPr>
              <w:t>Au sein du bureau</w:t>
            </w:r>
          </w:p>
          <w:p w14:paraId="1FBD689C" w14:textId="77777777" w:rsidR="00FF3375" w:rsidRDefault="00647415">
            <w:pPr>
              <w:pStyle w:val="TableParagraph"/>
              <w:spacing w:line="249" w:lineRule="exact"/>
              <w:ind w:left="180"/>
              <w:rPr>
                <w:b/>
              </w:rPr>
            </w:pPr>
            <w:r>
              <w:rPr>
                <w:b/>
                <w:lang w:bidi="fr-FR"/>
              </w:rPr>
              <w:t>(pour tous les bureaux)</w:t>
            </w:r>
          </w:p>
        </w:tc>
      </w:tr>
      <w:tr w:rsidR="00FF3375" w14:paraId="1DB1B04F" w14:textId="77777777" w:rsidTr="00CF7237">
        <w:trPr>
          <w:trHeight w:val="280"/>
        </w:trPr>
        <w:tc>
          <w:tcPr>
            <w:tcW w:w="7396" w:type="dxa"/>
          </w:tcPr>
          <w:p w14:paraId="2EBDCBC9" w14:textId="77777777" w:rsidR="00FF3375" w:rsidRDefault="00647415">
            <w:pPr>
              <w:pStyle w:val="TableParagraph"/>
              <w:numPr>
                <w:ilvl w:val="0"/>
                <w:numId w:val="98"/>
              </w:numPr>
              <w:tabs>
                <w:tab w:val="left" w:pos="468"/>
                <w:tab w:val="left" w:pos="469"/>
              </w:tabs>
              <w:spacing w:line="260" w:lineRule="exact"/>
              <w:ind w:hanging="362"/>
            </w:pPr>
            <w:r>
              <w:rPr>
                <w:lang w:bidi="fr-FR"/>
              </w:rPr>
              <w:t>Gérer le projet (planification, mise en œuvre, suivi et clôture)</w:t>
            </w:r>
          </w:p>
        </w:tc>
        <w:tc>
          <w:tcPr>
            <w:tcW w:w="2243" w:type="dxa"/>
          </w:tcPr>
          <w:p w14:paraId="423F9E88" w14:textId="7AC7D5EB" w:rsidR="00FF3375" w:rsidRDefault="001340F3">
            <w:pPr>
              <w:pStyle w:val="TableParagraph"/>
              <w:spacing w:before="1" w:line="259" w:lineRule="exact"/>
              <w:ind w:left="9"/>
              <w:jc w:val="center"/>
              <w:rPr>
                <w:rFonts w:ascii="Webdings" w:hAnsi="Webdings"/>
                <w:sz w:val="28"/>
              </w:rPr>
            </w:pPr>
            <w:r>
              <w:rPr>
                <w:rFonts w:ascii="Segoe UI Symbol" w:hAnsi="Segoe UI Symbol" w:cs="Segoe UI Symbol"/>
                <w:sz w:val="28"/>
                <w:lang w:bidi="fr-FR"/>
              </w:rPr>
              <w:t>✔</w:t>
            </w:r>
          </w:p>
        </w:tc>
      </w:tr>
      <w:tr w:rsidR="00FF3375" w14:paraId="22769297" w14:textId="77777777" w:rsidTr="00CF7237">
        <w:trPr>
          <w:trHeight w:val="280"/>
        </w:trPr>
        <w:tc>
          <w:tcPr>
            <w:tcW w:w="7396" w:type="dxa"/>
          </w:tcPr>
          <w:p w14:paraId="44C58590" w14:textId="3C1355CB" w:rsidR="00FF3375" w:rsidRDefault="00647415">
            <w:pPr>
              <w:pStyle w:val="TableParagraph"/>
              <w:numPr>
                <w:ilvl w:val="0"/>
                <w:numId w:val="97"/>
              </w:numPr>
              <w:tabs>
                <w:tab w:val="left" w:pos="468"/>
                <w:tab w:val="left" w:pos="469"/>
              </w:tabs>
              <w:spacing w:line="260" w:lineRule="exact"/>
              <w:ind w:hanging="362"/>
            </w:pPr>
            <w:r>
              <w:rPr>
                <w:lang w:bidi="fr-FR"/>
              </w:rPr>
              <w:t>Gérer le budget (définir des budgets annuels et pluriannuels sur Quantum)</w:t>
            </w:r>
          </w:p>
        </w:tc>
        <w:tc>
          <w:tcPr>
            <w:tcW w:w="2243" w:type="dxa"/>
          </w:tcPr>
          <w:p w14:paraId="68A1CE5C" w14:textId="7B46302F" w:rsidR="00FF3375" w:rsidRDefault="001340F3">
            <w:pPr>
              <w:pStyle w:val="TableParagraph"/>
              <w:spacing w:before="1" w:line="259" w:lineRule="exact"/>
              <w:ind w:left="9"/>
              <w:jc w:val="center"/>
              <w:rPr>
                <w:rFonts w:ascii="Webdings" w:hAnsi="Webdings"/>
                <w:sz w:val="28"/>
              </w:rPr>
            </w:pPr>
            <w:r>
              <w:rPr>
                <w:rFonts w:ascii="Segoe UI Symbol" w:hAnsi="Segoe UI Symbol" w:cs="Segoe UI Symbol"/>
                <w:sz w:val="28"/>
                <w:lang w:bidi="fr-FR"/>
              </w:rPr>
              <w:t>✔</w:t>
            </w:r>
          </w:p>
        </w:tc>
      </w:tr>
      <w:tr w:rsidR="00FF3375" w14:paraId="0234D673" w14:textId="77777777" w:rsidTr="00CF7237">
        <w:trPr>
          <w:trHeight w:val="278"/>
        </w:trPr>
        <w:tc>
          <w:tcPr>
            <w:tcW w:w="7396" w:type="dxa"/>
          </w:tcPr>
          <w:p w14:paraId="39E2654D" w14:textId="5760EECF" w:rsidR="00FF3375" w:rsidRDefault="00647415">
            <w:pPr>
              <w:pStyle w:val="TableParagraph"/>
              <w:numPr>
                <w:ilvl w:val="0"/>
                <w:numId w:val="96"/>
              </w:numPr>
              <w:tabs>
                <w:tab w:val="left" w:pos="468"/>
                <w:tab w:val="left" w:pos="469"/>
              </w:tabs>
              <w:spacing w:line="258" w:lineRule="exact"/>
              <w:ind w:hanging="362"/>
            </w:pPr>
            <w:r>
              <w:rPr>
                <w:lang w:bidi="fr-FR"/>
              </w:rPr>
              <w:t>Procéder aux achats (approuver les demandes d’achat électroniques sur Quantum)</w:t>
            </w:r>
          </w:p>
        </w:tc>
        <w:tc>
          <w:tcPr>
            <w:tcW w:w="2243" w:type="dxa"/>
          </w:tcPr>
          <w:p w14:paraId="3D550886" w14:textId="564547D9" w:rsidR="00FF3375" w:rsidRDefault="001340F3">
            <w:pPr>
              <w:pStyle w:val="TableParagraph"/>
              <w:spacing w:line="258" w:lineRule="exact"/>
              <w:ind w:left="9"/>
              <w:jc w:val="center"/>
              <w:rPr>
                <w:rFonts w:ascii="Webdings" w:hAnsi="Webdings"/>
                <w:sz w:val="28"/>
              </w:rPr>
            </w:pPr>
            <w:r>
              <w:rPr>
                <w:rFonts w:ascii="Segoe UI Symbol" w:hAnsi="Segoe UI Symbol" w:cs="Segoe UI Symbol"/>
                <w:sz w:val="28"/>
                <w:lang w:bidi="fr-FR"/>
              </w:rPr>
              <w:t>✔</w:t>
            </w:r>
          </w:p>
        </w:tc>
      </w:tr>
      <w:tr w:rsidR="00FF3375" w14:paraId="31201B00" w14:textId="77777777" w:rsidTr="00CF7237">
        <w:trPr>
          <w:trHeight w:val="280"/>
        </w:trPr>
        <w:tc>
          <w:tcPr>
            <w:tcW w:w="7396" w:type="dxa"/>
          </w:tcPr>
          <w:p w14:paraId="40139E1E" w14:textId="77777777" w:rsidR="00FF3375" w:rsidRDefault="00647415">
            <w:pPr>
              <w:pStyle w:val="TableParagraph"/>
              <w:numPr>
                <w:ilvl w:val="0"/>
                <w:numId w:val="95"/>
              </w:numPr>
              <w:tabs>
                <w:tab w:val="left" w:pos="468"/>
                <w:tab w:val="left" w:pos="469"/>
              </w:tabs>
              <w:spacing w:before="1" w:line="259" w:lineRule="exact"/>
              <w:ind w:hanging="362"/>
            </w:pPr>
            <w:r>
              <w:rPr>
                <w:lang w:bidi="fr-FR"/>
              </w:rPr>
              <w:t>Demander des paiements (approuver les demandes de paiement sans bon de commande)</w:t>
            </w:r>
          </w:p>
        </w:tc>
        <w:tc>
          <w:tcPr>
            <w:tcW w:w="2243" w:type="dxa"/>
          </w:tcPr>
          <w:p w14:paraId="4BA5C269" w14:textId="119C1AB4" w:rsidR="00FF3375" w:rsidRDefault="001340F3">
            <w:pPr>
              <w:pStyle w:val="TableParagraph"/>
              <w:spacing w:before="1" w:line="259" w:lineRule="exact"/>
              <w:ind w:left="9"/>
              <w:jc w:val="center"/>
              <w:rPr>
                <w:rFonts w:ascii="Webdings" w:hAnsi="Webdings"/>
                <w:sz w:val="28"/>
              </w:rPr>
            </w:pPr>
            <w:r>
              <w:rPr>
                <w:rFonts w:ascii="Segoe UI Symbol" w:hAnsi="Segoe UI Symbol" w:cs="Segoe UI Symbol"/>
                <w:sz w:val="28"/>
                <w:lang w:bidi="fr-FR"/>
              </w:rPr>
              <w:t>✔</w:t>
            </w:r>
          </w:p>
        </w:tc>
      </w:tr>
      <w:tr w:rsidR="00FF3375" w14:paraId="39D07954" w14:textId="77777777" w:rsidTr="00CF7237">
        <w:trPr>
          <w:trHeight w:val="280"/>
        </w:trPr>
        <w:tc>
          <w:tcPr>
            <w:tcW w:w="7396" w:type="dxa"/>
          </w:tcPr>
          <w:p w14:paraId="37B89535" w14:textId="2E8D3AE6" w:rsidR="00FF3375" w:rsidRDefault="00647415">
            <w:pPr>
              <w:pStyle w:val="TableParagraph"/>
              <w:numPr>
                <w:ilvl w:val="0"/>
                <w:numId w:val="94"/>
              </w:numPr>
              <w:tabs>
                <w:tab w:val="left" w:pos="468"/>
                <w:tab w:val="left" w:pos="469"/>
              </w:tabs>
              <w:spacing w:line="260" w:lineRule="exact"/>
              <w:ind w:hanging="362"/>
            </w:pPr>
            <w:r>
              <w:rPr>
                <w:lang w:bidi="fr-FR"/>
              </w:rPr>
              <w:t>Demander des paiements anticipés (approuver les demandes de factures de paiement anticipé)</w:t>
            </w:r>
          </w:p>
        </w:tc>
        <w:tc>
          <w:tcPr>
            <w:tcW w:w="2243" w:type="dxa"/>
          </w:tcPr>
          <w:p w14:paraId="3F40F3A9" w14:textId="54945FD0" w:rsidR="00FF3375" w:rsidRDefault="001340F3">
            <w:pPr>
              <w:pStyle w:val="TableParagraph"/>
              <w:spacing w:before="1" w:line="259" w:lineRule="exact"/>
              <w:ind w:left="9"/>
              <w:jc w:val="center"/>
              <w:rPr>
                <w:rFonts w:ascii="Webdings" w:hAnsi="Webdings"/>
                <w:sz w:val="28"/>
              </w:rPr>
            </w:pPr>
            <w:r>
              <w:rPr>
                <w:rFonts w:ascii="Segoe UI Symbol" w:hAnsi="Segoe UI Symbol" w:cs="Segoe UI Symbol"/>
                <w:sz w:val="28"/>
                <w:lang w:bidi="fr-FR"/>
              </w:rPr>
              <w:t>✔</w:t>
            </w:r>
          </w:p>
        </w:tc>
      </w:tr>
      <w:tr w:rsidR="00FF3375" w14:paraId="4FC7AE8F" w14:textId="77777777" w:rsidTr="00CF7237">
        <w:trPr>
          <w:trHeight w:val="280"/>
        </w:trPr>
        <w:tc>
          <w:tcPr>
            <w:tcW w:w="7396" w:type="dxa"/>
          </w:tcPr>
          <w:p w14:paraId="0DCB6AAE" w14:textId="77777777" w:rsidR="00FF3375" w:rsidRDefault="00647415">
            <w:pPr>
              <w:pStyle w:val="TableParagraph"/>
              <w:numPr>
                <w:ilvl w:val="0"/>
                <w:numId w:val="93"/>
              </w:numPr>
              <w:tabs>
                <w:tab w:val="left" w:pos="468"/>
                <w:tab w:val="left" w:pos="469"/>
              </w:tabs>
              <w:spacing w:line="260" w:lineRule="exact"/>
              <w:ind w:hanging="362"/>
            </w:pPr>
            <w:r>
              <w:rPr>
                <w:lang w:bidi="fr-FR"/>
              </w:rPr>
              <w:t>Recevoir des biens, services et travaux</w:t>
            </w:r>
          </w:p>
        </w:tc>
        <w:tc>
          <w:tcPr>
            <w:tcW w:w="2243" w:type="dxa"/>
          </w:tcPr>
          <w:p w14:paraId="4FC83C8C" w14:textId="55D5D076" w:rsidR="00FF3375" w:rsidRDefault="001340F3">
            <w:pPr>
              <w:pStyle w:val="TableParagraph"/>
              <w:spacing w:before="1" w:line="259" w:lineRule="exact"/>
              <w:ind w:left="9"/>
              <w:jc w:val="center"/>
              <w:rPr>
                <w:rFonts w:ascii="Webdings" w:hAnsi="Webdings"/>
                <w:sz w:val="28"/>
              </w:rPr>
            </w:pPr>
            <w:r>
              <w:rPr>
                <w:rFonts w:ascii="Segoe UI Symbol" w:hAnsi="Segoe UI Symbol" w:cs="Segoe UI Symbol"/>
                <w:sz w:val="28"/>
                <w:lang w:bidi="fr-FR"/>
              </w:rPr>
              <w:t>✔</w:t>
            </w:r>
          </w:p>
        </w:tc>
      </w:tr>
      <w:tr w:rsidR="00FF3375" w14:paraId="144E2C9C" w14:textId="77777777" w:rsidTr="00CF7237">
        <w:trPr>
          <w:trHeight w:val="280"/>
        </w:trPr>
        <w:tc>
          <w:tcPr>
            <w:tcW w:w="7396" w:type="dxa"/>
          </w:tcPr>
          <w:p w14:paraId="3A808CC6" w14:textId="12E383EF" w:rsidR="00FF3375" w:rsidRDefault="00647415">
            <w:pPr>
              <w:pStyle w:val="TableParagraph"/>
              <w:numPr>
                <w:ilvl w:val="0"/>
                <w:numId w:val="92"/>
              </w:numPr>
              <w:tabs>
                <w:tab w:val="left" w:pos="468"/>
                <w:tab w:val="left" w:pos="469"/>
              </w:tabs>
              <w:spacing w:line="260" w:lineRule="exact"/>
              <w:ind w:hanging="362"/>
            </w:pPr>
            <w:r>
              <w:rPr>
                <w:lang w:bidi="fr-FR"/>
              </w:rPr>
              <w:t>Assurer l’ouverture et la clôture opérationnelles des projets</w:t>
            </w:r>
          </w:p>
        </w:tc>
        <w:tc>
          <w:tcPr>
            <w:tcW w:w="2243" w:type="dxa"/>
          </w:tcPr>
          <w:p w14:paraId="70A56630" w14:textId="6D83820D" w:rsidR="00FF3375" w:rsidRDefault="001340F3">
            <w:pPr>
              <w:pStyle w:val="TableParagraph"/>
              <w:spacing w:before="1" w:line="259" w:lineRule="exact"/>
              <w:ind w:left="9"/>
              <w:jc w:val="center"/>
              <w:rPr>
                <w:rFonts w:ascii="Webdings" w:hAnsi="Webdings"/>
                <w:sz w:val="28"/>
              </w:rPr>
            </w:pPr>
            <w:r>
              <w:rPr>
                <w:rFonts w:ascii="Segoe UI Symbol" w:hAnsi="Segoe UI Symbol" w:cs="Segoe UI Symbol"/>
                <w:sz w:val="28"/>
                <w:lang w:bidi="fr-FR"/>
              </w:rPr>
              <w:t>✔</w:t>
            </w:r>
          </w:p>
        </w:tc>
      </w:tr>
      <w:tr w:rsidR="00FF3375" w14:paraId="51C26848" w14:textId="77777777" w:rsidTr="00CF7237">
        <w:trPr>
          <w:trHeight w:val="268"/>
        </w:trPr>
        <w:tc>
          <w:tcPr>
            <w:tcW w:w="9639" w:type="dxa"/>
            <w:gridSpan w:val="2"/>
            <w:shd w:val="clear" w:color="auto" w:fill="E1EED9"/>
          </w:tcPr>
          <w:p w14:paraId="1612292D" w14:textId="3615B689" w:rsidR="00FF3375" w:rsidRDefault="009A7450">
            <w:pPr>
              <w:pStyle w:val="TableParagraph"/>
              <w:spacing w:line="248" w:lineRule="exact"/>
              <w:rPr>
                <w:b/>
              </w:rPr>
            </w:pPr>
            <w:r>
              <w:rPr>
                <w:b/>
                <w:lang w:bidi="fr-FR"/>
              </w:rPr>
              <w:t>Profil Quantum – Chef de projet</w:t>
            </w:r>
          </w:p>
        </w:tc>
      </w:tr>
    </w:tbl>
    <w:p w14:paraId="2A277031" w14:textId="77777777" w:rsidR="00FF3375" w:rsidRDefault="00FF3375">
      <w:pPr>
        <w:pStyle w:val="BodyText"/>
      </w:pPr>
    </w:p>
    <w:p w14:paraId="4607E011" w14:textId="333B3167" w:rsidR="00FF3375" w:rsidRDefault="00647415" w:rsidP="00CF7237">
      <w:pPr>
        <w:pStyle w:val="BodyText"/>
        <w:ind w:left="567" w:right="574"/>
        <w:jc w:val="both"/>
      </w:pPr>
      <w:r>
        <w:rPr>
          <w:b/>
          <w:lang w:bidi="fr-FR"/>
        </w:rPr>
        <w:t>Pour les projets d’encadrement</w:t>
      </w:r>
      <w:r>
        <w:rPr>
          <w:lang w:bidi="fr-FR"/>
        </w:rPr>
        <w:t>, la fonction de chef de projet incombe aux cadres tels que les représentants résidents, les représentants résidents adjoints, les représentants résidents assistants et les responsables des opérations des bureaux de pays. Dans les unités du siège, il peut s’agir de chefs de bureau, de chefs de bureau adjoints ou de cadres supérieurs.</w:t>
      </w:r>
    </w:p>
    <w:p w14:paraId="372BC4F7" w14:textId="77777777" w:rsidR="00FF3375" w:rsidRDefault="00FF3375" w:rsidP="00CF7237">
      <w:pPr>
        <w:pStyle w:val="BodyText"/>
        <w:spacing w:before="10"/>
        <w:ind w:left="567" w:right="574"/>
        <w:jc w:val="both"/>
        <w:rPr>
          <w:sz w:val="21"/>
        </w:rPr>
      </w:pPr>
    </w:p>
    <w:p w14:paraId="25301AF0" w14:textId="77777777" w:rsidR="00FF3375" w:rsidRDefault="00647415" w:rsidP="00CF7237">
      <w:pPr>
        <w:spacing w:before="1"/>
        <w:ind w:left="567" w:right="574"/>
        <w:jc w:val="both"/>
      </w:pPr>
      <w:r>
        <w:rPr>
          <w:b/>
          <w:lang w:bidi="fr-FR"/>
        </w:rPr>
        <w:t>Pour les projets de développement directement mis en œuvre par le PNUD</w:t>
      </w:r>
      <w:r>
        <w:rPr>
          <w:lang w:bidi="fr-FR"/>
        </w:rPr>
        <w:t>, les chefs de projet peuvent être des représentants résidents, des représentants résidents adjoints chargés des programmes (nombre de postes limité), des représentants résidents assistants chargés des programmes ou des chefs de projet.</w:t>
      </w:r>
    </w:p>
    <w:p w14:paraId="41862F8C" w14:textId="77777777" w:rsidR="00FF3375" w:rsidRDefault="00FF3375" w:rsidP="00CF7237">
      <w:pPr>
        <w:pStyle w:val="BodyText"/>
        <w:spacing w:before="1"/>
        <w:ind w:left="567" w:right="574"/>
        <w:jc w:val="both"/>
      </w:pPr>
    </w:p>
    <w:p w14:paraId="6DC732CF" w14:textId="731FE1DD" w:rsidR="00FF3375" w:rsidRDefault="00647415" w:rsidP="00947F4C">
      <w:pPr>
        <w:pStyle w:val="BodyText"/>
        <w:ind w:left="567" w:right="574"/>
        <w:jc w:val="both"/>
      </w:pPr>
      <w:r>
        <w:rPr>
          <w:b/>
          <w:lang w:bidi="fr-FR"/>
        </w:rPr>
        <w:t>Pour les projets de développement qui ne sont pas directement mis en œuvre par le PNUD</w:t>
      </w:r>
      <w:r>
        <w:rPr>
          <w:lang w:bidi="fr-FR"/>
        </w:rPr>
        <w:t xml:space="preserve">, le partenaire de mise en œuvre (institution gouvernementale, organisme des Nations Unies, organisation intergouvernementale, organisation non gouvernementale, etc.) nomme le chef de projet conformément </w:t>
      </w:r>
      <w:r>
        <w:rPr>
          <w:lang w:bidi="fr-FR"/>
        </w:rPr>
        <w:lastRenderedPageBreak/>
        <w:t xml:space="preserve">aux POPP (voir les sections consacrées à la gestion des projets). Pour ces projets, le directeur externe du projet au niveau national ou le conseiller technique en chef externe est souvent le principal responsable de l’obtention des résultats de développement et de la bonne utilisation des ressources du PNUD, conformément au descriptif de projet. Dans ce scénario, le directeur externe du projet au niveau national ou le conseiller technique en chef externe peut utiliser la fonction d’accès externe de Quantum pour remplir ses fonctions de chef de projet, ou peut approuver et soumettre les transactions autorisées au gestionnaire des programmes du PNUD responsable du projet pour saisie et approbation sur Quantum. (Voir la section 12.2 </w:t>
      </w:r>
      <w:hyperlink w:anchor="12.2.2_Advances_to_Implementing_Partners" w:history="1">
        <w:r w:rsidRPr="00485900">
          <w:rPr>
            <w:color w:val="0462C1"/>
            <w:u w:val="single" w:color="0462C1"/>
            <w:lang w:bidi="fr-FR"/>
          </w:rPr>
          <w:t>« Transactions effectuées à la demande des partenaires de mise en œuvre »</w:t>
        </w:r>
      </w:hyperlink>
      <w:r>
        <w:rPr>
          <w:lang w:bidi="fr-FR"/>
        </w:rPr>
        <w:t>.)</w:t>
      </w:r>
    </w:p>
    <w:p w14:paraId="0DF51BEC" w14:textId="77777777" w:rsidR="00FF3375" w:rsidRDefault="00FF3375">
      <w:pPr>
        <w:pStyle w:val="BodyText"/>
        <w:spacing w:before="6"/>
        <w:rPr>
          <w:sz w:val="17"/>
        </w:rPr>
      </w:pPr>
    </w:p>
    <w:p w14:paraId="0F3CF5CB" w14:textId="0FFAED49" w:rsidR="00FF3375" w:rsidRPr="00256826" w:rsidRDefault="00647415" w:rsidP="00947F4C">
      <w:pPr>
        <w:pStyle w:val="BodyText"/>
        <w:spacing w:before="56"/>
        <w:ind w:left="567" w:right="564"/>
        <w:jc w:val="both"/>
      </w:pPr>
      <w:r w:rsidRPr="00256826">
        <w:rPr>
          <w:lang w:bidi="fr-FR"/>
        </w:rPr>
        <w:t xml:space="preserve">Les </w:t>
      </w:r>
      <w:hyperlink r:id="rId31">
        <w:r>
          <w:rPr>
            <w:color w:val="0462C1"/>
            <w:u w:val="single" w:color="0462C1"/>
            <w:lang w:bidi="fr-FR"/>
          </w:rPr>
          <w:t>POPP relatives à la gestion des programmes et des projets</w:t>
        </w:r>
      </w:hyperlink>
      <w:r w:rsidRPr="00256826">
        <w:rPr>
          <w:lang w:bidi="fr-FR"/>
        </w:rPr>
        <w:t xml:space="preserve"> décrivent les responsabilités du chef de projet, dont les principales sont indiquées ci-après. </w:t>
      </w:r>
    </w:p>
    <w:p w14:paraId="30AE240B" w14:textId="77777777" w:rsidR="00FF3375" w:rsidRDefault="00FF3375">
      <w:pPr>
        <w:pStyle w:val="BodyText"/>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tblGrid>
      <w:tr w:rsidR="00FF3375" w14:paraId="3BE4070D" w14:textId="77777777" w:rsidTr="3BF36D77">
        <w:trPr>
          <w:trHeight w:val="287"/>
          <w:tblHeader/>
        </w:trPr>
        <w:tc>
          <w:tcPr>
            <w:tcW w:w="9923" w:type="dxa"/>
            <w:tcBorders>
              <w:top w:val="nil"/>
              <w:left w:val="nil"/>
              <w:bottom w:val="nil"/>
              <w:right w:val="nil"/>
            </w:tcBorders>
            <w:shd w:val="clear" w:color="auto" w:fill="000000" w:themeFill="text1"/>
          </w:tcPr>
          <w:p w14:paraId="23A995C9" w14:textId="77777777" w:rsidR="00FF3375" w:rsidRDefault="00647415">
            <w:pPr>
              <w:pStyle w:val="TableParagraph"/>
              <w:spacing w:before="9" w:line="259" w:lineRule="exact"/>
              <w:ind w:left="112"/>
              <w:rPr>
                <w:b/>
              </w:rPr>
            </w:pPr>
            <w:r>
              <w:rPr>
                <w:b/>
                <w:color w:val="FFFFFF"/>
                <w:lang w:bidi="fr-FR"/>
              </w:rPr>
              <w:t>Chef de projet – Responsabilités</w:t>
            </w:r>
          </w:p>
        </w:tc>
      </w:tr>
      <w:tr w:rsidR="00FF3375" w14:paraId="3B1E740D" w14:textId="77777777" w:rsidTr="3BF36D77">
        <w:trPr>
          <w:trHeight w:val="268"/>
        </w:trPr>
        <w:tc>
          <w:tcPr>
            <w:tcW w:w="9923" w:type="dxa"/>
            <w:tcBorders>
              <w:top w:val="nil"/>
            </w:tcBorders>
            <w:shd w:val="clear" w:color="auto" w:fill="D0CECE"/>
          </w:tcPr>
          <w:p w14:paraId="35EF5F0E" w14:textId="77777777" w:rsidR="00FF3375" w:rsidRDefault="00647415">
            <w:pPr>
              <w:pStyle w:val="TableParagraph"/>
              <w:spacing w:line="249" w:lineRule="exact"/>
              <w:rPr>
                <w:b/>
              </w:rPr>
            </w:pPr>
            <w:r>
              <w:rPr>
                <w:b/>
                <w:lang w:bidi="fr-FR"/>
              </w:rPr>
              <w:t>1. Gérer les projets : planification, mise en œuvre, suivi, clôture</w:t>
            </w:r>
          </w:p>
        </w:tc>
      </w:tr>
      <w:tr w:rsidR="00FF3375" w14:paraId="27226E2A" w14:textId="77777777" w:rsidTr="3BF36D77">
        <w:trPr>
          <w:trHeight w:val="4298"/>
        </w:trPr>
        <w:tc>
          <w:tcPr>
            <w:tcW w:w="9923" w:type="dxa"/>
          </w:tcPr>
          <w:p w14:paraId="1A56FA01" w14:textId="77777777" w:rsidR="00FF3375" w:rsidRDefault="00647415" w:rsidP="00CE4D3C">
            <w:pPr>
              <w:pStyle w:val="TableParagraph"/>
              <w:ind w:right="104"/>
              <w:jc w:val="both"/>
            </w:pPr>
            <w:r>
              <w:rPr>
                <w:lang w:bidi="fr-FR"/>
              </w:rPr>
              <w:t>Le chef de projet gère le projet au quotidien au nom du comité de projet et selon les exigences fixées par celui-ci. Il assume de nombreuses responsabilités :</w:t>
            </w:r>
          </w:p>
          <w:p w14:paraId="15C1C5B1" w14:textId="77777777" w:rsidR="00FF3375" w:rsidRDefault="00FF3375" w:rsidP="00CE4D3C">
            <w:pPr>
              <w:pStyle w:val="TableParagraph"/>
              <w:spacing w:before="12"/>
              <w:ind w:left="0"/>
              <w:jc w:val="both"/>
              <w:rPr>
                <w:sz w:val="21"/>
              </w:rPr>
            </w:pPr>
          </w:p>
          <w:p w14:paraId="45C9DC29" w14:textId="77777777" w:rsidR="00FF3375" w:rsidRDefault="00647415">
            <w:pPr>
              <w:pStyle w:val="TableParagraph"/>
              <w:numPr>
                <w:ilvl w:val="0"/>
                <w:numId w:val="91"/>
              </w:numPr>
              <w:tabs>
                <w:tab w:val="left" w:pos="468"/>
                <w:tab w:val="left" w:pos="469"/>
              </w:tabs>
              <w:ind w:hanging="362"/>
              <w:jc w:val="both"/>
            </w:pPr>
            <w:r>
              <w:rPr>
                <w:lang w:bidi="fr-FR"/>
              </w:rPr>
              <w:t>Préparer les budgets annuels et les plans de travail soumis à l’approbation de la direction du bureau.</w:t>
            </w:r>
          </w:p>
          <w:p w14:paraId="6C0FE7F5" w14:textId="77777777" w:rsidR="00FF3375" w:rsidRDefault="00647415">
            <w:pPr>
              <w:pStyle w:val="TableParagraph"/>
              <w:numPr>
                <w:ilvl w:val="0"/>
                <w:numId w:val="91"/>
              </w:numPr>
              <w:tabs>
                <w:tab w:val="left" w:pos="468"/>
                <w:tab w:val="left" w:pos="469"/>
              </w:tabs>
              <w:spacing w:before="1"/>
              <w:ind w:hanging="362"/>
              <w:jc w:val="both"/>
            </w:pPr>
            <w:r>
              <w:rPr>
                <w:lang w:bidi="fr-FR"/>
              </w:rPr>
              <w:t>Atteindre les résultats décrits dans le plan de travail.</w:t>
            </w:r>
          </w:p>
          <w:p w14:paraId="3942A4C1" w14:textId="77777777" w:rsidR="00FF3375" w:rsidRDefault="00647415">
            <w:pPr>
              <w:pStyle w:val="TableParagraph"/>
              <w:numPr>
                <w:ilvl w:val="0"/>
                <w:numId w:val="91"/>
              </w:numPr>
              <w:tabs>
                <w:tab w:val="left" w:pos="468"/>
                <w:tab w:val="left" w:pos="469"/>
              </w:tabs>
              <w:ind w:hanging="362"/>
              <w:jc w:val="both"/>
            </w:pPr>
            <w:r>
              <w:rPr>
                <w:lang w:bidi="fr-FR"/>
              </w:rPr>
              <w:t>Passer en revue les comptes débiteurs de ses projets et assurer le suivi des montants impayés auprès des donateurs.</w:t>
            </w:r>
          </w:p>
          <w:p w14:paraId="4CB7589A" w14:textId="77777777" w:rsidR="00FF3375" w:rsidRDefault="00647415">
            <w:pPr>
              <w:pStyle w:val="TableParagraph"/>
              <w:numPr>
                <w:ilvl w:val="0"/>
                <w:numId w:val="91"/>
              </w:numPr>
              <w:tabs>
                <w:tab w:val="left" w:pos="468"/>
                <w:tab w:val="left" w:pos="469"/>
              </w:tabs>
              <w:ind w:right="623"/>
              <w:jc w:val="both"/>
            </w:pPr>
            <w:r>
              <w:rPr>
                <w:lang w:bidi="fr-FR"/>
              </w:rPr>
              <w:t>Examiner sur une base mensuelle les budgets et les plans de travail et porter à l’attention de la haute direction toute proposition de modification.</w:t>
            </w:r>
          </w:p>
          <w:p w14:paraId="30CEF9A4" w14:textId="77777777" w:rsidR="00FF3375" w:rsidRDefault="00647415">
            <w:pPr>
              <w:pStyle w:val="TableParagraph"/>
              <w:numPr>
                <w:ilvl w:val="0"/>
                <w:numId w:val="91"/>
              </w:numPr>
              <w:tabs>
                <w:tab w:val="left" w:pos="468"/>
                <w:tab w:val="left" w:pos="469"/>
              </w:tabs>
              <w:spacing w:before="1" w:line="267" w:lineRule="exact"/>
              <w:ind w:hanging="362"/>
              <w:jc w:val="both"/>
            </w:pPr>
            <w:r>
              <w:rPr>
                <w:lang w:bidi="fr-FR"/>
              </w:rPr>
              <w:t>Préparer et suivre la mise en œuvre des plans d’achats et de recrutement liés au projet.</w:t>
            </w:r>
          </w:p>
          <w:p w14:paraId="0F4BDF6C" w14:textId="1B61F8D6" w:rsidR="00FF3375" w:rsidRDefault="00647415">
            <w:pPr>
              <w:pStyle w:val="TableParagraph"/>
              <w:numPr>
                <w:ilvl w:val="0"/>
                <w:numId w:val="91"/>
              </w:numPr>
              <w:tabs>
                <w:tab w:val="left" w:pos="468"/>
                <w:tab w:val="left" w:pos="469"/>
              </w:tabs>
              <w:ind w:right="1159"/>
              <w:jc w:val="both"/>
            </w:pPr>
            <w:r>
              <w:rPr>
                <w:lang w:bidi="fr-FR"/>
              </w:rPr>
              <w:t>Examiner régulièrement les rapports relatifs aux projets sur Quantum, en veillant à ce que les informations sur les revenus, les engagements, les dépenses et les décaissements soient complètes et exactes, et en identifiant les frais erronés ou non autorisés.</w:t>
            </w:r>
          </w:p>
          <w:p w14:paraId="6CC6F9B7" w14:textId="77777777" w:rsidR="00FF3375" w:rsidRDefault="00647415">
            <w:pPr>
              <w:pStyle w:val="TableParagraph"/>
              <w:numPr>
                <w:ilvl w:val="0"/>
                <w:numId w:val="91"/>
              </w:numPr>
              <w:tabs>
                <w:tab w:val="left" w:pos="468"/>
                <w:tab w:val="left" w:pos="469"/>
              </w:tabs>
              <w:ind w:hanging="362"/>
              <w:jc w:val="both"/>
            </w:pPr>
            <w:r>
              <w:rPr>
                <w:lang w:bidi="fr-FR"/>
              </w:rPr>
              <w:t>Assurer la protection physique des actifs du projet.</w:t>
            </w:r>
          </w:p>
          <w:p w14:paraId="2866C643" w14:textId="77777777" w:rsidR="00FF3375" w:rsidRDefault="00647415">
            <w:pPr>
              <w:pStyle w:val="TableParagraph"/>
              <w:numPr>
                <w:ilvl w:val="0"/>
                <w:numId w:val="91"/>
              </w:numPr>
              <w:tabs>
                <w:tab w:val="left" w:pos="468"/>
                <w:tab w:val="left" w:pos="469"/>
              </w:tabs>
              <w:ind w:hanging="362"/>
              <w:jc w:val="both"/>
            </w:pPr>
            <w:r>
              <w:rPr>
                <w:lang w:bidi="fr-FR"/>
              </w:rPr>
              <w:t>Veiller à ce que les fonds réservés couvrent l’intégralité des coûts du personnel.</w:t>
            </w:r>
          </w:p>
          <w:p w14:paraId="09D0B7A8" w14:textId="54A847EF" w:rsidR="00FF3375" w:rsidRDefault="00647415">
            <w:pPr>
              <w:pStyle w:val="TableParagraph"/>
              <w:numPr>
                <w:ilvl w:val="0"/>
                <w:numId w:val="91"/>
              </w:numPr>
              <w:tabs>
                <w:tab w:val="left" w:pos="468"/>
                <w:tab w:val="left" w:pos="469"/>
              </w:tabs>
              <w:ind w:right="778"/>
              <w:jc w:val="both"/>
            </w:pPr>
            <w:r>
              <w:rPr>
                <w:lang w:bidi="fr-FR"/>
              </w:rPr>
              <w:t>Assurer le suivi des activités des projets et entreprendre le signalement de la clôture opérationnelle, puis financière des projets.</w:t>
            </w:r>
          </w:p>
        </w:tc>
      </w:tr>
      <w:tr w:rsidR="00FF3375" w14:paraId="7FD85EB7" w14:textId="77777777" w:rsidTr="3BF36D77">
        <w:trPr>
          <w:trHeight w:val="268"/>
        </w:trPr>
        <w:tc>
          <w:tcPr>
            <w:tcW w:w="9923" w:type="dxa"/>
            <w:shd w:val="clear" w:color="auto" w:fill="D0CECE"/>
          </w:tcPr>
          <w:p w14:paraId="6EE91BB2" w14:textId="0B85C7F6" w:rsidR="00FF3375" w:rsidRDefault="00647415">
            <w:pPr>
              <w:pStyle w:val="TableParagraph"/>
              <w:spacing w:line="249" w:lineRule="exact"/>
              <w:rPr>
                <w:b/>
              </w:rPr>
            </w:pPr>
            <w:r>
              <w:rPr>
                <w:b/>
                <w:lang w:bidi="fr-FR"/>
              </w:rPr>
              <w:t>2. Gérer les budgets : établir des budgets annuels et pluriannuels sur Quantum</w:t>
            </w:r>
          </w:p>
        </w:tc>
      </w:tr>
      <w:tr w:rsidR="00FF3375" w14:paraId="4A3463A8" w14:textId="77777777" w:rsidTr="3BF36D77">
        <w:trPr>
          <w:trHeight w:val="458"/>
        </w:trPr>
        <w:tc>
          <w:tcPr>
            <w:tcW w:w="9923" w:type="dxa"/>
          </w:tcPr>
          <w:p w14:paraId="39E98C87" w14:textId="56DC7D01" w:rsidR="00FF3375" w:rsidRDefault="00647415" w:rsidP="003C0857">
            <w:pPr>
              <w:pStyle w:val="TableParagraph"/>
              <w:ind w:right="184"/>
              <w:jc w:val="both"/>
            </w:pPr>
            <w:r>
              <w:rPr>
                <w:lang w:bidi="fr-FR"/>
              </w:rPr>
              <w:t xml:space="preserve">Avant de finaliser le budget sur Quantum, le chef de projet doit i) s’assurer que les activités et intrants ont été saisis correctement et sont cohérents avec le plan de travail annuel ii) pour les activités impliquant des ressources autres que des ressources ordinaires, conformément à l’accord de contribution signé, et que iii) le plan financier a été créé et est cohérent avec le budget proposé dans le descriptif de projet. </w:t>
            </w:r>
          </w:p>
          <w:p w14:paraId="4FC0EBB6" w14:textId="77777777" w:rsidR="00FF3375" w:rsidRDefault="00FF3375" w:rsidP="00CE4D3C">
            <w:pPr>
              <w:pStyle w:val="TableParagraph"/>
              <w:spacing w:before="10"/>
              <w:ind w:left="0"/>
              <w:jc w:val="both"/>
              <w:rPr>
                <w:sz w:val="21"/>
              </w:rPr>
            </w:pPr>
          </w:p>
          <w:p w14:paraId="371F88B3" w14:textId="7ABD0BCA" w:rsidR="00FF3375" w:rsidRDefault="00647415">
            <w:pPr>
              <w:pStyle w:val="TableParagraph"/>
              <w:numPr>
                <w:ilvl w:val="0"/>
                <w:numId w:val="90"/>
              </w:numPr>
              <w:tabs>
                <w:tab w:val="left" w:pos="468"/>
                <w:tab w:val="left" w:pos="469"/>
              </w:tabs>
              <w:ind w:right="241"/>
              <w:jc w:val="both"/>
            </w:pPr>
            <w:r>
              <w:rPr>
                <w:b/>
                <w:lang w:bidi="fr-FR"/>
              </w:rPr>
              <w:t xml:space="preserve">Les budgets pluriannuels doivent être saisis sur Quantum : </w:t>
            </w:r>
            <w:r>
              <w:rPr>
                <w:lang w:bidi="fr-FR"/>
              </w:rPr>
              <w:t>Les chefs de projet veillent à ce que les budgets des projets soient saisis sur Quantum sur une base pluriannuelle si les projets durent plus d’un an. En principe, les budgets totaux saisis sur Quantum ne doivent pas être supérieurs au montant du financement (le montant total de l’accord) des subventions.</w:t>
            </w:r>
          </w:p>
          <w:p w14:paraId="4FCBFDDD" w14:textId="77777777" w:rsidR="00FF3375" w:rsidRDefault="00FF3375" w:rsidP="00CE4D3C">
            <w:pPr>
              <w:pStyle w:val="TableParagraph"/>
              <w:spacing w:before="2"/>
              <w:ind w:left="0"/>
              <w:jc w:val="both"/>
            </w:pPr>
          </w:p>
          <w:p w14:paraId="5FD6E206" w14:textId="07677993" w:rsidR="00FF3375" w:rsidRDefault="00647415">
            <w:pPr>
              <w:pStyle w:val="TableParagraph"/>
              <w:numPr>
                <w:ilvl w:val="0"/>
                <w:numId w:val="90"/>
              </w:numPr>
              <w:tabs>
                <w:tab w:val="left" w:pos="468"/>
                <w:tab w:val="left" w:pos="469"/>
              </w:tabs>
              <w:ind w:right="141"/>
              <w:jc w:val="both"/>
            </w:pPr>
            <w:r>
              <w:rPr>
                <w:b/>
                <w:lang w:bidi="fr-FR"/>
              </w:rPr>
              <w:t xml:space="preserve">Des engagements ne peuvent être pris que si la contribution a été reçue : </w:t>
            </w:r>
            <w:r>
              <w:rPr>
                <w:lang w:bidi="fr-FR"/>
              </w:rPr>
              <w:t xml:space="preserve">Quantum permet la création d’un budget lors de la configuration de la subvention même si la contribution n’a pas été reçue, mais </w:t>
            </w:r>
            <w:r>
              <w:rPr>
                <w:b/>
                <w:lang w:bidi="fr-FR"/>
              </w:rPr>
              <w:t>ne permet pas</w:t>
            </w:r>
            <w:r>
              <w:rPr>
                <w:lang w:bidi="fr-FR"/>
              </w:rPr>
              <w:t xml:space="preserve"> aux bureaux de prendre des engagements (d’approuver les bons de commande) dans cette situation.</w:t>
            </w:r>
          </w:p>
          <w:p w14:paraId="51A9D8BF" w14:textId="77777777" w:rsidR="00FF3375" w:rsidRDefault="00FF3375" w:rsidP="00CE4D3C">
            <w:pPr>
              <w:pStyle w:val="TableParagraph"/>
              <w:spacing w:before="2"/>
              <w:ind w:left="0"/>
              <w:jc w:val="both"/>
              <w:rPr>
                <w:sz w:val="20"/>
              </w:rPr>
            </w:pPr>
          </w:p>
          <w:p w14:paraId="2B0CA159" w14:textId="77777777" w:rsidR="00FF3375" w:rsidRDefault="00647415">
            <w:pPr>
              <w:pStyle w:val="TableParagraph"/>
              <w:numPr>
                <w:ilvl w:val="0"/>
                <w:numId w:val="90"/>
              </w:numPr>
              <w:tabs>
                <w:tab w:val="left" w:pos="468"/>
                <w:tab w:val="left" w:pos="469"/>
              </w:tabs>
              <w:spacing w:line="270" w:lineRule="atLeast"/>
              <w:ind w:right="141"/>
              <w:jc w:val="both"/>
            </w:pPr>
            <w:r>
              <w:rPr>
                <w:b/>
                <w:lang w:bidi="fr-FR"/>
              </w:rPr>
              <w:t xml:space="preserve">Délégation des fonctions de création de budgets de projet sur Quantum : </w:t>
            </w:r>
            <w:r>
              <w:rPr>
                <w:lang w:bidi="fr-FR"/>
              </w:rPr>
              <w:t xml:space="preserve">Avec l’approbation du chef de bureau, le chef de projet peut documenter son approbation des budgets de projet en dehors de Quantum </w:t>
            </w:r>
            <w:r>
              <w:rPr>
                <w:lang w:bidi="fr-FR"/>
              </w:rPr>
              <w:lastRenderedPageBreak/>
              <w:t>et déléguer la création de budgets sur Quantum au personnel financier. Il demeure responsable de la cohérence du budget créé sur Quantum par l’utilisateur financier avec le budget approuvé. L’approbation réelle du budget sur Quantum incombe alors aux responsables de l’approbation.</w:t>
            </w:r>
          </w:p>
          <w:p w14:paraId="7BECE5AF" w14:textId="7B4BEE94" w:rsidR="0096656D" w:rsidRDefault="0096656D" w:rsidP="0096656D">
            <w:pPr>
              <w:pStyle w:val="TableParagraph"/>
              <w:tabs>
                <w:tab w:val="left" w:pos="468"/>
                <w:tab w:val="left" w:pos="469"/>
              </w:tabs>
              <w:spacing w:line="270" w:lineRule="atLeast"/>
              <w:ind w:left="0" w:right="141"/>
              <w:jc w:val="both"/>
            </w:pPr>
          </w:p>
        </w:tc>
      </w:tr>
      <w:tr w:rsidR="00CE4D3C" w:rsidRPr="00CE4D3C" w14:paraId="034A0BDD" w14:textId="77777777" w:rsidTr="3BF36D77">
        <w:trPr>
          <w:trHeight w:val="418"/>
        </w:trPr>
        <w:tc>
          <w:tcPr>
            <w:tcW w:w="99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3BB0A8D7" w14:textId="77777777" w:rsidR="00CE4D3C" w:rsidRPr="00CE4D3C" w:rsidRDefault="00CE4D3C" w:rsidP="00CE4D3C">
            <w:pPr>
              <w:pStyle w:val="TableParagraph"/>
              <w:spacing w:line="249" w:lineRule="exact"/>
              <w:rPr>
                <w:b/>
              </w:rPr>
            </w:pPr>
            <w:r w:rsidRPr="00CE4D3C">
              <w:rPr>
                <w:b/>
                <w:lang w:bidi="fr-FR"/>
              </w:rPr>
              <w:lastRenderedPageBreak/>
              <w:t>3. Lancer la procédure d’achat : approbation des demandes d’achat électroniques au premier niveau d’autorité</w:t>
            </w:r>
          </w:p>
        </w:tc>
      </w:tr>
      <w:tr w:rsidR="00CE4D3C" w14:paraId="7BD78C10" w14:textId="77777777" w:rsidTr="3BF36D77">
        <w:trPr>
          <w:trHeight w:val="1308"/>
        </w:trPr>
        <w:tc>
          <w:tcPr>
            <w:tcW w:w="9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5C2E6" w14:textId="423197F2" w:rsidR="00CE4D3C" w:rsidRDefault="39EC7B14" w:rsidP="00F02F26">
            <w:pPr>
              <w:pStyle w:val="TableParagraph"/>
              <w:ind w:right="184"/>
              <w:jc w:val="both"/>
            </w:pPr>
            <w:r>
              <w:rPr>
                <w:lang w:bidi="fr-FR"/>
              </w:rPr>
              <w:t xml:space="preserve">Le chef de projet exerce la première autorité, conférée par le directeur des achats conformément à la règle de gestion financière 120.01(a), et exerce cette fonction pour le traitement des transactions liées au projet. Il est chargé d’approuver les demandes d’achat électroniques conformément aux </w:t>
            </w:r>
            <w:hyperlink r:id="rId32">
              <w:r w:rsidRPr="00CE4D3C">
                <w:rPr>
                  <w:rStyle w:val="Hyperlink"/>
                  <w:lang w:bidi="fr-FR"/>
                </w:rPr>
                <w:t>POPP connexes</w:t>
              </w:r>
            </w:hyperlink>
            <w:r>
              <w:rPr>
                <w:lang w:bidi="fr-FR"/>
              </w:rPr>
              <w:t xml:space="preserve">. </w:t>
            </w:r>
          </w:p>
          <w:p w14:paraId="3A02D271" w14:textId="77777777" w:rsidR="00CE4D3C" w:rsidRPr="00CE4D3C" w:rsidRDefault="00CE4D3C" w:rsidP="00F02F26">
            <w:pPr>
              <w:pStyle w:val="TableParagraph"/>
              <w:ind w:right="184"/>
              <w:jc w:val="both"/>
            </w:pPr>
          </w:p>
          <w:p w14:paraId="194FFE36" w14:textId="1431A1F4" w:rsidR="00CE4D3C" w:rsidRDefault="00CE4D3C" w:rsidP="00F02F26">
            <w:pPr>
              <w:pStyle w:val="TableParagraph"/>
              <w:ind w:right="184"/>
              <w:jc w:val="both"/>
            </w:pPr>
            <w:r>
              <w:rPr>
                <w:lang w:bidi="fr-FR"/>
              </w:rPr>
              <w:t>Le concept de première autorité s’applique uniquement aux engagements et dépenses</w:t>
            </w:r>
            <w:r w:rsidR="000870D9">
              <w:rPr>
                <w:rStyle w:val="FootnoteReference"/>
                <w:lang w:bidi="fr-FR"/>
              </w:rPr>
              <w:footnoteReference w:id="4"/>
            </w:r>
            <w:r>
              <w:rPr>
                <w:lang w:bidi="fr-FR"/>
              </w:rPr>
              <w:t xml:space="preserve"> directement gérés par le PNUD, tels que les engagements et les dépenses liés aux projets de gestion, aux projets mis en œuvre par le PNUD et aux projets mis en œuvre par des institutions nationales dans le cadre desquels le bureau aide l’institution en question. Il ne s’applique pas aux projets mis en œuvre par les institutions nationales dans lesquels la fonction du PNUD se limite à l’émission d’avances ou de paiements directs. Pour de plus amples informations sur les responsabilités du bureau dans les projets mis en œuvre par des institutions nationales, veuillez vous référer à la </w:t>
            </w:r>
            <w:hyperlink w:anchor="12.2.2_Advances_to_Implementing_Partners" w:history="1">
              <w:r w:rsidRPr="00CE4D3C">
                <w:rPr>
                  <w:rStyle w:val="Hyperlink"/>
                  <w:lang w:bidi="fr-FR"/>
                </w:rPr>
                <w:t>section 12.2 « Transactions effectuées à la demande des partenaires de</w:t>
              </w:r>
            </w:hyperlink>
            <w:hyperlink w:anchor="_bookmark51" w:history="1">
              <w:r w:rsidRPr="00CE4D3C">
                <w:rPr>
                  <w:rStyle w:val="Hyperlink"/>
                  <w:lang w:bidi="fr-FR"/>
                </w:rPr>
                <w:t xml:space="preserve"> mise en œuvre »</w:t>
              </w:r>
            </w:hyperlink>
            <w:r>
              <w:rPr>
                <w:lang w:bidi="fr-FR"/>
              </w:rPr>
              <w:t>.</w:t>
            </w:r>
          </w:p>
          <w:p w14:paraId="4F1EDABE" w14:textId="74E25EF9" w:rsidR="00A01872" w:rsidRDefault="00A01872" w:rsidP="00F02F26">
            <w:pPr>
              <w:pStyle w:val="TableParagraph"/>
              <w:ind w:right="184"/>
              <w:jc w:val="both"/>
            </w:pPr>
          </w:p>
          <w:p w14:paraId="160DB70D" w14:textId="3DB4CFF5" w:rsidR="00A01872" w:rsidRPr="009D6327" w:rsidRDefault="00A01872" w:rsidP="0096656D">
            <w:pPr>
              <w:pStyle w:val="xmsolistparagraph"/>
              <w:ind w:left="107" w:right="225"/>
              <w:jc w:val="both"/>
              <w:rPr>
                <w:rFonts w:asciiTheme="minorHAnsi" w:eastAsia="Times New Roman" w:hAnsiTheme="minorHAnsi" w:cstheme="minorHAnsi"/>
              </w:rPr>
            </w:pPr>
            <w:r w:rsidRPr="0096656D">
              <w:rPr>
                <w:b/>
                <w:lang w:bidi="fr-FR"/>
              </w:rPr>
              <w:t xml:space="preserve">Obtenir l’approbation au premier niveau d’autorité pour les paiements directs du PNUD qui ne nécessitent pas de bon de commande : </w:t>
            </w:r>
            <w:r w:rsidRPr="0096656D">
              <w:rPr>
                <w:lang w:bidi="fr-FR"/>
              </w:rPr>
              <w:t xml:space="preserve">Pour les paiements dans le cadre d’un projet unique, tels que les avances de fonds et les subventions, l’approbation du chef de projet se fait manuellement et doit être jointe au paiement (qu’il s’agisse d’une autorisation par courrier électronique, d’une signature physique, d’une signature électronique, etc.) afin de conserver une piste d’audit. Pour les factures englobant plusieurs projets, il suffit que le bureau de pays documente son processus de partage des coûts, notamment sa méthode de répartition des coûts entre les plans comptables, et que la facture (y compris le reçu des paiements basés sur un bon de commande) soit signée par un responsable délégué du bureau de pays. </w:t>
            </w:r>
          </w:p>
          <w:p w14:paraId="1689C6BC" w14:textId="77777777" w:rsidR="00A01872" w:rsidRPr="009D6327" w:rsidRDefault="00A01872" w:rsidP="00A01872">
            <w:pPr>
              <w:pStyle w:val="xmsolistparagraph"/>
              <w:ind w:left="107"/>
              <w:rPr>
                <w:rFonts w:eastAsia="Times New Roman"/>
              </w:rPr>
            </w:pPr>
          </w:p>
          <w:p w14:paraId="6B6EF1E1" w14:textId="0823351E" w:rsidR="00A01872" w:rsidRPr="009D6327" w:rsidRDefault="00A01872" w:rsidP="00A01872">
            <w:pPr>
              <w:pStyle w:val="xmsolistparagraph"/>
              <w:ind w:left="107"/>
              <w:rPr>
                <w:rFonts w:eastAsia="Times New Roman"/>
              </w:rPr>
            </w:pPr>
            <w:r w:rsidRPr="0096656D">
              <w:rPr>
                <w:lang w:bidi="fr-FR"/>
              </w:rPr>
              <w:t>Les avances sur salaire sont traitées sur l’outil d’avance sur salaire en ligne et approuvées par un responsable de l’approbation.</w:t>
            </w:r>
          </w:p>
          <w:p w14:paraId="2CD82A32" w14:textId="77777777" w:rsidR="00CE4D3C" w:rsidRDefault="00CE4D3C" w:rsidP="0096656D">
            <w:pPr>
              <w:pStyle w:val="TableParagraph"/>
              <w:ind w:left="0" w:right="184"/>
              <w:jc w:val="both"/>
            </w:pPr>
          </w:p>
        </w:tc>
      </w:tr>
      <w:tr w:rsidR="00FF3375" w14:paraId="5DF91F60" w14:textId="77777777" w:rsidTr="3BF36D77">
        <w:trPr>
          <w:trHeight w:val="284"/>
        </w:trPr>
        <w:tc>
          <w:tcPr>
            <w:tcW w:w="9923" w:type="dxa"/>
            <w:shd w:val="clear" w:color="auto" w:fill="D0CECE"/>
          </w:tcPr>
          <w:p w14:paraId="0285B18D" w14:textId="77777777" w:rsidR="00FF3375" w:rsidRDefault="00647415">
            <w:pPr>
              <w:pStyle w:val="TableParagraph"/>
              <w:spacing w:line="248" w:lineRule="exact"/>
              <w:rPr>
                <w:b/>
              </w:rPr>
            </w:pPr>
            <w:r>
              <w:rPr>
                <w:b/>
                <w:lang w:bidi="fr-FR"/>
              </w:rPr>
              <w:t>4. Exiger des paiements : approbation des demandes de paiements sans bon de commande</w:t>
            </w:r>
          </w:p>
        </w:tc>
      </w:tr>
      <w:tr w:rsidR="00FF3375" w14:paraId="75E6C437" w14:textId="77777777" w:rsidTr="3BF36D77">
        <w:trPr>
          <w:trHeight w:val="1308"/>
        </w:trPr>
        <w:tc>
          <w:tcPr>
            <w:tcW w:w="9923" w:type="dxa"/>
          </w:tcPr>
          <w:p w14:paraId="393585B6" w14:textId="73501D8B" w:rsidR="00FF3375" w:rsidRDefault="00647415" w:rsidP="0096656D">
            <w:pPr>
              <w:pStyle w:val="TableParagraph"/>
              <w:ind w:right="225"/>
              <w:jc w:val="both"/>
            </w:pPr>
            <w:r>
              <w:rPr>
                <w:lang w:bidi="fr-FR"/>
              </w:rPr>
              <w:t>Le chef de projet détient la première autorité pour les transactions liées au projet et se charge de l’approbation des demandes de paiement sans bon de commande (par exemple, les demandes de paiement d’un atelier de formation) après avoir confirmé que : i) les activités à financer correspondent au mandat du PNUD ; ii) le paiement est conforme aux procédures d’achat définies dans les POPP ou d’autres directives applicables ; iii) les biens ont été reçus, les services fournis et les étapes des travaux atteintes.</w:t>
            </w:r>
          </w:p>
          <w:p w14:paraId="0F301045" w14:textId="77777777" w:rsidR="00884C36" w:rsidRDefault="00884C36" w:rsidP="00F02F26">
            <w:pPr>
              <w:pStyle w:val="TableParagraph"/>
              <w:ind w:right="122"/>
              <w:jc w:val="both"/>
            </w:pPr>
          </w:p>
          <w:p w14:paraId="2B0B85FA" w14:textId="45048577" w:rsidR="00884C36" w:rsidRDefault="00884C36" w:rsidP="00F02F26">
            <w:pPr>
              <w:pStyle w:val="TableParagraph"/>
              <w:ind w:right="122"/>
              <w:jc w:val="both"/>
            </w:pPr>
            <w:r>
              <w:rPr>
                <w:lang w:bidi="fr-FR"/>
              </w:rPr>
              <w:t>Les factures sans bon de commande peuvent être traitées et approuvées de deux manières :</w:t>
            </w:r>
          </w:p>
          <w:p w14:paraId="2DAA2485" w14:textId="77777777" w:rsidR="00884C36" w:rsidRDefault="00884C36" w:rsidP="00F02F26">
            <w:pPr>
              <w:pStyle w:val="TableParagraph"/>
              <w:ind w:right="122"/>
              <w:jc w:val="both"/>
            </w:pPr>
          </w:p>
          <w:p w14:paraId="6629DAEA" w14:textId="1F265C68" w:rsidR="00E055C1" w:rsidRPr="0096656D" w:rsidRDefault="00E055C1" w:rsidP="00F02F26">
            <w:pPr>
              <w:pStyle w:val="TableParagraph"/>
              <w:ind w:right="122"/>
              <w:jc w:val="both"/>
              <w:rPr>
                <w:b/>
                <w:bCs/>
              </w:rPr>
            </w:pPr>
            <w:r w:rsidRPr="0096656D">
              <w:rPr>
                <w:b/>
                <w:lang w:bidi="fr-FR"/>
              </w:rPr>
              <w:t>Bureaux dont les processus relatifs aux comptes créditeurs sont groupés :</w:t>
            </w:r>
          </w:p>
          <w:p w14:paraId="1B382EF8" w14:textId="7D403F5E" w:rsidR="00884C36" w:rsidRDefault="00884C36">
            <w:pPr>
              <w:pStyle w:val="TableParagraph"/>
              <w:numPr>
                <w:ilvl w:val="0"/>
                <w:numId w:val="129"/>
              </w:numPr>
              <w:ind w:right="122"/>
              <w:jc w:val="both"/>
            </w:pPr>
            <w:r>
              <w:rPr>
                <w:lang w:bidi="fr-FR"/>
              </w:rPr>
              <w:t>Portail des fournisseurs – Le fournisseur envoie la facture et les pièces justificatives par le biais du portail des fournisseurs. Le personnel du bureau de pays procède à la validation, à la vérification des fonds et à l’approbation de premier niveau. Les membres du personnel du BMS/GSSC procèdent à l’approbation finale en fonction des seuils correspondants à leur rôle (niveaux 1 à 3).</w:t>
            </w:r>
          </w:p>
          <w:p w14:paraId="72A083B2" w14:textId="24CBED11" w:rsidR="00351AC3" w:rsidRDefault="00442DCF">
            <w:pPr>
              <w:pStyle w:val="TableParagraph"/>
              <w:numPr>
                <w:ilvl w:val="0"/>
                <w:numId w:val="129"/>
              </w:numPr>
              <w:ind w:right="122"/>
              <w:jc w:val="both"/>
            </w:pPr>
            <w:r>
              <w:rPr>
                <w:lang w:bidi="fr-FR"/>
              </w:rPr>
              <w:t xml:space="preserve">Directement sur Quantum par le bureau de pays – Le bureau de pays crée la facture sans bon de commande sur Quantum, la valide et lance la procédure d’approbation. Le BMS/GSSC procède à l’examen </w:t>
            </w:r>
            <w:r>
              <w:rPr>
                <w:lang w:bidi="fr-FR"/>
              </w:rPr>
              <w:lastRenderedPageBreak/>
              <w:t>et à l’approbation finaux de la facture sans bon de commande.</w:t>
            </w:r>
          </w:p>
          <w:p w14:paraId="17A1CE21" w14:textId="77777777" w:rsidR="00884C36" w:rsidRDefault="00884C36" w:rsidP="00F02F26">
            <w:pPr>
              <w:pStyle w:val="TableParagraph"/>
              <w:ind w:left="467" w:right="122"/>
              <w:jc w:val="both"/>
            </w:pPr>
          </w:p>
          <w:p w14:paraId="55576DCF" w14:textId="3E5258A7" w:rsidR="00FF3375" w:rsidRPr="00E97B76" w:rsidRDefault="00936ACC" w:rsidP="00701C8A">
            <w:pPr>
              <w:pStyle w:val="TableParagraph"/>
              <w:spacing w:before="10"/>
              <w:ind w:left="139" w:right="140"/>
              <w:jc w:val="both"/>
              <w:rPr>
                <w:color w:val="000000" w:themeColor="text1"/>
              </w:rPr>
            </w:pPr>
            <w:r w:rsidRPr="00E97B76">
              <w:rPr>
                <w:lang w:bidi="fr-FR"/>
              </w:rPr>
              <w:t>Une fois la facture créée et enregistrée, le système lance automatiquement les processus de validation et d’approbation, toutes les quatre heures.</w:t>
            </w:r>
          </w:p>
          <w:p w14:paraId="2C4D3F32" w14:textId="77777777" w:rsidR="00200908" w:rsidRPr="00E97B76" w:rsidRDefault="00200908" w:rsidP="00F02F26">
            <w:pPr>
              <w:pStyle w:val="TableParagraph"/>
              <w:spacing w:before="10"/>
              <w:ind w:left="0"/>
              <w:jc w:val="both"/>
              <w:rPr>
                <w:color w:val="000000" w:themeColor="text1"/>
              </w:rPr>
            </w:pPr>
          </w:p>
          <w:p w14:paraId="0F29038F" w14:textId="2155A7F7" w:rsidR="00200908" w:rsidRDefault="00200908" w:rsidP="00701C8A">
            <w:pPr>
              <w:pStyle w:val="TableParagraph"/>
              <w:spacing w:before="10"/>
              <w:ind w:left="139" w:right="140"/>
              <w:jc w:val="both"/>
              <w:rPr>
                <w:color w:val="000000" w:themeColor="text1"/>
              </w:rPr>
            </w:pPr>
            <w:r w:rsidRPr="00E97B76">
              <w:rPr>
                <w:lang w:bidi="fr-FR"/>
              </w:rPr>
              <w:t xml:space="preserve">Le chef du bureau attribue les fonctions ci-dessus à un membre du personnel du bureau de pays, qui prendra toutes les précautions nécessaires en raison de la nature sensible de ces fonctions et veillera à assurer une séparation suffisante des tâches.  </w:t>
            </w:r>
          </w:p>
          <w:p w14:paraId="6E1968CC" w14:textId="72906438" w:rsidR="00784D61" w:rsidRDefault="00784D61" w:rsidP="00701C8A">
            <w:pPr>
              <w:pStyle w:val="TableParagraph"/>
              <w:spacing w:before="10"/>
              <w:ind w:left="139" w:right="140"/>
              <w:jc w:val="both"/>
              <w:rPr>
                <w:color w:val="000000" w:themeColor="text1"/>
              </w:rPr>
            </w:pPr>
          </w:p>
          <w:p w14:paraId="2861A571" w14:textId="6870D177" w:rsidR="00784D61" w:rsidRPr="0096656D" w:rsidRDefault="00784D61" w:rsidP="00701C8A">
            <w:pPr>
              <w:pStyle w:val="TableParagraph"/>
              <w:spacing w:before="10"/>
              <w:ind w:left="139" w:right="140"/>
              <w:jc w:val="both"/>
            </w:pPr>
            <w:r w:rsidRPr="0096656D">
              <w:rPr>
                <w:b/>
                <w:lang w:bidi="fr-FR"/>
              </w:rPr>
              <w:t xml:space="preserve">Création de factures par le BMS/GSSC : </w:t>
            </w:r>
            <w:r w:rsidRPr="0096656D">
              <w:rPr>
                <w:lang w:bidi="fr-FR"/>
              </w:rPr>
              <w:t>Les factures (micro-achats compris) doivent être saisies directement par les fournisseurs sur le portail des fournisseurs sur Quantum, ou par les partenaires du projet au moyen de la fonction d’accès externe de Quantum. Si, et seulement si, aucun de ces modes de facturation n’est disponible, le bureau de pays crée les factures directement sur Quantum. Lorsqu’un grand nombre de factures doivent être payées pour la même activité avec les mêmes pièces justificatives, le BMS/GSSC crée des factures au nom des bureaux groupés à l’aide d’outils de paiement groupé.</w:t>
            </w:r>
          </w:p>
          <w:p w14:paraId="5E1EBED4" w14:textId="4EA90D13" w:rsidR="00FF3375" w:rsidRPr="00CA5371" w:rsidRDefault="00FF3375">
            <w:pPr>
              <w:pStyle w:val="TableParagraph"/>
              <w:spacing w:before="5"/>
              <w:ind w:left="0"/>
              <w:rPr>
                <w:b/>
                <w:i/>
                <w:sz w:val="20"/>
              </w:rPr>
            </w:pPr>
          </w:p>
          <w:p w14:paraId="27D33F0E" w14:textId="339CBFFC" w:rsidR="00967AA6" w:rsidRPr="00875B97" w:rsidRDefault="00647415" w:rsidP="00982481">
            <w:pPr>
              <w:pStyle w:val="TableParagraph"/>
              <w:ind w:right="242"/>
              <w:jc w:val="both"/>
            </w:pPr>
            <w:r w:rsidRPr="00CA5371">
              <w:rPr>
                <w:b/>
                <w:lang w:bidi="fr-FR"/>
              </w:rPr>
              <w:t>Si les processus relatifs aux comptes créditeurs du bureau ne sont pas groupés</w:t>
            </w:r>
            <w:r w:rsidRPr="00CA5371">
              <w:rPr>
                <w:lang w:bidi="fr-FR"/>
              </w:rPr>
              <w:t xml:space="preserve">, le chef de projet soumet à l’unité financière du bureau une demande de paiement sans bon de commande, accompagnée des pièces justificatives qui attestent de la transaction. Si la demande est complète et exacte, le personnel financier crée la facture des comptes créditeurs et l’envoie au responsable de l’approbation (deuxième autorité). En cas de paiement avec bon de commande, le reçu est saisi sur Quantum, l’utilisateur financier prépare la facture, un processus de correspondance à trois voies est effectué et le paiement est traité. </w:t>
            </w:r>
          </w:p>
          <w:p w14:paraId="4FB2F15C" w14:textId="77777777" w:rsidR="00CA0D12" w:rsidRPr="00875B97" w:rsidRDefault="00CA0D12" w:rsidP="00982481">
            <w:pPr>
              <w:pStyle w:val="TableParagraph"/>
              <w:ind w:left="0" w:right="242"/>
              <w:jc w:val="both"/>
              <w:rPr>
                <w:b/>
                <w:i/>
              </w:rPr>
            </w:pPr>
          </w:p>
          <w:p w14:paraId="3E3B1AA6" w14:textId="77777777" w:rsidR="00FF3375" w:rsidRDefault="00CA0D12" w:rsidP="00982481">
            <w:pPr>
              <w:pStyle w:val="TableParagraph"/>
              <w:spacing w:line="270" w:lineRule="atLeast"/>
              <w:ind w:right="242"/>
              <w:jc w:val="both"/>
            </w:pPr>
            <w:r w:rsidRPr="00875B97">
              <w:rPr>
                <w:b/>
                <w:lang w:bidi="fr-FR"/>
              </w:rPr>
              <w:t>Pour les processus relatifs aux comptes créditeurs groupés et non groupés</w:t>
            </w:r>
            <w:r w:rsidRPr="00875B97">
              <w:rPr>
                <w:lang w:bidi="fr-FR"/>
              </w:rPr>
              <w:t>, le chef de projet doit résoudre les erreurs budgétaires identifiées par les dispositifs de contrôle automatique de Quantum, par le BMS/GSSC ou par l’unité financière locale (le cas échéant), et expliquer la non-conformité aux POPP.</w:t>
            </w:r>
          </w:p>
          <w:p w14:paraId="5C8BAFDE" w14:textId="1F7DF560" w:rsidR="0096656D" w:rsidRDefault="0096656D" w:rsidP="00982481">
            <w:pPr>
              <w:pStyle w:val="TableParagraph"/>
              <w:spacing w:line="270" w:lineRule="atLeast"/>
              <w:ind w:right="242"/>
              <w:jc w:val="both"/>
            </w:pPr>
          </w:p>
        </w:tc>
      </w:tr>
      <w:tr w:rsidR="00FF3375" w14:paraId="138F369C" w14:textId="77777777" w:rsidTr="3BF36D77">
        <w:trPr>
          <w:trHeight w:val="268"/>
        </w:trPr>
        <w:tc>
          <w:tcPr>
            <w:tcW w:w="9923" w:type="dxa"/>
            <w:shd w:val="clear" w:color="auto" w:fill="D0CECE"/>
          </w:tcPr>
          <w:p w14:paraId="1CF58F82" w14:textId="3EB89EE3" w:rsidR="00FF3375" w:rsidRDefault="00647415" w:rsidP="00E97B76">
            <w:pPr>
              <w:pStyle w:val="TableParagraph"/>
              <w:keepNext/>
              <w:spacing w:line="248" w:lineRule="exact"/>
              <w:ind w:left="101"/>
              <w:rPr>
                <w:b/>
              </w:rPr>
            </w:pPr>
            <w:r>
              <w:rPr>
                <w:b/>
                <w:lang w:bidi="fr-FR"/>
              </w:rPr>
              <w:lastRenderedPageBreak/>
              <w:t>5. Paiements anticipés</w:t>
            </w:r>
          </w:p>
        </w:tc>
      </w:tr>
      <w:tr w:rsidR="00FF3375" w14:paraId="607D7E16" w14:textId="77777777" w:rsidTr="00676370">
        <w:trPr>
          <w:trHeight w:val="319"/>
        </w:trPr>
        <w:tc>
          <w:tcPr>
            <w:tcW w:w="9923" w:type="dxa"/>
          </w:tcPr>
          <w:p w14:paraId="0DC23AA7" w14:textId="77777777" w:rsidR="00933806" w:rsidRDefault="00933806" w:rsidP="00B701D3">
            <w:pPr>
              <w:pStyle w:val="TableParagraph"/>
              <w:spacing w:before="1"/>
              <w:ind w:right="400"/>
            </w:pPr>
          </w:p>
          <w:p w14:paraId="0DF5751C" w14:textId="4BB43B50" w:rsidR="00933806" w:rsidRDefault="00933806" w:rsidP="00982481">
            <w:pPr>
              <w:pStyle w:val="TableParagraph"/>
              <w:spacing w:before="1"/>
              <w:ind w:right="282"/>
              <w:jc w:val="both"/>
            </w:pPr>
            <w:r>
              <w:rPr>
                <w:lang w:bidi="fr-FR"/>
              </w:rPr>
              <w:t>Les paiements anticipés sur Quantum sont utilisés pour les éléments suivants :</w:t>
            </w:r>
          </w:p>
          <w:p w14:paraId="0B7A4DB9" w14:textId="77777777" w:rsidR="00EB57AC" w:rsidRDefault="00EB57AC" w:rsidP="00982481">
            <w:pPr>
              <w:pStyle w:val="TableParagraph"/>
              <w:spacing w:before="1"/>
              <w:ind w:right="282"/>
              <w:jc w:val="both"/>
            </w:pPr>
          </w:p>
          <w:p w14:paraId="0F3CA5BA" w14:textId="16DE7BA4" w:rsidR="00EB57AC" w:rsidRDefault="00EB57AC">
            <w:pPr>
              <w:pStyle w:val="TableParagraph"/>
              <w:numPr>
                <w:ilvl w:val="0"/>
                <w:numId w:val="130"/>
              </w:numPr>
              <w:spacing w:before="1"/>
              <w:ind w:right="282"/>
              <w:jc w:val="both"/>
            </w:pPr>
            <w:r>
              <w:rPr>
                <w:lang w:bidi="fr-FR"/>
              </w:rPr>
              <w:t>Paiements anticipés pour les avances aux fournisseurs</w:t>
            </w:r>
          </w:p>
          <w:p w14:paraId="0F3BCE76" w14:textId="466D25C1" w:rsidR="00AA0142" w:rsidRDefault="00D915FE">
            <w:pPr>
              <w:pStyle w:val="TableParagraph"/>
              <w:numPr>
                <w:ilvl w:val="0"/>
                <w:numId w:val="130"/>
              </w:numPr>
              <w:spacing w:before="1"/>
              <w:ind w:right="282"/>
              <w:jc w:val="both"/>
            </w:pPr>
            <w:r>
              <w:rPr>
                <w:lang w:bidi="fr-FR"/>
              </w:rPr>
              <w:t>Transferts de fonds directs (les avances ou avances NEX sont appelées « paiements anticipés » sur Quantum) aux partenaires de mise en œuvre ou aux parties responsables.</w:t>
            </w:r>
          </w:p>
          <w:p w14:paraId="5629D029" w14:textId="780FDF7D" w:rsidR="00C42A60" w:rsidRDefault="00C42A60">
            <w:pPr>
              <w:pStyle w:val="TableParagraph"/>
              <w:numPr>
                <w:ilvl w:val="0"/>
                <w:numId w:val="130"/>
              </w:numPr>
              <w:spacing w:before="1"/>
              <w:ind w:right="282"/>
              <w:jc w:val="both"/>
            </w:pPr>
            <w:r>
              <w:rPr>
                <w:lang w:bidi="fr-FR"/>
              </w:rPr>
              <w:t>Petite caisse et avances de fonds liées aux projets</w:t>
            </w:r>
          </w:p>
          <w:p w14:paraId="44FE55CF" w14:textId="77777777" w:rsidR="005B5C13" w:rsidRDefault="005B5C13" w:rsidP="00982481">
            <w:pPr>
              <w:pStyle w:val="TableParagraph"/>
              <w:spacing w:before="1"/>
              <w:ind w:right="282"/>
              <w:jc w:val="both"/>
            </w:pPr>
          </w:p>
          <w:p w14:paraId="5888F699" w14:textId="12F335AE" w:rsidR="00FF3375" w:rsidRDefault="00647415" w:rsidP="00982481">
            <w:pPr>
              <w:pStyle w:val="TableParagraph"/>
              <w:spacing w:before="1"/>
              <w:ind w:right="282"/>
              <w:jc w:val="both"/>
            </w:pPr>
            <w:r>
              <w:rPr>
                <w:lang w:bidi="fr-FR"/>
              </w:rPr>
              <w:t xml:space="preserve">Le chef de projet est chargé de soumettre les demandes de paiements anticipés et de s’assurer que celles-ci sont conformes aux </w:t>
            </w:r>
            <w:hyperlink r:id="rId33">
              <w:r>
                <w:rPr>
                  <w:color w:val="0462C1"/>
                  <w:u w:val="single" w:color="0462C1"/>
                  <w:lang w:bidi="fr-FR"/>
                </w:rPr>
                <w:t>POPP relatives aux paiements anticipés</w:t>
              </w:r>
            </w:hyperlink>
            <w:r w:rsidR="000402E8" w:rsidRPr="78DBCDB2">
              <w:rPr>
                <w:color w:val="0462C1"/>
                <w:u w:val="single"/>
                <w:lang w:bidi="fr-FR"/>
              </w:rPr>
              <w:t xml:space="preserve"> pour les avances aux fournisseurs</w:t>
            </w:r>
            <w:r>
              <w:rPr>
                <w:lang w:bidi="fr-FR"/>
              </w:rPr>
              <w:t>.</w:t>
            </w:r>
          </w:p>
          <w:p w14:paraId="194425AC" w14:textId="77777777" w:rsidR="00EB57AC" w:rsidRDefault="00EB57AC" w:rsidP="00982481">
            <w:pPr>
              <w:pStyle w:val="TableParagraph"/>
              <w:ind w:right="282"/>
              <w:jc w:val="both"/>
            </w:pPr>
          </w:p>
          <w:p w14:paraId="67BFE959" w14:textId="7C7A23AC" w:rsidR="00EB57AC" w:rsidRPr="00775099" w:rsidRDefault="00EB57AC" w:rsidP="00982481">
            <w:pPr>
              <w:pStyle w:val="TableParagraph"/>
              <w:ind w:right="282"/>
              <w:jc w:val="both"/>
            </w:pPr>
            <w:r>
              <w:rPr>
                <w:lang w:bidi="fr-FR"/>
              </w:rPr>
              <w:t xml:space="preserve">Il examine le formulaire de demande de facture de paiement anticipé et les pièces justificatives avant de les transmettre au service financier, qui les traite. Le responsable de l’approbation examine les pièces justificatives et approuve la facture de paiement anticipé sur Quantum, le cas échéant. </w:t>
            </w:r>
          </w:p>
          <w:p w14:paraId="2859FD0F" w14:textId="77777777" w:rsidR="00EB57AC" w:rsidRDefault="00EB57AC" w:rsidP="00982481">
            <w:pPr>
              <w:pStyle w:val="TableParagraph"/>
              <w:spacing w:before="1"/>
              <w:ind w:right="282"/>
              <w:jc w:val="both"/>
            </w:pPr>
          </w:p>
          <w:p w14:paraId="606B9A0D" w14:textId="58EC83EF" w:rsidR="00F513D8" w:rsidRDefault="002B5A81">
            <w:pPr>
              <w:pStyle w:val="TableParagraph"/>
              <w:numPr>
                <w:ilvl w:val="0"/>
                <w:numId w:val="130"/>
              </w:numPr>
              <w:spacing w:before="1"/>
              <w:ind w:right="282"/>
              <w:jc w:val="both"/>
            </w:pPr>
            <w:r>
              <w:rPr>
                <w:lang w:bidi="fr-FR"/>
              </w:rPr>
              <w:t xml:space="preserve">Transferts de fonds directs (les avances ou avances NEX sont appelées « paiements anticipés » sur Quantum) : Veuillez vous référer à la section des POPP pour les </w:t>
            </w:r>
            <w:hyperlink r:id="rId34" w:history="1">
              <w:r w:rsidRPr="00BB5095">
                <w:rPr>
                  <w:rStyle w:val="Hyperlink"/>
                  <w:lang w:bidi="fr-FR"/>
                </w:rPr>
                <w:t>transferts et remboursements directs en espèces</w:t>
              </w:r>
            </w:hyperlink>
            <w:r>
              <w:rPr>
                <w:lang w:bidi="fr-FR"/>
              </w:rPr>
              <w:t>.</w:t>
            </w:r>
          </w:p>
          <w:p w14:paraId="7920523A" w14:textId="02E5F23A" w:rsidR="00E04EF3" w:rsidRDefault="00775099" w:rsidP="00E97B76">
            <w:pPr>
              <w:pStyle w:val="TableParagraph"/>
              <w:ind w:right="282"/>
              <w:jc w:val="both"/>
            </w:pPr>
            <w:r>
              <w:rPr>
                <w:lang w:bidi="fr-FR"/>
              </w:rPr>
              <w:t xml:space="preserve"> </w:t>
            </w:r>
          </w:p>
          <w:p w14:paraId="0FB5D1A6" w14:textId="10BCBD7E" w:rsidR="008B22BE" w:rsidRPr="00775099" w:rsidRDefault="005B5C13" w:rsidP="0096656D">
            <w:pPr>
              <w:pStyle w:val="TableParagraph"/>
              <w:ind w:right="184"/>
            </w:pPr>
            <w:r>
              <w:rPr>
                <w:lang w:bidi="fr-FR"/>
              </w:rPr>
              <w:t xml:space="preserve">e) Petite caisse et avances de fonds liées aux projets : Veuillez vous référer aux sections des POPP pour la </w:t>
            </w:r>
            <w:r>
              <w:rPr>
                <w:lang w:bidi="fr-FR"/>
              </w:rPr>
              <w:lastRenderedPageBreak/>
              <w:t>petite caisse et les avances de fonds liées aux projets.</w:t>
            </w:r>
          </w:p>
          <w:p w14:paraId="15726446" w14:textId="22F9FC3B" w:rsidR="00FF3375" w:rsidRDefault="00FF3375">
            <w:pPr>
              <w:pStyle w:val="TableParagraph"/>
              <w:spacing w:before="1"/>
              <w:ind w:right="248"/>
            </w:pPr>
          </w:p>
        </w:tc>
      </w:tr>
      <w:tr w:rsidR="00FF3375" w14:paraId="41918AFB" w14:textId="77777777" w:rsidTr="3BF36D77">
        <w:trPr>
          <w:trHeight w:val="268"/>
        </w:trPr>
        <w:tc>
          <w:tcPr>
            <w:tcW w:w="9923" w:type="dxa"/>
            <w:shd w:val="clear" w:color="auto" w:fill="D0CECE"/>
          </w:tcPr>
          <w:p w14:paraId="495AF5B9" w14:textId="77777777" w:rsidR="00FF3375" w:rsidRDefault="00647415">
            <w:pPr>
              <w:pStyle w:val="TableParagraph"/>
              <w:spacing w:line="248" w:lineRule="exact"/>
              <w:rPr>
                <w:b/>
              </w:rPr>
            </w:pPr>
            <w:r>
              <w:rPr>
                <w:b/>
                <w:lang w:bidi="fr-FR"/>
              </w:rPr>
              <w:lastRenderedPageBreak/>
              <w:t>6. Recevoir des biens, services et travaux : vérification de la réception de biens, services et travaux</w:t>
            </w:r>
          </w:p>
        </w:tc>
      </w:tr>
      <w:tr w:rsidR="00FF3375" w14:paraId="403934D9" w14:textId="77777777" w:rsidTr="3BF36D77">
        <w:trPr>
          <w:trHeight w:val="1878"/>
        </w:trPr>
        <w:tc>
          <w:tcPr>
            <w:tcW w:w="9923" w:type="dxa"/>
          </w:tcPr>
          <w:p w14:paraId="34323C21" w14:textId="3702D78F" w:rsidR="00E34452" w:rsidRDefault="00647415" w:rsidP="00982481">
            <w:pPr>
              <w:ind w:left="143" w:right="282"/>
              <w:jc w:val="both"/>
              <w:rPr>
                <w:rFonts w:eastAsiaTheme="minorHAnsi"/>
              </w:rPr>
            </w:pPr>
            <w:r>
              <w:rPr>
                <w:lang w:bidi="fr-FR"/>
              </w:rPr>
              <w:t xml:space="preserve">Le chef de projet doit vérifier, documenter et enregistrer la bonne réception des biens, services et travaux sur Quantum en temps opportun, conformément aux </w:t>
            </w:r>
            <w:hyperlink r:id="rId35">
              <w:r w:rsidR="00EB042A">
                <w:rPr>
                  <w:color w:val="0462C1"/>
                  <w:u w:val="single" w:color="0462C1"/>
                  <w:lang w:bidi="fr-FR"/>
                </w:rPr>
                <w:t>POPP relatives à la réception des biens, services et travaux</w:t>
              </w:r>
            </w:hyperlink>
            <w:r>
              <w:rPr>
                <w:lang w:bidi="fr-FR"/>
              </w:rPr>
              <w:t xml:space="preserve">.  </w:t>
            </w:r>
          </w:p>
          <w:p w14:paraId="078D91AF" w14:textId="06398FF7" w:rsidR="00FF3375" w:rsidRDefault="00FF3375" w:rsidP="00982481">
            <w:pPr>
              <w:pStyle w:val="TableParagraph"/>
              <w:ind w:left="143" w:right="282"/>
              <w:jc w:val="both"/>
            </w:pPr>
          </w:p>
          <w:p w14:paraId="0652887C" w14:textId="6E20A16F" w:rsidR="00E12F8D" w:rsidRDefault="00E914B0" w:rsidP="00982481">
            <w:pPr>
              <w:pStyle w:val="TableParagraph"/>
              <w:ind w:left="143" w:right="282"/>
              <w:jc w:val="both"/>
              <w:rPr>
                <w:b/>
                <w:bCs/>
              </w:rPr>
            </w:pPr>
            <w:r w:rsidRPr="00E97B76">
              <w:rPr>
                <w:lang w:bidi="fr-FR"/>
              </w:rPr>
              <w:t xml:space="preserve">Le chef de projet désigné sur Quantum a la responsabilité globale de la gestion du projet et veille à ce que la réception satisfasse aux exigences. Il peut toutefois déléguer la réception réelle dans le système, notamment dans les situations où une autre unité opérationnelle se charge de la réception (le BMS ou l’unité de soutien aux projets, par exemple). En fonction de la taille du projet et des volumes, le chef de projet peut déléguer cette fonction à d’autres membres du personnel du projet. Lorsque les volumes sont importants, cette délégation doit être effectuée par écrit en mettant en copie le responsable des opérations afin d’informer l’unité financière. Des copies de cette démarche doivent être classées et conservées en lieu sûr. Dans de nombreux bureaux, le membre du personnel qui reçoit physiquement les biens confirme la réception et transmet sa confirmation au chef de projet pour approbation écrite avant de l’enregistrer sur Quantum. </w:t>
            </w:r>
            <w:r w:rsidRPr="00E97B76">
              <w:rPr>
                <w:b/>
                <w:lang w:bidi="fr-FR"/>
              </w:rPr>
              <w:t>Important : La réception des biens, services et travaux ne peut être confiée à des membres du personnel ayant le profil « Acheteur ».</w:t>
            </w:r>
          </w:p>
          <w:p w14:paraId="38288A68" w14:textId="32823030" w:rsidR="00FF3375" w:rsidRDefault="00FF3375" w:rsidP="00982481">
            <w:pPr>
              <w:pStyle w:val="TableParagraph"/>
              <w:spacing w:line="248" w:lineRule="exact"/>
              <w:ind w:left="143" w:right="282"/>
              <w:jc w:val="both"/>
            </w:pPr>
          </w:p>
          <w:p w14:paraId="2DF153F7" w14:textId="5B1138D3" w:rsidR="00315B40" w:rsidRDefault="00315B40" w:rsidP="00982481">
            <w:pPr>
              <w:pStyle w:val="TableParagraph"/>
              <w:spacing w:line="248" w:lineRule="exact"/>
              <w:ind w:left="143" w:right="282"/>
              <w:jc w:val="both"/>
            </w:pPr>
            <w:r>
              <w:rPr>
                <w:lang w:bidi="fr-FR"/>
              </w:rPr>
              <w:t>Le rôle de « receveur des dépenses » peut être attribué à d’autres utilisateurs de Quantum que les chefs de projet, tels que les utilisateurs généraux, les responsables de niveau 1 ou 2 et les responsables principaux. La réception est une fonction essentielle qui nécessite d’appliquer le principe de précaution. Il convient d’en tenir compte lors de l’attribution de la fonction de receveur des dépenses.</w:t>
            </w:r>
          </w:p>
          <w:p w14:paraId="7A24845D" w14:textId="77777777" w:rsidR="00315B40" w:rsidRDefault="00315B40" w:rsidP="00982481">
            <w:pPr>
              <w:pStyle w:val="TableParagraph"/>
              <w:spacing w:line="248" w:lineRule="exact"/>
              <w:ind w:left="143" w:right="282"/>
              <w:jc w:val="both"/>
            </w:pPr>
          </w:p>
          <w:p w14:paraId="3F215D3F" w14:textId="5A63694C" w:rsidR="004C5CDE" w:rsidRPr="00AA1EDF" w:rsidRDefault="00E12F8D" w:rsidP="00D634C5">
            <w:pPr>
              <w:pStyle w:val="TableParagraph"/>
              <w:ind w:left="143" w:right="282"/>
              <w:jc w:val="both"/>
              <w:rPr>
                <w:rFonts w:ascii="Wingdings" w:hAnsi="Wingdings"/>
                <w:color w:val="444444"/>
                <w:sz w:val="20"/>
                <w:szCs w:val="20"/>
              </w:rPr>
            </w:pPr>
            <w:r>
              <w:rPr>
                <w:b/>
                <w:color w:val="4471C4"/>
                <w:u w:val="single" w:color="4471C4"/>
                <w:lang w:bidi="fr-FR"/>
              </w:rPr>
              <w:t>Alerte comptable !</w:t>
            </w:r>
            <w:r>
              <w:rPr>
                <w:lang w:bidi="fr-FR"/>
              </w:rPr>
              <w:t xml:space="preserve"> La date de réception joue un rôle déterminant dans i) le lancement de l’enregistrement des dépenses le cas échéant, ii) l’enregistrement des immobilisations, iii) le titre et l’assurance, iv) la gestion et le contrôle, ainsi que v) tous les droits associés à l’article. Les scénarios </w:t>
            </w:r>
            <w:proofErr w:type="spellStart"/>
            <w:r w:rsidR="00D634C5">
              <w:rPr>
                <w:lang w:bidi="fr-FR"/>
              </w:rPr>
              <w:t>q’</w:t>
            </w:r>
            <w:r>
              <w:rPr>
                <w:lang w:bidi="fr-FR"/>
              </w:rPr>
              <w:t>impliquent</w:t>
            </w:r>
            <w:proofErr w:type="spellEnd"/>
            <w:r>
              <w:rPr>
                <w:lang w:bidi="fr-FR"/>
              </w:rPr>
              <w:t xml:space="preserve"> l’application de politiques de réception spécifiques</w:t>
            </w:r>
            <w:r w:rsidR="00D634C5">
              <w:rPr>
                <w:lang w:bidi="fr-FR"/>
              </w:rPr>
              <w:t xml:space="preserve"> sont détaillés dans la politique relative à la </w:t>
            </w:r>
            <w:hyperlink r:id="rId36">
              <w:r w:rsidR="004C5CDE" w:rsidRPr="00AA1EDF">
                <w:rPr>
                  <w:color w:val="0071C5"/>
                  <w:sz w:val="20"/>
                  <w:u w:val="single" w:color="0071C5"/>
                  <w:lang w:bidi="fr-FR"/>
                </w:rPr>
                <w:t>Réception de</w:t>
              </w:r>
              <w:r w:rsidR="00D634C5">
                <w:rPr>
                  <w:color w:val="0071C5"/>
                  <w:sz w:val="20"/>
                  <w:u w:val="single" w:color="0071C5"/>
                  <w:lang w:bidi="fr-FR"/>
                </w:rPr>
                <w:t>s biens,</w:t>
              </w:r>
              <w:r w:rsidR="004C5CDE" w:rsidRPr="00AA1EDF">
                <w:rPr>
                  <w:color w:val="0071C5"/>
                  <w:sz w:val="20"/>
                  <w:u w:val="single" w:color="0071C5"/>
                  <w:lang w:bidi="fr-FR"/>
                </w:rPr>
                <w:t xml:space="preserve"> services</w:t>
              </w:r>
            </w:hyperlink>
            <w:r w:rsidR="00D634C5">
              <w:rPr>
                <w:color w:val="0071C5"/>
                <w:sz w:val="20"/>
                <w:u w:val="single" w:color="0071C5"/>
                <w:lang w:bidi="fr-FR"/>
              </w:rPr>
              <w:t xml:space="preserve"> et travaux</w:t>
            </w:r>
            <w:r w:rsidR="00905228">
              <w:rPr>
                <w:color w:val="0071C5"/>
                <w:sz w:val="20"/>
                <w:u w:val="single" w:color="0071C5"/>
                <w:lang w:bidi="fr-FR"/>
              </w:rPr>
              <w:t xml:space="preserve"> (en anglais)</w:t>
            </w:r>
          </w:p>
          <w:p w14:paraId="64AB334A" w14:textId="6A9833B0" w:rsidR="004C5CDE" w:rsidRDefault="004C5CDE" w:rsidP="004C5CDE">
            <w:pPr>
              <w:pStyle w:val="TableParagraph"/>
              <w:spacing w:before="11"/>
              <w:ind w:left="0"/>
              <w:rPr>
                <w:b/>
                <w:i/>
                <w:sz w:val="21"/>
                <w:szCs w:val="21"/>
              </w:rPr>
            </w:pPr>
          </w:p>
          <w:p w14:paraId="1EB2F2AE" w14:textId="716359C6" w:rsidR="004C5CDE" w:rsidRDefault="004C5CDE" w:rsidP="0096656D">
            <w:pPr>
              <w:pStyle w:val="TableParagraph"/>
              <w:spacing w:line="248" w:lineRule="exact"/>
              <w:ind w:right="225"/>
              <w:jc w:val="both"/>
            </w:pPr>
            <w:r w:rsidRPr="006F23C4">
              <w:rPr>
                <w:b/>
                <w:lang w:bidi="fr-FR"/>
              </w:rPr>
              <w:t xml:space="preserve">Exigences particulières de fin d’année pour la réception de travaux de construction : </w:t>
            </w:r>
            <w:r w:rsidRPr="006F23C4">
              <w:rPr>
                <w:lang w:bidi="fr-FR"/>
              </w:rPr>
              <w:t>Les travaux de construction doivent être enregistrés au stade auquel les étapes du contrat sont achevées et acceptées par le PNUD dans le cadre des activités habituelles de suivi du projet. Il est de la plus haute importance que le chef de projet saisisse sur Quantum la date correcte (aussi proche que possible du 31 décembre) et les montants des travaux terminés afin que la plateforme indique correctement les performances du fournisseur et les charges du PNUD pour les services. Ces travaux de construction ou assimilés sont souvent de nature très spécialisée, et l’acceptation ainsi que la réception par le PNUD ne doivent être confiées qu’à du personnel possédant les connaissances requises en matière de construction et de travaux. Les montants reçus sur Quantum se fondent sur le certificat d’avancement ou le rapport de chantier, selon le cas.</w:t>
            </w:r>
          </w:p>
          <w:p w14:paraId="0B780315" w14:textId="77777777" w:rsidR="0096656D" w:rsidRDefault="0096656D" w:rsidP="004C5CDE">
            <w:pPr>
              <w:pStyle w:val="TableParagraph"/>
              <w:spacing w:line="248" w:lineRule="exact"/>
            </w:pPr>
          </w:p>
          <w:p w14:paraId="00213239" w14:textId="5D35C105" w:rsidR="004C5CDE" w:rsidRPr="00864E1F" w:rsidRDefault="004C5CDE" w:rsidP="00B51346">
            <w:pPr>
              <w:pStyle w:val="TableParagraph"/>
              <w:ind w:right="184"/>
              <w:jc w:val="both"/>
            </w:pPr>
            <w:r w:rsidRPr="00E12F8D">
              <w:rPr>
                <w:u w:val="single"/>
                <w:lang w:bidi="fr-FR"/>
              </w:rPr>
              <w:t>Comptabilisation des dépenses de fin d’année associées aux travaux de construction ou assimilés</w:t>
            </w:r>
            <w:r w:rsidRPr="00E12F8D">
              <w:rPr>
                <w:lang w:bidi="fr-FR"/>
              </w:rPr>
              <w:t xml:space="preserve"> : </w:t>
            </w:r>
            <w:r w:rsidR="009D2850">
              <w:rPr>
                <w:lang w:bidi="fr-FR"/>
              </w:rPr>
              <w:t>L</w:t>
            </w:r>
            <w:r w:rsidRPr="00E12F8D">
              <w:rPr>
                <w:lang w:bidi="fr-FR"/>
              </w:rPr>
              <w:t>orsqu’un certificat d’avancement ou un rapport d’évaluation du site n’est pas disponible au 31 décembre (à la fin de l’exercice financier du PNUD), le chef de projet est tout de même tenu d’estimer l’avancement des travaux achevés au 31 décembre afin de recevoir les travaux sur Quantum et de garantir l’exactitude des pièces comptables. Le dernier certificat d’avancement ou rapport de chantier disponible peut servir à estimer la valeur des travaux non reçus entrepris au 31 décembre. Compte tenu de la nature spécialisée des travaux de construction, l’estimation ne doit être réalisée que par du personnel possédant les connaissances requises en la matière. Cette estimation est généralement réalisée par l’ingénieur du site et confirmée par le chef de projet, le cas échéant.</w:t>
            </w:r>
          </w:p>
          <w:p w14:paraId="1490700E" w14:textId="32823030" w:rsidR="004C5CDE" w:rsidRPr="00F2717D" w:rsidRDefault="004C5CDE" w:rsidP="004C5CDE">
            <w:pPr>
              <w:pStyle w:val="TableParagraph"/>
              <w:ind w:left="0"/>
              <w:rPr>
                <w:b/>
                <w:iCs/>
              </w:rPr>
            </w:pPr>
          </w:p>
          <w:p w14:paraId="333FC5E3" w14:textId="77777777" w:rsidR="00E12F8D" w:rsidRDefault="004C5CDE" w:rsidP="0011320A">
            <w:pPr>
              <w:pStyle w:val="TableParagraph"/>
              <w:ind w:left="143" w:right="225"/>
              <w:jc w:val="both"/>
            </w:pPr>
            <w:r w:rsidRPr="00E12F8D">
              <w:rPr>
                <w:u w:val="single"/>
                <w:lang w:bidi="fr-FR"/>
              </w:rPr>
              <w:lastRenderedPageBreak/>
              <w:t>Retenues</w:t>
            </w:r>
            <w:r w:rsidRPr="00E12F8D">
              <w:rPr>
                <w:lang w:bidi="fr-FR"/>
              </w:rPr>
              <w:t> : Bien que le contractant soit payé ultérieurement, les reçus enregistrés sur Quantum et basés sur les certificats d’avancement doivent comprendre les retenues, car le jalon a été atteint alors que les fonds sont retenus dans le cadre d’une stratégie d’atténuation des risques ou de protection du PNUD contre tout problème potentiel pendant la période de responsabilité du contractant.</w:t>
            </w:r>
          </w:p>
          <w:p w14:paraId="6080974C" w14:textId="5CF161BF" w:rsidR="0011320A" w:rsidRDefault="0011320A" w:rsidP="004C5CDE">
            <w:pPr>
              <w:pStyle w:val="TableParagraph"/>
              <w:ind w:left="143" w:right="282"/>
              <w:jc w:val="both"/>
            </w:pPr>
          </w:p>
        </w:tc>
      </w:tr>
      <w:tr w:rsidR="00FF3375" w14:paraId="02F737F1" w14:textId="77777777" w:rsidTr="3BF36D77">
        <w:trPr>
          <w:trHeight w:val="268"/>
        </w:trPr>
        <w:tc>
          <w:tcPr>
            <w:tcW w:w="9923" w:type="dxa"/>
            <w:shd w:val="clear" w:color="auto" w:fill="D0CECE"/>
          </w:tcPr>
          <w:p w14:paraId="39EE386B" w14:textId="77777777" w:rsidR="00FF3375" w:rsidRDefault="00647415">
            <w:pPr>
              <w:pStyle w:val="TableParagraph"/>
              <w:spacing w:line="248" w:lineRule="exact"/>
              <w:rPr>
                <w:b/>
              </w:rPr>
            </w:pPr>
            <w:r>
              <w:rPr>
                <w:b/>
                <w:lang w:bidi="fr-FR"/>
              </w:rPr>
              <w:lastRenderedPageBreak/>
              <w:t>7. Ouverture et clôture de projets</w:t>
            </w:r>
          </w:p>
        </w:tc>
      </w:tr>
      <w:tr w:rsidR="00FF3375" w14:paraId="54BDCEED" w14:textId="77777777" w:rsidTr="0011320A">
        <w:trPr>
          <w:trHeight w:val="2228"/>
        </w:trPr>
        <w:tc>
          <w:tcPr>
            <w:tcW w:w="9923" w:type="dxa"/>
          </w:tcPr>
          <w:p w14:paraId="6129CE93" w14:textId="59DE9E06" w:rsidR="00FF3375" w:rsidRDefault="00647415" w:rsidP="0011320A">
            <w:pPr>
              <w:pStyle w:val="TableParagraph"/>
              <w:ind w:right="225"/>
              <w:jc w:val="both"/>
            </w:pPr>
            <w:r>
              <w:rPr>
                <w:lang w:bidi="fr-FR"/>
              </w:rPr>
              <w:t xml:space="preserve">Le chef de projet est chargé de surveiller les activités du projet et d’entreprendre le signalement de leur clôture opérationnelle conformément aux POPP relatives à la </w:t>
            </w:r>
            <w:hyperlink r:id="rId37" w:history="1">
              <w:r w:rsidR="0011320A" w:rsidRPr="0011320A">
                <w:rPr>
                  <w:rStyle w:val="Hyperlink"/>
                  <w:lang w:bidi="fr-FR"/>
                </w:rPr>
                <w:t>clôture et à la transition</w:t>
              </w:r>
            </w:hyperlink>
            <w:r>
              <w:rPr>
                <w:lang w:bidi="fr-FR"/>
              </w:rPr>
              <w:t xml:space="preserve"> (gestion de projet et de portefeuille). Le BMS/GSSC se charge de la clôture financière des projets.  Pour plus d’informations, veuillez consulter les POPP pour la clôture financière des projets de développement. </w:t>
            </w:r>
            <w:r>
              <w:rPr>
                <w:b/>
                <w:lang w:bidi="fr-FR"/>
              </w:rPr>
              <w:t>Lorsqu’un bureau effectue directement son processus de clôture de projet</w:t>
            </w:r>
            <w:r>
              <w:rPr>
                <w:lang w:bidi="fr-FR"/>
              </w:rPr>
              <w:t xml:space="preserve">, son unité financière examine les projets en cours et se coordonne avec les chefs de projet pour entreprendre la clôture financière. </w:t>
            </w:r>
          </w:p>
          <w:p w14:paraId="1BE6B5D3" w14:textId="77777777" w:rsidR="00FF3375" w:rsidRDefault="00FF3375">
            <w:pPr>
              <w:pStyle w:val="TableParagraph"/>
              <w:spacing w:before="11"/>
              <w:ind w:left="0"/>
              <w:rPr>
                <w:b/>
                <w:i/>
                <w:sz w:val="21"/>
              </w:rPr>
            </w:pPr>
          </w:p>
          <w:p w14:paraId="7CDA10A7" w14:textId="77777777" w:rsidR="00FF3375" w:rsidRDefault="00647415">
            <w:pPr>
              <w:pStyle w:val="TableParagraph"/>
              <w:rPr>
                <w:i/>
              </w:rPr>
            </w:pPr>
            <w:r w:rsidRPr="00864E1F">
              <w:rPr>
                <w:i/>
                <w:lang w:bidi="fr-FR"/>
              </w:rPr>
              <w:t>Remarque : Le bureau régional supervise la clôture en temps opportun des projets dans les bureaux de la région.</w:t>
            </w:r>
          </w:p>
        </w:tc>
      </w:tr>
    </w:tbl>
    <w:p w14:paraId="10B84878" w14:textId="02EF3D97" w:rsidR="00FF3375" w:rsidRDefault="00DE4935">
      <w:pPr>
        <w:pStyle w:val="BodyText"/>
        <w:spacing w:before="12"/>
        <w:rPr>
          <w:b/>
          <w:i/>
          <w:sz w:val="16"/>
        </w:rPr>
      </w:pPr>
      <w:r>
        <w:rPr>
          <w:noProof/>
          <w:lang w:bidi="fr-FR"/>
        </w:rPr>
        <mc:AlternateContent>
          <mc:Choice Requires="wps">
            <w:drawing>
              <wp:anchor distT="0" distB="0" distL="0" distR="0" simplePos="0" relativeHeight="251658258" behindDoc="1" locked="0" layoutInCell="1" allowOverlap="1" wp14:anchorId="637C3801" wp14:editId="21580D5F">
                <wp:simplePos x="0" y="0"/>
                <wp:positionH relativeFrom="page">
                  <wp:posOffset>840105</wp:posOffset>
                </wp:positionH>
                <wp:positionV relativeFrom="paragraph">
                  <wp:posOffset>149860</wp:posOffset>
                </wp:positionV>
                <wp:extent cx="6299835" cy="399415"/>
                <wp:effectExtent l="0" t="0" r="24765" b="19685"/>
                <wp:wrapTopAndBottom/>
                <wp:docPr id="50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399415"/>
                        </a:xfrm>
                        <a:prstGeom prst="rect">
                          <a:avLst/>
                        </a:prstGeom>
                        <a:noFill/>
                        <a:ln w="609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51A06834" w14:textId="77777777" w:rsidR="00485900" w:rsidRDefault="00485900">
                            <w:pPr>
                              <w:spacing w:before="18" w:line="259" w:lineRule="auto"/>
                              <w:ind w:left="108" w:right="142"/>
                            </w:pPr>
                            <w:r>
                              <w:rPr>
                                <w:b/>
                                <w:lang w:bidi="fr-FR"/>
                              </w:rPr>
                              <w:t>Aux fins de la séparation des tâches</w:t>
                            </w:r>
                            <w:r>
                              <w:rPr>
                                <w:lang w:bidi="fr-FR"/>
                              </w:rPr>
                              <w:t>, le chef de projet ne doit pas agir en tant que deuxième ou troisième autorité dans les transactions pour lesquelles il agit en tant que première autorité.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C3801" id="Text Box 502" o:spid="_x0000_s1043" type="#_x0000_t202" style="position:absolute;margin-left:66.15pt;margin-top:11.8pt;width:496.05pt;height:31.45pt;z-index:-25165822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" filled="f" strokeweight=".48pt">
                <v:stroke dashstyle="3 1"/>
                <v:textbox inset="0,0,0,0">
                  <w:txbxContent>
                    <w:p w14:paraId="51A06834" w14:textId="77777777" w:rsidR="00485900" w:rsidRDefault="00485900">
                      <w:pPr>
                        <w:spacing w:before="18" w:line="259" w:lineRule="auto"/>
                        <w:ind w:left="108" w:right="142"/>
                      </w:pPr>
                      <w:r>
                        <w:rPr>
                          <w:b/>
                          <w:lang w:bidi="fr-FR"/>
                        </w:rPr>
                        <w:t>Aux fins de la séparation des tâches</w:t>
                      </w:r>
                      <w:r>
                        <w:rPr>
                          <w:lang w:bidi="fr-FR"/>
                        </w:rPr>
                        <w:t>, le chef de projet ne doit pas agir en tant que deuxième ou troisième autorité dans les transactions pour lesquelles il agit en tant que première autorité.</w:t>
                      </w:r>
                    </w:p>
                  </w:txbxContent>
                </v:textbox>
                <w10:wrap type="topAndBottom" anchorx="page"/>
              </v:shape>
            </w:pict>
          </mc:Fallback>
        </mc:AlternateContent>
      </w:r>
    </w:p>
    <w:p w14:paraId="08C0EC6E" w14:textId="12A57BD7" w:rsidR="00FF3375" w:rsidRDefault="00FF3375">
      <w:pPr>
        <w:pStyle w:val="BodyText"/>
        <w:rPr>
          <w:b/>
          <w:i/>
          <w:sz w:val="20"/>
        </w:rPr>
      </w:pPr>
    </w:p>
    <w:p w14:paraId="6C3ADA5A" w14:textId="77777777" w:rsidR="00FF3375" w:rsidRDefault="00FF3375">
      <w:pPr>
        <w:pStyle w:val="BodyText"/>
        <w:rPr>
          <w:b/>
          <w:i/>
          <w:sz w:val="24"/>
        </w:rPr>
      </w:pPr>
    </w:p>
    <w:bookmarkStart w:id="35" w:name="_Toc156307735"/>
    <w:p w14:paraId="28D796D9" w14:textId="51AEB9C0" w:rsidR="00FF3375" w:rsidRPr="0011320A" w:rsidRDefault="00DE4935">
      <w:pPr>
        <w:pStyle w:val="Heading2"/>
        <w:numPr>
          <w:ilvl w:val="1"/>
          <w:numId w:val="125"/>
        </w:numPr>
        <w:spacing w:before="185"/>
        <w:ind w:left="540" w:hanging="450"/>
        <w:rPr>
          <w:color w:val="2E5395"/>
        </w:rPr>
      </w:pPr>
      <w:r w:rsidRPr="0011320A">
        <w:rPr>
          <w:noProof/>
          <w:color w:val="2E5395"/>
          <w:lang w:bidi="fr-FR"/>
        </w:rPr>
        <mc:AlternateContent>
          <mc:Choice Requires="wps">
            <w:drawing>
              <wp:anchor distT="0" distB="0" distL="114300" distR="114300" simplePos="0" relativeHeight="251658255" behindDoc="1" locked="0" layoutInCell="1" allowOverlap="1" wp14:anchorId="2F7D5968" wp14:editId="665122BE">
                <wp:simplePos x="0" y="0"/>
                <wp:positionH relativeFrom="page">
                  <wp:posOffset>1259205</wp:posOffset>
                </wp:positionH>
                <wp:positionV relativeFrom="paragraph">
                  <wp:posOffset>-2429510</wp:posOffset>
                </wp:positionV>
                <wp:extent cx="42545" cy="8890"/>
                <wp:effectExtent l="0" t="0" r="0" b="0"/>
                <wp:wrapNone/>
                <wp:docPr id="501"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F1A77" id="Rectangle 501" o:spid="_x0000_s1026" style="position:absolute;margin-left:99.15pt;margin-top:-191.3pt;width:3.35pt;height:.7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" fillcolor="blue" stroked="f">
                <w10:wrap anchorx="page"/>
              </v:rect>
            </w:pict>
          </mc:Fallback>
        </mc:AlternateContent>
      </w:r>
      <w:bookmarkStart w:id="36" w:name="4.2_Programme_Officer"/>
      <w:bookmarkStart w:id="37" w:name="_bookmark17"/>
      <w:bookmarkEnd w:id="36"/>
      <w:bookmarkEnd w:id="37"/>
      <w:r w:rsidR="00647415">
        <w:rPr>
          <w:color w:val="2E5395"/>
          <w:lang w:bidi="fr-FR"/>
        </w:rPr>
        <w:t>Responsable des programmes</w:t>
      </w:r>
      <w:bookmarkEnd w:id="35"/>
    </w:p>
    <w:p w14:paraId="71C2C8E3" w14:textId="77777777" w:rsidR="00FF3375" w:rsidRDefault="00647415" w:rsidP="00BB58BE">
      <w:pPr>
        <w:pStyle w:val="BodyText"/>
        <w:spacing w:before="129" w:line="259" w:lineRule="auto"/>
        <w:ind w:left="567" w:right="578"/>
        <w:jc w:val="both"/>
      </w:pPr>
      <w:r>
        <w:rPr>
          <w:lang w:bidi="fr-FR"/>
        </w:rPr>
        <w:t xml:space="preserve">Généralement, le responsable des programmes est en charge d’un portefeuille de projets, souvent des projets de développement, et s’acquitte de la fonction d’assurance du projet. L’assurance du projet relève de la responsabilité de chaque membre du comité de projet. Le PNUD dispose cependant d’une fonction d’assurance distincte pour chacun de ses projets, et exerce des fonctions objectives et indépendantes de supervision et de suivi des projets. </w:t>
      </w:r>
      <w:r>
        <w:rPr>
          <w:b/>
          <w:lang w:bidi="fr-FR"/>
        </w:rPr>
        <w:t xml:space="preserve">L’assurance du projet doit être indépendante du chef de projet. </w:t>
      </w:r>
      <w:r>
        <w:rPr>
          <w:lang w:bidi="fr-FR"/>
        </w:rPr>
        <w:t>Pour les projets de développement, un responsable des programmes du PNUD ou un responsable du suivi et de l’évaluation occupe généralement la fonction d’assurance de projet au nom du PNUD.</w:t>
      </w:r>
    </w:p>
    <w:p w14:paraId="4EDC3158" w14:textId="32BE9830" w:rsidR="00FF3375" w:rsidRDefault="00647415" w:rsidP="00BB58BE">
      <w:pPr>
        <w:pStyle w:val="BodyText"/>
        <w:spacing w:before="103" w:line="259" w:lineRule="auto"/>
        <w:ind w:left="567" w:right="578"/>
        <w:jc w:val="both"/>
      </w:pPr>
      <w:r>
        <w:rPr>
          <w:lang w:bidi="fr-FR"/>
        </w:rPr>
        <w:t>Le responsable des programmes s’assure que les projets de son portefeuille sont préparés et suivis conformément aux POPP, et que les projets qu’il supervise sont correctement ouverts, attribués et fermés opérationnellement sur Quantum conformément aux pièces justificatives convenues (descriptif de projet, accords de contribution, etc.). Cette responsabilité s’applique quelles que soient les modalités de mise en œuvre du projet.</w:t>
      </w:r>
    </w:p>
    <w:p w14:paraId="705DDB00" w14:textId="77777777" w:rsidR="00FF3375" w:rsidRDefault="00FF3375" w:rsidP="00BB58BE">
      <w:pPr>
        <w:pStyle w:val="BodyText"/>
        <w:spacing w:before="8"/>
        <w:ind w:left="567" w:right="578"/>
        <w:jc w:val="both"/>
        <w:rPr>
          <w:sz w:val="23"/>
        </w:rPr>
      </w:pPr>
    </w:p>
    <w:p w14:paraId="5BA78DA1" w14:textId="7CB91BA0" w:rsidR="00FF3375" w:rsidRDefault="00647415" w:rsidP="00BB58BE">
      <w:pPr>
        <w:spacing w:before="1" w:line="259" w:lineRule="auto"/>
        <w:ind w:left="567" w:right="578"/>
        <w:jc w:val="both"/>
      </w:pPr>
      <w:r>
        <w:rPr>
          <w:lang w:bidi="fr-FR"/>
        </w:rPr>
        <w:t xml:space="preserve">Les responsables des programmes peuvent également jouer le rôle de responsables de l’approbation lorsque le chef de bureau a l’assurance qu’ils disposent de solides connaissances concernant les règles d’achat du PNUD et </w:t>
      </w:r>
      <w:r>
        <w:rPr>
          <w:b/>
          <w:lang w:bidi="fr-FR"/>
        </w:rPr>
        <w:t>peuvent examiner de manière indépendante l’autorité exercée par le chef de projet</w:t>
      </w:r>
      <w:r>
        <w:rPr>
          <w:lang w:bidi="fr-FR"/>
        </w:rPr>
        <w:t>. Néanmoins, un responsable des programmes ne peut avoir à la fois le profil de chef de projet et de responsable de l’approbation.</w:t>
      </w:r>
    </w:p>
    <w:p w14:paraId="45F1326E" w14:textId="77777777" w:rsidR="00FF3375" w:rsidRDefault="00FF3375">
      <w:pPr>
        <w:pStyle w:val="BodyText"/>
        <w:spacing w:before="9"/>
        <w:rPr>
          <w:sz w:val="21"/>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8"/>
        <w:gridCol w:w="2250"/>
      </w:tblGrid>
      <w:tr w:rsidR="00FF3375" w14:paraId="6ADBE9D9" w14:textId="77777777" w:rsidTr="00BB58BE">
        <w:trPr>
          <w:trHeight w:val="537"/>
        </w:trPr>
        <w:tc>
          <w:tcPr>
            <w:tcW w:w="7308" w:type="dxa"/>
            <w:shd w:val="clear" w:color="auto" w:fill="FFF1CC"/>
          </w:tcPr>
          <w:p w14:paraId="512870BD" w14:textId="77777777" w:rsidR="00FF3375" w:rsidRDefault="00647415">
            <w:pPr>
              <w:pStyle w:val="TableParagraph"/>
              <w:spacing w:line="268" w:lineRule="exact"/>
              <w:rPr>
                <w:b/>
              </w:rPr>
            </w:pPr>
            <w:r>
              <w:rPr>
                <w:b/>
                <w:lang w:bidi="fr-FR"/>
              </w:rPr>
              <w:t>Responsable des programmes : responsabilités en matière de contrôle interne</w:t>
            </w:r>
          </w:p>
        </w:tc>
        <w:tc>
          <w:tcPr>
            <w:tcW w:w="2250" w:type="dxa"/>
            <w:shd w:val="clear" w:color="auto" w:fill="FFF1CC"/>
          </w:tcPr>
          <w:p w14:paraId="1779E724" w14:textId="77777777" w:rsidR="00FF3375" w:rsidRDefault="00647415">
            <w:pPr>
              <w:pStyle w:val="TableParagraph"/>
              <w:spacing w:line="268" w:lineRule="exact"/>
              <w:ind w:left="138"/>
              <w:rPr>
                <w:b/>
              </w:rPr>
            </w:pPr>
            <w:r>
              <w:rPr>
                <w:b/>
                <w:lang w:bidi="fr-FR"/>
              </w:rPr>
              <w:t>Au sein du bureau</w:t>
            </w:r>
          </w:p>
          <w:p w14:paraId="3AA519CF" w14:textId="77777777" w:rsidR="00FF3375" w:rsidRDefault="00647415">
            <w:pPr>
              <w:pStyle w:val="TableParagraph"/>
              <w:spacing w:line="249" w:lineRule="exact"/>
              <w:ind w:left="179"/>
              <w:rPr>
                <w:b/>
              </w:rPr>
            </w:pPr>
            <w:r>
              <w:rPr>
                <w:b/>
                <w:lang w:bidi="fr-FR"/>
              </w:rPr>
              <w:t>(pour tous les bureaux)</w:t>
            </w:r>
          </w:p>
        </w:tc>
      </w:tr>
      <w:tr w:rsidR="00FF3375" w14:paraId="2A70FA76" w14:textId="77777777" w:rsidTr="00BB58BE">
        <w:trPr>
          <w:trHeight w:val="1344"/>
        </w:trPr>
        <w:tc>
          <w:tcPr>
            <w:tcW w:w="7308" w:type="dxa"/>
          </w:tcPr>
          <w:p w14:paraId="4FC049BF" w14:textId="33411C49" w:rsidR="00FF3375" w:rsidRDefault="00647415" w:rsidP="00F17068">
            <w:pPr>
              <w:pStyle w:val="ListParagraph"/>
              <w:numPr>
                <w:ilvl w:val="0"/>
                <w:numId w:val="145"/>
              </w:numPr>
            </w:pPr>
            <w:r>
              <w:rPr>
                <w:lang w:bidi="fr-FR"/>
              </w:rPr>
              <w:lastRenderedPageBreak/>
              <w:t>Suivre un portefeuille de projets de manière indépendante et superviser la planification des projets et la saisie des budgets ; surveiller la mise en œuvre des projets et la fourniture des pièces justificatives ; s’assurer que les accords de contribution sont enregistrés en temps opportun et que les contributions à recevoir font l’objet d’un suivi ; assurer la clôture opérationnelle des projets en temps opportun</w:t>
            </w:r>
            <w:r>
              <w:rPr>
                <w:lang w:bidi="fr-FR"/>
              </w:rPr>
              <w:br/>
            </w:r>
          </w:p>
        </w:tc>
        <w:tc>
          <w:tcPr>
            <w:tcW w:w="2250" w:type="dxa"/>
          </w:tcPr>
          <w:p w14:paraId="1ED9F3F7" w14:textId="37FEFAD8" w:rsidR="00FF3375" w:rsidRDefault="001340F3">
            <w:pPr>
              <w:pStyle w:val="TableParagraph"/>
              <w:spacing w:before="1"/>
              <w:ind w:left="8"/>
              <w:jc w:val="center"/>
              <w:rPr>
                <w:rFonts w:ascii="Webdings" w:hAnsi="Webdings"/>
                <w:sz w:val="28"/>
              </w:rPr>
            </w:pPr>
            <w:r>
              <w:rPr>
                <w:rFonts w:ascii="Segoe UI Symbol" w:hAnsi="Segoe UI Symbol" w:cs="Segoe UI Symbol"/>
                <w:sz w:val="28"/>
                <w:lang w:bidi="fr-FR"/>
              </w:rPr>
              <w:t>✔</w:t>
            </w:r>
          </w:p>
        </w:tc>
      </w:tr>
      <w:tr w:rsidR="00FF3375" w14:paraId="3D0396F4" w14:textId="77777777" w:rsidTr="00BB58BE">
        <w:trPr>
          <w:trHeight w:val="268"/>
        </w:trPr>
        <w:tc>
          <w:tcPr>
            <w:tcW w:w="9558" w:type="dxa"/>
            <w:gridSpan w:val="2"/>
            <w:shd w:val="clear" w:color="auto" w:fill="E1EED9"/>
          </w:tcPr>
          <w:p w14:paraId="4B454F64" w14:textId="3FF4B694" w:rsidR="00FF3375" w:rsidRDefault="009A7450">
            <w:pPr>
              <w:pStyle w:val="TableParagraph"/>
              <w:spacing w:line="248" w:lineRule="exact"/>
              <w:rPr>
                <w:b/>
              </w:rPr>
            </w:pPr>
            <w:r>
              <w:rPr>
                <w:b/>
                <w:lang w:bidi="fr-FR"/>
              </w:rPr>
              <w:t>Profil Quantum – Utilisateur général</w:t>
            </w:r>
          </w:p>
        </w:tc>
      </w:tr>
    </w:tbl>
    <w:p w14:paraId="4DC2F07F" w14:textId="77777777" w:rsidR="00FF3375" w:rsidRDefault="00FF3375">
      <w:pPr>
        <w:pStyle w:val="BodyText"/>
        <w:spacing w:before="9"/>
        <w:rPr>
          <w:sz w:val="21"/>
        </w:rPr>
      </w:pPr>
    </w:p>
    <w:p w14:paraId="3BB326C0" w14:textId="3409CE8F" w:rsidR="00FF3375" w:rsidRDefault="00647415" w:rsidP="0011320A">
      <w:pPr>
        <w:pStyle w:val="BodyText"/>
        <w:spacing w:line="259" w:lineRule="auto"/>
        <w:ind w:left="567" w:right="511"/>
        <w:jc w:val="both"/>
        <w:rPr>
          <w:sz w:val="13"/>
        </w:rPr>
      </w:pPr>
      <w:r>
        <w:rPr>
          <w:lang w:bidi="fr-FR"/>
        </w:rPr>
        <w:t xml:space="preserve">Les POPP détaillent les responsabilités des responsables des programmes (voir les POPP relatives à la </w:t>
      </w:r>
      <w:hyperlink r:id="rId38">
        <w:r>
          <w:rPr>
            <w:color w:val="0462C1"/>
            <w:u w:val="single" w:color="0462C1"/>
            <w:lang w:bidi="fr-FR"/>
          </w:rPr>
          <w:t>gestion des programmes et</w:t>
        </w:r>
      </w:hyperlink>
      <w:r>
        <w:rPr>
          <w:color w:val="0462C1"/>
          <w:spacing w:val="-47"/>
          <w:lang w:bidi="fr-FR"/>
        </w:rPr>
        <w:t xml:space="preserve"> </w:t>
      </w:r>
      <w:r w:rsidR="009D2850">
        <w:rPr>
          <w:color w:val="0462C1"/>
          <w:spacing w:val="-47"/>
          <w:lang w:bidi="fr-FR"/>
        </w:rPr>
        <w:t xml:space="preserve">  </w:t>
      </w:r>
      <w:hyperlink r:id="rId39">
        <w:r>
          <w:rPr>
            <w:color w:val="0462C1"/>
            <w:u w:val="single" w:color="0462C1"/>
            <w:lang w:bidi="fr-FR"/>
          </w:rPr>
          <w:t>des projets</w:t>
        </w:r>
      </w:hyperlink>
      <w:r>
        <w:rPr>
          <w:lang w:bidi="fr-FR"/>
        </w:rPr>
        <w:t xml:space="preserve">, ainsi que les sous-sections </w:t>
      </w:r>
      <w:hyperlink r:id="rId40">
        <w:r>
          <w:rPr>
            <w:color w:val="0462C1"/>
            <w:u w:val="single" w:color="0462C1"/>
            <w:lang w:bidi="fr-FR"/>
          </w:rPr>
          <w:t xml:space="preserve">relatives à la supervision </w:t>
        </w:r>
      </w:hyperlink>
      <w:r>
        <w:rPr>
          <w:lang w:bidi="fr-FR"/>
        </w:rPr>
        <w:t xml:space="preserve">et à la </w:t>
      </w:r>
      <w:hyperlink r:id="rId41">
        <w:r>
          <w:rPr>
            <w:color w:val="0462C1"/>
            <w:u w:val="single" w:color="0462C1"/>
            <w:lang w:bidi="fr-FR"/>
          </w:rPr>
          <w:t>sélection d’un partenaire de mise en œuvre</w:t>
        </w:r>
      </w:hyperlink>
      <w:r>
        <w:rPr>
          <w:lang w:bidi="fr-FR"/>
        </w:rPr>
        <w:t>). Le tableau ci-dessous décrit les principales responsabilités des responsables des programmes en matière de contrôle interne dans le cycle de gestion des programmes et des projets. Ce récapitulatif a vocation à les aider à remplir leur fonction de suivi des projets.</w:t>
      </w:r>
      <w:r>
        <w:rPr>
          <w:lang w:bidi="fr-FR"/>
        </w:rPr>
        <w:br/>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93"/>
      </w:tblGrid>
      <w:tr w:rsidR="00FF3375" w14:paraId="22179C9A" w14:textId="77777777" w:rsidTr="0011320A">
        <w:trPr>
          <w:cantSplit/>
          <w:trHeight w:val="288"/>
          <w:tblHeader/>
        </w:trPr>
        <w:tc>
          <w:tcPr>
            <w:tcW w:w="9693" w:type="dxa"/>
            <w:tcBorders>
              <w:top w:val="nil"/>
              <w:left w:val="nil"/>
              <w:bottom w:val="nil"/>
              <w:right w:val="nil"/>
            </w:tcBorders>
            <w:shd w:val="clear" w:color="auto" w:fill="000000"/>
          </w:tcPr>
          <w:p w14:paraId="62E263B2" w14:textId="77777777" w:rsidR="00FF3375" w:rsidRDefault="00647415">
            <w:pPr>
              <w:pStyle w:val="TableParagraph"/>
              <w:spacing w:before="9" w:line="259" w:lineRule="exact"/>
              <w:ind w:left="112"/>
              <w:rPr>
                <w:b/>
              </w:rPr>
            </w:pPr>
            <w:r>
              <w:rPr>
                <w:b/>
                <w:color w:val="FFFFFF"/>
                <w:lang w:bidi="fr-FR"/>
              </w:rPr>
              <w:t>Responsable des programmes</w:t>
            </w:r>
          </w:p>
        </w:tc>
      </w:tr>
      <w:tr w:rsidR="00FF3375" w14:paraId="5E52FCC8" w14:textId="77777777" w:rsidTr="0011320A">
        <w:trPr>
          <w:cantSplit/>
          <w:trHeight w:val="268"/>
        </w:trPr>
        <w:tc>
          <w:tcPr>
            <w:tcW w:w="9693" w:type="dxa"/>
            <w:tcBorders>
              <w:top w:val="nil"/>
            </w:tcBorders>
            <w:shd w:val="clear" w:color="auto" w:fill="D0CECE"/>
          </w:tcPr>
          <w:p w14:paraId="7EDF79DD" w14:textId="77777777" w:rsidR="00FF3375" w:rsidRDefault="00647415">
            <w:pPr>
              <w:pStyle w:val="TableParagraph"/>
              <w:spacing w:line="249" w:lineRule="exact"/>
              <w:rPr>
                <w:b/>
              </w:rPr>
            </w:pPr>
            <w:r>
              <w:rPr>
                <w:b/>
                <w:lang w:bidi="fr-FR"/>
              </w:rPr>
              <w:t>1. Suivi des projets de la planification à la clôture, en passant par la mise en œuvre</w:t>
            </w:r>
          </w:p>
        </w:tc>
      </w:tr>
      <w:tr w:rsidR="0011320A" w14:paraId="37E1D646" w14:textId="77777777" w:rsidTr="0011320A">
        <w:trPr>
          <w:cantSplit/>
          <w:trHeight w:val="268"/>
        </w:trPr>
        <w:tc>
          <w:tcPr>
            <w:tcW w:w="9693" w:type="dxa"/>
            <w:tcBorders>
              <w:top w:val="nil"/>
            </w:tcBorders>
            <w:shd w:val="clear" w:color="auto" w:fill="auto"/>
          </w:tcPr>
          <w:p w14:paraId="3C31BAC8" w14:textId="77777777" w:rsidR="0011320A" w:rsidRDefault="0011320A">
            <w:pPr>
              <w:pStyle w:val="TableParagraph"/>
              <w:numPr>
                <w:ilvl w:val="0"/>
                <w:numId w:val="88"/>
              </w:numPr>
              <w:tabs>
                <w:tab w:val="left" w:pos="468"/>
                <w:tab w:val="left" w:pos="469"/>
              </w:tabs>
              <w:ind w:right="140"/>
              <w:jc w:val="both"/>
            </w:pPr>
            <w:r>
              <w:rPr>
                <w:b/>
                <w:lang w:bidi="fr-FR"/>
              </w:rPr>
              <w:t xml:space="preserve">Planification : </w:t>
            </w:r>
            <w:r>
              <w:rPr>
                <w:lang w:bidi="fr-FR"/>
              </w:rPr>
              <w:t>Créer une proposition sur Quantum, bien que la saisie des données puisse être déléguée ; préparer et valider le plan de travail annuel du projet (intrants, activités et produits) ; s’assurer que les projets sont planifiés et approuvés conformément aux POPP ; veiller à ce que les plans d’achat du projet soient préparés et envoyés.</w:t>
            </w:r>
          </w:p>
          <w:p w14:paraId="5AD766E4" w14:textId="77777777" w:rsidR="0011320A" w:rsidRDefault="0011320A" w:rsidP="0011320A">
            <w:pPr>
              <w:pStyle w:val="TableParagraph"/>
              <w:ind w:left="0" w:right="140"/>
              <w:jc w:val="both"/>
            </w:pPr>
          </w:p>
          <w:p w14:paraId="149329AC" w14:textId="77777777" w:rsidR="0011320A" w:rsidRDefault="0011320A">
            <w:pPr>
              <w:pStyle w:val="TableParagraph"/>
              <w:numPr>
                <w:ilvl w:val="0"/>
                <w:numId w:val="88"/>
              </w:numPr>
              <w:tabs>
                <w:tab w:val="left" w:pos="468"/>
                <w:tab w:val="left" w:pos="469"/>
              </w:tabs>
              <w:ind w:right="140"/>
              <w:jc w:val="both"/>
            </w:pPr>
            <w:r>
              <w:rPr>
                <w:b/>
                <w:lang w:bidi="fr-FR"/>
              </w:rPr>
              <w:t xml:space="preserve">Budget : </w:t>
            </w:r>
            <w:r>
              <w:rPr>
                <w:lang w:bidi="fr-FR"/>
              </w:rPr>
              <w:t>Saisir des budgets pluriannuels sur Quantum si le projet dure plus d’un an, sur la base des documents approuvés (descriptif de projet, accord de contribution, cadre de planification des ressources, budget institutionnel émis, etc.) avant de transmettre le budget au gestionnaire des programmes (le représentant résident du PNUD [autorité déléguée] qui approuve et signe le descriptif de projet).</w:t>
            </w:r>
          </w:p>
          <w:p w14:paraId="08A187C2" w14:textId="77777777" w:rsidR="0011320A" w:rsidRDefault="0011320A">
            <w:pPr>
              <w:pStyle w:val="TableParagraph"/>
              <w:spacing w:line="249" w:lineRule="exact"/>
              <w:rPr>
                <w:b/>
              </w:rPr>
            </w:pPr>
          </w:p>
        </w:tc>
      </w:tr>
      <w:tr w:rsidR="00B43221" w14:paraId="7C8023F7" w14:textId="77777777" w:rsidTr="0011320A">
        <w:trPr>
          <w:cantSplit/>
          <w:trHeight w:val="1229"/>
        </w:trPr>
        <w:tc>
          <w:tcPr>
            <w:tcW w:w="9693" w:type="dxa"/>
            <w:tcBorders>
              <w:top w:val="nil"/>
            </w:tcBorders>
            <w:shd w:val="clear" w:color="auto" w:fill="auto"/>
          </w:tcPr>
          <w:p w14:paraId="3E07E4FB" w14:textId="2787C6A3" w:rsidR="00B43221" w:rsidRDefault="00B43221">
            <w:pPr>
              <w:pStyle w:val="TableParagraph"/>
              <w:numPr>
                <w:ilvl w:val="0"/>
                <w:numId w:val="88"/>
              </w:numPr>
              <w:tabs>
                <w:tab w:val="left" w:pos="468"/>
                <w:tab w:val="left" w:pos="469"/>
              </w:tabs>
              <w:ind w:right="140"/>
              <w:jc w:val="both"/>
            </w:pPr>
            <w:r>
              <w:rPr>
                <w:b/>
                <w:lang w:bidi="fr-FR"/>
              </w:rPr>
              <w:lastRenderedPageBreak/>
              <w:t>Mise en œuvre :</w:t>
            </w:r>
            <w:r>
              <w:rPr>
                <w:lang w:bidi="fr-FR"/>
              </w:rPr>
              <w:t xml:space="preserve"> i) Vérifier que les activités, les engagements et les dépenses du projet s’alignent sur le plan de travail annuel du projet, examiner les progrès vers l’obtention des produits et des résultats ; ii) gérer et suivre les avances versées aux partenaires de mise en œuvre ; iii) visiter les sites des projets et examiner les rapports descriptifs et financiers du projet ; iv) veiller à ce que les actifs du projet soient bien entretenus et enregistrés.</w:t>
            </w:r>
          </w:p>
          <w:p w14:paraId="1EDC1270" w14:textId="77777777" w:rsidR="0011320A" w:rsidRDefault="0011320A" w:rsidP="0011320A">
            <w:pPr>
              <w:pStyle w:val="TableParagraph"/>
              <w:tabs>
                <w:tab w:val="left" w:pos="468"/>
                <w:tab w:val="left" w:pos="469"/>
              </w:tabs>
              <w:ind w:left="468" w:right="140"/>
              <w:jc w:val="both"/>
            </w:pPr>
          </w:p>
          <w:p w14:paraId="4FE836F1" w14:textId="77777777" w:rsidR="0011320A" w:rsidRPr="0011320A" w:rsidRDefault="0011320A">
            <w:pPr>
              <w:pStyle w:val="TableParagraph"/>
              <w:numPr>
                <w:ilvl w:val="0"/>
                <w:numId w:val="88"/>
              </w:numPr>
              <w:tabs>
                <w:tab w:val="left" w:pos="468"/>
                <w:tab w:val="left" w:pos="469"/>
              </w:tabs>
              <w:ind w:right="175"/>
              <w:jc w:val="both"/>
            </w:pPr>
            <w:r>
              <w:rPr>
                <w:b/>
                <w:lang w:bidi="fr-FR"/>
              </w:rPr>
              <w:t>Gestion des revenus</w:t>
            </w:r>
            <w:r>
              <w:rPr>
                <w:lang w:bidi="fr-FR"/>
              </w:rPr>
              <w:t xml:space="preserve"> : i) Fournir des accords de contribution signés (ou des descriptifs de projet pour le partage des coûts avec le gouvernement) au personnel du service financier pour qu’il les transmette au BMS/GSSC afin d’enregistrer les informations sur les contributions en temps opportun ; ii) veiller au respect des exigences des donateurs, notamment des calendriers de paiement des contributions et des comptes débiteurs. </w:t>
            </w:r>
            <w:r>
              <w:rPr>
                <w:b/>
                <w:lang w:bidi="fr-FR"/>
              </w:rPr>
              <w:t xml:space="preserve">Alerte comptable ! </w:t>
            </w:r>
            <w:r>
              <w:rPr>
                <w:lang w:bidi="fr-FR"/>
              </w:rPr>
              <w:t xml:space="preserve">Un envoi tardif des accords signés au BMS/GSSC en fin d’année peut entraîner des anomalies significatives en ce qui concerne les revenus du PNUD dans les états financiers, et conduire ainsi à une opinion d’audit avec réserve. </w:t>
            </w:r>
            <w:r>
              <w:rPr>
                <w:b/>
                <w:lang w:bidi="fr-FR"/>
              </w:rPr>
              <w:t>Les responsables des programmes doivent veiller à ce que les accords signés soient transmis au personnel financier, pour envoi au BMS/GSSC dès leur signature.</w:t>
            </w:r>
          </w:p>
          <w:p w14:paraId="1A909983" w14:textId="77777777" w:rsidR="0011320A" w:rsidRPr="0011320A" w:rsidRDefault="0011320A" w:rsidP="0011320A">
            <w:pPr>
              <w:pStyle w:val="TableParagraph"/>
              <w:tabs>
                <w:tab w:val="left" w:pos="468"/>
                <w:tab w:val="left" w:pos="469"/>
              </w:tabs>
              <w:ind w:left="468" w:right="282"/>
              <w:jc w:val="both"/>
              <w:rPr>
                <w:color w:val="0462C1"/>
                <w:u w:val="single"/>
              </w:rPr>
            </w:pPr>
          </w:p>
          <w:p w14:paraId="385E07E3" w14:textId="3C8FC635" w:rsidR="0011320A" w:rsidRPr="0011320A" w:rsidRDefault="0011320A">
            <w:pPr>
              <w:pStyle w:val="TableParagraph"/>
              <w:numPr>
                <w:ilvl w:val="0"/>
                <w:numId w:val="88"/>
              </w:numPr>
              <w:tabs>
                <w:tab w:val="left" w:pos="468"/>
                <w:tab w:val="left" w:pos="469"/>
              </w:tabs>
              <w:ind w:right="282"/>
              <w:jc w:val="both"/>
              <w:rPr>
                <w:color w:val="0462C1"/>
                <w:u w:val="single"/>
              </w:rPr>
            </w:pPr>
            <w:r w:rsidRPr="0011320A">
              <w:rPr>
                <w:b/>
                <w:lang w:bidi="fr-FR"/>
              </w:rPr>
              <w:t xml:space="preserve">Clôture : </w:t>
            </w:r>
            <w:r w:rsidRPr="0011320A">
              <w:rPr>
                <w:lang w:bidi="fr-FR"/>
              </w:rPr>
              <w:t xml:space="preserve">Veiller à ce que la clôture opérationnelle des projets sur Quantum soit effectuée en temps opportun et conformément aux pièces justificatives convenues. Le BMS/GSSC gère la clôture financière des projets. (Veuillez vous référer au tableau de bord pour la clôture de projets sur Quantum, à utiliser conformément aux POPP pour la </w:t>
            </w:r>
            <w:hyperlink r:id="rId42" w:history="1">
              <w:r w:rsidRPr="0011320A">
                <w:rPr>
                  <w:color w:val="0462C1"/>
                  <w:u w:val="single"/>
                  <w:lang w:bidi="fr-FR"/>
                </w:rPr>
                <w:t>clôture financière des projets de développement</w:t>
              </w:r>
            </w:hyperlink>
            <w:r w:rsidRPr="0011320A">
              <w:rPr>
                <w:color w:val="0462C1"/>
                <w:u w:val="single"/>
                <w:lang w:bidi="fr-FR"/>
              </w:rPr>
              <w:t>.</w:t>
            </w:r>
          </w:p>
          <w:p w14:paraId="0A616C61" w14:textId="77777777" w:rsidR="0011320A" w:rsidRPr="0011320A" w:rsidRDefault="0011320A" w:rsidP="0011320A">
            <w:pPr>
              <w:pStyle w:val="TableParagraph"/>
              <w:tabs>
                <w:tab w:val="left" w:pos="468"/>
                <w:tab w:val="left" w:pos="469"/>
              </w:tabs>
              <w:ind w:left="468" w:right="282"/>
              <w:jc w:val="both"/>
              <w:rPr>
                <w:b/>
                <w:i/>
              </w:rPr>
            </w:pPr>
          </w:p>
          <w:p w14:paraId="572AA4D9" w14:textId="77777777" w:rsidR="0011320A" w:rsidRDefault="0011320A">
            <w:pPr>
              <w:pStyle w:val="TableParagraph"/>
              <w:numPr>
                <w:ilvl w:val="0"/>
                <w:numId w:val="88"/>
              </w:numPr>
              <w:tabs>
                <w:tab w:val="left" w:pos="468"/>
                <w:tab w:val="left" w:pos="469"/>
              </w:tabs>
              <w:ind w:right="140"/>
              <w:jc w:val="both"/>
            </w:pPr>
            <w:r w:rsidRPr="0011320A">
              <w:rPr>
                <w:b/>
                <w:lang w:bidi="fr-FR"/>
              </w:rPr>
              <w:t xml:space="preserve">Gestion des documents : </w:t>
            </w:r>
            <w:r w:rsidRPr="0011320A">
              <w:rPr>
                <w:lang w:bidi="fr-FR"/>
              </w:rPr>
              <w:t>Conserver, classer et gérer des copies de tous les documents clés relatifs aux projets (descriptifs de projet, accords de contribution, rapports d’audit, etc.).</w:t>
            </w:r>
          </w:p>
          <w:p w14:paraId="5B4B8D7F" w14:textId="7965F310" w:rsidR="0011320A" w:rsidRPr="0011320A" w:rsidRDefault="0011320A" w:rsidP="0011320A">
            <w:pPr>
              <w:pStyle w:val="TableParagraph"/>
              <w:tabs>
                <w:tab w:val="left" w:pos="468"/>
                <w:tab w:val="left" w:pos="469"/>
              </w:tabs>
              <w:ind w:left="0" w:right="140"/>
              <w:jc w:val="both"/>
            </w:pPr>
          </w:p>
        </w:tc>
      </w:tr>
    </w:tbl>
    <w:p w14:paraId="21734D32" w14:textId="77777777" w:rsidR="00FF3375" w:rsidRDefault="00FF3375"/>
    <w:p w14:paraId="232B9DBF" w14:textId="51B100FE" w:rsidR="0011320A" w:rsidRPr="00E436AB" w:rsidRDefault="0011320A">
      <w:pPr>
        <w:pStyle w:val="Heading2"/>
        <w:numPr>
          <w:ilvl w:val="1"/>
          <w:numId w:val="125"/>
        </w:numPr>
        <w:spacing w:before="185"/>
        <w:ind w:left="540" w:hanging="450"/>
        <w:rPr>
          <w:color w:val="2E5395"/>
        </w:rPr>
      </w:pPr>
      <w:bookmarkStart w:id="38" w:name="_Toc156307736"/>
      <w:r>
        <w:rPr>
          <w:color w:val="2E5395"/>
          <w:lang w:bidi="fr-FR"/>
        </w:rPr>
        <w:t>Gestionnaire de fonds fiduciaires</w:t>
      </w:r>
      <w:bookmarkEnd w:id="38"/>
    </w:p>
    <w:p w14:paraId="7C4CF84A" w14:textId="77777777" w:rsidR="0011320A" w:rsidRDefault="0011320A" w:rsidP="0011320A">
      <w:pPr>
        <w:pStyle w:val="BodyText"/>
        <w:spacing w:before="129" w:line="259" w:lineRule="auto"/>
        <w:ind w:left="567" w:right="520"/>
        <w:jc w:val="both"/>
      </w:pPr>
      <w:r>
        <w:rPr>
          <w:lang w:bidi="fr-FR"/>
        </w:rPr>
        <w:t xml:space="preserve">En vertu de la règle de gestion financière 108.01(b), l’administrateur associé est habilité à créer des fonds fiduciaires et à signer des accords de contribution aux fonds fiduciaires. Il peut déléguer ce pouvoir au directeur du bureau régional ou central concerné ou à un chef de bureau qui, à son tour, peut nommer un « gestionnaire de fonds fiduciaires » lorsqu’un tel fonds est créé. </w:t>
      </w:r>
    </w:p>
    <w:p w14:paraId="585F2E50" w14:textId="40749366" w:rsidR="0040205D" w:rsidRDefault="0011320A" w:rsidP="0040205D">
      <w:pPr>
        <w:pStyle w:val="BodyText"/>
        <w:spacing w:before="165"/>
        <w:ind w:left="567" w:right="520"/>
        <w:jc w:val="both"/>
      </w:pPr>
      <w:r>
        <w:rPr>
          <w:lang w:bidi="fr-FR"/>
        </w:rPr>
        <w:t xml:space="preserve">Le gestionnaire de fonds fiduciaires suit le règlement financier, les règles, les politiques et les procédures du PNUD. La gestion des fonds fiduciaires incombe normalement au chef de bureau, qui peut toutefois déléguer ce pouvoir à un autre membre du personnel à condition d’en informer l’administrateur associé et le contrôleur. Le gestionnaire de fonds fiduciaires demeure responsable du contrôle des pouvoirs exercés. De même, si le gestionnaire de fonds fiduciaires peut déléguer des tâches au personnel placé sous sa supervision, il conserve la responsabilité globale du fonds. </w:t>
      </w:r>
      <w:r>
        <w:rPr>
          <w:b/>
          <w:lang w:bidi="fr-FR"/>
        </w:rPr>
        <w:t xml:space="preserve">Seul un membre du personnel fonctionnaire du PNUD peut être nommé gestionnaire de fonds fiduciaires. </w:t>
      </w:r>
      <w:r>
        <w:rPr>
          <w:lang w:bidi="fr-FR"/>
        </w:rPr>
        <w:t xml:space="preserve">Les responsabilités des gestionnaires de fonds fiduciaires sont énoncées dans les POPP relatives à la </w:t>
      </w:r>
      <w:hyperlink r:id="rId43">
        <w:r w:rsidR="0040205D" w:rsidRPr="0040205D">
          <w:rPr>
            <w:color w:val="0462C1"/>
            <w:u w:val="single" w:color="0462C1"/>
            <w:lang w:bidi="fr-FR"/>
          </w:rPr>
          <w:t>gestion des fonds fiduciaires</w:t>
        </w:r>
      </w:hyperlink>
      <w:r>
        <w:rPr>
          <w:lang w:bidi="fr-FR"/>
        </w:rPr>
        <w:t>.</w:t>
      </w:r>
    </w:p>
    <w:p w14:paraId="5B4F5D36" w14:textId="1CF75AB2" w:rsidR="0011320A" w:rsidRDefault="0011320A" w:rsidP="0040205D">
      <w:pPr>
        <w:pStyle w:val="BodyText"/>
        <w:spacing w:before="165"/>
        <w:ind w:left="567" w:right="520"/>
        <w:jc w:val="both"/>
      </w:pPr>
      <w:r w:rsidRPr="00390BF9">
        <w:rPr>
          <w:lang w:bidi="fr-FR"/>
        </w:rPr>
        <w:t>La gestion de fonds est une fonction supplémentaire attribuée sur Quantum pour faciliter l’émission de plafonds de dépenses autorisées dans le cadre des fonctions liées aux fonds fiduciaires et aux fonds verticaux ainsi que d’autres fonctions gérées par le siège. Les demandes d’accès envoyées par les gestionnaires de fonds doivent être autorisées par le BMS/Bureau de la gestion financière.</w:t>
      </w:r>
    </w:p>
    <w:p w14:paraId="745FAD3F" w14:textId="0EB7BCA2" w:rsidR="0011320A" w:rsidRDefault="0011320A" w:rsidP="0011320A">
      <w:pPr>
        <w:tabs>
          <w:tab w:val="left" w:pos="2645"/>
        </w:tabs>
      </w:pPr>
    </w:p>
    <w:p w14:paraId="44C8C050" w14:textId="158639D5" w:rsidR="0011320A" w:rsidRPr="0011320A" w:rsidRDefault="0011320A" w:rsidP="0011320A">
      <w:pPr>
        <w:tabs>
          <w:tab w:val="left" w:pos="2645"/>
        </w:tabs>
        <w:sectPr w:rsidR="0011320A" w:rsidRPr="0011320A" w:rsidSect="00882DC2">
          <w:pgSz w:w="12240" w:h="15840"/>
          <w:pgMar w:top="660" w:right="700" w:bottom="1620" w:left="760" w:header="182" w:footer="1403" w:gutter="0"/>
          <w:cols w:space="720"/>
        </w:sectPr>
      </w:pPr>
      <w:r>
        <w:rPr>
          <w:lang w:bidi="fr-FR"/>
        </w:rPr>
        <w:tab/>
      </w:r>
    </w:p>
    <w:p w14:paraId="6486A1B0" w14:textId="5AED36B6" w:rsidR="00FF3375" w:rsidRPr="00864E1F" w:rsidRDefault="00FF3375">
      <w:pPr>
        <w:spacing w:before="49"/>
        <w:ind w:left="2499"/>
        <w:rPr>
          <w:b/>
          <w:i/>
          <w:sz w:val="20"/>
        </w:rPr>
      </w:pPr>
    </w:p>
    <w:p w14:paraId="1BF5DAF8" w14:textId="77777777" w:rsidR="00FF3375" w:rsidRDefault="00FF3375">
      <w:pPr>
        <w:pStyle w:val="BodyText"/>
        <w:spacing w:before="3"/>
        <w:rPr>
          <w:b/>
          <w:i/>
          <w:sz w:val="15"/>
        </w:rPr>
      </w:pPr>
    </w:p>
    <w:p w14:paraId="40F012C0" w14:textId="77777777" w:rsidR="00FF3375" w:rsidRDefault="00FF3375">
      <w:pPr>
        <w:pStyle w:val="BodyText"/>
        <w:spacing w:before="5" w:after="1"/>
        <w:rPr>
          <w:b/>
          <w:sz w:val="8"/>
        </w:rPr>
      </w:pPr>
      <w:bookmarkStart w:id="39" w:name="4.3_Trust_Fund_Manager"/>
      <w:bookmarkEnd w:id="39"/>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03"/>
        <w:gridCol w:w="1836"/>
      </w:tblGrid>
      <w:tr w:rsidR="00FF3375" w14:paraId="6EFBAC1A" w14:textId="77777777" w:rsidTr="0040205D">
        <w:trPr>
          <w:trHeight w:val="537"/>
        </w:trPr>
        <w:tc>
          <w:tcPr>
            <w:tcW w:w="7803" w:type="dxa"/>
            <w:shd w:val="clear" w:color="auto" w:fill="FFF1CC"/>
          </w:tcPr>
          <w:p w14:paraId="550C3893" w14:textId="77777777" w:rsidR="00FF3375" w:rsidRDefault="00647415">
            <w:pPr>
              <w:pStyle w:val="TableParagraph"/>
              <w:spacing w:line="268" w:lineRule="exact"/>
              <w:rPr>
                <w:b/>
              </w:rPr>
            </w:pPr>
            <w:r>
              <w:rPr>
                <w:b/>
                <w:lang w:bidi="fr-FR"/>
              </w:rPr>
              <w:t>Gestionnaire de fonds fiduciaires : responsabilités en matière de contrôle interne</w:t>
            </w:r>
          </w:p>
        </w:tc>
        <w:tc>
          <w:tcPr>
            <w:tcW w:w="1836" w:type="dxa"/>
            <w:shd w:val="clear" w:color="auto" w:fill="FFF1CC"/>
          </w:tcPr>
          <w:p w14:paraId="38C16991" w14:textId="35508EE7" w:rsidR="00FF3375" w:rsidRDefault="00647415" w:rsidP="0040205D">
            <w:pPr>
              <w:pStyle w:val="TableParagraph"/>
              <w:spacing w:line="268" w:lineRule="exact"/>
              <w:ind w:left="0"/>
              <w:jc w:val="center"/>
              <w:rPr>
                <w:b/>
              </w:rPr>
            </w:pPr>
            <w:r>
              <w:rPr>
                <w:b/>
                <w:lang w:bidi="fr-FR"/>
              </w:rPr>
              <w:t>Au sein du bureau (pour tous les bureaux)</w:t>
            </w:r>
          </w:p>
        </w:tc>
      </w:tr>
      <w:tr w:rsidR="00FF3375" w14:paraId="21CAB24E" w14:textId="77777777" w:rsidTr="0040205D">
        <w:trPr>
          <w:trHeight w:val="537"/>
        </w:trPr>
        <w:tc>
          <w:tcPr>
            <w:tcW w:w="7803" w:type="dxa"/>
          </w:tcPr>
          <w:p w14:paraId="33AF9F29" w14:textId="495BCE9A" w:rsidR="00FF3375" w:rsidRDefault="00647415" w:rsidP="009D2850">
            <w:pPr>
              <w:pStyle w:val="TableParagraph"/>
              <w:numPr>
                <w:ilvl w:val="0"/>
                <w:numId w:val="87"/>
              </w:numPr>
              <w:tabs>
                <w:tab w:val="left" w:pos="468"/>
                <w:tab w:val="left" w:pos="469"/>
              </w:tabs>
              <w:spacing w:line="268" w:lineRule="exact"/>
              <w:ind w:hanging="362"/>
            </w:pPr>
            <w:r>
              <w:rPr>
                <w:lang w:bidi="fr-FR"/>
              </w:rPr>
              <w:t>Conclure des accords de contribution avec les donateurs et assurer la réception des contributions</w:t>
            </w:r>
            <w:r w:rsidR="009D2850">
              <w:t xml:space="preserve"> </w:t>
            </w:r>
            <w:r>
              <w:rPr>
                <w:lang w:bidi="fr-FR"/>
              </w:rPr>
              <w:t>en temps opportun</w:t>
            </w:r>
          </w:p>
        </w:tc>
        <w:tc>
          <w:tcPr>
            <w:tcW w:w="1836" w:type="dxa"/>
          </w:tcPr>
          <w:p w14:paraId="7379C6C0" w14:textId="6B3E7A04" w:rsidR="00FF3375" w:rsidRDefault="001340F3">
            <w:pPr>
              <w:pStyle w:val="TableParagraph"/>
              <w:spacing w:before="1"/>
              <w:ind w:left="0" w:right="973"/>
              <w:jc w:val="right"/>
              <w:rPr>
                <w:rFonts w:ascii="Webdings" w:hAnsi="Webdings"/>
                <w:sz w:val="28"/>
              </w:rPr>
            </w:pPr>
            <w:r>
              <w:rPr>
                <w:rFonts w:ascii="Segoe UI Symbol" w:hAnsi="Segoe UI Symbol" w:cs="Segoe UI Symbol"/>
                <w:sz w:val="28"/>
                <w:lang w:bidi="fr-FR"/>
              </w:rPr>
              <w:t>✔</w:t>
            </w:r>
          </w:p>
        </w:tc>
      </w:tr>
      <w:tr w:rsidR="00FF3375" w14:paraId="0F3232FD" w14:textId="77777777" w:rsidTr="0040205D">
        <w:trPr>
          <w:trHeight w:val="1343"/>
        </w:trPr>
        <w:tc>
          <w:tcPr>
            <w:tcW w:w="7803" w:type="dxa"/>
          </w:tcPr>
          <w:p w14:paraId="11D8C1BB" w14:textId="1777DBB2" w:rsidR="00FF3375" w:rsidRDefault="00647415">
            <w:pPr>
              <w:pStyle w:val="TableParagraph"/>
              <w:numPr>
                <w:ilvl w:val="0"/>
                <w:numId w:val="86"/>
              </w:numPr>
              <w:tabs>
                <w:tab w:val="left" w:pos="468"/>
                <w:tab w:val="left" w:pos="469"/>
              </w:tabs>
              <w:ind w:right="146"/>
            </w:pPr>
            <w:r>
              <w:rPr>
                <w:lang w:bidi="fr-FR"/>
              </w:rPr>
              <w:t>Gérer les ressources des fonds fiduciaires conformément aux règlement financier, règles, politiques et procédures du PNUD, notamment en assurant le suivi d’un plan de ressources ; assurer la cohérence entre les activités du projet et le mandat du fonds fiduciaire ; veiller à ce que les montants alloués ne dépassent pas les ressources disponibles ; veiller à ce que les activités liées au fonds fiduciaire soient correctement enregistrées</w:t>
            </w:r>
          </w:p>
        </w:tc>
        <w:tc>
          <w:tcPr>
            <w:tcW w:w="1836" w:type="dxa"/>
          </w:tcPr>
          <w:p w14:paraId="438CE4CC" w14:textId="4DD83E9C" w:rsidR="00FF3375" w:rsidRDefault="001340F3">
            <w:pPr>
              <w:pStyle w:val="TableParagraph"/>
              <w:spacing w:before="1"/>
              <w:ind w:left="0" w:right="973"/>
              <w:jc w:val="right"/>
              <w:rPr>
                <w:rFonts w:ascii="Webdings" w:hAnsi="Webdings"/>
                <w:sz w:val="28"/>
              </w:rPr>
            </w:pPr>
            <w:r>
              <w:rPr>
                <w:rFonts w:ascii="Segoe UI Symbol" w:hAnsi="Segoe UI Symbol" w:cs="Segoe UI Symbol"/>
                <w:sz w:val="28"/>
                <w:lang w:bidi="fr-FR"/>
              </w:rPr>
              <w:t>✔</w:t>
            </w:r>
          </w:p>
        </w:tc>
      </w:tr>
      <w:tr w:rsidR="00FF3375" w14:paraId="0543BE41" w14:textId="77777777" w:rsidTr="0040205D">
        <w:trPr>
          <w:trHeight w:val="535"/>
        </w:trPr>
        <w:tc>
          <w:tcPr>
            <w:tcW w:w="7803" w:type="dxa"/>
          </w:tcPr>
          <w:p w14:paraId="4D369A95" w14:textId="73AEEDDF" w:rsidR="00FF3375" w:rsidRDefault="00647415">
            <w:pPr>
              <w:pStyle w:val="TableParagraph"/>
              <w:numPr>
                <w:ilvl w:val="0"/>
                <w:numId w:val="85"/>
              </w:numPr>
              <w:tabs>
                <w:tab w:val="left" w:pos="468"/>
                <w:tab w:val="left" w:pos="469"/>
              </w:tabs>
              <w:spacing w:line="266" w:lineRule="exact"/>
              <w:ind w:hanging="362"/>
            </w:pPr>
            <w:r>
              <w:rPr>
                <w:lang w:bidi="fr-FR"/>
              </w:rPr>
              <w:t>Assurer l’établissement de rapports et un suivi précis et en temps opportun, conformément à l’accord de fonds fiduciaire</w:t>
            </w:r>
          </w:p>
        </w:tc>
        <w:tc>
          <w:tcPr>
            <w:tcW w:w="1836" w:type="dxa"/>
          </w:tcPr>
          <w:p w14:paraId="42D52045" w14:textId="5CF5E476" w:rsidR="00FF3375" w:rsidRDefault="001340F3">
            <w:pPr>
              <w:pStyle w:val="TableParagraph"/>
              <w:spacing w:line="280" w:lineRule="exact"/>
              <w:ind w:left="0" w:right="973"/>
              <w:jc w:val="right"/>
              <w:rPr>
                <w:rFonts w:ascii="Webdings" w:hAnsi="Webdings"/>
                <w:sz w:val="28"/>
              </w:rPr>
            </w:pPr>
            <w:r>
              <w:rPr>
                <w:rFonts w:ascii="Segoe UI Symbol" w:hAnsi="Segoe UI Symbol" w:cs="Segoe UI Symbol"/>
                <w:sz w:val="28"/>
                <w:lang w:bidi="fr-FR"/>
              </w:rPr>
              <w:t>✔</w:t>
            </w:r>
          </w:p>
        </w:tc>
      </w:tr>
      <w:tr w:rsidR="00FF3375" w14:paraId="144DB93A" w14:textId="77777777" w:rsidTr="0040205D">
        <w:trPr>
          <w:trHeight w:val="537"/>
        </w:trPr>
        <w:tc>
          <w:tcPr>
            <w:tcW w:w="7803" w:type="dxa"/>
          </w:tcPr>
          <w:p w14:paraId="2BE9DC42" w14:textId="5488240B" w:rsidR="00FF3375" w:rsidRDefault="00647415" w:rsidP="009D2850">
            <w:pPr>
              <w:pStyle w:val="TableParagraph"/>
              <w:numPr>
                <w:ilvl w:val="0"/>
                <w:numId w:val="84"/>
              </w:numPr>
              <w:tabs>
                <w:tab w:val="left" w:pos="468"/>
                <w:tab w:val="left" w:pos="469"/>
              </w:tabs>
              <w:spacing w:line="268" w:lineRule="exact"/>
              <w:ind w:hanging="362"/>
            </w:pPr>
            <w:r>
              <w:rPr>
                <w:lang w:bidi="fr-FR"/>
              </w:rPr>
              <w:t>Assurer la clôture en temps opportun des fonds fiduciaires, actifs ou non, conformément</w:t>
            </w:r>
            <w:r w:rsidR="009D2850">
              <w:t xml:space="preserve"> </w:t>
            </w:r>
            <w:r>
              <w:rPr>
                <w:lang w:bidi="fr-FR"/>
              </w:rPr>
              <w:t xml:space="preserve">aux POPP relatives à la </w:t>
            </w:r>
            <w:hyperlink r:id="rId44">
              <w:r w:rsidRPr="009D2850">
                <w:rPr>
                  <w:color w:val="0462C1"/>
                  <w:u w:val="single" w:color="0462C1"/>
                  <w:lang w:bidi="fr-FR"/>
                </w:rPr>
                <w:t>clôture financière des fonds fiduciaires</w:t>
              </w:r>
            </w:hyperlink>
          </w:p>
        </w:tc>
        <w:tc>
          <w:tcPr>
            <w:tcW w:w="1836" w:type="dxa"/>
          </w:tcPr>
          <w:p w14:paraId="45B38DA4" w14:textId="216B8B10" w:rsidR="00FF3375" w:rsidRDefault="001340F3">
            <w:pPr>
              <w:pStyle w:val="TableParagraph"/>
              <w:spacing w:before="1"/>
              <w:ind w:left="0" w:right="973"/>
              <w:jc w:val="right"/>
              <w:rPr>
                <w:rFonts w:ascii="Webdings" w:hAnsi="Webdings"/>
                <w:sz w:val="28"/>
              </w:rPr>
            </w:pPr>
            <w:r>
              <w:rPr>
                <w:rFonts w:ascii="Segoe UI Symbol" w:hAnsi="Segoe UI Symbol" w:cs="Segoe UI Symbol"/>
                <w:sz w:val="28"/>
                <w:lang w:bidi="fr-FR"/>
              </w:rPr>
              <w:t>✔</w:t>
            </w:r>
          </w:p>
        </w:tc>
      </w:tr>
      <w:tr w:rsidR="00FF3375" w14:paraId="4FB8B695" w14:textId="77777777" w:rsidTr="0040205D">
        <w:trPr>
          <w:trHeight w:val="280"/>
        </w:trPr>
        <w:tc>
          <w:tcPr>
            <w:tcW w:w="7803" w:type="dxa"/>
          </w:tcPr>
          <w:p w14:paraId="04C7A816" w14:textId="5E06CDE6" w:rsidR="00FF3375" w:rsidRDefault="00647415">
            <w:pPr>
              <w:pStyle w:val="TableParagraph"/>
              <w:numPr>
                <w:ilvl w:val="0"/>
                <w:numId w:val="83"/>
              </w:numPr>
              <w:tabs>
                <w:tab w:val="left" w:pos="468"/>
                <w:tab w:val="left" w:pos="469"/>
              </w:tabs>
              <w:spacing w:line="260" w:lineRule="exact"/>
              <w:ind w:hanging="362"/>
            </w:pPr>
            <w:r>
              <w:rPr>
                <w:lang w:bidi="fr-FR"/>
              </w:rPr>
              <w:t xml:space="preserve">Superviser les projets de partage des coûts dans le cadre des fonds fiduciaires ouverts contrôlés par la </w:t>
            </w:r>
            <w:r w:rsidR="009D2850">
              <w:rPr>
                <w:lang w:bidi="fr-FR"/>
              </w:rPr>
              <w:t>T</w:t>
            </w:r>
            <w:r>
              <w:rPr>
                <w:lang w:bidi="fr-FR"/>
              </w:rPr>
              <w:t>résorerie</w:t>
            </w:r>
          </w:p>
        </w:tc>
        <w:tc>
          <w:tcPr>
            <w:tcW w:w="1836" w:type="dxa"/>
          </w:tcPr>
          <w:p w14:paraId="7A880870" w14:textId="0991EFEF" w:rsidR="00FF3375" w:rsidRDefault="001340F3">
            <w:pPr>
              <w:pStyle w:val="TableParagraph"/>
              <w:spacing w:before="1" w:line="259" w:lineRule="exact"/>
              <w:ind w:left="0" w:right="973"/>
              <w:jc w:val="right"/>
              <w:rPr>
                <w:rFonts w:ascii="Webdings" w:hAnsi="Webdings"/>
                <w:sz w:val="28"/>
              </w:rPr>
            </w:pPr>
            <w:r>
              <w:rPr>
                <w:rFonts w:ascii="Segoe UI Symbol" w:hAnsi="Segoe UI Symbol" w:cs="Segoe UI Symbol"/>
                <w:sz w:val="28"/>
                <w:lang w:bidi="fr-FR"/>
              </w:rPr>
              <w:t>✔</w:t>
            </w:r>
          </w:p>
        </w:tc>
      </w:tr>
      <w:tr w:rsidR="00FF3375" w14:paraId="13D50982" w14:textId="77777777" w:rsidTr="0040205D">
        <w:trPr>
          <w:trHeight w:val="268"/>
        </w:trPr>
        <w:tc>
          <w:tcPr>
            <w:tcW w:w="7803" w:type="dxa"/>
            <w:shd w:val="clear" w:color="auto" w:fill="E1EED9"/>
          </w:tcPr>
          <w:p w14:paraId="7C4162BE" w14:textId="1887F1C0" w:rsidR="00FF3375" w:rsidRDefault="009A7450">
            <w:pPr>
              <w:pStyle w:val="TableParagraph"/>
              <w:spacing w:line="248" w:lineRule="exact"/>
              <w:rPr>
                <w:b/>
              </w:rPr>
            </w:pPr>
            <w:r>
              <w:rPr>
                <w:b/>
                <w:lang w:bidi="fr-FR"/>
              </w:rPr>
              <w:t>Profil Quantum – Profil supplémentaire de gestionnaire de fonds</w:t>
            </w:r>
          </w:p>
        </w:tc>
        <w:tc>
          <w:tcPr>
            <w:tcW w:w="1836" w:type="dxa"/>
            <w:shd w:val="clear" w:color="auto" w:fill="E1EED9"/>
          </w:tcPr>
          <w:p w14:paraId="73761373" w14:textId="77777777" w:rsidR="00FF3375" w:rsidRDefault="00647415" w:rsidP="001B194A">
            <w:pPr>
              <w:pStyle w:val="TableParagraph"/>
              <w:spacing w:line="248" w:lineRule="exact"/>
              <w:ind w:left="141"/>
              <w:jc w:val="center"/>
              <w:rPr>
                <w:b/>
              </w:rPr>
            </w:pPr>
            <w:r>
              <w:rPr>
                <w:b/>
                <w:lang w:bidi="fr-FR"/>
              </w:rPr>
              <w:t>Doit être un membre du personnel fonctionnaire du PNUD</w:t>
            </w:r>
          </w:p>
        </w:tc>
      </w:tr>
    </w:tbl>
    <w:p w14:paraId="6EDA74E6" w14:textId="3AD1E138" w:rsidR="00FF3375" w:rsidRDefault="00DE4935">
      <w:pPr>
        <w:pStyle w:val="BodyText"/>
        <w:spacing w:before="2"/>
        <w:rPr>
          <w:b/>
          <w:sz w:val="20"/>
        </w:rPr>
      </w:pPr>
      <w:r>
        <w:rPr>
          <w:noProof/>
          <w:lang w:bidi="fr-FR"/>
        </w:rPr>
        <mc:AlternateContent>
          <mc:Choice Requires="wps">
            <w:drawing>
              <wp:anchor distT="0" distB="0" distL="0" distR="0" simplePos="0" relativeHeight="251658259" behindDoc="1" locked="0" layoutInCell="1" allowOverlap="1" wp14:anchorId="76DBA97E" wp14:editId="537834E6">
                <wp:simplePos x="0" y="0"/>
                <wp:positionH relativeFrom="page">
                  <wp:posOffset>871855</wp:posOffset>
                </wp:positionH>
                <wp:positionV relativeFrom="paragraph">
                  <wp:posOffset>173990</wp:posOffset>
                </wp:positionV>
                <wp:extent cx="6072505" cy="584200"/>
                <wp:effectExtent l="0" t="0" r="23495" b="25400"/>
                <wp:wrapTopAndBottom/>
                <wp:docPr id="500"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584200"/>
                        </a:xfrm>
                        <a:prstGeom prst="rect">
                          <a:avLst/>
                        </a:prstGeom>
                        <a:noFill/>
                        <a:ln w="609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1FF33A00" w14:textId="66B406D0" w:rsidR="00485900" w:rsidRDefault="00485900" w:rsidP="001B194A">
                            <w:pPr>
                              <w:pStyle w:val="BodyText"/>
                              <w:spacing w:before="18" w:line="259" w:lineRule="auto"/>
                              <w:ind w:left="108" w:right="249"/>
                              <w:jc w:val="both"/>
                            </w:pPr>
                            <w:r>
                              <w:rPr>
                                <w:b/>
                                <w:lang w:bidi="fr-FR"/>
                              </w:rPr>
                              <w:t>Tout nouveau fonds fiduciaire doit être approuvé</w:t>
                            </w:r>
                            <w:r>
                              <w:rPr>
                                <w:lang w:bidi="fr-FR"/>
                              </w:rPr>
                              <w:t xml:space="preserve"> par le siège et l’administrateur associé. Les demandes d’approbation des mandats et des accords de contribution doivent être envoyées au BMS/Bureau des services juridiques ou à l’adresse </w:t>
                            </w:r>
                            <w:hyperlink r:id="rId45">
                              <w:r>
                                <w:rPr>
                                  <w:u w:val="single"/>
                                  <w:lang w:bidi="fr-FR"/>
                                </w:rPr>
                                <w:t>cosupport@undp.org</w:t>
                              </w:r>
                            </w:hyperlink>
                            <w:r>
                              <w:rPr>
                                <w:lang w:bidi="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BA97E" id="Text Box 500" o:spid="_x0000_s1044" type="#_x0000_t202" style="position:absolute;margin-left:68.65pt;margin-top:13.7pt;width:478.15pt;height:46pt;z-index:-25165822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" filled="f" strokeweight=".48pt">
                <v:stroke dashstyle="3 1"/>
                <v:textbox inset="0,0,0,0">
                  <w:txbxContent>
                    <w:p w14:paraId="1FF33A00" w14:textId="66B406D0" w:rsidR="00485900" w:rsidRDefault="00485900" w:rsidP="001B194A">
                      <w:pPr>
                        <w:pStyle w:val="BodyText"/>
                        <w:spacing w:before="18" w:line="259" w:lineRule="auto"/>
                        <w:ind w:left="108" w:right="249"/>
                        <w:jc w:val="both"/>
                      </w:pPr>
                      <w:r>
                        <w:rPr>
                          <w:b/>
                          <w:lang w:bidi="fr-FR"/>
                        </w:rPr>
                        <w:t>Tout nouveau fonds fiduciaire doit être approuvé</w:t>
                      </w:r>
                      <w:r>
                        <w:rPr>
                          <w:lang w:bidi="fr-FR"/>
                        </w:rPr>
                        <w:t xml:space="preserve"> par le siège et l’administrateur associé. Les demandes d’approbation des mandats et des accords de contribution doivent être envoyées au BMS/Bureau des services juridiques ou à l’adresse </w:t>
                      </w:r>
                      <w:hyperlink r:id="rId46">
                        <w:r>
                          <w:rPr>
                            <w:u w:val="single"/>
                            <w:lang w:bidi="fr-FR"/>
                          </w:rPr>
                          <w:t>cosupport@undp.org</w:t>
                        </w:r>
                      </w:hyperlink>
                      <w:r>
                        <w:rPr>
                          <w:lang w:bidi="fr-FR"/>
                        </w:rPr>
                        <w:t>.</w:t>
                      </w:r>
                    </w:p>
                  </w:txbxContent>
                </v:textbox>
                <w10:wrap type="topAndBottom" anchorx="page"/>
              </v:shape>
            </w:pict>
          </mc:Fallback>
        </mc:AlternateContent>
      </w:r>
    </w:p>
    <w:p w14:paraId="2CFCE11A" w14:textId="77777777" w:rsidR="00FF3375" w:rsidRDefault="00FF3375">
      <w:pPr>
        <w:pStyle w:val="BodyText"/>
        <w:spacing w:before="3"/>
        <w:rPr>
          <w:sz w:val="17"/>
        </w:rPr>
      </w:pPr>
    </w:p>
    <w:p w14:paraId="789945B3" w14:textId="4BD3BCC5" w:rsidR="00FF3375" w:rsidRDefault="00647415" w:rsidP="001B194A">
      <w:pPr>
        <w:pStyle w:val="BodyText"/>
        <w:spacing w:before="56"/>
        <w:ind w:left="567" w:right="574"/>
        <w:jc w:val="both"/>
        <w:rPr>
          <w:lang w:bidi="fr-FR"/>
        </w:rPr>
      </w:pPr>
      <w:r>
        <w:rPr>
          <w:lang w:bidi="fr-FR"/>
        </w:rPr>
        <w:t>Dans certaines circonstances, un projet de partage des coûts peut avoir lieu dans le cadre d’un fonds fiduciaire ouvert (Fonds pour l’environnement mondial, guichets de financement, etc.). Même lorsqu’un projet de partage des coûts dans le cadre de fonds fiduciaires ouverts a été créé par le biais d’un accord de partage des coûts distinct, le gestionnaire du fonds fiduciaire sous-jacent a toujours la responsabilité</w:t>
      </w:r>
      <w:r w:rsidR="00DE4935">
        <w:rPr>
          <w:noProof/>
          <w:lang w:bidi="fr-FR"/>
        </w:rPr>
        <mc:AlternateContent>
          <mc:Choice Requires="wps">
            <w:drawing>
              <wp:anchor distT="0" distB="0" distL="114300" distR="114300" simplePos="0" relativeHeight="251658256" behindDoc="1" locked="0" layoutInCell="1" allowOverlap="1" wp14:anchorId="6402483F" wp14:editId="490C60AA">
                <wp:simplePos x="0" y="0"/>
                <wp:positionH relativeFrom="page">
                  <wp:posOffset>2804795</wp:posOffset>
                </wp:positionH>
                <wp:positionV relativeFrom="page">
                  <wp:posOffset>3499485</wp:posOffset>
                </wp:positionV>
                <wp:extent cx="36830" cy="12065"/>
                <wp:effectExtent l="0" t="0" r="0" b="0"/>
                <wp:wrapNone/>
                <wp:docPr id="499"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5D5FF" id="Rectangle 499" o:spid="_x0000_s1026" style="position:absolute;margin-left:220.85pt;margin-top:275.55pt;width:2.9pt;height:.95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" fillcolor="black" stroked="f">
                <w10:wrap anchorx="page" anchory="page"/>
              </v:rect>
            </w:pict>
          </mc:Fallback>
        </mc:AlternateContent>
      </w:r>
      <w:r>
        <w:rPr>
          <w:lang w:bidi="fr-FR"/>
        </w:rPr>
        <w:t xml:space="preserve"> de superviser la gestion des fonds et les exigences en matière d’établissement de rapports tant que ces projets de partage des coûts sont financés par l’intermédiaire dudit fonds fiduciaire.  Compte tenu de la responsabilité des bureaux régionaux en matière de surveillance des performances des bureaux au sein de leur région, les gestionnaires de fonds fiduciaires doivent collaborer avec les bureaux régionaux pour identifier et résoudre tout problème de performance programmatique ou opérationnel lié à ces projets.</w:t>
      </w:r>
    </w:p>
    <w:p w14:paraId="4DD70CCB" w14:textId="77777777" w:rsidR="009D2850" w:rsidRDefault="009D2850" w:rsidP="001B194A">
      <w:pPr>
        <w:pStyle w:val="BodyText"/>
        <w:spacing w:before="56"/>
        <w:ind w:left="567" w:right="574"/>
        <w:jc w:val="both"/>
        <w:rPr>
          <w:lang w:bidi="fr-FR"/>
        </w:rPr>
      </w:pPr>
    </w:p>
    <w:p w14:paraId="3C074694" w14:textId="77777777" w:rsidR="009D2850" w:rsidRDefault="009D2850" w:rsidP="001B194A">
      <w:pPr>
        <w:pStyle w:val="BodyText"/>
        <w:spacing w:before="56"/>
        <w:ind w:left="567" w:right="574"/>
        <w:jc w:val="both"/>
        <w:rPr>
          <w:lang w:bidi="fr-FR"/>
        </w:rPr>
      </w:pPr>
    </w:p>
    <w:p w14:paraId="635FD795" w14:textId="77777777" w:rsidR="009D2850" w:rsidRDefault="009D2850" w:rsidP="001B194A">
      <w:pPr>
        <w:pStyle w:val="BodyText"/>
        <w:spacing w:before="56"/>
        <w:ind w:left="567" w:right="574"/>
        <w:jc w:val="both"/>
        <w:rPr>
          <w:lang w:bidi="fr-FR"/>
        </w:rPr>
      </w:pPr>
    </w:p>
    <w:p w14:paraId="6536EF00" w14:textId="77777777" w:rsidR="009D2850" w:rsidRDefault="009D2850" w:rsidP="001B194A">
      <w:pPr>
        <w:pStyle w:val="BodyText"/>
        <w:spacing w:before="56"/>
        <w:ind w:left="567" w:right="574"/>
        <w:jc w:val="both"/>
        <w:rPr>
          <w:lang w:bidi="fr-FR"/>
        </w:rPr>
      </w:pPr>
    </w:p>
    <w:p w14:paraId="2F93FAEA" w14:textId="77777777" w:rsidR="009D2850" w:rsidRDefault="009D2850" w:rsidP="001B194A">
      <w:pPr>
        <w:pStyle w:val="BodyText"/>
        <w:spacing w:before="56"/>
        <w:ind w:left="567" w:right="574"/>
        <w:jc w:val="both"/>
        <w:rPr>
          <w:lang w:bidi="fr-FR"/>
        </w:rPr>
      </w:pPr>
    </w:p>
    <w:p w14:paraId="38DEE4D5" w14:textId="77777777" w:rsidR="009D2850" w:rsidRDefault="009D2850" w:rsidP="001B194A">
      <w:pPr>
        <w:pStyle w:val="BodyText"/>
        <w:spacing w:before="56"/>
        <w:ind w:left="567" w:right="574"/>
        <w:jc w:val="both"/>
        <w:rPr>
          <w:lang w:bidi="fr-FR"/>
        </w:rPr>
      </w:pPr>
    </w:p>
    <w:p w14:paraId="7078D030" w14:textId="77777777" w:rsidR="009D2850" w:rsidRPr="00864E1F" w:rsidRDefault="009D2850" w:rsidP="001B194A">
      <w:pPr>
        <w:pStyle w:val="BodyText"/>
        <w:spacing w:before="56"/>
        <w:ind w:left="567" w:right="574"/>
        <w:jc w:val="both"/>
      </w:pPr>
    </w:p>
    <w:p w14:paraId="5BC5B8FD" w14:textId="77777777" w:rsidR="005E6D15" w:rsidRPr="005E6D15" w:rsidRDefault="005E6D15" w:rsidP="005E6D15">
      <w:pPr>
        <w:rPr>
          <w:rFonts w:ascii="Wingdings" w:hAnsi="Wingdings"/>
          <w:sz w:val="20"/>
        </w:rPr>
      </w:pPr>
    </w:p>
    <w:p w14:paraId="75CF2AFD" w14:textId="4AD507F9" w:rsidR="00FF3375" w:rsidRDefault="005E6D15">
      <w:pPr>
        <w:pStyle w:val="BodyText"/>
        <w:spacing w:before="11"/>
        <w:rPr>
          <w:b/>
          <w:i/>
          <w:sz w:val="14"/>
        </w:rPr>
      </w:pPr>
      <w:r>
        <w:rPr>
          <w:sz w:val="20"/>
          <w:lang w:bidi="fr-FR"/>
        </w:rPr>
        <w:tab/>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3"/>
        <w:gridCol w:w="5166"/>
      </w:tblGrid>
      <w:tr w:rsidR="00FF3375" w14:paraId="755B5343" w14:textId="77777777" w:rsidTr="001B194A">
        <w:trPr>
          <w:trHeight w:val="537"/>
        </w:trPr>
        <w:tc>
          <w:tcPr>
            <w:tcW w:w="9639" w:type="dxa"/>
            <w:gridSpan w:val="2"/>
            <w:shd w:val="clear" w:color="auto" w:fill="FFF1CC"/>
          </w:tcPr>
          <w:p w14:paraId="27B12FB6" w14:textId="77777777" w:rsidR="00FF3375" w:rsidRPr="00864E1F" w:rsidRDefault="00647415">
            <w:pPr>
              <w:pStyle w:val="TableParagraph"/>
              <w:spacing w:line="268" w:lineRule="exact"/>
              <w:rPr>
                <w:b/>
              </w:rPr>
            </w:pPr>
            <w:r w:rsidRPr="00864E1F">
              <w:rPr>
                <w:b/>
                <w:lang w:bidi="fr-FR"/>
              </w:rPr>
              <w:lastRenderedPageBreak/>
              <w:t>Pourquoi les chefs de projet, les responsables des programmes et les gestionnaires de fonds fiduciaires</w:t>
            </w:r>
          </w:p>
          <w:p w14:paraId="53802013" w14:textId="77777777" w:rsidR="00FF3375" w:rsidRPr="00864E1F" w:rsidRDefault="00647415">
            <w:pPr>
              <w:pStyle w:val="TableParagraph"/>
              <w:spacing w:line="249" w:lineRule="exact"/>
              <w:rPr>
                <w:b/>
              </w:rPr>
            </w:pPr>
            <w:r w:rsidRPr="00864E1F">
              <w:rPr>
                <w:b/>
                <w:lang w:bidi="fr-FR"/>
              </w:rPr>
              <w:t>doivent-ils surveiller de près les revenus ?</w:t>
            </w:r>
          </w:p>
        </w:tc>
      </w:tr>
      <w:tr w:rsidR="00FF3375" w14:paraId="1DE09541" w14:textId="77777777" w:rsidTr="0040205D">
        <w:trPr>
          <w:trHeight w:val="3056"/>
        </w:trPr>
        <w:tc>
          <w:tcPr>
            <w:tcW w:w="9639" w:type="dxa"/>
            <w:gridSpan w:val="2"/>
          </w:tcPr>
          <w:p w14:paraId="699FACE7" w14:textId="49ACAE79" w:rsidR="00F2717D" w:rsidRPr="00864E1F" w:rsidRDefault="00F2717D">
            <w:pPr>
              <w:pStyle w:val="TableParagraph"/>
              <w:numPr>
                <w:ilvl w:val="0"/>
                <w:numId w:val="82"/>
              </w:numPr>
              <w:tabs>
                <w:tab w:val="left" w:pos="469"/>
              </w:tabs>
              <w:ind w:right="186"/>
              <w:jc w:val="both"/>
            </w:pPr>
            <w:r w:rsidRPr="00864E1F">
              <w:rPr>
                <w:b/>
                <w:lang w:bidi="fr-FR"/>
              </w:rPr>
              <w:t>Les états financiers annuels du PNUD peuvent être inexacts et émis avec réserve</w:t>
            </w:r>
            <w:r w:rsidRPr="00864E1F">
              <w:rPr>
                <w:lang w:bidi="fr-FR"/>
              </w:rPr>
              <w:t xml:space="preserve"> si les revenus ne sont pas enregistrés en temps voulu en raison d’un envoi tardif des accords au BMS/GSSC, d’une déclaration tardive des événements de facturation au BMS/GSSC, d’une facturation tardive de services fournis à des tiers ou de l’inclusion de créances non recouvrables.</w:t>
            </w:r>
          </w:p>
          <w:p w14:paraId="2DB904C4" w14:textId="77777777" w:rsidR="00F2717D" w:rsidRPr="00864E1F" w:rsidRDefault="00F2717D" w:rsidP="001B194A">
            <w:pPr>
              <w:pStyle w:val="TableParagraph"/>
              <w:spacing w:before="10"/>
              <w:ind w:left="0"/>
              <w:jc w:val="both"/>
              <w:rPr>
                <w:b/>
                <w:i/>
                <w:sz w:val="21"/>
              </w:rPr>
            </w:pPr>
          </w:p>
          <w:p w14:paraId="2DF8ADCB" w14:textId="547FB164" w:rsidR="00F2717D" w:rsidRPr="00864E1F" w:rsidRDefault="00F2717D">
            <w:pPr>
              <w:pStyle w:val="TableParagraph"/>
              <w:numPr>
                <w:ilvl w:val="0"/>
                <w:numId w:val="82"/>
              </w:numPr>
              <w:tabs>
                <w:tab w:val="left" w:pos="469"/>
              </w:tabs>
              <w:ind w:right="172"/>
              <w:jc w:val="both"/>
            </w:pPr>
            <w:r w:rsidRPr="00864E1F">
              <w:rPr>
                <w:b/>
                <w:lang w:bidi="fr-FR"/>
              </w:rPr>
              <w:t>Un retard de mise en œuvre des programmes et une perte de confiance des donateurs</w:t>
            </w:r>
            <w:r w:rsidRPr="00864E1F">
              <w:rPr>
                <w:lang w:bidi="fr-FR"/>
              </w:rPr>
              <w:t xml:space="preserve"> peuvent survenir si les contributions reçues restent dans des dépôts inutilisés pendant de longues périodes en raison de l’envoi tardif des accords de contribution au BMS/GSSC.</w:t>
            </w:r>
          </w:p>
          <w:p w14:paraId="38300F60" w14:textId="77777777" w:rsidR="00F2717D" w:rsidRPr="00864E1F" w:rsidRDefault="00F2717D" w:rsidP="001B194A">
            <w:pPr>
              <w:pStyle w:val="TableParagraph"/>
              <w:spacing w:before="1"/>
              <w:ind w:left="0"/>
              <w:jc w:val="both"/>
              <w:rPr>
                <w:b/>
                <w:i/>
              </w:rPr>
            </w:pPr>
          </w:p>
          <w:p w14:paraId="0CE73B74" w14:textId="26CAAC6B" w:rsidR="00FF3375" w:rsidRPr="00864E1F" w:rsidRDefault="00F2717D">
            <w:pPr>
              <w:pStyle w:val="TableParagraph"/>
              <w:numPr>
                <w:ilvl w:val="0"/>
                <w:numId w:val="82"/>
              </w:numPr>
              <w:tabs>
                <w:tab w:val="left" w:pos="469"/>
              </w:tabs>
              <w:ind w:right="122"/>
              <w:jc w:val="both"/>
            </w:pPr>
            <w:r w:rsidRPr="00864E1F">
              <w:rPr>
                <w:b/>
                <w:lang w:bidi="fr-FR"/>
              </w:rPr>
              <w:t>Un retard de mise en œuvre des programmes et une perte de revenus</w:t>
            </w:r>
            <w:r w:rsidRPr="00864E1F">
              <w:rPr>
                <w:lang w:bidi="fr-FR"/>
              </w:rPr>
              <w:t xml:space="preserve"> peuvent survenir si les comptes débiteurs ne sont pas suivis et recouvrés en temps opportun.</w:t>
            </w:r>
          </w:p>
        </w:tc>
      </w:tr>
      <w:tr w:rsidR="00FF3375" w14:paraId="71A8A141" w14:textId="77777777" w:rsidTr="0040205D">
        <w:trPr>
          <w:trHeight w:val="168"/>
        </w:trPr>
        <w:tc>
          <w:tcPr>
            <w:tcW w:w="4473" w:type="dxa"/>
            <w:tcBorders>
              <w:top w:val="nil"/>
              <w:right w:val="nil"/>
            </w:tcBorders>
            <w:shd w:val="clear" w:color="auto" w:fill="DEEAF6"/>
          </w:tcPr>
          <w:p w14:paraId="6592CFB3" w14:textId="77777777" w:rsidR="00FF3375" w:rsidRDefault="00647415" w:rsidP="0040205D">
            <w:pPr>
              <w:pStyle w:val="TableParagraph"/>
              <w:spacing w:line="265" w:lineRule="exact"/>
              <w:ind w:left="0"/>
              <w:rPr>
                <w:b/>
              </w:rPr>
            </w:pPr>
            <w:r>
              <w:rPr>
                <w:b/>
                <w:lang w:bidi="fr-FR"/>
              </w:rPr>
              <w:t>Ressources :</w:t>
            </w:r>
          </w:p>
          <w:p w14:paraId="4C36E99B" w14:textId="0A103229" w:rsidR="00FF3375" w:rsidRDefault="00000000">
            <w:pPr>
              <w:pStyle w:val="TableParagraph"/>
              <w:numPr>
                <w:ilvl w:val="0"/>
                <w:numId w:val="81"/>
              </w:numPr>
              <w:tabs>
                <w:tab w:val="left" w:pos="468"/>
                <w:tab w:val="left" w:pos="469"/>
              </w:tabs>
              <w:ind w:hanging="362"/>
            </w:pPr>
            <w:hyperlink r:id="rId47">
              <w:r w:rsidR="00647415">
                <w:rPr>
                  <w:color w:val="0462C1"/>
                  <w:u w:val="single" w:color="0462C1"/>
                  <w:lang w:bidi="fr-FR"/>
                </w:rPr>
                <w:t>POPP relatives à la gestion des pipelines et des revenus</w:t>
              </w:r>
            </w:hyperlink>
          </w:p>
          <w:p w14:paraId="71ACC881" w14:textId="06BCDBE6" w:rsidR="00FF3375" w:rsidRDefault="00000000">
            <w:pPr>
              <w:pStyle w:val="TableParagraph"/>
              <w:numPr>
                <w:ilvl w:val="0"/>
                <w:numId w:val="81"/>
              </w:numPr>
              <w:tabs>
                <w:tab w:val="left" w:pos="468"/>
                <w:tab w:val="left" w:pos="469"/>
              </w:tabs>
              <w:spacing w:before="1"/>
              <w:ind w:hanging="362"/>
            </w:pPr>
            <w:hyperlink r:id="rId48">
              <w:r w:rsidR="00647415">
                <w:rPr>
                  <w:color w:val="0462C1"/>
                  <w:u w:val="single" w:color="0462C1"/>
                  <w:lang w:bidi="fr-FR"/>
                </w:rPr>
                <w:t>POPP relatives à la planification des ressources et au recouvrement des coûts</w:t>
              </w:r>
            </w:hyperlink>
            <w:r w:rsidR="00297920">
              <w:rPr>
                <w:color w:val="0462C1"/>
                <w:u w:val="single" w:color="0462C1"/>
                <w:lang w:bidi="fr-FR"/>
              </w:rPr>
              <w:t xml:space="preserve"> (en anglais)</w:t>
            </w:r>
          </w:p>
        </w:tc>
        <w:tc>
          <w:tcPr>
            <w:tcW w:w="5166" w:type="dxa"/>
            <w:tcBorders>
              <w:top w:val="nil"/>
              <w:left w:val="nil"/>
            </w:tcBorders>
            <w:shd w:val="clear" w:color="auto" w:fill="DEEAF6"/>
          </w:tcPr>
          <w:p w14:paraId="0C94FDF8" w14:textId="77777777" w:rsidR="00FF3375" w:rsidRDefault="00FF3375">
            <w:pPr>
              <w:pStyle w:val="TableParagraph"/>
              <w:spacing w:before="9"/>
              <w:ind w:left="0"/>
              <w:rPr>
                <w:b/>
                <w:i/>
                <w:sz w:val="21"/>
              </w:rPr>
            </w:pPr>
          </w:p>
          <w:p w14:paraId="05A3A2C9" w14:textId="1B382B5E" w:rsidR="00FF3375" w:rsidRDefault="00FF3375" w:rsidP="00C761CB">
            <w:pPr>
              <w:pStyle w:val="TableParagraph"/>
              <w:tabs>
                <w:tab w:val="left" w:pos="833"/>
                <w:tab w:val="left" w:pos="834"/>
              </w:tabs>
              <w:spacing w:before="1"/>
              <w:ind w:left="833"/>
            </w:pPr>
          </w:p>
        </w:tc>
      </w:tr>
    </w:tbl>
    <w:p w14:paraId="6D3F2934" w14:textId="77777777" w:rsidR="00FF3375" w:rsidRDefault="00FF3375">
      <w:pPr>
        <w:sectPr w:rsidR="00FF3375" w:rsidSect="00882DC2">
          <w:pgSz w:w="12240" w:h="15840"/>
          <w:pgMar w:top="660" w:right="700" w:bottom="1620" w:left="760" w:header="182" w:footer="1403" w:gutter="0"/>
          <w:cols w:space="720"/>
        </w:sectPr>
      </w:pPr>
    </w:p>
    <w:p w14:paraId="0731D3BF" w14:textId="77777777" w:rsidR="00FF3375" w:rsidRDefault="00FF3375">
      <w:pPr>
        <w:pStyle w:val="BodyText"/>
        <w:spacing w:before="3"/>
        <w:rPr>
          <w:b/>
          <w:i/>
          <w:sz w:val="15"/>
        </w:rPr>
      </w:pPr>
    </w:p>
    <w:p w14:paraId="1D94E9E8" w14:textId="77777777" w:rsidR="00FF3375" w:rsidRDefault="00647415">
      <w:pPr>
        <w:pStyle w:val="Heading1"/>
        <w:numPr>
          <w:ilvl w:val="0"/>
          <w:numId w:val="125"/>
        </w:numPr>
        <w:tabs>
          <w:tab w:val="left" w:pos="705"/>
        </w:tabs>
        <w:ind w:left="704" w:hanging="313"/>
        <w:rPr>
          <w:color w:val="2E5395"/>
        </w:rPr>
      </w:pPr>
      <w:bookmarkStart w:id="40" w:name="5._Procure_&amp;_Pay_Internal_Control_Roles"/>
      <w:bookmarkStart w:id="41" w:name="_Toc156307737"/>
      <w:bookmarkEnd w:id="40"/>
      <w:r>
        <w:rPr>
          <w:color w:val="2E5395"/>
          <w:lang w:bidi="fr-FR"/>
        </w:rPr>
        <w:t>Achats et paiements – Fonctions de contrôle interne</w:t>
      </w:r>
      <w:bookmarkEnd w:id="41"/>
    </w:p>
    <w:p w14:paraId="74DE2080" w14:textId="1DB77721" w:rsidR="00FF3375" w:rsidRPr="00864E1F" w:rsidRDefault="00647415" w:rsidP="00E60C15">
      <w:pPr>
        <w:pStyle w:val="BodyText"/>
        <w:spacing w:before="127"/>
        <w:ind w:left="567" w:right="574"/>
        <w:jc w:val="both"/>
      </w:pPr>
      <w:r w:rsidRPr="00864E1F">
        <w:rPr>
          <w:lang w:bidi="fr-FR"/>
        </w:rPr>
        <w:t xml:space="preserve">Les sections des POPP relatives à la </w:t>
      </w:r>
      <w:hyperlink r:id="rId49">
        <w:r>
          <w:rPr>
            <w:color w:val="0462C1"/>
            <w:u w:val="single" w:color="0462C1"/>
            <w:lang w:bidi="fr-FR"/>
          </w:rPr>
          <w:t>gestion des programmes et des projets</w:t>
        </w:r>
        <w:r>
          <w:rPr>
            <w:lang w:bidi="fr-FR"/>
          </w:rPr>
          <w:t xml:space="preserve">, aux </w:t>
        </w:r>
      </w:hyperlink>
      <w:hyperlink r:id="rId50">
        <w:r>
          <w:rPr>
            <w:color w:val="0462C1"/>
            <w:u w:val="single" w:color="0462C1"/>
            <w:lang w:bidi="fr-FR"/>
          </w:rPr>
          <w:t>achats</w:t>
        </w:r>
        <w:r>
          <w:rPr>
            <w:lang w:bidi="fr-FR"/>
          </w:rPr>
          <w:t xml:space="preserve"> </w:t>
        </w:r>
      </w:hyperlink>
      <w:r w:rsidRPr="00864E1F">
        <w:rPr>
          <w:lang w:bidi="fr-FR"/>
        </w:rPr>
        <w:t xml:space="preserve">et à la </w:t>
      </w:r>
      <w:hyperlink r:id="rId51">
        <w:r>
          <w:rPr>
            <w:color w:val="0462C1"/>
            <w:u w:val="single" w:color="0462C1"/>
            <w:lang w:bidi="fr-FR"/>
          </w:rPr>
          <w:t>gestion des ressources financières</w:t>
        </w:r>
      </w:hyperlink>
      <w:r w:rsidRPr="00864E1F">
        <w:rPr>
          <w:lang w:bidi="fr-FR"/>
        </w:rPr>
        <w:t xml:space="preserve"> fournissent une description exhaustive des fonctions et responsabilités des personnes impliquées dans les activités d’achat et de paiement, notamment des chefs de projet (première autorité), des acheteurs, des responsables de la maintenance et de l’approbation des fournisseurs, des responsables de l’approbation (deuxième autorité), des responsables des décaissements (troisième autorité) et des signataires autorisés pour les opérations bancaires. Cette section du guide fournit un aperçu des principales responsabilités de contrôle interne assumées dans le cadre de ces fonctions (à l’exception du chef de projet, décrit à la section 4.1). </w:t>
      </w:r>
    </w:p>
    <w:p w14:paraId="0891C9B0" w14:textId="77777777" w:rsidR="00FF3375" w:rsidRDefault="00FF3375">
      <w:pPr>
        <w:pStyle w:val="BodyText"/>
        <w:spacing w:before="2"/>
        <w:rPr>
          <w:sz w:val="13"/>
        </w:rPr>
      </w:pP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63"/>
        <w:gridCol w:w="2941"/>
        <w:gridCol w:w="2770"/>
      </w:tblGrid>
      <w:tr w:rsidR="00FF3375" w14:paraId="1DF01DEE" w14:textId="77777777" w:rsidTr="009A7245">
        <w:trPr>
          <w:trHeight w:val="445"/>
        </w:trPr>
        <w:tc>
          <w:tcPr>
            <w:tcW w:w="3863" w:type="dxa"/>
            <w:shd w:val="clear" w:color="auto" w:fill="FAE3D4"/>
          </w:tcPr>
          <w:p w14:paraId="5BF309BA" w14:textId="77777777" w:rsidR="00FF3375" w:rsidRPr="0040205D" w:rsidRDefault="00647415">
            <w:pPr>
              <w:pStyle w:val="TableParagraph"/>
              <w:spacing w:before="87"/>
              <w:ind w:left="314"/>
            </w:pPr>
            <w:r w:rsidRPr="0040205D">
              <w:rPr>
                <w:color w:val="0462C1"/>
                <w:lang w:bidi="fr-FR"/>
              </w:rPr>
              <w:t>4.1 Chef de projet (première autorité)</w:t>
            </w:r>
          </w:p>
        </w:tc>
        <w:tc>
          <w:tcPr>
            <w:tcW w:w="2941" w:type="dxa"/>
            <w:shd w:val="clear" w:color="auto" w:fill="FFE499"/>
          </w:tcPr>
          <w:p w14:paraId="15C90588" w14:textId="4D17C607" w:rsidR="00FF3375" w:rsidRPr="0040205D" w:rsidRDefault="0AF5EBF1" w:rsidP="0087492F">
            <w:pPr>
              <w:pStyle w:val="TableParagraph"/>
              <w:spacing w:before="87"/>
              <w:ind w:left="180" w:right="180" w:hanging="90"/>
              <w:jc w:val="center"/>
              <w:rPr>
                <w:color w:val="0462C1"/>
              </w:rPr>
            </w:pPr>
            <w:r w:rsidRPr="0040205D">
              <w:rPr>
                <w:color w:val="0462C1"/>
                <w:lang w:bidi="fr-FR"/>
              </w:rPr>
              <w:t>5.1 Acheteur</w:t>
            </w:r>
          </w:p>
        </w:tc>
        <w:tc>
          <w:tcPr>
            <w:tcW w:w="2770" w:type="dxa"/>
            <w:shd w:val="clear" w:color="auto" w:fill="C5DFB3"/>
          </w:tcPr>
          <w:p w14:paraId="5BE5E787" w14:textId="6A8A24DE" w:rsidR="00FF3375" w:rsidRPr="0040205D" w:rsidRDefault="00E513E6">
            <w:pPr>
              <w:pStyle w:val="TableParagraph"/>
              <w:spacing w:before="87"/>
              <w:ind w:left="209" w:right="194"/>
              <w:jc w:val="center"/>
            </w:pPr>
            <w:r w:rsidRPr="0040205D">
              <w:rPr>
                <w:color w:val="0462C1"/>
                <w:lang w:bidi="fr-FR"/>
              </w:rPr>
              <w:t>5.2 Responsable de la maintenance des fournisseurs</w:t>
            </w:r>
          </w:p>
        </w:tc>
      </w:tr>
      <w:tr w:rsidR="00FF3375" w14:paraId="20697F2D" w14:textId="77777777" w:rsidTr="009A7245">
        <w:trPr>
          <w:trHeight w:val="539"/>
        </w:trPr>
        <w:tc>
          <w:tcPr>
            <w:tcW w:w="3863" w:type="dxa"/>
            <w:shd w:val="clear" w:color="auto" w:fill="FAE3D4"/>
          </w:tcPr>
          <w:p w14:paraId="1FB8FEEB" w14:textId="5CB1C863" w:rsidR="00FF3375" w:rsidRPr="0040205D" w:rsidRDefault="00171D16" w:rsidP="0040205D">
            <w:pPr>
              <w:pStyle w:val="TableParagraph"/>
              <w:spacing w:line="270" w:lineRule="atLeast"/>
              <w:ind w:left="1483" w:right="467" w:hanging="1158"/>
            </w:pPr>
            <w:r w:rsidRPr="0040205D">
              <w:rPr>
                <w:color w:val="0462C1"/>
                <w:lang w:bidi="fr-FR"/>
              </w:rPr>
              <w:t>5.3. Responsable de l’approbation des fournisseurs</w:t>
            </w:r>
          </w:p>
        </w:tc>
        <w:tc>
          <w:tcPr>
            <w:tcW w:w="2941" w:type="dxa"/>
            <w:shd w:val="clear" w:color="auto" w:fill="FFE499"/>
          </w:tcPr>
          <w:p w14:paraId="17182D7A" w14:textId="2414DB94" w:rsidR="00FF3375" w:rsidRPr="0040205D" w:rsidRDefault="00695675" w:rsidP="0040205D">
            <w:pPr>
              <w:pStyle w:val="TableParagraph"/>
              <w:spacing w:line="270" w:lineRule="atLeast"/>
              <w:ind w:left="384" w:right="301" w:hanging="144"/>
              <w:jc w:val="center"/>
            </w:pPr>
            <w:r w:rsidRPr="0040205D">
              <w:rPr>
                <w:color w:val="0462C1"/>
                <w:lang w:bidi="fr-FR"/>
              </w:rPr>
              <w:t xml:space="preserve"> </w:t>
            </w:r>
            <w:hyperlink w:anchor="_bookmark22" w:history="1">
              <w:r w:rsidRPr="0040205D">
                <w:rPr>
                  <w:color w:val="0462C1"/>
                  <w:lang w:bidi="fr-FR"/>
                </w:rPr>
                <w:t>5.4 Responsable de l’approbation (deuxième autorité)</w:t>
              </w:r>
            </w:hyperlink>
          </w:p>
        </w:tc>
        <w:tc>
          <w:tcPr>
            <w:tcW w:w="2770" w:type="dxa"/>
            <w:shd w:val="clear" w:color="auto" w:fill="C5DFB3"/>
          </w:tcPr>
          <w:p w14:paraId="15956C54" w14:textId="66E480F0" w:rsidR="00FF3375" w:rsidRPr="0040205D" w:rsidRDefault="00695675" w:rsidP="0040205D">
            <w:pPr>
              <w:pStyle w:val="TableParagraph"/>
              <w:ind w:left="211" w:right="194" w:hanging="121"/>
            </w:pPr>
            <w:r w:rsidRPr="0040205D">
              <w:rPr>
                <w:color w:val="0462C1"/>
                <w:lang w:bidi="fr-FR"/>
              </w:rPr>
              <w:t>5.5. Responsable des décaissements (troisième</w:t>
            </w:r>
            <w:hyperlink w:anchor="_bookmark23" w:history="1">
              <w:r w:rsidRPr="0040205D">
                <w:rPr>
                  <w:color w:val="0462C1"/>
                  <w:lang w:bidi="fr-FR"/>
                </w:rPr>
                <w:t xml:space="preserve"> autorité)</w:t>
              </w:r>
            </w:hyperlink>
          </w:p>
        </w:tc>
      </w:tr>
      <w:tr w:rsidR="0040205D" w14:paraId="0539095A" w14:textId="77777777" w:rsidTr="0040205D">
        <w:trPr>
          <w:gridAfter w:val="2"/>
          <w:wAfter w:w="5711" w:type="dxa"/>
          <w:trHeight w:val="337"/>
        </w:trPr>
        <w:tc>
          <w:tcPr>
            <w:tcW w:w="3863" w:type="dxa"/>
            <w:shd w:val="clear" w:color="auto" w:fill="FAE3D4"/>
          </w:tcPr>
          <w:p w14:paraId="14BF0C80" w14:textId="7DF5785F" w:rsidR="0040205D" w:rsidRPr="0040205D" w:rsidRDefault="0040205D" w:rsidP="0040205D">
            <w:pPr>
              <w:pStyle w:val="TableParagraph"/>
              <w:spacing w:line="270" w:lineRule="atLeast"/>
              <w:ind w:left="1483" w:right="467" w:hanging="1158"/>
            </w:pPr>
            <w:r w:rsidRPr="0040205D">
              <w:rPr>
                <w:color w:val="0462C1"/>
                <w:lang w:bidi="fr-FR"/>
              </w:rPr>
              <w:t>5.6. Signataire autorisé pour les opérations bancaires</w:t>
            </w:r>
          </w:p>
        </w:tc>
      </w:tr>
    </w:tbl>
    <w:p w14:paraId="31C0A08A" w14:textId="40CAF6D6" w:rsidR="00FF3375" w:rsidRDefault="00FF3375">
      <w:pPr>
        <w:pStyle w:val="BodyText"/>
        <w:spacing w:before="8"/>
        <w:rPr>
          <w:sz w:val="29"/>
          <w:szCs w:val="29"/>
        </w:rPr>
      </w:pPr>
    </w:p>
    <w:p w14:paraId="45DB99E3" w14:textId="16B4E4D2" w:rsidR="00FF3375" w:rsidRDefault="00647415" w:rsidP="00E60C15">
      <w:pPr>
        <w:pStyle w:val="BodyText"/>
        <w:ind w:left="567" w:right="574"/>
        <w:jc w:val="both"/>
      </w:pPr>
      <w:r>
        <w:rPr>
          <w:lang w:bidi="fr-FR"/>
        </w:rPr>
        <w:t>Trois de ces fonctions (chef de projet, responsable de l’approbation et responsable des décaissements) exercent l’autorité sur les achats, les engagements, les dépenses</w:t>
      </w:r>
      <w:r w:rsidR="00F10C4F">
        <w:rPr>
          <w:rStyle w:val="FootnoteReference"/>
          <w:lang w:bidi="fr-FR"/>
        </w:rPr>
        <w:footnoteReference w:id="5"/>
      </w:r>
      <w:r>
        <w:rPr>
          <w:lang w:bidi="fr-FR"/>
        </w:rPr>
        <w:t xml:space="preserve"> et les décaissements du PNUD. Ces trois fonctions sont particulièrement importantes pour le contrôle interne et correspondent aux trois autorités décrites dans le règlement financier 20.02.</w:t>
      </w:r>
    </w:p>
    <w:p w14:paraId="14AB6572" w14:textId="77777777" w:rsidR="00FF3375" w:rsidRDefault="00FF3375">
      <w:pPr>
        <w:pStyle w:val="BodyText"/>
        <w:spacing w:before="4"/>
        <w:rPr>
          <w:sz w:val="13"/>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3543"/>
        <w:gridCol w:w="2964"/>
      </w:tblGrid>
      <w:tr w:rsidR="00FF3375" w14:paraId="1D827A60" w14:textId="77777777" w:rsidTr="3BF36D77">
        <w:trPr>
          <w:trHeight w:val="537"/>
        </w:trPr>
        <w:tc>
          <w:tcPr>
            <w:tcW w:w="3261" w:type="dxa"/>
            <w:shd w:val="clear" w:color="auto" w:fill="385522"/>
          </w:tcPr>
          <w:p w14:paraId="0E5F80F0" w14:textId="77777777" w:rsidR="00FF3375" w:rsidRDefault="00647415">
            <w:pPr>
              <w:pStyle w:val="TableParagraph"/>
              <w:spacing w:line="268" w:lineRule="exact"/>
              <w:ind w:left="139"/>
              <w:rPr>
                <w:b/>
              </w:rPr>
            </w:pPr>
            <w:r>
              <w:rPr>
                <w:b/>
                <w:color w:val="FFFFFF"/>
                <w:lang w:bidi="fr-FR"/>
              </w:rPr>
              <w:t>Première autorité – Chef de projet (première autorité)</w:t>
            </w:r>
          </w:p>
        </w:tc>
        <w:tc>
          <w:tcPr>
            <w:tcW w:w="3543" w:type="dxa"/>
            <w:shd w:val="clear" w:color="auto" w:fill="833B0A"/>
          </w:tcPr>
          <w:p w14:paraId="00E22559" w14:textId="77777777" w:rsidR="00FF3375" w:rsidRDefault="00647415">
            <w:pPr>
              <w:pStyle w:val="TableParagraph"/>
              <w:spacing w:line="268" w:lineRule="exact"/>
              <w:ind w:left="276" w:right="270"/>
              <w:jc w:val="center"/>
              <w:rPr>
                <w:b/>
              </w:rPr>
            </w:pPr>
            <w:r>
              <w:rPr>
                <w:b/>
                <w:color w:val="FFFFFF"/>
                <w:lang w:bidi="fr-FR"/>
              </w:rPr>
              <w:t>Deuxième autorité – Responsable de</w:t>
            </w:r>
          </w:p>
          <w:p w14:paraId="7EBF769C" w14:textId="77777777" w:rsidR="00FF3375" w:rsidRDefault="00647415">
            <w:pPr>
              <w:pStyle w:val="TableParagraph"/>
              <w:spacing w:line="249" w:lineRule="exact"/>
              <w:ind w:left="276" w:right="270"/>
              <w:jc w:val="center"/>
              <w:rPr>
                <w:b/>
              </w:rPr>
            </w:pPr>
            <w:r>
              <w:rPr>
                <w:b/>
                <w:color w:val="FFFFFF"/>
                <w:lang w:bidi="fr-FR"/>
              </w:rPr>
              <w:t>l’approbation</w:t>
            </w:r>
          </w:p>
        </w:tc>
        <w:tc>
          <w:tcPr>
            <w:tcW w:w="2964" w:type="dxa"/>
            <w:shd w:val="clear" w:color="auto" w:fill="001F5F"/>
          </w:tcPr>
          <w:p w14:paraId="1236301E" w14:textId="77777777" w:rsidR="00FF3375" w:rsidRDefault="00647415">
            <w:pPr>
              <w:pStyle w:val="TableParagraph"/>
              <w:spacing w:line="268" w:lineRule="exact"/>
              <w:ind w:left="276" w:right="270"/>
              <w:jc w:val="center"/>
              <w:rPr>
                <w:b/>
              </w:rPr>
            </w:pPr>
            <w:r>
              <w:rPr>
                <w:b/>
                <w:color w:val="FFFFFF"/>
                <w:lang w:bidi="fr-FR"/>
              </w:rPr>
              <w:t>Troisième autorité – Responsable des</w:t>
            </w:r>
          </w:p>
          <w:p w14:paraId="43E0AE10" w14:textId="77777777" w:rsidR="00FF3375" w:rsidRDefault="00647415">
            <w:pPr>
              <w:pStyle w:val="TableParagraph"/>
              <w:spacing w:line="249" w:lineRule="exact"/>
              <w:ind w:left="276" w:right="267"/>
              <w:jc w:val="center"/>
              <w:rPr>
                <w:b/>
              </w:rPr>
            </w:pPr>
            <w:r>
              <w:rPr>
                <w:b/>
                <w:color w:val="FFFFFF"/>
                <w:lang w:bidi="fr-FR"/>
              </w:rPr>
              <w:t>décaissements</w:t>
            </w:r>
          </w:p>
        </w:tc>
      </w:tr>
      <w:tr w:rsidR="00FF3375" w14:paraId="5A9A55DB" w14:textId="77777777" w:rsidTr="3BF36D77">
        <w:trPr>
          <w:trHeight w:val="3760"/>
        </w:trPr>
        <w:tc>
          <w:tcPr>
            <w:tcW w:w="3261" w:type="dxa"/>
          </w:tcPr>
          <w:p w14:paraId="000C471C" w14:textId="20D2FC8F" w:rsidR="00FF3375" w:rsidRDefault="00647415" w:rsidP="009D2850">
            <w:pPr>
              <w:pStyle w:val="TableParagraph"/>
              <w:ind w:right="210"/>
            </w:pPr>
            <w:r>
              <w:rPr>
                <w:lang w:bidi="fr-FR"/>
              </w:rPr>
              <w:t>La personne détenant la première autorité, appelée ici « chef de projet », a la responsabilité principale de gérer les ressources dépensées. Elle approuve les demandes d’achat électroniques</w:t>
            </w:r>
            <w:r w:rsidR="009D2850">
              <w:t xml:space="preserve"> </w:t>
            </w:r>
            <w:r w:rsidR="722BF5FB">
              <w:rPr>
                <w:lang w:bidi="fr-FR"/>
              </w:rPr>
              <w:t>pour les transactions avec bons de commande, les demandes de paiement sans bon de commande pour les transactions sans bon de commande et les demandes de paiement anticipé. Cette autorité équivaut à l’« </w:t>
            </w:r>
            <w:r w:rsidR="722BF5FB">
              <w:rPr>
                <w:b/>
                <w:lang w:bidi="fr-FR"/>
              </w:rPr>
              <w:t>agent certificateur</w:t>
            </w:r>
            <w:r w:rsidR="722BF5FB">
              <w:rPr>
                <w:lang w:bidi="fr-FR"/>
              </w:rPr>
              <w:t> » visé à la règle de gestion financière</w:t>
            </w:r>
          </w:p>
          <w:p w14:paraId="058067F6" w14:textId="77777777" w:rsidR="00FF3375" w:rsidRDefault="00647415">
            <w:pPr>
              <w:pStyle w:val="TableParagraph"/>
              <w:rPr>
                <w:lang w:bidi="fr-FR"/>
              </w:rPr>
            </w:pPr>
            <w:r>
              <w:rPr>
                <w:lang w:bidi="fr-FR"/>
              </w:rPr>
              <w:t>20.02 (a).</w:t>
            </w:r>
          </w:p>
          <w:p w14:paraId="7210BCA2" w14:textId="77777777" w:rsidR="005379A7" w:rsidRDefault="005379A7">
            <w:pPr>
              <w:pStyle w:val="TableParagraph"/>
            </w:pPr>
          </w:p>
        </w:tc>
        <w:tc>
          <w:tcPr>
            <w:tcW w:w="3543" w:type="dxa"/>
          </w:tcPr>
          <w:p w14:paraId="2D360981" w14:textId="1761A626" w:rsidR="00FF3375" w:rsidRDefault="00647415" w:rsidP="009D2850">
            <w:pPr>
              <w:pStyle w:val="TableParagraph"/>
              <w:ind w:left="108" w:right="192"/>
            </w:pPr>
            <w:r>
              <w:rPr>
                <w:lang w:bidi="fr-FR"/>
              </w:rPr>
              <w:t>La personne détenant la deuxième autorité, appelée ici « responsable de l’approbation »,</w:t>
            </w:r>
            <w:r w:rsidR="009D2850">
              <w:t xml:space="preserve"> </w:t>
            </w:r>
            <w:r>
              <w:rPr>
                <w:lang w:bidi="fr-FR"/>
              </w:rPr>
              <w:t>approuve les bons de commande, les factures de paiement sans bon de commande pour les transactions sans bon de commande et les factures prépayées. Cette autorité équivaut à l’« </w:t>
            </w:r>
            <w:r>
              <w:rPr>
                <w:b/>
                <w:lang w:bidi="fr-FR"/>
              </w:rPr>
              <w:t>agent vérificateur</w:t>
            </w:r>
            <w:r>
              <w:rPr>
                <w:lang w:bidi="fr-FR"/>
              </w:rPr>
              <w:t> » visé au règlement financier 20.02 (a).</w:t>
            </w:r>
          </w:p>
          <w:p w14:paraId="0D17677E" w14:textId="77777777" w:rsidR="00FF3375" w:rsidRDefault="00FF3375">
            <w:pPr>
              <w:pStyle w:val="TableParagraph"/>
              <w:spacing w:before="11"/>
              <w:ind w:left="0"/>
              <w:rPr>
                <w:sz w:val="21"/>
              </w:rPr>
            </w:pPr>
          </w:p>
          <w:p w14:paraId="0E20DD07" w14:textId="7AA70FAF" w:rsidR="00FF3375" w:rsidRPr="009D2850" w:rsidRDefault="00647415" w:rsidP="009D2850">
            <w:pPr>
              <w:pStyle w:val="TableParagraph"/>
              <w:ind w:left="108"/>
            </w:pPr>
            <w:r>
              <w:rPr>
                <w:lang w:bidi="fr-FR"/>
              </w:rPr>
              <w:t>Le responsable de l’approbation doit être un</w:t>
            </w:r>
            <w:r w:rsidR="009D2850">
              <w:t xml:space="preserve"> </w:t>
            </w:r>
            <w:r>
              <w:rPr>
                <w:b/>
                <w:lang w:bidi="fr-FR"/>
              </w:rPr>
              <w:t>membre du personnel fonctionnaire du PNUD</w:t>
            </w:r>
            <w:r>
              <w:rPr>
                <w:lang w:bidi="fr-FR"/>
              </w:rPr>
              <w:t>.</w:t>
            </w:r>
          </w:p>
        </w:tc>
        <w:tc>
          <w:tcPr>
            <w:tcW w:w="2964" w:type="dxa"/>
          </w:tcPr>
          <w:p w14:paraId="1DCC0D11" w14:textId="77777777" w:rsidR="00FF3375" w:rsidRDefault="00647415">
            <w:pPr>
              <w:pStyle w:val="TableParagraph"/>
              <w:ind w:right="246"/>
            </w:pPr>
            <w:r>
              <w:rPr>
                <w:lang w:bidi="fr-FR"/>
              </w:rPr>
              <w:t>La personne qui détient la troisième autorité autorise les décaissements en attente. Il s’agit du « </w:t>
            </w:r>
            <w:r>
              <w:rPr>
                <w:b/>
                <w:lang w:bidi="fr-FR"/>
              </w:rPr>
              <w:t>responsable des décaissements</w:t>
            </w:r>
            <w:r>
              <w:rPr>
                <w:lang w:bidi="fr-FR"/>
              </w:rPr>
              <w:t> » visé au règlement financier</w:t>
            </w:r>
          </w:p>
          <w:p w14:paraId="381E0F81" w14:textId="77777777" w:rsidR="00FF3375" w:rsidRDefault="00647415">
            <w:pPr>
              <w:pStyle w:val="TableParagraph"/>
              <w:spacing w:line="268" w:lineRule="exact"/>
            </w:pPr>
            <w:r>
              <w:rPr>
                <w:lang w:bidi="fr-FR"/>
              </w:rPr>
              <w:t>20.02 (b).</w:t>
            </w:r>
          </w:p>
          <w:p w14:paraId="7445A8E4" w14:textId="77777777" w:rsidR="00FF3375" w:rsidRDefault="00FF3375">
            <w:pPr>
              <w:pStyle w:val="TableParagraph"/>
              <w:ind w:left="0"/>
            </w:pPr>
          </w:p>
          <w:p w14:paraId="2F6D3BA6" w14:textId="77777777" w:rsidR="00FF3375" w:rsidRDefault="00FF3375">
            <w:pPr>
              <w:pStyle w:val="TableParagraph"/>
              <w:spacing w:before="12"/>
              <w:ind w:left="0"/>
              <w:rPr>
                <w:sz w:val="21"/>
              </w:rPr>
            </w:pPr>
          </w:p>
          <w:p w14:paraId="75DDD752" w14:textId="3F7D926F" w:rsidR="00FF3375" w:rsidRDefault="00647415">
            <w:pPr>
              <w:pStyle w:val="TableParagraph"/>
              <w:rPr>
                <w:b/>
              </w:rPr>
            </w:pPr>
            <w:r>
              <w:rPr>
                <w:lang w:bidi="fr-FR"/>
              </w:rPr>
              <w:t xml:space="preserve">Le responsable des décaissements doit être un </w:t>
            </w:r>
            <w:r>
              <w:rPr>
                <w:b/>
                <w:lang w:bidi="fr-FR"/>
              </w:rPr>
              <w:t>membre du personnel fonctionnaire du PNUD</w:t>
            </w:r>
            <w:r>
              <w:rPr>
                <w:lang w:bidi="fr-FR"/>
              </w:rPr>
              <w:t>.</w:t>
            </w:r>
          </w:p>
        </w:tc>
      </w:tr>
      <w:tr w:rsidR="00FF3375" w14:paraId="4192B043" w14:textId="77777777" w:rsidTr="3BF36D77">
        <w:trPr>
          <w:trHeight w:val="268"/>
        </w:trPr>
        <w:tc>
          <w:tcPr>
            <w:tcW w:w="9768" w:type="dxa"/>
            <w:gridSpan w:val="3"/>
            <w:shd w:val="clear" w:color="auto" w:fill="0D0D0D" w:themeFill="text1" w:themeFillTint="F2"/>
          </w:tcPr>
          <w:p w14:paraId="6DDC9024" w14:textId="77777777" w:rsidR="00FF3375" w:rsidRDefault="00647415">
            <w:pPr>
              <w:pStyle w:val="TableParagraph"/>
              <w:spacing w:line="248" w:lineRule="exact"/>
              <w:ind w:left="297" w:right="285"/>
              <w:jc w:val="center"/>
              <w:rPr>
                <w:b/>
              </w:rPr>
            </w:pPr>
            <w:r>
              <w:rPr>
                <w:b/>
                <w:color w:val="FFFFFF"/>
                <w:lang w:bidi="fr-FR"/>
              </w:rPr>
              <w:lastRenderedPageBreak/>
              <w:t>Ces trois autorités doivent être séparées lors d’une transaction</w:t>
            </w:r>
          </w:p>
        </w:tc>
      </w:tr>
      <w:tr w:rsidR="00FF3375" w14:paraId="00F1E8D6" w14:textId="77777777" w:rsidTr="3BF36D77">
        <w:trPr>
          <w:trHeight w:val="1879"/>
        </w:trPr>
        <w:tc>
          <w:tcPr>
            <w:tcW w:w="9768" w:type="dxa"/>
            <w:gridSpan w:val="3"/>
          </w:tcPr>
          <w:p w14:paraId="3380C57E" w14:textId="5021C234" w:rsidR="00FF3375" w:rsidRDefault="00647415" w:rsidP="004B2A49">
            <w:pPr>
              <w:pStyle w:val="TableParagraph"/>
              <w:ind w:right="265"/>
              <w:jc w:val="both"/>
            </w:pPr>
            <w:r>
              <w:rPr>
                <w:lang w:bidi="fr-FR"/>
              </w:rPr>
              <w:t>Nul ne peut exercer les première et deuxième autorités sur une même transaction, car la deuxième autorité fait office de mesure de contrôle indépendante de la première et consiste à vérifier que les politiques et procédures applicables ont été suivies. De même, la troisième autorité, à l’exception du signataire autorisé pour les opérations bancaires, doit être distincte de la première ou de la deuxième.</w:t>
            </w:r>
          </w:p>
          <w:p w14:paraId="6E2553BA" w14:textId="77777777" w:rsidR="00FF3375" w:rsidRDefault="00FF3375">
            <w:pPr>
              <w:pStyle w:val="TableParagraph"/>
              <w:spacing w:before="1"/>
              <w:ind w:left="0"/>
              <w:rPr>
                <w:sz w:val="20"/>
              </w:rPr>
            </w:pPr>
          </w:p>
          <w:p w14:paraId="290A086C" w14:textId="3FDC128A" w:rsidR="00FF3375" w:rsidRDefault="00647415" w:rsidP="0040205D">
            <w:pPr>
              <w:pStyle w:val="TableParagraph"/>
              <w:spacing w:line="270" w:lineRule="atLeast"/>
              <w:ind w:right="160"/>
            </w:pPr>
            <w:r>
              <w:rPr>
                <w:b/>
                <w:lang w:bidi="fr-FR"/>
              </w:rPr>
              <w:t xml:space="preserve">Exceptions : </w:t>
            </w:r>
            <w:r>
              <w:rPr>
                <w:lang w:bidi="fr-FR"/>
              </w:rPr>
              <w:t>Le contrôleur peut approuver des exceptions pour les bureaux de petite taille ou confrontés à des circonstances particulières, à condition que des mesures de contrôle compensatoires adaptées soient en place.</w:t>
            </w:r>
          </w:p>
        </w:tc>
      </w:tr>
    </w:tbl>
    <w:p w14:paraId="3C9CC5EF" w14:textId="77777777" w:rsidR="00FF3375" w:rsidRDefault="00FF3375" w:rsidP="00F10C4F">
      <w:pPr>
        <w:pStyle w:val="Heading2"/>
        <w:tabs>
          <w:tab w:val="left" w:pos="777"/>
        </w:tabs>
        <w:spacing w:before="47" w:after="24"/>
        <w:ind w:firstLine="0"/>
        <w:rPr>
          <w:color w:val="2E5395"/>
        </w:rPr>
      </w:pPr>
    </w:p>
    <w:p w14:paraId="1453792D" w14:textId="537B4F44" w:rsidR="0087435C" w:rsidRDefault="006F6C8C" w:rsidP="00B04533">
      <w:pPr>
        <w:pStyle w:val="Heading2"/>
        <w:numPr>
          <w:ilvl w:val="1"/>
          <w:numId w:val="125"/>
        </w:numPr>
        <w:spacing w:after="24"/>
        <w:ind w:left="567" w:hanging="567"/>
        <w:rPr>
          <w:color w:val="2E5395"/>
          <w:lang w:bidi="fr-FR"/>
        </w:rPr>
      </w:pPr>
      <w:bookmarkStart w:id="42" w:name="_Toc156307738"/>
      <w:bookmarkStart w:id="43" w:name="Acheteur"/>
      <w:bookmarkStart w:id="44" w:name="_Acheteur"/>
      <w:bookmarkEnd w:id="44"/>
      <w:r>
        <w:rPr>
          <w:color w:val="2E5395"/>
          <w:lang w:bidi="fr-FR"/>
        </w:rPr>
        <w:t>Acheteur</w:t>
      </w:r>
      <w:bookmarkEnd w:id="42"/>
    </w:p>
    <w:bookmarkEnd w:id="43"/>
    <w:p w14:paraId="627E2A4B" w14:textId="77777777" w:rsidR="008812EB" w:rsidRDefault="008812EB" w:rsidP="00D4620D"/>
    <w:tbl>
      <w:tblPr>
        <w:tblW w:w="9858"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8"/>
        <w:gridCol w:w="1530"/>
        <w:gridCol w:w="1260"/>
      </w:tblGrid>
      <w:tr w:rsidR="00D4620D" w14:paraId="08B25BFB" w14:textId="77777777" w:rsidTr="00D4620D">
        <w:trPr>
          <w:trHeight w:val="537"/>
        </w:trPr>
        <w:tc>
          <w:tcPr>
            <w:tcW w:w="7068" w:type="dxa"/>
            <w:tcBorders>
              <w:top w:val="single" w:sz="4" w:space="0" w:color="auto"/>
            </w:tcBorders>
            <w:shd w:val="clear" w:color="auto" w:fill="FFF1CC"/>
          </w:tcPr>
          <w:p w14:paraId="0E0B7D3F" w14:textId="14AD6B94" w:rsidR="00D4620D" w:rsidRDefault="00D4620D" w:rsidP="00D4620D">
            <w:pPr>
              <w:pStyle w:val="TableParagraph"/>
              <w:spacing w:before="1"/>
              <w:ind w:right="-765"/>
              <w:rPr>
                <w:b/>
              </w:rPr>
            </w:pPr>
          </w:p>
        </w:tc>
        <w:tc>
          <w:tcPr>
            <w:tcW w:w="2790" w:type="dxa"/>
            <w:gridSpan w:val="2"/>
            <w:tcBorders>
              <w:top w:val="single" w:sz="4" w:space="0" w:color="auto"/>
            </w:tcBorders>
            <w:shd w:val="clear" w:color="auto" w:fill="FFF1CC"/>
          </w:tcPr>
          <w:p w14:paraId="01E9FD98" w14:textId="3A5049F2" w:rsidR="00D4620D" w:rsidRDefault="00D4620D" w:rsidP="00CD4A75">
            <w:pPr>
              <w:pStyle w:val="TableParagraph"/>
              <w:spacing w:before="1"/>
              <w:ind w:right="90"/>
              <w:jc w:val="center"/>
              <w:rPr>
                <w:b/>
              </w:rPr>
            </w:pPr>
            <w:r w:rsidRPr="00EC59B2">
              <w:rPr>
                <w:b/>
                <w:lang w:bidi="fr-FR"/>
              </w:rPr>
              <w:t>Processus d’achat et de gestion des fournisseurs</w:t>
            </w:r>
          </w:p>
        </w:tc>
      </w:tr>
      <w:tr w:rsidR="00D4620D" w14:paraId="3ADE1E00" w14:textId="77777777" w:rsidTr="00D4620D">
        <w:trPr>
          <w:trHeight w:val="537"/>
        </w:trPr>
        <w:tc>
          <w:tcPr>
            <w:tcW w:w="7068" w:type="dxa"/>
            <w:tcBorders>
              <w:top w:val="single" w:sz="4" w:space="0" w:color="auto"/>
            </w:tcBorders>
            <w:shd w:val="clear" w:color="auto" w:fill="FFF1CC"/>
          </w:tcPr>
          <w:p w14:paraId="43C46B6D" w14:textId="3A552076" w:rsidR="00D4620D" w:rsidRDefault="00D4620D" w:rsidP="00CD4A75">
            <w:pPr>
              <w:pStyle w:val="TableParagraph"/>
              <w:spacing w:before="1"/>
              <w:rPr>
                <w:b/>
              </w:rPr>
            </w:pPr>
            <w:r>
              <w:rPr>
                <w:b/>
                <w:lang w:bidi="fr-FR"/>
              </w:rPr>
              <w:t>Acheteur : responsabilités en matière de contrôle interne</w:t>
            </w:r>
          </w:p>
        </w:tc>
        <w:tc>
          <w:tcPr>
            <w:tcW w:w="1530" w:type="dxa"/>
            <w:tcBorders>
              <w:top w:val="single" w:sz="4" w:space="0" w:color="auto"/>
            </w:tcBorders>
            <w:shd w:val="clear" w:color="auto" w:fill="FFF1CC"/>
          </w:tcPr>
          <w:p w14:paraId="615A1062" w14:textId="43A0B514" w:rsidR="00D4620D" w:rsidRDefault="00D4620D" w:rsidP="00CD4A75">
            <w:pPr>
              <w:pStyle w:val="TableParagraph"/>
              <w:spacing w:before="1" w:line="267" w:lineRule="exact"/>
              <w:ind w:left="96" w:right="89"/>
              <w:jc w:val="center"/>
              <w:rPr>
                <w:b/>
              </w:rPr>
            </w:pPr>
            <w:r>
              <w:rPr>
                <w:b/>
                <w:lang w:bidi="fr-FR"/>
              </w:rPr>
              <w:t>Tous les</w:t>
            </w:r>
          </w:p>
          <w:p w14:paraId="57336CFF" w14:textId="123D454C" w:rsidR="00D4620D" w:rsidRDefault="00D4620D" w:rsidP="00CD4A75">
            <w:pPr>
              <w:pStyle w:val="TableParagraph"/>
              <w:spacing w:line="248" w:lineRule="exact"/>
              <w:ind w:left="97" w:right="86"/>
              <w:jc w:val="center"/>
              <w:rPr>
                <w:b/>
              </w:rPr>
            </w:pPr>
            <w:r>
              <w:rPr>
                <w:b/>
                <w:lang w:bidi="fr-FR"/>
              </w:rPr>
              <w:t>bureaux</w:t>
            </w:r>
          </w:p>
        </w:tc>
        <w:tc>
          <w:tcPr>
            <w:tcW w:w="1260" w:type="dxa"/>
            <w:tcBorders>
              <w:top w:val="single" w:sz="4" w:space="0" w:color="auto"/>
            </w:tcBorders>
            <w:shd w:val="clear" w:color="auto" w:fill="FFF1CC"/>
          </w:tcPr>
          <w:p w14:paraId="307CD93B" w14:textId="4FAF81A4" w:rsidR="00D4620D" w:rsidRDefault="00D4620D" w:rsidP="00CD4A75">
            <w:pPr>
              <w:pStyle w:val="TableParagraph"/>
              <w:spacing w:before="1"/>
              <w:ind w:right="90"/>
              <w:jc w:val="center"/>
              <w:rPr>
                <w:b/>
              </w:rPr>
            </w:pPr>
            <w:r>
              <w:rPr>
                <w:b/>
                <w:lang w:bidi="fr-FR"/>
              </w:rPr>
              <w:t>BMS/GSSC</w:t>
            </w:r>
          </w:p>
        </w:tc>
      </w:tr>
      <w:tr w:rsidR="00D4620D" w14:paraId="4C70574A" w14:textId="77777777" w:rsidTr="00D4620D">
        <w:trPr>
          <w:trHeight w:val="537"/>
        </w:trPr>
        <w:tc>
          <w:tcPr>
            <w:tcW w:w="7068" w:type="dxa"/>
          </w:tcPr>
          <w:p w14:paraId="6EF81CFF" w14:textId="36334DE0" w:rsidR="00D4620D" w:rsidRDefault="00D4620D">
            <w:pPr>
              <w:pStyle w:val="TableParagraph"/>
              <w:numPr>
                <w:ilvl w:val="0"/>
                <w:numId w:val="80"/>
              </w:numPr>
              <w:tabs>
                <w:tab w:val="left" w:pos="468"/>
                <w:tab w:val="left" w:pos="469"/>
              </w:tabs>
              <w:spacing w:line="268" w:lineRule="exact"/>
              <w:ind w:hanging="362"/>
            </w:pPr>
            <w:r w:rsidRPr="00864E1F">
              <w:rPr>
                <w:lang w:bidi="fr-FR"/>
              </w:rPr>
              <w:t>Pour les achats et les accords à long terme portant sur des biens, des services et des travaux </w:t>
            </w:r>
            <w:r w:rsidR="005379A7">
              <w:rPr>
                <w:lang w:bidi="fr-FR"/>
              </w:rPr>
              <w:t>– D</w:t>
            </w:r>
            <w:r w:rsidRPr="00864E1F">
              <w:rPr>
                <w:lang w:bidi="fr-FR"/>
              </w:rPr>
              <w:t>iriger le processus d’achat et créer des bons de commande</w:t>
            </w:r>
            <w:r w:rsidR="005379A7">
              <w:rPr>
                <w:lang w:bidi="fr-FR"/>
              </w:rPr>
              <w:t>.</w:t>
            </w:r>
          </w:p>
        </w:tc>
        <w:tc>
          <w:tcPr>
            <w:tcW w:w="1530" w:type="dxa"/>
          </w:tcPr>
          <w:p w14:paraId="3F7D5E58" w14:textId="0D78DA55" w:rsidR="00D4620D" w:rsidRDefault="004A7841" w:rsidP="00CD4A75">
            <w:pPr>
              <w:pStyle w:val="TableParagraph"/>
              <w:spacing w:before="1"/>
              <w:ind w:left="8"/>
              <w:jc w:val="center"/>
              <w:rPr>
                <w:rFonts w:ascii="Webdings" w:hAnsi="Webdings"/>
                <w:sz w:val="28"/>
                <w:szCs w:val="28"/>
              </w:rPr>
            </w:pPr>
            <w:r>
              <w:rPr>
                <w:rFonts w:ascii="Segoe UI Symbol" w:hAnsi="Segoe UI Symbol" w:cs="Segoe UI Symbol"/>
                <w:color w:val="0C0D0E"/>
                <w:sz w:val="20"/>
                <w:szCs w:val="20"/>
                <w:shd w:val="clear" w:color="auto" w:fill="FFFFFF"/>
              </w:rPr>
              <w:t>✔</w:t>
            </w:r>
          </w:p>
        </w:tc>
        <w:tc>
          <w:tcPr>
            <w:tcW w:w="1260" w:type="dxa"/>
          </w:tcPr>
          <w:p w14:paraId="29F31314" w14:textId="77777777" w:rsidR="00D4620D" w:rsidRDefault="00D4620D" w:rsidP="00CD4A75">
            <w:pPr>
              <w:pStyle w:val="TableParagraph"/>
              <w:ind w:left="0"/>
              <w:rPr>
                <w:rFonts w:ascii="Times New Roman"/>
                <w:sz w:val="20"/>
              </w:rPr>
            </w:pPr>
          </w:p>
        </w:tc>
      </w:tr>
      <w:tr w:rsidR="00D4620D" w14:paraId="76BC0501" w14:textId="77777777" w:rsidTr="00D4620D">
        <w:trPr>
          <w:trHeight w:val="861"/>
        </w:trPr>
        <w:tc>
          <w:tcPr>
            <w:tcW w:w="7068" w:type="dxa"/>
          </w:tcPr>
          <w:p w14:paraId="2C4B95A2" w14:textId="00387D82" w:rsidR="00D4620D" w:rsidRDefault="00D4620D">
            <w:pPr>
              <w:pStyle w:val="TableParagraph"/>
              <w:numPr>
                <w:ilvl w:val="0"/>
                <w:numId w:val="79"/>
              </w:numPr>
              <w:tabs>
                <w:tab w:val="left" w:pos="468"/>
                <w:tab w:val="left" w:pos="469"/>
              </w:tabs>
              <w:ind w:right="115"/>
            </w:pPr>
            <w:r>
              <w:rPr>
                <w:lang w:bidi="fr-FR"/>
              </w:rPr>
              <w:t>Vérification et archivage des fournisseurs sanctionnés (après avoir été approuvés) – Le bureau de pays examine la liste et envoie une demande d’archivage au BMS/GSSC.</w:t>
            </w:r>
          </w:p>
        </w:tc>
        <w:tc>
          <w:tcPr>
            <w:tcW w:w="1530" w:type="dxa"/>
          </w:tcPr>
          <w:p w14:paraId="6AB83B2B" w14:textId="2B30FE0F" w:rsidR="00D4620D" w:rsidRDefault="004A7841" w:rsidP="00CD4A75">
            <w:pPr>
              <w:pStyle w:val="TableParagraph"/>
              <w:spacing w:before="1"/>
              <w:ind w:left="8"/>
              <w:jc w:val="center"/>
              <w:rPr>
                <w:rFonts w:ascii="Webdings" w:hAnsi="Webdings"/>
                <w:sz w:val="28"/>
              </w:rPr>
            </w:pPr>
            <w:r>
              <w:rPr>
                <w:rFonts w:ascii="Segoe UI Symbol" w:hAnsi="Segoe UI Symbol" w:cs="Segoe UI Symbol"/>
                <w:color w:val="0C0D0E"/>
                <w:sz w:val="20"/>
                <w:szCs w:val="20"/>
                <w:shd w:val="clear" w:color="auto" w:fill="FFFFFF"/>
              </w:rPr>
              <w:t>✔</w:t>
            </w:r>
          </w:p>
        </w:tc>
        <w:tc>
          <w:tcPr>
            <w:tcW w:w="1260" w:type="dxa"/>
          </w:tcPr>
          <w:p w14:paraId="38C2E03A" w14:textId="77777777" w:rsidR="00D4620D" w:rsidRDefault="00D4620D" w:rsidP="00CD4A75">
            <w:pPr>
              <w:pStyle w:val="TableParagraph"/>
              <w:spacing w:before="1"/>
              <w:ind w:left="15"/>
              <w:jc w:val="center"/>
              <w:rPr>
                <w:rFonts w:ascii="Webdings" w:hAnsi="Webdings"/>
                <w:sz w:val="28"/>
              </w:rPr>
            </w:pPr>
          </w:p>
        </w:tc>
      </w:tr>
      <w:tr w:rsidR="00D4620D" w14:paraId="44EAF34D" w14:textId="77777777" w:rsidTr="00D4620D">
        <w:trPr>
          <w:trHeight w:val="635"/>
        </w:trPr>
        <w:tc>
          <w:tcPr>
            <w:tcW w:w="7068" w:type="dxa"/>
          </w:tcPr>
          <w:p w14:paraId="3630681F" w14:textId="4186D238" w:rsidR="00D4620D" w:rsidRDefault="00D4620D">
            <w:pPr>
              <w:pStyle w:val="TableParagraph"/>
              <w:numPr>
                <w:ilvl w:val="0"/>
                <w:numId w:val="79"/>
              </w:numPr>
              <w:tabs>
                <w:tab w:val="left" w:pos="468"/>
                <w:tab w:val="left" w:pos="469"/>
              </w:tabs>
              <w:spacing w:line="268" w:lineRule="exact"/>
            </w:pPr>
            <w:r>
              <w:rPr>
                <w:lang w:bidi="fr-FR"/>
              </w:rPr>
              <w:t>Archivage des fournisseurs en double – Le BMS/</w:t>
            </w:r>
            <w:r w:rsidRPr="008A03E8">
              <w:rPr>
                <w:rStyle w:val="cf01"/>
                <w:sz w:val="22"/>
                <w:lang w:bidi="fr-FR"/>
              </w:rPr>
              <w:t xml:space="preserve">GSSC effectue un examen trimestriel et contacte les bureaux de pays pour confirmer les fournisseurs à archiver. </w:t>
            </w:r>
          </w:p>
        </w:tc>
        <w:tc>
          <w:tcPr>
            <w:tcW w:w="1530" w:type="dxa"/>
          </w:tcPr>
          <w:p w14:paraId="7A1743E0" w14:textId="77777777" w:rsidR="00D4620D" w:rsidRDefault="00D4620D" w:rsidP="00CD4A75">
            <w:pPr>
              <w:pStyle w:val="TableParagraph"/>
              <w:spacing w:before="1"/>
              <w:ind w:left="8"/>
              <w:jc w:val="center"/>
              <w:rPr>
                <w:rFonts w:ascii="Webdings" w:hAnsi="Webdings"/>
                <w:sz w:val="28"/>
              </w:rPr>
            </w:pPr>
          </w:p>
        </w:tc>
        <w:tc>
          <w:tcPr>
            <w:tcW w:w="1260" w:type="dxa"/>
          </w:tcPr>
          <w:p w14:paraId="6993E7AD" w14:textId="4522CB32" w:rsidR="00D4620D" w:rsidRDefault="004A7841" w:rsidP="004A7841">
            <w:pPr>
              <w:pStyle w:val="TableParagraph"/>
              <w:spacing w:before="1"/>
              <w:ind w:left="0"/>
              <w:jc w:val="center"/>
              <w:rPr>
                <w:rFonts w:ascii="Webdings" w:hAnsi="Webdings"/>
                <w:sz w:val="28"/>
              </w:rPr>
            </w:pPr>
            <w:r>
              <w:rPr>
                <w:rFonts w:ascii="Segoe UI Symbol" w:hAnsi="Segoe UI Symbol" w:cs="Segoe UI Symbol"/>
                <w:color w:val="0C0D0E"/>
                <w:sz w:val="20"/>
                <w:szCs w:val="20"/>
                <w:shd w:val="clear" w:color="auto" w:fill="FFFFFF"/>
              </w:rPr>
              <w:t>✔</w:t>
            </w:r>
          </w:p>
        </w:tc>
      </w:tr>
      <w:tr w:rsidR="00D4620D" w14:paraId="070CEBA2" w14:textId="77777777" w:rsidTr="00D4620D">
        <w:trPr>
          <w:trHeight w:val="1257"/>
        </w:trPr>
        <w:tc>
          <w:tcPr>
            <w:tcW w:w="7068" w:type="dxa"/>
          </w:tcPr>
          <w:p w14:paraId="547858BB" w14:textId="4917985D" w:rsidR="00D4620D" w:rsidRDefault="00D4620D">
            <w:pPr>
              <w:pStyle w:val="TableParagraph"/>
              <w:numPr>
                <w:ilvl w:val="0"/>
                <w:numId w:val="79"/>
              </w:numPr>
              <w:tabs>
                <w:tab w:val="left" w:pos="468"/>
                <w:tab w:val="left" w:pos="469"/>
              </w:tabs>
              <w:spacing w:line="268" w:lineRule="exact"/>
            </w:pPr>
            <w:r w:rsidRPr="00D403B8">
              <w:rPr>
                <w:b/>
                <w:lang w:bidi="fr-FR"/>
              </w:rPr>
              <w:t>Fonction d’enregistrement des fournisseurs</w:t>
            </w:r>
            <w:r w:rsidRPr="00D403B8">
              <w:rPr>
                <w:lang w:bidi="fr-FR"/>
              </w:rPr>
              <w:t xml:space="preserve"> – Les acheteurs peuvent se voir attribuer cette fonction supplémentaire, qui consiste à réaliser un premier examen et à octroyer une première approbation des demandes provenant du portail des fournisseurs, et leur permet d’enregistrer directement des fournisseurs sur le portail. </w:t>
            </w:r>
          </w:p>
          <w:p w14:paraId="799486B6" w14:textId="693F5AFF" w:rsidR="00D4620D" w:rsidRPr="00D4620D" w:rsidRDefault="00D4620D" w:rsidP="00D4620D">
            <w:pPr>
              <w:pStyle w:val="TableParagraph"/>
              <w:tabs>
                <w:tab w:val="left" w:pos="468"/>
                <w:tab w:val="left" w:pos="469"/>
              </w:tabs>
              <w:spacing w:line="268" w:lineRule="exact"/>
              <w:ind w:left="468" w:right="355"/>
              <w:rPr>
                <w:i/>
                <w:iCs/>
                <w:sz w:val="20"/>
                <w:szCs w:val="20"/>
              </w:rPr>
            </w:pPr>
            <w:r w:rsidRPr="00D4620D">
              <w:rPr>
                <w:i/>
                <w:sz w:val="20"/>
                <w:lang w:bidi="fr-FR"/>
              </w:rPr>
              <w:t>(Les acheteurs assumant la fonction d’enregistrement des fournisseurs ne peuvent pas les approuver, car ils ne peuvent pas se voir attribuer la fonction de maintenance des fournisseurs [responsable de l’approbation de niveau 1]</w:t>
            </w:r>
            <w:r w:rsidR="005379A7">
              <w:rPr>
                <w:i/>
                <w:sz w:val="20"/>
                <w:lang w:bidi="fr-FR"/>
              </w:rPr>
              <w:t>.</w:t>
            </w:r>
            <w:r w:rsidRPr="00D4620D">
              <w:rPr>
                <w:i/>
                <w:sz w:val="20"/>
                <w:lang w:bidi="fr-FR"/>
              </w:rPr>
              <w:t>)</w:t>
            </w:r>
          </w:p>
        </w:tc>
        <w:tc>
          <w:tcPr>
            <w:tcW w:w="1530" w:type="dxa"/>
          </w:tcPr>
          <w:p w14:paraId="5200F525" w14:textId="1C98ACFB" w:rsidR="00D4620D" w:rsidRDefault="004A7841" w:rsidP="00CD4A75">
            <w:pPr>
              <w:pStyle w:val="TableParagraph"/>
              <w:spacing w:before="1"/>
              <w:ind w:left="8"/>
              <w:jc w:val="center"/>
              <w:rPr>
                <w:rFonts w:ascii="Webdings" w:hAnsi="Webdings"/>
                <w:sz w:val="28"/>
              </w:rPr>
            </w:pPr>
            <w:r>
              <w:rPr>
                <w:rFonts w:ascii="Segoe UI Symbol" w:hAnsi="Segoe UI Symbol" w:cs="Segoe UI Symbol"/>
                <w:color w:val="0C0D0E"/>
                <w:sz w:val="20"/>
                <w:szCs w:val="20"/>
                <w:shd w:val="clear" w:color="auto" w:fill="FFFFFF"/>
              </w:rPr>
              <w:t>✔</w:t>
            </w:r>
          </w:p>
        </w:tc>
        <w:tc>
          <w:tcPr>
            <w:tcW w:w="1260" w:type="dxa"/>
          </w:tcPr>
          <w:p w14:paraId="09C95E31" w14:textId="77777777" w:rsidR="00D4620D" w:rsidRDefault="00D4620D" w:rsidP="00CD4A75">
            <w:pPr>
              <w:pStyle w:val="TableParagraph"/>
              <w:spacing w:before="1"/>
              <w:ind w:left="15"/>
              <w:jc w:val="center"/>
              <w:rPr>
                <w:rFonts w:ascii="Webdings" w:hAnsi="Webdings"/>
                <w:sz w:val="28"/>
              </w:rPr>
            </w:pPr>
          </w:p>
        </w:tc>
      </w:tr>
      <w:tr w:rsidR="00D4620D" w14:paraId="014814CA" w14:textId="77777777" w:rsidTr="00D4620D">
        <w:trPr>
          <w:trHeight w:val="537"/>
        </w:trPr>
        <w:tc>
          <w:tcPr>
            <w:tcW w:w="7068" w:type="dxa"/>
            <w:shd w:val="clear" w:color="auto" w:fill="D6E3BC" w:themeFill="accent3" w:themeFillTint="66"/>
          </w:tcPr>
          <w:p w14:paraId="6899B34A" w14:textId="2A0C8A23" w:rsidR="00D4620D" w:rsidRPr="009D6327" w:rsidDel="00971A1C" w:rsidRDefault="00D4620D" w:rsidP="00971A1C">
            <w:pPr>
              <w:pStyle w:val="TableParagraph"/>
              <w:tabs>
                <w:tab w:val="left" w:pos="468"/>
                <w:tab w:val="left" w:pos="469"/>
              </w:tabs>
              <w:spacing w:line="268" w:lineRule="exact"/>
              <w:rPr>
                <w:b/>
              </w:rPr>
            </w:pPr>
            <w:r w:rsidRPr="00A10090">
              <w:rPr>
                <w:b/>
                <w:lang w:bidi="fr-FR"/>
              </w:rPr>
              <w:t xml:space="preserve">Profil Quantum IDAM – Acheteur avec fonction supplémentaire d’enregistrement des fournisseurs </w:t>
            </w:r>
          </w:p>
        </w:tc>
        <w:tc>
          <w:tcPr>
            <w:tcW w:w="2790" w:type="dxa"/>
            <w:gridSpan w:val="2"/>
            <w:shd w:val="clear" w:color="auto" w:fill="D6E3BC" w:themeFill="accent3" w:themeFillTint="66"/>
          </w:tcPr>
          <w:p w14:paraId="2BB05371" w14:textId="46E58702" w:rsidR="00D4620D" w:rsidRDefault="00D4620D" w:rsidP="00971A1C">
            <w:pPr>
              <w:pStyle w:val="TableParagraph"/>
              <w:spacing w:before="1"/>
              <w:ind w:left="15"/>
              <w:jc w:val="center"/>
              <w:rPr>
                <w:rFonts w:ascii="Webdings" w:hAnsi="Webdings"/>
                <w:sz w:val="28"/>
              </w:rPr>
            </w:pPr>
            <w:r w:rsidRPr="00BB465D">
              <w:rPr>
                <w:b/>
                <w:lang w:bidi="fr-FR"/>
              </w:rPr>
              <w:t>Peut être attribué au personnel non fonctionnaire</w:t>
            </w:r>
          </w:p>
        </w:tc>
      </w:tr>
    </w:tbl>
    <w:p w14:paraId="3222472D" w14:textId="77777777" w:rsidR="005F7234" w:rsidRDefault="005F7234" w:rsidP="009A7245"/>
    <w:p w14:paraId="7F75D6C3" w14:textId="3B0A7459" w:rsidR="00FF3375" w:rsidRDefault="00647415" w:rsidP="00F10C4F">
      <w:pPr>
        <w:pStyle w:val="BodyText"/>
        <w:spacing w:before="57" w:line="259" w:lineRule="auto"/>
        <w:ind w:left="392" w:right="491"/>
        <w:jc w:val="both"/>
        <w:rPr>
          <w:lang w:bidi="fr-FR"/>
        </w:rPr>
      </w:pPr>
      <w:r>
        <w:rPr>
          <w:lang w:bidi="fr-FR"/>
        </w:rPr>
        <w:t xml:space="preserve">La fonction d’acheteur fait référence au personnel chargé des achats (y compris auprès de contractants individuels). </w:t>
      </w:r>
      <w:r>
        <w:rPr>
          <w:b/>
          <w:lang w:bidi="fr-FR"/>
        </w:rPr>
        <w:t xml:space="preserve">Le chef de bureau peut déléguer le profil d’acheteur sur Quantum IDAM aux titulaires d’un contrat de services professionnels nationaux et internationaux. </w:t>
      </w:r>
      <w:r>
        <w:rPr>
          <w:lang w:bidi="fr-FR"/>
        </w:rPr>
        <w:t xml:space="preserve">Les acheteurs doivent bien connaître les politiques relatives aux achats du PNUD et avoir achevé le cours de certification sur les achats de niveau 1 du PNUD. Pour les acheteurs nouvellement recrutés, le bureau peut lever cette exigence pour une période n’excédant pas six mois. Les acheteurs peuvent </w:t>
      </w:r>
      <w:r>
        <w:rPr>
          <w:b/>
          <w:lang w:bidi="fr-FR"/>
        </w:rPr>
        <w:t>créer</w:t>
      </w:r>
      <w:r>
        <w:rPr>
          <w:lang w:bidi="fr-FR"/>
        </w:rPr>
        <w:t xml:space="preserve"> des bons de commande sur Quantum, mais pas les approuver. </w:t>
      </w:r>
    </w:p>
    <w:p w14:paraId="21CAF682" w14:textId="77777777" w:rsidR="005379A7" w:rsidRDefault="005379A7" w:rsidP="00F10C4F">
      <w:pPr>
        <w:pStyle w:val="BodyText"/>
        <w:spacing w:before="57" w:line="259" w:lineRule="auto"/>
        <w:ind w:left="392" w:right="491"/>
        <w:jc w:val="both"/>
      </w:pPr>
    </w:p>
    <w:p w14:paraId="66BCF0AC" w14:textId="77777777" w:rsidR="00FF3375" w:rsidRDefault="00FF3375">
      <w:pPr>
        <w:pStyle w:val="BodyText"/>
        <w:spacing w:before="10"/>
        <w:rPr>
          <w:sz w:val="12"/>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2"/>
      </w:tblGrid>
      <w:tr w:rsidR="00FF3375" w14:paraId="6D6F3A8B" w14:textId="77777777" w:rsidTr="005808B6">
        <w:trPr>
          <w:trHeight w:val="290"/>
        </w:trPr>
        <w:tc>
          <w:tcPr>
            <w:tcW w:w="9922" w:type="dxa"/>
            <w:tcBorders>
              <w:top w:val="nil"/>
              <w:left w:val="nil"/>
              <w:bottom w:val="nil"/>
              <w:right w:val="nil"/>
            </w:tcBorders>
            <w:shd w:val="clear" w:color="auto" w:fill="000000" w:themeFill="text1"/>
          </w:tcPr>
          <w:p w14:paraId="7969DDCF" w14:textId="6CE2AC5B" w:rsidR="00FF3375" w:rsidRDefault="00D4620D" w:rsidP="00390BF9">
            <w:pPr>
              <w:pStyle w:val="TableParagraph"/>
              <w:keepNext/>
              <w:spacing w:before="11" w:line="259" w:lineRule="exact"/>
              <w:ind w:left="115"/>
              <w:rPr>
                <w:b/>
              </w:rPr>
            </w:pPr>
            <w:r>
              <w:rPr>
                <w:b/>
                <w:color w:val="FFFFFF"/>
                <w:lang w:bidi="fr-FR"/>
              </w:rPr>
              <w:lastRenderedPageBreak/>
              <w:t>Acheteur – Responsabilités</w:t>
            </w:r>
          </w:p>
        </w:tc>
      </w:tr>
      <w:tr w:rsidR="00FF3375" w14:paraId="540FE988" w14:textId="77777777" w:rsidTr="005808B6">
        <w:trPr>
          <w:trHeight w:val="537"/>
        </w:trPr>
        <w:tc>
          <w:tcPr>
            <w:tcW w:w="9922" w:type="dxa"/>
            <w:tcBorders>
              <w:top w:val="nil"/>
            </w:tcBorders>
            <w:shd w:val="clear" w:color="auto" w:fill="D0CECE"/>
          </w:tcPr>
          <w:p w14:paraId="4A164989" w14:textId="75D4DDAE" w:rsidR="00FF3375" w:rsidRDefault="00647415" w:rsidP="00D4620D">
            <w:pPr>
              <w:pStyle w:val="TableParagraph"/>
              <w:spacing w:line="268" w:lineRule="exact"/>
              <w:ind w:right="85"/>
              <w:rPr>
                <w:b/>
              </w:rPr>
            </w:pPr>
            <w:r>
              <w:rPr>
                <w:b/>
                <w:lang w:bidi="fr-FR"/>
              </w:rPr>
              <w:t xml:space="preserve">1. Pour les achats et les contrats de vacataire : Les acheteurs dirigent le processus d’achat et créent des bons de commande dans tous les bureaux. </w:t>
            </w:r>
          </w:p>
        </w:tc>
      </w:tr>
      <w:tr w:rsidR="00FF3375" w14:paraId="600023A2" w14:textId="77777777" w:rsidTr="005808B6">
        <w:trPr>
          <w:trHeight w:val="2480"/>
        </w:trPr>
        <w:tc>
          <w:tcPr>
            <w:tcW w:w="9922" w:type="dxa"/>
          </w:tcPr>
          <w:p w14:paraId="017EDB4E" w14:textId="141E12D4" w:rsidR="00FF3375" w:rsidRDefault="00647415" w:rsidP="00984E96">
            <w:pPr>
              <w:pStyle w:val="TableParagraph"/>
              <w:spacing w:line="268" w:lineRule="exact"/>
              <w:ind w:right="265"/>
              <w:jc w:val="both"/>
            </w:pPr>
            <w:r>
              <w:rPr>
                <w:lang w:bidi="fr-FR"/>
              </w:rPr>
              <w:t>Un acheteur doit être désigné pour chaque bon de commande. Le nom de l’acheteur est joint au bon de commande sur Quantum. L’acheteur :</w:t>
            </w:r>
          </w:p>
          <w:p w14:paraId="7AAFEB17" w14:textId="77777777" w:rsidR="00FF3375" w:rsidRDefault="00FF3375" w:rsidP="00F10C4F">
            <w:pPr>
              <w:pStyle w:val="TableParagraph"/>
              <w:spacing w:before="10"/>
              <w:ind w:left="0"/>
              <w:jc w:val="both"/>
              <w:rPr>
                <w:sz w:val="21"/>
              </w:rPr>
            </w:pPr>
          </w:p>
          <w:p w14:paraId="49DAD48E" w14:textId="77777777" w:rsidR="00FF3375" w:rsidRDefault="00647415">
            <w:pPr>
              <w:pStyle w:val="TableParagraph"/>
              <w:numPr>
                <w:ilvl w:val="0"/>
                <w:numId w:val="78"/>
              </w:numPr>
              <w:tabs>
                <w:tab w:val="left" w:pos="468"/>
                <w:tab w:val="left" w:pos="469"/>
              </w:tabs>
              <w:ind w:hanging="362"/>
              <w:jc w:val="both"/>
              <w:rPr>
                <w:rFonts w:ascii="Wingdings" w:hAnsi="Wingdings"/>
              </w:rPr>
            </w:pPr>
            <w:r>
              <w:rPr>
                <w:lang w:bidi="fr-FR"/>
              </w:rPr>
              <w:t>Entreprend les procédures d’achat uniquement sur la base d’une demande approuvée.</w:t>
            </w:r>
          </w:p>
          <w:p w14:paraId="6B19330F" w14:textId="403C5E8E" w:rsidR="00FF3375" w:rsidRDefault="00647415">
            <w:pPr>
              <w:pStyle w:val="TableParagraph"/>
              <w:numPr>
                <w:ilvl w:val="0"/>
                <w:numId w:val="78"/>
              </w:numPr>
              <w:tabs>
                <w:tab w:val="left" w:pos="468"/>
                <w:tab w:val="left" w:pos="469"/>
              </w:tabs>
              <w:ind w:right="265"/>
              <w:jc w:val="both"/>
              <w:rPr>
                <w:rFonts w:ascii="Wingdings" w:hAnsi="Wingdings"/>
              </w:rPr>
            </w:pPr>
            <w:r>
              <w:rPr>
                <w:lang w:bidi="fr-FR"/>
              </w:rPr>
              <w:t xml:space="preserve">Mène le processus d’achat et de passation de marchés conformément aux POPP relatives aux </w:t>
            </w:r>
            <w:hyperlink r:id="rId52">
              <w:r>
                <w:rPr>
                  <w:color w:val="0462C1"/>
                  <w:u w:val="single" w:color="0462C1"/>
                  <w:lang w:bidi="fr-FR"/>
                </w:rPr>
                <w:t>achats</w:t>
              </w:r>
            </w:hyperlink>
            <w:r>
              <w:rPr>
                <w:lang w:bidi="fr-FR"/>
              </w:rPr>
              <w:t xml:space="preserve"> et conserve les documents connexes.</w:t>
            </w:r>
          </w:p>
          <w:p w14:paraId="6F915E3B" w14:textId="52B1077A" w:rsidR="00EF0408" w:rsidRDefault="00EF0408" w:rsidP="00F10C4F">
            <w:pPr>
              <w:pStyle w:val="TableParagraph"/>
              <w:spacing w:line="270" w:lineRule="atLeast"/>
              <w:ind w:left="468" w:right="368"/>
              <w:jc w:val="both"/>
            </w:pPr>
          </w:p>
          <w:p w14:paraId="74698601" w14:textId="5D150E40" w:rsidR="00EF0408" w:rsidRDefault="00EF0408" w:rsidP="00984E96">
            <w:pPr>
              <w:pStyle w:val="TableParagraph"/>
              <w:ind w:right="245"/>
              <w:jc w:val="both"/>
            </w:pPr>
            <w:r w:rsidRPr="00F963A6">
              <w:rPr>
                <w:lang w:bidi="fr-FR"/>
              </w:rPr>
              <w:t>Pour les achats réalisés dans le cadre d’accords à long terme, l’acheteur : i) élabore et met en œuvre une stratégie en matière d’achats fondée sur la description des besoins, le mandat et les spécifications fournies par le bureau requérant ; ii) signe et exécute l’accord à long terme ; iii) enregistre le fournisseur ou le contrat sur Quantum ; iv) fournit une assistance aux utilisateurs finaux ; v) gère les réclamations concernant les achats. Le bureau requérant est responsable i) de l’évaluation des contrats ; ii) de la demande d’achat et du traitement des bons de commande ; et iii) de l’analyse des performances du fournisseur ou du contractant.</w:t>
            </w:r>
          </w:p>
          <w:p w14:paraId="0BD08EA9" w14:textId="77777777" w:rsidR="00984E96" w:rsidRPr="00F963A6" w:rsidRDefault="00984E96" w:rsidP="00984E96">
            <w:pPr>
              <w:pStyle w:val="TableParagraph"/>
              <w:ind w:right="245"/>
              <w:jc w:val="both"/>
            </w:pPr>
          </w:p>
          <w:p w14:paraId="0F46C309" w14:textId="0CF652A7" w:rsidR="00EF0408" w:rsidRDefault="00EF0408">
            <w:pPr>
              <w:pStyle w:val="TableParagraph"/>
              <w:numPr>
                <w:ilvl w:val="0"/>
                <w:numId w:val="77"/>
              </w:numPr>
              <w:tabs>
                <w:tab w:val="left" w:pos="469"/>
              </w:tabs>
              <w:spacing w:before="1"/>
              <w:ind w:right="261"/>
              <w:jc w:val="both"/>
              <w:rPr>
                <w:rFonts w:ascii="Wingdings" w:hAnsi="Wingdings"/>
              </w:rPr>
            </w:pPr>
            <w:r>
              <w:rPr>
                <w:lang w:bidi="fr-FR"/>
              </w:rPr>
              <w:t xml:space="preserve">Vérifie que les conditions de livraison et de paiement énoncées dans le contrat sont conformes aux POPP (voir la politique sur la </w:t>
            </w:r>
            <w:hyperlink r:id="rId53">
              <w:r>
                <w:rPr>
                  <w:color w:val="0462C1"/>
                  <w:u w:val="single" w:color="0462C1"/>
                  <w:lang w:bidi="fr-FR"/>
                </w:rPr>
                <w:t>passation de marchés</w:t>
              </w:r>
              <w:r>
                <w:rPr>
                  <w:color w:val="0462C1"/>
                  <w:spacing w:val="-1"/>
                  <w:lang w:bidi="fr-FR"/>
                </w:rPr>
                <w:t xml:space="preserve"> </w:t>
              </w:r>
            </w:hyperlink>
            <w:r>
              <w:rPr>
                <w:lang w:bidi="fr-FR"/>
              </w:rPr>
              <w:t xml:space="preserve">ainsi que </w:t>
            </w:r>
            <w:hyperlink r:id="rId54">
              <w:r>
                <w:rPr>
                  <w:color w:val="0462C1"/>
                  <w:u w:val="single" w:color="0462C1"/>
                  <w:lang w:bidi="fr-FR"/>
                </w:rPr>
                <w:t>le paiement et les impôts</w:t>
              </w:r>
            </w:hyperlink>
            <w:r>
              <w:rPr>
                <w:lang w:bidi="fr-FR"/>
              </w:rPr>
              <w:t>).</w:t>
            </w:r>
          </w:p>
          <w:p w14:paraId="28B4EEB0" w14:textId="77777777" w:rsidR="00EF0408" w:rsidRDefault="00EF0408">
            <w:pPr>
              <w:pStyle w:val="TableParagraph"/>
              <w:numPr>
                <w:ilvl w:val="0"/>
                <w:numId w:val="77"/>
              </w:numPr>
              <w:tabs>
                <w:tab w:val="left" w:pos="469"/>
              </w:tabs>
              <w:ind w:right="166"/>
              <w:jc w:val="both"/>
              <w:rPr>
                <w:rFonts w:ascii="Wingdings" w:hAnsi="Wingdings"/>
              </w:rPr>
            </w:pPr>
            <w:r>
              <w:rPr>
                <w:lang w:bidi="fr-FR"/>
              </w:rPr>
              <w:t>Obtient un justificatif écrit de la part du chef de projet lorsqu’un processus relatif aux achats n’est pas conforme aux POPP, puis signale cette exception au responsable de l’approbation avant l’approbation du bon de commande.</w:t>
            </w:r>
          </w:p>
          <w:p w14:paraId="4035952D" w14:textId="74A81719" w:rsidR="00EF0408" w:rsidRDefault="00EF0408">
            <w:pPr>
              <w:pStyle w:val="TableParagraph"/>
              <w:numPr>
                <w:ilvl w:val="0"/>
                <w:numId w:val="77"/>
              </w:numPr>
              <w:tabs>
                <w:tab w:val="left" w:pos="468"/>
                <w:tab w:val="left" w:pos="469"/>
              </w:tabs>
              <w:ind w:right="518"/>
              <w:jc w:val="both"/>
              <w:rPr>
                <w:rFonts w:ascii="Wingdings" w:hAnsi="Wingdings"/>
              </w:rPr>
            </w:pPr>
            <w:r>
              <w:rPr>
                <w:lang w:bidi="fr-FR"/>
              </w:rPr>
              <w:t>Examine les pièces justificatives reçues de la part du fournisseur et du transporteur afin de vérifier que le fournisseur a remis les biens au transporteur.</w:t>
            </w:r>
          </w:p>
          <w:p w14:paraId="62A8C4E0" w14:textId="1F7990B6" w:rsidR="00EF0408" w:rsidRDefault="00EF0408">
            <w:pPr>
              <w:pStyle w:val="TableParagraph"/>
              <w:numPr>
                <w:ilvl w:val="0"/>
                <w:numId w:val="77"/>
              </w:numPr>
              <w:tabs>
                <w:tab w:val="left" w:pos="468"/>
                <w:tab w:val="left" w:pos="469"/>
              </w:tabs>
              <w:ind w:right="198"/>
              <w:jc w:val="both"/>
              <w:rPr>
                <w:rFonts w:ascii="Wingdings" w:hAnsi="Wingdings"/>
              </w:rPr>
            </w:pPr>
            <w:r>
              <w:rPr>
                <w:lang w:bidi="fr-FR"/>
              </w:rPr>
              <w:t>Effectue un suivi auprès du fournisseur et du transporteur, si nécessaire, et informe l’entité requérante et/ou le gestionnaire des programmes de la livraison, afin que ce dernier sache quand prévoir la réception physique des biens.</w:t>
            </w:r>
          </w:p>
          <w:p w14:paraId="7F95A3EE" w14:textId="302B2E4F" w:rsidR="00EF0408" w:rsidRDefault="00EF0408">
            <w:pPr>
              <w:pStyle w:val="TableParagraph"/>
              <w:numPr>
                <w:ilvl w:val="0"/>
                <w:numId w:val="77"/>
              </w:numPr>
              <w:tabs>
                <w:tab w:val="left" w:pos="468"/>
                <w:tab w:val="left" w:pos="469"/>
              </w:tabs>
              <w:spacing w:line="267" w:lineRule="exact"/>
              <w:ind w:hanging="362"/>
              <w:rPr>
                <w:rFonts w:ascii="Wingdings" w:hAnsi="Wingdings"/>
              </w:rPr>
            </w:pPr>
            <w:r>
              <w:rPr>
                <w:lang w:bidi="fr-FR"/>
              </w:rPr>
              <w:t>Transmet les informations de paiement à l’unité financière afin qu’elle procède au paiement du fournisseur.</w:t>
            </w:r>
          </w:p>
          <w:p w14:paraId="7096B08E" w14:textId="4D4BCA01" w:rsidR="00FF3375" w:rsidRDefault="00FF3375" w:rsidP="00F10C4F">
            <w:pPr>
              <w:pStyle w:val="TableParagraph"/>
              <w:spacing w:line="270" w:lineRule="atLeast"/>
              <w:ind w:left="468" w:right="368"/>
              <w:jc w:val="both"/>
            </w:pPr>
          </w:p>
        </w:tc>
      </w:tr>
      <w:tr w:rsidR="00FF3375" w14:paraId="2207D276" w14:textId="77777777" w:rsidTr="00984E96">
        <w:trPr>
          <w:trHeight w:val="194"/>
        </w:trPr>
        <w:tc>
          <w:tcPr>
            <w:tcW w:w="9922" w:type="dxa"/>
            <w:shd w:val="clear" w:color="auto" w:fill="D0CECE"/>
          </w:tcPr>
          <w:p w14:paraId="12249F81" w14:textId="37B6F457" w:rsidR="00FF3375" w:rsidRDefault="00647415" w:rsidP="005A6B20">
            <w:pPr>
              <w:pStyle w:val="TableParagraph"/>
              <w:spacing w:line="268" w:lineRule="exact"/>
              <w:rPr>
                <w:b/>
              </w:rPr>
            </w:pPr>
            <w:r>
              <w:rPr>
                <w:b/>
                <w:lang w:bidi="fr-FR"/>
              </w:rPr>
              <w:t xml:space="preserve">3. Crée le lien d’enregistrement des fournisseurs </w:t>
            </w:r>
          </w:p>
        </w:tc>
      </w:tr>
      <w:tr w:rsidR="00FF3375" w14:paraId="2FA23DCF" w14:textId="77777777" w:rsidTr="00066866">
        <w:trPr>
          <w:trHeight w:val="1166"/>
        </w:trPr>
        <w:tc>
          <w:tcPr>
            <w:tcW w:w="9922" w:type="dxa"/>
          </w:tcPr>
          <w:p w14:paraId="2121ADFE" w14:textId="3546E148" w:rsidR="00FF3375" w:rsidRDefault="00097FBF" w:rsidP="00984E96">
            <w:pPr>
              <w:pStyle w:val="TableParagraph"/>
              <w:ind w:left="200" w:right="265"/>
              <w:jc w:val="both"/>
            </w:pPr>
            <w:r>
              <w:rPr>
                <w:lang w:bidi="fr-FR"/>
              </w:rPr>
              <w:t>Après avoir terminé le processus d’achat, l’acheteur sélectionne un nouveau fournisseur, puis génère et envoie le lien d’auto-enregistrement au fournisseur, qui saisit les informations dans le portail des fournisseurs.</w:t>
            </w:r>
            <w:r w:rsidR="005379A7">
              <w:rPr>
                <w:lang w:bidi="fr-FR"/>
              </w:rPr>
              <w:t xml:space="preserve"> </w:t>
            </w:r>
            <w:r>
              <w:rPr>
                <w:lang w:bidi="fr-FR"/>
              </w:rPr>
              <w:t xml:space="preserve">L’enregistrement du fournisseur peut être directement effectué dans le portail des fournisseurs par ce dernier ou par le bureau de pays/la division du siège. Dans tous les cas, le personnel du bureau de pays ou du siège chargé de la maintenance des fournisseurs (et </w:t>
            </w:r>
            <w:r>
              <w:rPr>
                <w:b/>
                <w:lang w:bidi="fr-FR"/>
              </w:rPr>
              <w:t>non</w:t>
            </w:r>
            <w:r>
              <w:rPr>
                <w:lang w:bidi="fr-FR"/>
              </w:rPr>
              <w:t xml:space="preserve"> l’acheteur) procède à l’approbation de niveau 1 des fournisseurs. Si le BMS/GSSC effectue l’approbation de niveau 2 de tous les fournisseurs enregistrés par des bureaux de pays, les divisions du siège assurent elles-mêmes l’approbation de niveau 2 de leurs fournisseurs. Veuillez consulter les POPP sur la gestion des fournisseurs pour en savoir plus.</w:t>
            </w:r>
          </w:p>
          <w:p w14:paraId="657AB5ED" w14:textId="419661BF" w:rsidR="00FF3375" w:rsidRDefault="00FF3375" w:rsidP="00066866">
            <w:pPr>
              <w:pStyle w:val="TableParagraph"/>
              <w:ind w:right="331"/>
              <w:jc w:val="both"/>
              <w:rPr>
                <w:i/>
              </w:rPr>
            </w:pPr>
          </w:p>
        </w:tc>
      </w:tr>
      <w:tr w:rsidR="00FF3375" w14:paraId="2B587244" w14:textId="77777777" w:rsidTr="005808B6">
        <w:trPr>
          <w:trHeight w:val="268"/>
        </w:trPr>
        <w:tc>
          <w:tcPr>
            <w:tcW w:w="9922" w:type="dxa"/>
            <w:shd w:val="clear" w:color="auto" w:fill="D0CECE"/>
          </w:tcPr>
          <w:p w14:paraId="7E29F993" w14:textId="4130B27B" w:rsidR="00FF3375" w:rsidRDefault="00647415" w:rsidP="00390BF9">
            <w:pPr>
              <w:pStyle w:val="TableParagraph"/>
              <w:keepNext/>
              <w:spacing w:line="248" w:lineRule="exact"/>
              <w:ind w:left="101"/>
              <w:rPr>
                <w:b/>
              </w:rPr>
            </w:pPr>
            <w:r>
              <w:rPr>
                <w:b/>
                <w:lang w:bidi="fr-FR"/>
              </w:rPr>
              <w:lastRenderedPageBreak/>
              <w:t>4. Réalise un examen trimestriel des données sur les fournisseurs, dont une vérification de la mise à jour des sanctions</w:t>
            </w:r>
          </w:p>
        </w:tc>
      </w:tr>
      <w:tr w:rsidR="00FF3375" w14:paraId="6F24F089" w14:textId="77777777" w:rsidTr="005808B6">
        <w:trPr>
          <w:trHeight w:val="2417"/>
        </w:trPr>
        <w:tc>
          <w:tcPr>
            <w:tcW w:w="9922" w:type="dxa"/>
          </w:tcPr>
          <w:p w14:paraId="00C04CE9" w14:textId="3BCD9009" w:rsidR="008D64B2" w:rsidRPr="008D64B2" w:rsidRDefault="00647415" w:rsidP="00984E96">
            <w:pPr>
              <w:pStyle w:val="TableParagraph"/>
              <w:ind w:right="175"/>
              <w:rPr>
                <w:color w:val="0462C1"/>
                <w:u w:val="single"/>
              </w:rPr>
            </w:pPr>
            <w:r w:rsidRPr="00AB0CCA">
              <w:rPr>
                <w:lang w:bidi="fr-FR"/>
              </w:rPr>
              <w:t xml:space="preserve">L’acheteur doit examiner et nettoyer les données sur les fournisseurs une fois par trimestre, </w:t>
            </w:r>
            <w:r w:rsidRPr="00AB0CCA">
              <w:rPr>
                <w:b/>
                <w:lang w:bidi="fr-FR"/>
              </w:rPr>
              <w:t>ce qui suppose de vérifier si les sanctions imposées aux fournisseurs ont été modifiées, conformément à la</w:t>
            </w:r>
            <w:r w:rsidRPr="00AB0CCA">
              <w:rPr>
                <w:lang w:bidi="fr-FR"/>
              </w:rPr>
              <w:t xml:space="preserve"> </w:t>
            </w:r>
            <w:hyperlink r:id="rId55" w:history="1">
              <w:r w:rsidR="00683B07" w:rsidRPr="00E5298E">
                <w:rPr>
                  <w:rStyle w:val="Hyperlink"/>
                  <w:lang w:bidi="fr-FR"/>
                </w:rPr>
                <w:t>politique sur la gestion des fournisseurs</w:t>
              </w:r>
            </w:hyperlink>
            <w:r w:rsidR="00984E96">
              <w:rPr>
                <w:color w:val="0462C1"/>
                <w:u w:val="single" w:color="0462C1"/>
                <w:lang w:bidi="fr-FR"/>
              </w:rPr>
              <w:t>.</w:t>
            </w:r>
            <w:r w:rsidR="00683B07" w:rsidRPr="00984E96">
              <w:rPr>
                <w:color w:val="0462C1"/>
                <w:spacing w:val="1"/>
                <w:lang w:bidi="fr-FR"/>
              </w:rPr>
              <w:t xml:space="preserve"> </w:t>
            </w:r>
          </w:p>
          <w:p w14:paraId="7E9BF124" w14:textId="6DE893AF" w:rsidR="008D64B2" w:rsidRDefault="008D64B2" w:rsidP="00984E96">
            <w:pPr>
              <w:pStyle w:val="TableParagraph"/>
              <w:spacing w:line="270" w:lineRule="atLeast"/>
              <w:ind w:right="265"/>
              <w:jc w:val="both"/>
            </w:pPr>
            <w:r w:rsidRPr="008D64B2">
              <w:rPr>
                <w:color w:val="0462C1"/>
                <w:u w:val="single" w:color="0462C1"/>
                <w:lang w:bidi="fr-FR"/>
              </w:rPr>
              <w:cr/>
            </w:r>
            <w:r w:rsidR="0053645E" w:rsidRPr="00AB0CCA">
              <w:rPr>
                <w:b/>
                <w:lang w:bidi="fr-FR"/>
              </w:rPr>
              <w:t xml:space="preserve">Si les processus de gestion des fournisseurs du bureau sont groupés : </w:t>
            </w:r>
            <w:r w:rsidR="0053645E" w:rsidRPr="00AB0CCA">
              <w:rPr>
                <w:lang w:bidi="fr-FR"/>
              </w:rPr>
              <w:t xml:space="preserve">le BMS/GSSC réalise un examen trimestriel des données sur les fournisseurs pour vérifier s’ils ont été enregistrés en double, tandis que l’acheteur du bureau requérant examine les sanctions imposées aux fournisseurs une fois par trimestre en fonction d’une liste de données sur les fournisseurs envoyée par le BMS/bureau des achats. </w:t>
            </w:r>
            <w:r w:rsidR="0053645E" w:rsidRPr="00AB0CCA">
              <w:rPr>
                <w:b/>
                <w:lang w:bidi="fr-FR"/>
              </w:rPr>
              <w:t>Au sein des divisions du siège</w:t>
            </w:r>
            <w:r w:rsidR="0053645E" w:rsidRPr="00AB0CCA">
              <w:rPr>
                <w:lang w:bidi="fr-FR"/>
              </w:rPr>
              <w:t>, l’acheteur doit suivre la politique sur la gestion des fournisseurs pour examiner et nettoyer les données sur les fournisseurs une fois par trimestre.</w:t>
            </w:r>
          </w:p>
          <w:p w14:paraId="6C3B4046" w14:textId="2E3F366C" w:rsidR="00784D61" w:rsidRDefault="00784D61">
            <w:pPr>
              <w:pStyle w:val="TableParagraph"/>
              <w:spacing w:line="270" w:lineRule="atLeast"/>
              <w:rPr>
                <w:color w:val="0462C1"/>
                <w:u w:val="single" w:color="0462C1"/>
              </w:rPr>
            </w:pPr>
          </w:p>
          <w:p w14:paraId="3EFF9C88" w14:textId="22578F30" w:rsidR="00FF3375" w:rsidRPr="00984E96" w:rsidRDefault="00784D61" w:rsidP="00984E96">
            <w:pPr>
              <w:ind w:left="110" w:right="175"/>
              <w:rPr>
                <w:rFonts w:eastAsiaTheme="minorHAnsi"/>
              </w:rPr>
            </w:pPr>
            <w:r w:rsidRPr="00984E96">
              <w:rPr>
                <w:lang w:bidi="fr-FR"/>
              </w:rPr>
              <w:t xml:space="preserve">Grâce au passage à Quantum, aucun fournisseur ne devrait être enregistré en double. Le système Oracle Cloud empêche d’enregistrer un fournisseur dont le nom, le numéro d’identification fiscale ou les coordonnées bancaires sont identiques à ceux d’un fournisseur existant. Le BMS a pris l’initiative de supprimer les fournisseurs du PNUD enregistrés en double du fait du changement de portail. En 2021 et en 2022, le BMS/GSSC avait supprimé la grande majorité des fournisseurs Atlas enregistrés en double avec la collaboration des bureaux de pays et des bureaux régionaux. </w:t>
            </w:r>
            <w:r w:rsidRPr="00984E96">
              <w:rPr>
                <w:lang w:bidi="fr-FR"/>
              </w:rPr>
              <w:br/>
            </w:r>
          </w:p>
        </w:tc>
      </w:tr>
    </w:tbl>
    <w:p w14:paraId="5A240BC5" w14:textId="5B5F7573" w:rsidR="00FF3375" w:rsidRDefault="00FF3375">
      <w:pPr>
        <w:pStyle w:val="BodyText"/>
        <w:rPr>
          <w:b/>
          <w:i/>
          <w:sz w:val="20"/>
          <w:szCs w:val="20"/>
        </w:rPr>
      </w:pPr>
    </w:p>
    <w:p w14:paraId="61488519" w14:textId="3A67B74C" w:rsidR="005015B0" w:rsidRDefault="005015B0">
      <w:pPr>
        <w:pStyle w:val="Heading2"/>
        <w:numPr>
          <w:ilvl w:val="1"/>
          <w:numId w:val="125"/>
        </w:numPr>
        <w:spacing w:after="24"/>
        <w:ind w:left="567" w:hanging="567"/>
        <w:rPr>
          <w:color w:val="2E5395"/>
        </w:rPr>
      </w:pPr>
      <w:bookmarkStart w:id="45" w:name="_Toc156307739"/>
      <w:r>
        <w:rPr>
          <w:color w:val="2E5395"/>
          <w:lang w:bidi="fr-FR"/>
        </w:rPr>
        <w:t>Maintenance des fournisseurs</w:t>
      </w:r>
      <w:bookmarkEnd w:id="45"/>
    </w:p>
    <w:p w14:paraId="4E4FA2CE" w14:textId="77777777" w:rsidR="005015B0" w:rsidRDefault="005015B0" w:rsidP="00984E96"/>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58"/>
        <w:gridCol w:w="1890"/>
      </w:tblGrid>
      <w:tr w:rsidR="0014123D" w14:paraId="0E39BC1C" w14:textId="77777777" w:rsidTr="0014123D">
        <w:trPr>
          <w:trHeight w:val="302"/>
        </w:trPr>
        <w:tc>
          <w:tcPr>
            <w:tcW w:w="8058" w:type="dxa"/>
            <w:shd w:val="clear" w:color="auto" w:fill="E1EED9"/>
          </w:tcPr>
          <w:p w14:paraId="3627020D" w14:textId="77777777" w:rsidR="0014123D" w:rsidRDefault="0014123D">
            <w:pPr>
              <w:pStyle w:val="TableParagraph"/>
              <w:spacing w:line="268" w:lineRule="exact"/>
              <w:rPr>
                <w:b/>
              </w:rPr>
            </w:pPr>
            <w:r>
              <w:rPr>
                <w:b/>
                <w:lang w:bidi="fr-FR"/>
              </w:rPr>
              <w:t>Type de bureau</w:t>
            </w:r>
          </w:p>
        </w:tc>
        <w:tc>
          <w:tcPr>
            <w:tcW w:w="1890" w:type="dxa"/>
            <w:shd w:val="clear" w:color="auto" w:fill="E1EED9"/>
          </w:tcPr>
          <w:p w14:paraId="6CBAA3F6" w14:textId="34D0ABAE" w:rsidR="0014123D" w:rsidRDefault="0014123D" w:rsidP="0014123D">
            <w:pPr>
              <w:pStyle w:val="TableParagraph"/>
              <w:spacing w:line="249" w:lineRule="exact"/>
              <w:ind w:left="85" w:right="175"/>
              <w:jc w:val="center"/>
              <w:rPr>
                <w:b/>
              </w:rPr>
            </w:pPr>
            <w:r>
              <w:rPr>
                <w:b/>
                <w:lang w:bidi="fr-FR"/>
              </w:rPr>
              <w:t>Tous les bureaux</w:t>
            </w:r>
          </w:p>
        </w:tc>
      </w:tr>
      <w:tr w:rsidR="0014123D" w14:paraId="5BA751A2" w14:textId="77777777" w:rsidTr="0014123D">
        <w:trPr>
          <w:trHeight w:val="302"/>
        </w:trPr>
        <w:tc>
          <w:tcPr>
            <w:tcW w:w="8058" w:type="dxa"/>
            <w:shd w:val="clear" w:color="auto" w:fill="FFF1CC"/>
          </w:tcPr>
          <w:p w14:paraId="57F225CF" w14:textId="77777777" w:rsidR="0014123D" w:rsidRDefault="0014123D">
            <w:pPr>
              <w:pStyle w:val="TableParagraph"/>
              <w:spacing w:line="268" w:lineRule="exact"/>
              <w:rPr>
                <w:b/>
              </w:rPr>
            </w:pPr>
            <w:r>
              <w:rPr>
                <w:b/>
                <w:lang w:bidi="fr-FR"/>
              </w:rPr>
              <w:t>Maintenance des fournisseurs : responsabilités en matière de contrôle interne</w:t>
            </w:r>
          </w:p>
        </w:tc>
        <w:tc>
          <w:tcPr>
            <w:tcW w:w="1890" w:type="dxa"/>
            <w:shd w:val="clear" w:color="auto" w:fill="FFF1CC"/>
          </w:tcPr>
          <w:p w14:paraId="5F8694DD" w14:textId="35CDD77D" w:rsidR="0014123D" w:rsidRDefault="0014123D">
            <w:pPr>
              <w:pStyle w:val="TableParagraph"/>
              <w:spacing w:line="249" w:lineRule="exact"/>
              <w:ind w:left="157"/>
              <w:rPr>
                <w:b/>
              </w:rPr>
            </w:pPr>
          </w:p>
        </w:tc>
      </w:tr>
      <w:tr w:rsidR="0014123D" w14:paraId="066EC8B6" w14:textId="77777777" w:rsidTr="0014123D">
        <w:trPr>
          <w:trHeight w:val="806"/>
        </w:trPr>
        <w:tc>
          <w:tcPr>
            <w:tcW w:w="8058" w:type="dxa"/>
          </w:tcPr>
          <w:p w14:paraId="3CF3A43F" w14:textId="446ACC75" w:rsidR="0014123D" w:rsidRPr="009D6327" w:rsidRDefault="0014123D">
            <w:pPr>
              <w:pStyle w:val="ListParagraph"/>
              <w:widowControl/>
              <w:numPr>
                <w:ilvl w:val="0"/>
                <w:numId w:val="144"/>
              </w:numPr>
              <w:autoSpaceDE/>
              <w:autoSpaceDN/>
              <w:spacing w:before="100" w:beforeAutospacing="1" w:after="100" w:afterAutospacing="1"/>
              <w:ind w:right="40"/>
              <w:rPr>
                <w:rFonts w:asciiTheme="minorHAnsi" w:eastAsia="Times New Roman" w:hAnsiTheme="minorHAnsi" w:cstheme="minorHAnsi"/>
                <w:lang w:eastAsia="en-GB"/>
              </w:rPr>
            </w:pPr>
            <w:r w:rsidRPr="00E436AB">
              <w:rPr>
                <w:lang w:bidi="fr-FR"/>
              </w:rPr>
              <w:t>Le personnel chargé de la maintenance des fournisseurs procède à leur enregistrement en interne ou dans le portail des fournisseurs, télécharge les pièces justificatives et vérifie qu’elles sont toutes complètes, maintient les informations sur les fournisseurs à jour et détermine si les fournisseurs potentiels peuvent accéder au statut de fournisseur autorisé ou apte à recevoir un paiement.</w:t>
            </w:r>
            <w:r w:rsidRPr="00E436AB">
              <w:rPr>
                <w:lang w:bidi="fr-FR"/>
              </w:rPr>
              <w:br/>
            </w:r>
          </w:p>
        </w:tc>
        <w:tc>
          <w:tcPr>
            <w:tcW w:w="1890" w:type="dxa"/>
          </w:tcPr>
          <w:p w14:paraId="5583FAEF" w14:textId="3F07D149" w:rsidR="0014123D" w:rsidRDefault="001340F3" w:rsidP="0014123D">
            <w:pPr>
              <w:pStyle w:val="TableParagraph"/>
              <w:ind w:left="0"/>
              <w:jc w:val="center"/>
              <w:rPr>
                <w:rFonts w:ascii="Times New Roman"/>
                <w:sz w:val="20"/>
              </w:rPr>
            </w:pPr>
            <w:r>
              <w:rPr>
                <w:rFonts w:ascii="Segoe UI Symbol" w:hAnsi="Segoe UI Symbol" w:cs="Segoe UI Symbol"/>
                <w:sz w:val="28"/>
                <w:lang w:bidi="fr-FR"/>
              </w:rPr>
              <w:t>✔</w:t>
            </w:r>
          </w:p>
        </w:tc>
      </w:tr>
      <w:tr w:rsidR="0014123D" w14:paraId="198769E4" w14:textId="77777777" w:rsidTr="0014123D">
        <w:trPr>
          <w:trHeight w:val="270"/>
        </w:trPr>
        <w:tc>
          <w:tcPr>
            <w:tcW w:w="8058" w:type="dxa"/>
            <w:shd w:val="clear" w:color="auto" w:fill="E1EED9"/>
          </w:tcPr>
          <w:p w14:paraId="63169D05" w14:textId="77777777" w:rsidR="0014123D" w:rsidRDefault="0014123D" w:rsidP="2F448F7D">
            <w:pPr>
              <w:pStyle w:val="TableParagraph"/>
              <w:spacing w:line="251" w:lineRule="exact"/>
              <w:rPr>
                <w:b/>
                <w:bCs/>
              </w:rPr>
            </w:pPr>
            <w:r w:rsidRPr="2F448F7D">
              <w:rPr>
                <w:b/>
                <w:lang w:bidi="fr-FR"/>
              </w:rPr>
              <w:t xml:space="preserve">Profil Quantum – Rôle supplémentaire : maintenance des fournisseurs (approbateur de niveau 1) </w:t>
            </w:r>
          </w:p>
        </w:tc>
        <w:tc>
          <w:tcPr>
            <w:tcW w:w="1890" w:type="dxa"/>
            <w:tcBorders>
              <w:top w:val="nil"/>
            </w:tcBorders>
            <w:shd w:val="clear" w:color="auto" w:fill="E1EED9"/>
          </w:tcPr>
          <w:p w14:paraId="637B4358" w14:textId="77777777" w:rsidR="0014123D" w:rsidRDefault="0014123D" w:rsidP="0014123D">
            <w:pPr>
              <w:pStyle w:val="TableParagraph"/>
              <w:spacing w:line="251" w:lineRule="exact"/>
              <w:ind w:left="85"/>
              <w:jc w:val="center"/>
              <w:rPr>
                <w:b/>
              </w:rPr>
            </w:pPr>
            <w:r>
              <w:rPr>
                <w:b/>
                <w:lang w:bidi="fr-FR"/>
              </w:rPr>
              <w:t>Doit être un fonctionnaire du PNUD</w:t>
            </w:r>
          </w:p>
        </w:tc>
      </w:tr>
    </w:tbl>
    <w:p w14:paraId="6A15FD5C" w14:textId="1C11EDE4" w:rsidR="009A7245" w:rsidRDefault="005015B0" w:rsidP="003E60E4">
      <w:pPr>
        <w:pStyle w:val="TableParagraph"/>
        <w:spacing w:before="229"/>
        <w:ind w:left="426" w:right="574"/>
        <w:jc w:val="both"/>
      </w:pPr>
      <w:r>
        <w:rPr>
          <w:lang w:bidi="fr-FR"/>
        </w:rPr>
        <w:t>La maintenance des fournisseurs est un rôle assuré par les membres du personnel qui autorisent l’enregistrement d’un fournisseur dans Quantum. Il ne peut être conféré qu’à des fonctionnaires du PNUD. Dans les bureaux de pays, le personnel chargé de la maintenance des fournisseurs procède à l’approbation de niveau 1 des fournisseurs</w:t>
      </w:r>
      <w:bookmarkStart w:id="46" w:name="_Hlk134123821"/>
      <w:r>
        <w:rPr>
          <w:lang w:bidi="fr-FR"/>
        </w:rPr>
        <w:t xml:space="preserve"> (ce qui n’est pas la responsabilité des responsables de l’approbation de niveau 1). Les membres du personnel du BMS/GSSC désignés en tant que responsables de l’approbation des fournisseurs effectuent l’approbation de niveau 2 des fournisseurs</w:t>
      </w:r>
      <w:bookmarkEnd w:id="46"/>
      <w:r>
        <w:rPr>
          <w:lang w:bidi="fr-FR"/>
        </w:rPr>
        <w:t>.</w:t>
      </w:r>
    </w:p>
    <w:p w14:paraId="7AF60732" w14:textId="141A08CC" w:rsidR="005015B0" w:rsidRDefault="005015B0" w:rsidP="003E60E4">
      <w:pPr>
        <w:pStyle w:val="TableParagraph"/>
        <w:spacing w:before="229"/>
        <w:ind w:left="426" w:right="574"/>
        <w:jc w:val="both"/>
      </w:pPr>
      <w:r>
        <w:rPr>
          <w:lang w:bidi="fr-FR"/>
        </w:rPr>
        <w:t>Les bureaux de pays ne doivent compter que deux membres du personnel chargés de la maintenance des fournisseurs s’ils mettent en œuvre des programmes d’une valeur annuelle inférieure à 50 millions de dollars</w:t>
      </w:r>
      <w:r w:rsidR="004745EC">
        <w:rPr>
          <w:lang w:bidi="fr-FR"/>
        </w:rPr>
        <w:t> </w:t>
      </w:r>
      <w:r w:rsidR="004745EC" w:rsidRPr="0A795F56">
        <w:rPr>
          <w:sz w:val="20"/>
          <w:lang w:bidi="fr-FR"/>
        </w:rPr>
        <w:t>É.-U</w:t>
      </w:r>
      <w:r>
        <w:rPr>
          <w:lang w:bidi="fr-FR"/>
        </w:rPr>
        <w:t xml:space="preserve">. Au-delà de ce seuil, ils doivent en compter trois. En fonction de sa connaissance du contexte d’intervention et des activités menées, le personnel chargé de l’approbation de niveau 1 confirme que la demande d’enregistrement du fournisseur est légitime et vérifie que toutes les pièces justificatives sont complètes avant d’effectuer l’approbation de niveau 1 dans Quantum. Comme indiqué précédemment, le </w:t>
      </w:r>
      <w:r>
        <w:rPr>
          <w:lang w:bidi="fr-FR"/>
        </w:rPr>
        <w:lastRenderedPageBreak/>
        <w:t xml:space="preserve">personnel chargé de la maintenance des fournisseurs a accès à leurs coordonnées bancaires et peut les modifier. Il s’agit donc d’un rôle particulièrement délicat que les membres du personnel sont tenus d’exercer avec précaution et diligence, sans quoi des erreurs de paiement pourraient survenir ou l’organisation risquerait de subir des pertes financières (c’est-à-dire d’être victime de fraude). Assigner la maintenance des fournisseurs à un représentant résident adjoint ou à un chef des opérations n’est pas nécessaire. Il convient toutefois que le représentant résident ou le chef de bureau confère ce rôle en tenant compte de la gestion des risques susmentionnés et justifie son choix. Le personnel chargé de la maintenance des fournisseurs ne peut pas créer de factures. </w:t>
      </w:r>
    </w:p>
    <w:p w14:paraId="23F428DB" w14:textId="54C41422" w:rsidR="6DF5B673" w:rsidRDefault="000B5D29" w:rsidP="2F448F7D">
      <w:pPr>
        <w:pStyle w:val="TableParagraph"/>
        <w:spacing w:before="229"/>
        <w:ind w:left="426" w:right="929"/>
      </w:pPr>
      <w:r>
        <w:rPr>
          <w:noProof/>
          <w:lang w:bidi="fr-FR"/>
        </w:rPr>
        <mc:AlternateContent>
          <mc:Choice Requires="wps">
            <w:drawing>
              <wp:anchor distT="0" distB="0" distL="0" distR="0" simplePos="0" relativeHeight="251658283" behindDoc="1" locked="0" layoutInCell="1" allowOverlap="1" wp14:anchorId="648898EA" wp14:editId="7156BC34">
                <wp:simplePos x="0" y="0"/>
                <wp:positionH relativeFrom="margin">
                  <wp:align>center</wp:align>
                </wp:positionH>
                <wp:positionV relativeFrom="paragraph">
                  <wp:posOffset>498475</wp:posOffset>
                </wp:positionV>
                <wp:extent cx="6307455" cy="762000"/>
                <wp:effectExtent l="0" t="0" r="17145" b="1905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7455" cy="762000"/>
                        </a:xfrm>
                        <a:prstGeom prst="rect">
                          <a:avLst/>
                        </a:prstGeom>
                        <a:noFill/>
                        <a:ln w="609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3DAD2D7A" w14:textId="7BC88948" w:rsidR="000B5D29" w:rsidRPr="000B5D29" w:rsidRDefault="000B5D29" w:rsidP="000B5D29">
                            <w:pPr>
                              <w:pStyle w:val="BodyText"/>
                              <w:spacing w:before="18" w:line="259" w:lineRule="auto"/>
                              <w:ind w:left="108" w:right="216"/>
                              <w:jc w:val="both"/>
                            </w:pPr>
                            <w:r w:rsidRPr="000B5D29">
                              <w:rPr>
                                <w:b/>
                                <w:lang w:bidi="fr-FR"/>
                              </w:rPr>
                              <w:t>Afin d’assurer la bonne séparation des tâches</w:t>
                            </w:r>
                            <w:r w:rsidRPr="000B5D29">
                              <w:rPr>
                                <w:lang w:bidi="fr-FR"/>
                              </w:rPr>
                              <w:t>, le personnel chargé de la maintenance des fournisseurs ne doit pas être en mesure de créer des bons de commande ou des bordereaux de paiement ni de préparer le rapprochement bancaire. Les signataires de compte bancaire qui sont les seuls à être désignés en tant que tels ne peuvent pas être chargés en parallèle de la maintenance des fournisseurs.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898EA" id="Text Box 4" o:spid="_x0000_s1045" type="#_x0000_t202" style="position:absolute;left:0;text-align:left;margin-left:0;margin-top:39.25pt;width:496.65pt;height:60pt;z-index:-251658197;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" filled="f" strokeweight=".48pt">
                <v:stroke dashstyle="3 1"/>
                <v:textbox inset="0,0,0,0">
                  <w:txbxContent>
                    <w:p w14:paraId="3DAD2D7A" w14:textId="7BC88948" w:rsidR="000B5D29" w:rsidRPr="000B5D29" w:rsidRDefault="000B5D29" w:rsidP="000B5D29">
                      <w:pPr>
                        <w:pStyle w:val="BodyText"/>
                        <w:spacing w:before="18" w:line="259" w:lineRule="auto"/>
                        <w:ind w:left="108" w:right="216"/>
                        <w:jc w:val="both"/>
                      </w:pPr>
                      <w:r w:rsidRPr="000B5D29">
                        <w:rPr>
                          <w:b/>
                          <w:lang w:bidi="fr-FR"/>
                        </w:rPr>
                        <w:t>Afin d’assurer la bonne séparation des tâches</w:t>
                      </w:r>
                      <w:r w:rsidRPr="000B5D29">
                        <w:rPr>
                          <w:lang w:bidi="fr-FR"/>
                        </w:rPr>
                        <w:t>, le personnel chargé de la maintenance des fournisseurs ne doit pas être en mesure de créer des bons de commande ou des bordereaux de paiement ni de préparer le rapprochement bancaire. Les signataires de compte bancaire qui sont les seuls à être désignés en tant que tels ne peuvent pas être chargés en parallèle de la maintenance des fournisseurs.</w:t>
                      </w:r>
                    </w:p>
                  </w:txbxContent>
                </v:textbox>
                <w10:wrap type="topAndBottom" anchorx="margin"/>
              </v:shape>
            </w:pict>
          </mc:Fallback>
        </mc:AlternateContent>
      </w:r>
      <w:r w:rsidR="6DF5B673">
        <w:rPr>
          <w:lang w:bidi="fr-FR"/>
        </w:rPr>
        <w:t>Dans les divisions du siège, la maintenance des fournisseurs ne peut pas être assignée à plus de deux membres du personnel.</w:t>
      </w:r>
    </w:p>
    <w:p w14:paraId="33E45EDB" w14:textId="0354BF80" w:rsidR="00FF3375" w:rsidRDefault="00FF3375">
      <w:pPr>
        <w:pStyle w:val="BodyText"/>
        <w:spacing w:before="11"/>
        <w:rPr>
          <w:b/>
          <w:i/>
          <w:sz w:val="16"/>
        </w:rPr>
      </w:pPr>
    </w:p>
    <w:p w14:paraId="65435250" w14:textId="77777777" w:rsidR="0014123D" w:rsidRDefault="0014123D">
      <w:pPr>
        <w:pStyle w:val="BodyText"/>
        <w:spacing w:before="11"/>
        <w:rPr>
          <w:b/>
          <w:i/>
          <w:sz w:val="16"/>
        </w:rPr>
      </w:pPr>
    </w:p>
    <w:p w14:paraId="5B17CCAD" w14:textId="3B337136" w:rsidR="00FF3375" w:rsidRDefault="00AC7037">
      <w:pPr>
        <w:pStyle w:val="Heading2"/>
        <w:numPr>
          <w:ilvl w:val="1"/>
          <w:numId w:val="125"/>
        </w:numPr>
        <w:spacing w:after="24"/>
        <w:ind w:left="567" w:hanging="567"/>
        <w:rPr>
          <w:color w:val="2E5395"/>
        </w:rPr>
      </w:pPr>
      <w:bookmarkStart w:id="47" w:name="5.2_Vendor_Approver"/>
      <w:bookmarkStart w:id="48" w:name="_Toc156307740"/>
      <w:bookmarkEnd w:id="47"/>
      <w:r w:rsidRPr="792E139F">
        <w:rPr>
          <w:color w:val="2E5395"/>
          <w:lang w:bidi="fr-FR"/>
        </w:rPr>
        <w:t>Responsable de l’approbation des fournisseurs</w:t>
      </w:r>
      <w:bookmarkEnd w:id="48"/>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3"/>
        <w:gridCol w:w="1395"/>
        <w:gridCol w:w="990"/>
        <w:gridCol w:w="180"/>
        <w:gridCol w:w="1170"/>
      </w:tblGrid>
      <w:tr w:rsidR="00FF3375" w14:paraId="332C117A" w14:textId="77777777" w:rsidTr="0014123D">
        <w:trPr>
          <w:trHeight w:val="1074"/>
        </w:trPr>
        <w:tc>
          <w:tcPr>
            <w:tcW w:w="6033" w:type="dxa"/>
            <w:shd w:val="clear" w:color="auto" w:fill="E1EED9"/>
          </w:tcPr>
          <w:p w14:paraId="3B13EFE0" w14:textId="77777777" w:rsidR="00FF3375" w:rsidRDefault="00647415">
            <w:pPr>
              <w:pStyle w:val="TableParagraph"/>
              <w:spacing w:line="268" w:lineRule="exact"/>
              <w:rPr>
                <w:b/>
              </w:rPr>
            </w:pPr>
            <w:r>
              <w:rPr>
                <w:b/>
                <w:lang w:bidi="fr-FR"/>
              </w:rPr>
              <w:t>Type de bureau</w:t>
            </w:r>
          </w:p>
        </w:tc>
        <w:tc>
          <w:tcPr>
            <w:tcW w:w="2385" w:type="dxa"/>
            <w:gridSpan w:val="2"/>
            <w:shd w:val="clear" w:color="auto" w:fill="E1EED9"/>
          </w:tcPr>
          <w:p w14:paraId="488645D1" w14:textId="521E8008" w:rsidR="00FF3375" w:rsidRDefault="009325D1" w:rsidP="005379A7">
            <w:pPr>
              <w:pStyle w:val="TableParagraph"/>
              <w:ind w:left="261" w:right="250" w:hanging="2"/>
              <w:jc w:val="center"/>
              <w:rPr>
                <w:b/>
              </w:rPr>
            </w:pPr>
            <w:r>
              <w:rPr>
                <w:b/>
                <w:lang w:bidi="fr-FR"/>
              </w:rPr>
              <w:t>Bureaux de pays – Processus</w:t>
            </w:r>
            <w:r w:rsidR="005379A7">
              <w:rPr>
                <w:b/>
              </w:rPr>
              <w:t xml:space="preserve"> </w:t>
            </w:r>
            <w:r w:rsidR="00647415">
              <w:rPr>
                <w:b/>
                <w:lang w:bidi="fr-FR"/>
              </w:rPr>
              <w:t>de gestion des fournisseurs</w:t>
            </w:r>
          </w:p>
        </w:tc>
        <w:tc>
          <w:tcPr>
            <w:tcW w:w="180" w:type="dxa"/>
            <w:vMerge w:val="restart"/>
            <w:tcBorders>
              <w:top w:val="nil"/>
              <w:left w:val="nil"/>
              <w:bottom w:val="nil"/>
              <w:right w:val="nil"/>
            </w:tcBorders>
            <w:shd w:val="clear" w:color="auto" w:fill="000000" w:themeFill="text1"/>
          </w:tcPr>
          <w:p w14:paraId="62314CB9" w14:textId="77777777" w:rsidR="00FF3375" w:rsidRDefault="00FF3375">
            <w:pPr>
              <w:pStyle w:val="TableParagraph"/>
              <w:ind w:left="0"/>
              <w:rPr>
                <w:rFonts w:ascii="Times New Roman"/>
                <w:sz w:val="20"/>
              </w:rPr>
            </w:pPr>
          </w:p>
        </w:tc>
        <w:tc>
          <w:tcPr>
            <w:tcW w:w="1170" w:type="dxa"/>
            <w:vMerge w:val="restart"/>
            <w:shd w:val="clear" w:color="auto" w:fill="E1EED9"/>
          </w:tcPr>
          <w:p w14:paraId="18594155" w14:textId="3CCC3B24" w:rsidR="00FF3375" w:rsidRDefault="009325D1">
            <w:pPr>
              <w:pStyle w:val="TableParagraph"/>
              <w:ind w:left="117" w:right="109" w:firstLine="2"/>
              <w:jc w:val="center"/>
              <w:rPr>
                <w:b/>
              </w:rPr>
            </w:pPr>
            <w:r>
              <w:rPr>
                <w:b/>
                <w:lang w:bidi="fr-FR"/>
              </w:rPr>
              <w:t xml:space="preserve">Divisions du siège </w:t>
            </w:r>
          </w:p>
        </w:tc>
      </w:tr>
      <w:tr w:rsidR="00FF3375" w14:paraId="10C9FCB0" w14:textId="77777777" w:rsidTr="0014123D">
        <w:trPr>
          <w:trHeight w:val="537"/>
        </w:trPr>
        <w:tc>
          <w:tcPr>
            <w:tcW w:w="6033" w:type="dxa"/>
            <w:shd w:val="clear" w:color="auto" w:fill="FFF1CC"/>
          </w:tcPr>
          <w:p w14:paraId="3CA7469E" w14:textId="02059FC3" w:rsidR="00FF3375" w:rsidRDefault="00AC7037">
            <w:pPr>
              <w:pStyle w:val="TableParagraph"/>
              <w:spacing w:line="268" w:lineRule="exact"/>
              <w:rPr>
                <w:b/>
              </w:rPr>
            </w:pPr>
            <w:r>
              <w:rPr>
                <w:b/>
                <w:lang w:bidi="fr-FR"/>
              </w:rPr>
              <w:t>Responsable de l’approbation des fournisseurs : responsabilités en matière de contrôle interne</w:t>
            </w:r>
          </w:p>
        </w:tc>
        <w:tc>
          <w:tcPr>
            <w:tcW w:w="1395" w:type="dxa"/>
            <w:shd w:val="clear" w:color="auto" w:fill="FFF1CC"/>
          </w:tcPr>
          <w:p w14:paraId="784CF84E" w14:textId="77777777" w:rsidR="00FF3375" w:rsidRDefault="00647415">
            <w:pPr>
              <w:pStyle w:val="TableParagraph"/>
              <w:spacing w:line="268" w:lineRule="exact"/>
              <w:ind w:left="96" w:right="89"/>
              <w:jc w:val="center"/>
              <w:rPr>
                <w:b/>
              </w:rPr>
            </w:pPr>
            <w:r>
              <w:rPr>
                <w:b/>
                <w:lang w:bidi="fr-FR"/>
              </w:rPr>
              <w:t>Bureau</w:t>
            </w:r>
          </w:p>
          <w:p w14:paraId="3BDED188" w14:textId="77777777" w:rsidR="00FF3375" w:rsidRDefault="00647415">
            <w:pPr>
              <w:pStyle w:val="TableParagraph"/>
              <w:spacing w:line="249" w:lineRule="exact"/>
              <w:ind w:left="97" w:right="86"/>
              <w:jc w:val="center"/>
              <w:rPr>
                <w:b/>
              </w:rPr>
            </w:pPr>
            <w:r>
              <w:rPr>
                <w:b/>
                <w:lang w:bidi="fr-FR"/>
              </w:rPr>
              <w:t>requérant</w:t>
            </w:r>
          </w:p>
        </w:tc>
        <w:tc>
          <w:tcPr>
            <w:tcW w:w="990" w:type="dxa"/>
            <w:shd w:val="clear" w:color="auto" w:fill="FFF1CC"/>
          </w:tcPr>
          <w:p w14:paraId="6E19185C" w14:textId="77777777" w:rsidR="00FF3375" w:rsidRDefault="00647415">
            <w:pPr>
              <w:pStyle w:val="TableParagraph"/>
              <w:spacing w:line="268" w:lineRule="exact"/>
              <w:ind w:left="145"/>
              <w:rPr>
                <w:b/>
              </w:rPr>
            </w:pPr>
            <w:r>
              <w:rPr>
                <w:b/>
                <w:lang w:bidi="fr-FR"/>
              </w:rPr>
              <w:t>BMS/</w:t>
            </w:r>
          </w:p>
          <w:p w14:paraId="53C865FA" w14:textId="7F9E1DBE" w:rsidR="00FF3375" w:rsidRDefault="008B5B6B">
            <w:pPr>
              <w:pStyle w:val="TableParagraph"/>
              <w:spacing w:line="249" w:lineRule="exact"/>
              <w:ind w:left="157"/>
              <w:rPr>
                <w:b/>
              </w:rPr>
            </w:pPr>
            <w:r>
              <w:rPr>
                <w:b/>
                <w:lang w:bidi="fr-FR"/>
              </w:rPr>
              <w:t>GSSC</w:t>
            </w:r>
          </w:p>
        </w:tc>
        <w:tc>
          <w:tcPr>
            <w:tcW w:w="180" w:type="dxa"/>
            <w:vMerge/>
          </w:tcPr>
          <w:p w14:paraId="49FCF8AB" w14:textId="77777777" w:rsidR="00FF3375" w:rsidRDefault="00FF3375">
            <w:pPr>
              <w:rPr>
                <w:sz w:val="2"/>
                <w:szCs w:val="2"/>
              </w:rPr>
            </w:pPr>
          </w:p>
        </w:tc>
        <w:tc>
          <w:tcPr>
            <w:tcW w:w="1170" w:type="dxa"/>
            <w:vMerge/>
          </w:tcPr>
          <w:p w14:paraId="08DC9197" w14:textId="77777777" w:rsidR="00FF3375" w:rsidRDefault="00FF3375">
            <w:pPr>
              <w:rPr>
                <w:sz w:val="2"/>
                <w:szCs w:val="2"/>
              </w:rPr>
            </w:pPr>
          </w:p>
        </w:tc>
      </w:tr>
      <w:tr w:rsidR="00FF3375" w14:paraId="22166A7B" w14:textId="77777777" w:rsidTr="0014123D">
        <w:trPr>
          <w:trHeight w:val="1071"/>
        </w:trPr>
        <w:tc>
          <w:tcPr>
            <w:tcW w:w="6033" w:type="dxa"/>
          </w:tcPr>
          <w:p w14:paraId="1DB6EDB5" w14:textId="119EBE48" w:rsidR="00FF3375" w:rsidRDefault="48381506">
            <w:pPr>
              <w:pStyle w:val="TableParagraph"/>
              <w:numPr>
                <w:ilvl w:val="0"/>
                <w:numId w:val="143"/>
              </w:numPr>
              <w:tabs>
                <w:tab w:val="left" w:pos="468"/>
                <w:tab w:val="left" w:pos="469"/>
              </w:tabs>
              <w:ind w:right="175"/>
              <w:jc w:val="both"/>
            </w:pPr>
            <w:r>
              <w:rPr>
                <w:lang w:bidi="fr-FR"/>
              </w:rPr>
              <w:t>Les membres du personnel désignés en tant que responsables de l’approbation des fournisseurs effectuent l’approbation de niveau 2 des fournisseurs dans Quantum après avoir vérifié qu’il ne manque pas de données sur le fournisseur, que celui-ci est légitime et ne fait pas l’objet de sanctions, que ses coordonnées bancaires ont bien été saisies dans Quantum et qu’il existe une adresse électronique valide pour le contacter.</w:t>
            </w:r>
            <w:r>
              <w:rPr>
                <w:lang w:bidi="fr-FR"/>
              </w:rPr>
              <w:br/>
            </w:r>
          </w:p>
        </w:tc>
        <w:tc>
          <w:tcPr>
            <w:tcW w:w="1395" w:type="dxa"/>
          </w:tcPr>
          <w:p w14:paraId="0DC9F753" w14:textId="77777777" w:rsidR="00FF3375" w:rsidRDefault="00FF3375">
            <w:pPr>
              <w:pStyle w:val="TableParagraph"/>
              <w:ind w:left="0"/>
              <w:rPr>
                <w:rFonts w:ascii="Times New Roman"/>
                <w:sz w:val="20"/>
              </w:rPr>
            </w:pPr>
          </w:p>
        </w:tc>
        <w:tc>
          <w:tcPr>
            <w:tcW w:w="990" w:type="dxa"/>
          </w:tcPr>
          <w:p w14:paraId="1821D1F8" w14:textId="2CD78E56" w:rsidR="00FF3375" w:rsidRDefault="001340F3">
            <w:pPr>
              <w:pStyle w:val="TableParagraph"/>
              <w:spacing w:line="278" w:lineRule="exact"/>
              <w:ind w:left="263"/>
              <w:rPr>
                <w:rFonts w:ascii="Webdings" w:hAnsi="Webdings"/>
                <w:sz w:val="28"/>
              </w:rPr>
            </w:pPr>
            <w:r>
              <w:rPr>
                <w:rFonts w:ascii="Segoe UI Symbol" w:hAnsi="Segoe UI Symbol" w:cs="Segoe UI Symbol"/>
                <w:sz w:val="28"/>
                <w:lang w:bidi="fr-FR"/>
              </w:rPr>
              <w:t>✔</w:t>
            </w:r>
          </w:p>
        </w:tc>
        <w:tc>
          <w:tcPr>
            <w:tcW w:w="180" w:type="dxa"/>
            <w:vMerge/>
          </w:tcPr>
          <w:p w14:paraId="6480CE04" w14:textId="77777777" w:rsidR="00FF3375" w:rsidRDefault="00FF3375">
            <w:pPr>
              <w:rPr>
                <w:sz w:val="2"/>
                <w:szCs w:val="2"/>
              </w:rPr>
            </w:pPr>
          </w:p>
        </w:tc>
        <w:tc>
          <w:tcPr>
            <w:tcW w:w="1170" w:type="dxa"/>
          </w:tcPr>
          <w:p w14:paraId="3C6C4EC3" w14:textId="487BB128" w:rsidR="00FF3375" w:rsidRDefault="001340F3">
            <w:pPr>
              <w:pStyle w:val="TableParagraph"/>
              <w:spacing w:line="278" w:lineRule="exact"/>
              <w:ind w:left="422"/>
              <w:rPr>
                <w:rFonts w:ascii="Webdings" w:hAnsi="Webdings"/>
                <w:sz w:val="28"/>
              </w:rPr>
            </w:pPr>
            <w:r>
              <w:rPr>
                <w:rFonts w:ascii="Segoe UI Symbol" w:hAnsi="Segoe UI Symbol" w:cs="Segoe UI Symbol"/>
                <w:sz w:val="28"/>
                <w:lang w:bidi="fr-FR"/>
              </w:rPr>
              <w:t>✔</w:t>
            </w:r>
          </w:p>
        </w:tc>
      </w:tr>
      <w:tr w:rsidR="00FF3375" w14:paraId="40F6BBDE" w14:textId="77777777" w:rsidTr="0014123D">
        <w:trPr>
          <w:trHeight w:val="270"/>
        </w:trPr>
        <w:tc>
          <w:tcPr>
            <w:tcW w:w="6033" w:type="dxa"/>
            <w:shd w:val="clear" w:color="auto" w:fill="E1EED9"/>
          </w:tcPr>
          <w:p w14:paraId="50FFA9C7" w14:textId="3DED186E" w:rsidR="00FF3375" w:rsidRDefault="009A7450">
            <w:pPr>
              <w:pStyle w:val="TableParagraph"/>
              <w:spacing w:line="251" w:lineRule="exact"/>
              <w:rPr>
                <w:b/>
              </w:rPr>
            </w:pPr>
            <w:r>
              <w:rPr>
                <w:b/>
                <w:lang w:bidi="fr-FR"/>
              </w:rPr>
              <w:t>Profils Quantum – Rôles supplémentaires : Responsable de l’approbation des fournisseurs (approbateur de niveau 2)</w:t>
            </w:r>
          </w:p>
        </w:tc>
        <w:tc>
          <w:tcPr>
            <w:tcW w:w="3735" w:type="dxa"/>
            <w:gridSpan w:val="4"/>
            <w:tcBorders>
              <w:top w:val="nil"/>
            </w:tcBorders>
            <w:shd w:val="clear" w:color="auto" w:fill="E1EED9"/>
          </w:tcPr>
          <w:p w14:paraId="7B2120DD" w14:textId="77777777" w:rsidR="00FF3375" w:rsidRDefault="00647415">
            <w:pPr>
              <w:pStyle w:val="TableParagraph"/>
              <w:spacing w:line="251" w:lineRule="exact"/>
              <w:ind w:left="397"/>
              <w:rPr>
                <w:b/>
              </w:rPr>
            </w:pPr>
            <w:r>
              <w:rPr>
                <w:b/>
                <w:lang w:bidi="fr-FR"/>
              </w:rPr>
              <w:t>Doit être un fonctionnaire du PNUD</w:t>
            </w:r>
          </w:p>
        </w:tc>
      </w:tr>
    </w:tbl>
    <w:p w14:paraId="107BF9E9" w14:textId="77777777" w:rsidR="0014123D" w:rsidRDefault="00647415" w:rsidP="0014123D">
      <w:pPr>
        <w:pStyle w:val="TableParagraph"/>
        <w:spacing w:before="229"/>
        <w:ind w:left="567" w:right="574"/>
        <w:jc w:val="both"/>
      </w:pPr>
      <w:r>
        <w:rPr>
          <w:lang w:bidi="fr-FR"/>
        </w:rPr>
        <w:t>L’approbation des fournisseurs est un rôle assuré par les membres du personnel qui autorisent l’enregistrement d’un fournisseur dans Quantum. Il ne peut être conféré qu’à des fonctionnaires du PNUD. Dans le cas des bureaux de pays, le BMS/GSSC procède à l’approbation de niveau 2 des fournisseurs. Veuillez consulter les POPP sur la gestion des fournisseurs pour en savoir plus.</w:t>
      </w:r>
    </w:p>
    <w:p w14:paraId="0854757C" w14:textId="08184D77" w:rsidR="00FF3375" w:rsidRPr="0014123D" w:rsidRDefault="00647415" w:rsidP="0014123D">
      <w:pPr>
        <w:pStyle w:val="TableParagraph"/>
        <w:spacing w:before="229"/>
        <w:ind w:left="567" w:right="574"/>
        <w:jc w:val="both"/>
      </w:pPr>
      <w:r w:rsidRPr="2F448F7D">
        <w:rPr>
          <w:b/>
          <w:lang w:bidi="fr-FR"/>
        </w:rPr>
        <w:t xml:space="preserve">Exécution d’opérations d’urgence dans les bureaux dont les processus de gestion des fournisseurs sont groupés : </w:t>
      </w:r>
      <w:r w:rsidRPr="2F448F7D">
        <w:rPr>
          <w:lang w:bidi="fr-FR"/>
        </w:rPr>
        <w:t xml:space="preserve">Le chef du bureau requérant doit désigner un responsable de l’approbation des fournisseurs habilité à exercer ce rôle lors des situations d’urgence dans lesquelles le BMS/GSSC indique ne pas pouvoir exécuter une opération en temps voulu. Il convient alors de suivre les étapes d’exécution des transactions d’urgence décrites dans la </w:t>
      </w:r>
      <w:hyperlink r:id="rId56" w:history="1">
        <w:r w:rsidR="008B5B6B">
          <w:rPr>
            <w:color w:val="0462C1"/>
            <w:u w:val="single"/>
            <w:lang w:bidi="fr-FR"/>
          </w:rPr>
          <w:t>procédure opérationnelle standard du GSSC relative aux transactions d’urgence et critiques pour le client</w:t>
        </w:r>
        <w:r w:rsidR="00297920">
          <w:rPr>
            <w:color w:val="0462C1"/>
            <w:u w:val="single"/>
            <w:lang w:bidi="fr-FR"/>
          </w:rPr>
          <w:t xml:space="preserve"> (en anglais)</w:t>
        </w:r>
        <w:hyperlink r:id="rId57" w:history="1">
          <w:r w:rsidR="008B5B6B">
            <w:rPr>
              <w:color w:val="0462C1"/>
              <w:lang w:bidi="fr-FR"/>
            </w:rPr>
            <w:t xml:space="preserve">. </w:t>
          </w:r>
          <w:r w:rsidR="008B5B6B" w:rsidRPr="005379A7">
            <w:rPr>
              <w:lang w:bidi="fr-FR"/>
            </w:rPr>
            <w:t xml:space="preserve">Pour les transactions d’urgence, les grands bureaux dont les programmes ont atteint une valeur supérieure à 50 millions de dollars </w:t>
          </w:r>
          <w:r w:rsidR="004745EC" w:rsidRPr="0A795F56">
            <w:rPr>
              <w:sz w:val="20"/>
              <w:lang w:bidi="fr-FR"/>
            </w:rPr>
            <w:t>É.-U.</w:t>
          </w:r>
          <w:r w:rsidR="008B5B6B" w:rsidRPr="005379A7">
            <w:rPr>
              <w:lang w:bidi="fr-FR"/>
            </w:rPr>
            <w:t xml:space="preserve"> au cours de l’année précédente peuvent désigner trois membres du personnel en tant que responsables de l’approbation des fournisseurs. En revanche, les petits bureaux dont les programmes ont été d’une valeur inférieure à 50 millions de dollars </w:t>
          </w:r>
          <w:r w:rsidR="004745EC" w:rsidRPr="0A795F56">
            <w:rPr>
              <w:sz w:val="20"/>
              <w:lang w:bidi="fr-FR"/>
            </w:rPr>
            <w:t>É.-U.</w:t>
          </w:r>
          <w:r w:rsidR="008B5B6B" w:rsidRPr="005379A7">
            <w:rPr>
              <w:lang w:bidi="fr-FR"/>
            </w:rPr>
            <w:t xml:space="preserve"> au cours de l’année précédente ne peuvent pas confier ce rôle à plus de deux membres du personnel.</w:t>
          </w:r>
        </w:hyperlink>
      </w:hyperlink>
    </w:p>
    <w:p w14:paraId="4F67D442" w14:textId="77777777" w:rsidR="00B42801" w:rsidRDefault="00B42801">
      <w:pPr>
        <w:pStyle w:val="BodyText"/>
        <w:spacing w:before="56"/>
        <w:ind w:left="392" w:right="442"/>
      </w:pPr>
    </w:p>
    <w:p w14:paraId="3593DD31" w14:textId="77777777" w:rsidR="0014123D" w:rsidRDefault="00647415" w:rsidP="0014123D">
      <w:pPr>
        <w:pStyle w:val="BodyText"/>
        <w:spacing w:before="56" w:line="259" w:lineRule="auto"/>
        <w:ind w:left="567" w:right="624"/>
        <w:jc w:val="both"/>
      </w:pPr>
      <w:r w:rsidRPr="00990CA5">
        <w:rPr>
          <w:lang w:bidi="fr-FR"/>
        </w:rPr>
        <w:t xml:space="preserve">Les chefs de divisions du siège dont les processus de gestion des fournisseurs ne sont pas groupés ne doivent pas charger plus de deux membres du personnel d’effectuer l’approbation de niveau 2 des fournisseurs de la division en tant que responsables de l’approbation des fournisseurs. </w:t>
      </w:r>
      <w:r w:rsidR="004F2005" w:rsidRPr="2F448F7D">
        <w:rPr>
          <w:rStyle w:val="ui-provider"/>
          <w:lang w:bidi="fr-FR"/>
        </w:rPr>
        <w:t xml:space="preserve">Déroger à ces règles nécessite de soumettre une demande entièrement justifiée à l’approbation du trésorier, qui devra être incluse dans les pièces justificatives fournies avec la demande d’accès à IDAM.  </w:t>
      </w:r>
      <w:r w:rsidRPr="00990CA5">
        <w:rPr>
          <w:lang w:bidi="fr-FR"/>
        </w:rPr>
        <w:t>Veuillez consulter les POPP sur la gestion des fournisseurs pour en savoir plus.</w:t>
      </w:r>
    </w:p>
    <w:p w14:paraId="4CEFA80C" w14:textId="6EAB93AB" w:rsidR="00FF3375" w:rsidRDefault="00DE4935">
      <w:pPr>
        <w:pStyle w:val="BodyText"/>
        <w:spacing w:before="4"/>
        <w:rPr>
          <w:sz w:val="11"/>
          <w:szCs w:val="11"/>
        </w:rPr>
      </w:pPr>
      <w:r>
        <w:rPr>
          <w:noProof/>
          <w:lang w:bidi="fr-FR"/>
        </w:rPr>
        <mc:AlternateContent>
          <mc:Choice Requires="wps">
            <w:drawing>
              <wp:anchor distT="0" distB="0" distL="0" distR="0" simplePos="0" relativeHeight="251658261" behindDoc="1" locked="0" layoutInCell="1" allowOverlap="1" wp14:anchorId="0EE296A7" wp14:editId="3EE78F79">
                <wp:simplePos x="0" y="0"/>
                <wp:positionH relativeFrom="page">
                  <wp:posOffset>830580</wp:posOffset>
                </wp:positionH>
                <wp:positionV relativeFrom="paragraph">
                  <wp:posOffset>105410</wp:posOffset>
                </wp:positionV>
                <wp:extent cx="6125845" cy="1318260"/>
                <wp:effectExtent l="0" t="0" r="27305" b="15240"/>
                <wp:wrapTopAndBottom/>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845" cy="1318260"/>
                        </a:xfrm>
                        <a:prstGeom prst="rect">
                          <a:avLst/>
                        </a:prstGeom>
                        <a:noFill/>
                        <a:ln w="609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433A7B66" w14:textId="178ACAA1" w:rsidR="00485900" w:rsidRDefault="00485900" w:rsidP="00B42801">
                            <w:pPr>
                              <w:pStyle w:val="BodyText"/>
                              <w:spacing w:before="18" w:line="259" w:lineRule="auto"/>
                              <w:ind w:left="108" w:right="216"/>
                              <w:jc w:val="both"/>
                            </w:pPr>
                            <w:r>
                              <w:rPr>
                                <w:b/>
                                <w:lang w:bidi="fr-FR"/>
                              </w:rPr>
                              <w:t>Afin d’assurer la bonne séparation des tâches</w:t>
                            </w:r>
                            <w:r>
                              <w:rPr>
                                <w:lang w:bidi="fr-FR"/>
                              </w:rPr>
                              <w:t xml:space="preserve">, les responsables de l’approbation des fournisseurs ne doivent pas être en mesure de créer des bons de commande ou des factures de paiement ni de préparer le rapprochement bancaire. Les signataires de compte bancaire qui sont les seuls à être désignés en tant que tels ne peuvent pas être chargés en parallèle de l’approbation des fournisseurs. Quantum permet à un responsable de l’approbation des fournisseurs de créer et de mettre à jour des profils de fournisseurs, mais l’approbation des profils ainsi créés ou mis à jour doit être assurée par un autre responsable de l’approbation des fournisseurs.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296A7" id="Text Box 482" o:spid="_x0000_s1046" type="#_x0000_t202" style="position:absolute;margin-left:65.4pt;margin-top:8.3pt;width:482.35pt;height:103.8pt;z-index:-25165821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" filled="f" strokeweight=".48pt">
                <v:stroke dashstyle="3 1"/>
                <v:textbox inset="0,0,0,0">
                  <w:txbxContent>
                    <w:p w14:paraId="433A7B66" w14:textId="178ACAA1" w:rsidR="00485900" w:rsidRDefault="00485900" w:rsidP="00B42801">
                      <w:pPr>
                        <w:pStyle w:val="BodyText"/>
                        <w:spacing w:before="18" w:line="259" w:lineRule="auto"/>
                        <w:ind w:left="108" w:right="216"/>
                        <w:jc w:val="both"/>
                      </w:pPr>
                      <w:r>
                        <w:rPr>
                          <w:b/>
                          <w:lang w:bidi="fr-FR"/>
                        </w:rPr>
                        <w:t>Afin d’assurer la bonne séparation des tâches</w:t>
                      </w:r>
                      <w:r>
                        <w:rPr>
                          <w:lang w:bidi="fr-FR"/>
                        </w:rPr>
                        <w:t xml:space="preserve">, les responsables de l’approbation des fournisseurs ne doivent pas être en mesure de créer des bons de commande ou des factures de paiement ni de préparer le rapprochement bancaire. Les signataires de compte bancaire qui sont les seuls à être désignés en tant que tels ne peuvent pas être chargés en parallèle de l’approbation des fournisseurs. Quantum permet à un responsable de l’approbation des fournisseurs de créer et de mettre à jour des profils de fournisseurs, mais l’approbation des profils ainsi créés ou mis à jour doit être assurée par un autre responsable de l’approbation des fournisseurs. </w:t>
                      </w:r>
                    </w:p>
                  </w:txbxContent>
                </v:textbox>
                <w10:wrap type="topAndBottom" anchorx="page"/>
              </v:shape>
            </w:pict>
          </mc:Fallback>
        </mc:AlternateContent>
      </w:r>
    </w:p>
    <w:p w14:paraId="210EA13D" w14:textId="77777777" w:rsidR="00FF3375" w:rsidRDefault="00FF3375">
      <w:pPr>
        <w:pStyle w:val="BodyText"/>
        <w:spacing w:before="11"/>
        <w:rPr>
          <w:sz w:val="8"/>
          <w:szCs w:val="8"/>
        </w:rPr>
      </w:pPr>
    </w:p>
    <w:p w14:paraId="6A916393" w14:textId="77777777" w:rsidR="00277119" w:rsidRDefault="00277119">
      <w:pPr>
        <w:rPr>
          <w:sz w:val="12"/>
        </w:rPr>
      </w:pPr>
    </w:p>
    <w:p w14:paraId="4812F847" w14:textId="77777777" w:rsidR="00277119" w:rsidRDefault="00277119">
      <w:pPr>
        <w:rPr>
          <w:sz w:val="12"/>
        </w:rPr>
      </w:pPr>
    </w:p>
    <w:p w14:paraId="7E203821" w14:textId="258E431D" w:rsidR="00FF3375" w:rsidRPr="0014123D" w:rsidRDefault="00647415">
      <w:pPr>
        <w:pStyle w:val="Heading2"/>
        <w:numPr>
          <w:ilvl w:val="1"/>
          <w:numId w:val="125"/>
        </w:numPr>
        <w:spacing w:after="24"/>
        <w:ind w:left="567" w:hanging="567"/>
        <w:rPr>
          <w:color w:val="2E5395"/>
        </w:rPr>
      </w:pPr>
      <w:bookmarkStart w:id="49" w:name="5.3_Approving_Manager_(second_authority,"/>
      <w:bookmarkStart w:id="50" w:name="_Toc156307741"/>
      <w:bookmarkEnd w:id="49"/>
      <w:r>
        <w:rPr>
          <w:color w:val="2E5395"/>
          <w:lang w:bidi="fr-FR"/>
        </w:rPr>
        <w:t>Responsable de l’approbation (deuxième autorité, agent vérificateur)</w:t>
      </w:r>
      <w:bookmarkEnd w:id="50"/>
      <w:r>
        <w:rPr>
          <w:color w:val="2E5395"/>
          <w:lang w:bidi="fr-FR"/>
        </w:rPr>
        <w:br/>
      </w:r>
    </w:p>
    <w:tbl>
      <w:tblPr>
        <w:tblW w:w="0" w:type="auto"/>
        <w:tblInd w:w="5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6316"/>
        <w:gridCol w:w="1260"/>
        <w:gridCol w:w="804"/>
        <w:gridCol w:w="280"/>
        <w:gridCol w:w="1165"/>
      </w:tblGrid>
      <w:tr w:rsidR="00FF3375" w14:paraId="41A96C58" w14:textId="77777777" w:rsidTr="7080B10C">
        <w:trPr>
          <w:trHeight w:val="803"/>
        </w:trPr>
        <w:tc>
          <w:tcPr>
            <w:tcW w:w="6316" w:type="dxa"/>
            <w:shd w:val="clear" w:color="auto" w:fill="E1EED9"/>
          </w:tcPr>
          <w:p w14:paraId="3516434C" w14:textId="77777777" w:rsidR="00FF3375" w:rsidRDefault="00647415">
            <w:pPr>
              <w:pStyle w:val="TableParagraph"/>
              <w:spacing w:line="268" w:lineRule="exact"/>
              <w:rPr>
                <w:b/>
              </w:rPr>
            </w:pPr>
            <w:r>
              <w:rPr>
                <w:b/>
                <w:lang w:bidi="fr-FR"/>
              </w:rPr>
              <w:t>Type de bureau</w:t>
            </w:r>
          </w:p>
        </w:tc>
        <w:tc>
          <w:tcPr>
            <w:tcW w:w="2064" w:type="dxa"/>
            <w:gridSpan w:val="2"/>
            <w:shd w:val="clear" w:color="auto" w:fill="E1EED9"/>
          </w:tcPr>
          <w:p w14:paraId="275ECC47" w14:textId="4544678A" w:rsidR="00FF3375" w:rsidRDefault="00181581">
            <w:pPr>
              <w:pStyle w:val="TableParagraph"/>
              <w:spacing w:line="247" w:lineRule="exact"/>
              <w:ind w:left="121" w:right="108"/>
              <w:jc w:val="center"/>
              <w:rPr>
                <w:b/>
              </w:rPr>
            </w:pPr>
            <w:r>
              <w:rPr>
                <w:b/>
                <w:lang w:bidi="fr-FR"/>
              </w:rPr>
              <w:t>Bureaux de pays</w:t>
            </w:r>
          </w:p>
        </w:tc>
        <w:tc>
          <w:tcPr>
            <w:tcW w:w="280" w:type="dxa"/>
            <w:vMerge w:val="restart"/>
            <w:tcBorders>
              <w:top w:val="nil"/>
              <w:left w:val="nil"/>
              <w:bottom w:val="nil"/>
              <w:right w:val="nil"/>
            </w:tcBorders>
            <w:shd w:val="clear" w:color="auto" w:fill="000000" w:themeFill="text1"/>
          </w:tcPr>
          <w:p w14:paraId="7ACF8DCA" w14:textId="77777777" w:rsidR="00FF3375" w:rsidRDefault="00FF3375">
            <w:pPr>
              <w:pStyle w:val="TableParagraph"/>
              <w:ind w:left="0"/>
              <w:rPr>
                <w:rFonts w:ascii="Times New Roman"/>
              </w:rPr>
            </w:pPr>
          </w:p>
        </w:tc>
        <w:tc>
          <w:tcPr>
            <w:tcW w:w="1165" w:type="dxa"/>
            <w:vMerge w:val="restart"/>
            <w:shd w:val="clear" w:color="auto" w:fill="E1EED9"/>
          </w:tcPr>
          <w:p w14:paraId="077F81F6" w14:textId="6326568A" w:rsidR="00FF3375" w:rsidRDefault="00181581">
            <w:pPr>
              <w:pStyle w:val="TableParagraph"/>
              <w:ind w:left="135" w:right="125" w:hanging="3"/>
              <w:jc w:val="center"/>
              <w:rPr>
                <w:b/>
              </w:rPr>
            </w:pPr>
            <w:r>
              <w:rPr>
                <w:b/>
                <w:lang w:bidi="fr-FR"/>
              </w:rPr>
              <w:t>Divisions du siège dont les processus ne sont pas groupés</w:t>
            </w:r>
          </w:p>
        </w:tc>
      </w:tr>
      <w:tr w:rsidR="00FF3375" w14:paraId="2A73A787" w14:textId="77777777" w:rsidTr="7080B10C">
        <w:trPr>
          <w:trHeight w:val="537"/>
        </w:trPr>
        <w:tc>
          <w:tcPr>
            <w:tcW w:w="6316" w:type="dxa"/>
            <w:shd w:val="clear" w:color="auto" w:fill="FFF1CC"/>
          </w:tcPr>
          <w:p w14:paraId="089BFDA8" w14:textId="3FBC3F28" w:rsidR="00FF3375" w:rsidRDefault="00647415" w:rsidP="002C172C">
            <w:pPr>
              <w:pStyle w:val="TableParagraph"/>
              <w:spacing w:before="2" w:line="267" w:lineRule="exact"/>
              <w:rPr>
                <w:b/>
              </w:rPr>
            </w:pPr>
            <w:r>
              <w:rPr>
                <w:b/>
                <w:lang w:bidi="fr-FR"/>
              </w:rPr>
              <w:t>Responsable de l’approbation (deuxième autorité, agent vérificateur) : responsabilités</w:t>
            </w:r>
            <w:r w:rsidR="002C172C">
              <w:rPr>
                <w:b/>
              </w:rPr>
              <w:t xml:space="preserve"> </w:t>
            </w:r>
            <w:r>
              <w:rPr>
                <w:b/>
                <w:lang w:bidi="fr-FR"/>
              </w:rPr>
              <w:t>en matière de contrôle interne</w:t>
            </w:r>
          </w:p>
        </w:tc>
        <w:tc>
          <w:tcPr>
            <w:tcW w:w="1260" w:type="dxa"/>
            <w:shd w:val="clear" w:color="auto" w:fill="FFF1CC"/>
          </w:tcPr>
          <w:p w14:paraId="635EDCC3" w14:textId="77777777" w:rsidR="00FF3375" w:rsidRDefault="00647415">
            <w:pPr>
              <w:pStyle w:val="TableParagraph"/>
              <w:spacing w:before="2" w:line="267" w:lineRule="exact"/>
              <w:ind w:left="97" w:right="88"/>
              <w:jc w:val="center"/>
              <w:rPr>
                <w:b/>
              </w:rPr>
            </w:pPr>
            <w:r>
              <w:rPr>
                <w:b/>
                <w:lang w:bidi="fr-FR"/>
              </w:rPr>
              <w:t>Bureau</w:t>
            </w:r>
          </w:p>
          <w:p w14:paraId="494810A9" w14:textId="77777777" w:rsidR="00FF3375" w:rsidRDefault="00647415">
            <w:pPr>
              <w:pStyle w:val="TableParagraph"/>
              <w:spacing w:line="248" w:lineRule="exact"/>
              <w:ind w:left="97" w:right="84"/>
              <w:jc w:val="center"/>
              <w:rPr>
                <w:b/>
              </w:rPr>
            </w:pPr>
            <w:r>
              <w:rPr>
                <w:b/>
                <w:lang w:bidi="fr-FR"/>
              </w:rPr>
              <w:t>requérant</w:t>
            </w:r>
          </w:p>
        </w:tc>
        <w:tc>
          <w:tcPr>
            <w:tcW w:w="804" w:type="dxa"/>
            <w:shd w:val="clear" w:color="auto" w:fill="FFF1CC"/>
          </w:tcPr>
          <w:p w14:paraId="6CB40BD8" w14:textId="77777777" w:rsidR="00FF3375" w:rsidRDefault="00647415">
            <w:pPr>
              <w:pStyle w:val="TableParagraph"/>
              <w:spacing w:before="2" w:line="267" w:lineRule="exact"/>
              <w:ind w:left="108"/>
              <w:rPr>
                <w:b/>
              </w:rPr>
            </w:pPr>
            <w:r>
              <w:rPr>
                <w:b/>
                <w:lang w:bidi="fr-FR"/>
              </w:rPr>
              <w:t>BMS/</w:t>
            </w:r>
          </w:p>
          <w:p w14:paraId="52373F40" w14:textId="6CD4E3B6" w:rsidR="00FF3375" w:rsidRDefault="008B5B6B">
            <w:pPr>
              <w:pStyle w:val="TableParagraph"/>
              <w:spacing w:line="248" w:lineRule="exact"/>
              <w:ind w:left="108"/>
              <w:rPr>
                <w:b/>
              </w:rPr>
            </w:pPr>
            <w:r>
              <w:rPr>
                <w:b/>
                <w:lang w:bidi="fr-FR"/>
              </w:rPr>
              <w:t>GSSC</w:t>
            </w:r>
          </w:p>
        </w:tc>
        <w:tc>
          <w:tcPr>
            <w:tcW w:w="280" w:type="dxa"/>
            <w:vMerge/>
          </w:tcPr>
          <w:p w14:paraId="2C8255BD" w14:textId="77777777" w:rsidR="00FF3375" w:rsidRDefault="00FF3375">
            <w:pPr>
              <w:rPr>
                <w:sz w:val="2"/>
                <w:szCs w:val="2"/>
              </w:rPr>
            </w:pPr>
          </w:p>
        </w:tc>
        <w:tc>
          <w:tcPr>
            <w:tcW w:w="1165" w:type="dxa"/>
            <w:vMerge/>
          </w:tcPr>
          <w:p w14:paraId="1F20052F" w14:textId="77777777" w:rsidR="00FF3375" w:rsidRDefault="00FF3375">
            <w:pPr>
              <w:rPr>
                <w:sz w:val="2"/>
                <w:szCs w:val="2"/>
              </w:rPr>
            </w:pPr>
          </w:p>
        </w:tc>
      </w:tr>
      <w:tr w:rsidR="00FF3375" w14:paraId="1C1613B9" w14:textId="77777777" w:rsidTr="00B44F83">
        <w:trPr>
          <w:trHeight w:val="599"/>
        </w:trPr>
        <w:tc>
          <w:tcPr>
            <w:tcW w:w="6316" w:type="dxa"/>
          </w:tcPr>
          <w:p w14:paraId="2EC2B898" w14:textId="063740BC" w:rsidR="00FF3375" w:rsidRPr="00F60C06" w:rsidRDefault="00647415">
            <w:pPr>
              <w:pStyle w:val="TableParagraph"/>
              <w:numPr>
                <w:ilvl w:val="0"/>
                <w:numId w:val="76"/>
              </w:numPr>
              <w:tabs>
                <w:tab w:val="left" w:pos="468"/>
                <w:tab w:val="left" w:pos="469"/>
              </w:tabs>
              <w:ind w:right="124"/>
            </w:pPr>
            <w:r w:rsidRPr="00F60C06">
              <w:rPr>
                <w:lang w:bidi="fr-FR"/>
              </w:rPr>
              <w:t>Achats : approuve les bons de commande dans Quantum (ce qui suppose de signer les bons de commande et les contrats pour l’acquisition de biens, de services ou de travaux) ainsi que tous les accords sur les services du personnel</w:t>
            </w:r>
          </w:p>
        </w:tc>
        <w:tc>
          <w:tcPr>
            <w:tcW w:w="1260" w:type="dxa"/>
          </w:tcPr>
          <w:p w14:paraId="7F30723C" w14:textId="06F0FDA3" w:rsidR="00FF3375" w:rsidRDefault="001340F3" w:rsidP="00B42801">
            <w:pPr>
              <w:pStyle w:val="TableParagraph"/>
              <w:spacing w:before="1"/>
              <w:ind w:left="0" w:right="203"/>
              <w:jc w:val="center"/>
              <w:rPr>
                <w:rFonts w:ascii="Webdings" w:hAnsi="Webdings"/>
                <w:sz w:val="28"/>
              </w:rPr>
            </w:pPr>
            <w:r>
              <w:rPr>
                <w:rFonts w:ascii="Segoe UI Symbol" w:hAnsi="Segoe UI Symbol" w:cs="Segoe UI Symbol"/>
                <w:sz w:val="28"/>
                <w:lang w:bidi="fr-FR"/>
              </w:rPr>
              <w:t>✔</w:t>
            </w:r>
          </w:p>
        </w:tc>
        <w:tc>
          <w:tcPr>
            <w:tcW w:w="804" w:type="dxa"/>
          </w:tcPr>
          <w:p w14:paraId="009B71E5" w14:textId="77777777" w:rsidR="00FF3375" w:rsidRDefault="00FF3375" w:rsidP="00B42801">
            <w:pPr>
              <w:pStyle w:val="TableParagraph"/>
              <w:ind w:left="0"/>
              <w:jc w:val="center"/>
              <w:rPr>
                <w:rFonts w:ascii="Times New Roman"/>
              </w:rPr>
            </w:pPr>
          </w:p>
        </w:tc>
        <w:tc>
          <w:tcPr>
            <w:tcW w:w="280" w:type="dxa"/>
            <w:vMerge/>
          </w:tcPr>
          <w:p w14:paraId="666D08AC" w14:textId="77777777" w:rsidR="00FF3375" w:rsidRDefault="00FF3375">
            <w:pPr>
              <w:rPr>
                <w:sz w:val="2"/>
                <w:szCs w:val="2"/>
              </w:rPr>
            </w:pPr>
          </w:p>
        </w:tc>
        <w:tc>
          <w:tcPr>
            <w:tcW w:w="1165" w:type="dxa"/>
          </w:tcPr>
          <w:p w14:paraId="7FF2AE4F" w14:textId="19A8F0E4" w:rsidR="00FF3375" w:rsidRDefault="001340F3">
            <w:pPr>
              <w:pStyle w:val="TableParagraph"/>
              <w:spacing w:before="1"/>
              <w:ind w:left="7"/>
              <w:jc w:val="center"/>
              <w:rPr>
                <w:rFonts w:ascii="Webdings" w:hAnsi="Webdings"/>
                <w:sz w:val="28"/>
              </w:rPr>
            </w:pPr>
            <w:r>
              <w:rPr>
                <w:rFonts w:ascii="Segoe UI Symbol" w:hAnsi="Segoe UI Symbol" w:cs="Segoe UI Symbol"/>
                <w:sz w:val="28"/>
                <w:lang w:bidi="fr-FR"/>
              </w:rPr>
              <w:t>✔</w:t>
            </w:r>
          </w:p>
        </w:tc>
      </w:tr>
      <w:tr w:rsidR="00FF3375" w14:paraId="001FF589" w14:textId="77777777" w:rsidTr="7080B10C">
        <w:trPr>
          <w:trHeight w:val="537"/>
        </w:trPr>
        <w:tc>
          <w:tcPr>
            <w:tcW w:w="6316" w:type="dxa"/>
          </w:tcPr>
          <w:p w14:paraId="05CD5E18" w14:textId="42B1F727" w:rsidR="00FF3375" w:rsidRDefault="00647415">
            <w:pPr>
              <w:pStyle w:val="TableParagraph"/>
              <w:numPr>
                <w:ilvl w:val="0"/>
                <w:numId w:val="75"/>
              </w:numPr>
              <w:tabs>
                <w:tab w:val="left" w:pos="468"/>
                <w:tab w:val="left" w:pos="469"/>
              </w:tabs>
              <w:spacing w:line="268" w:lineRule="exact"/>
              <w:ind w:hanging="362"/>
            </w:pPr>
            <w:r>
              <w:rPr>
                <w:lang w:bidi="fr-FR"/>
              </w:rPr>
              <w:t>Exceptions au processus de correspondance à trois voies pour les bons de commande : approuve les dérogations exceptionnelles</w:t>
            </w:r>
          </w:p>
        </w:tc>
        <w:tc>
          <w:tcPr>
            <w:tcW w:w="1260" w:type="dxa"/>
          </w:tcPr>
          <w:p w14:paraId="329F81A2" w14:textId="61F574D4" w:rsidR="00FF3375" w:rsidRDefault="001340F3" w:rsidP="00B42801">
            <w:pPr>
              <w:pStyle w:val="TableParagraph"/>
              <w:spacing w:before="1"/>
              <w:ind w:left="0" w:right="203"/>
              <w:jc w:val="center"/>
              <w:rPr>
                <w:rFonts w:ascii="Webdings" w:hAnsi="Webdings"/>
                <w:sz w:val="28"/>
              </w:rPr>
            </w:pPr>
            <w:r>
              <w:rPr>
                <w:rFonts w:ascii="Segoe UI Symbol" w:hAnsi="Segoe UI Symbol" w:cs="Segoe UI Symbol"/>
                <w:sz w:val="28"/>
                <w:lang w:bidi="fr-FR"/>
              </w:rPr>
              <w:t>✔</w:t>
            </w:r>
          </w:p>
        </w:tc>
        <w:tc>
          <w:tcPr>
            <w:tcW w:w="804" w:type="dxa"/>
          </w:tcPr>
          <w:p w14:paraId="2C3CDF32" w14:textId="77777777" w:rsidR="00FF3375" w:rsidRDefault="00FF3375" w:rsidP="00B42801">
            <w:pPr>
              <w:pStyle w:val="TableParagraph"/>
              <w:ind w:left="0"/>
              <w:jc w:val="center"/>
              <w:rPr>
                <w:rFonts w:ascii="Times New Roman"/>
              </w:rPr>
            </w:pPr>
          </w:p>
        </w:tc>
        <w:tc>
          <w:tcPr>
            <w:tcW w:w="280" w:type="dxa"/>
            <w:vMerge/>
          </w:tcPr>
          <w:p w14:paraId="364B559C" w14:textId="77777777" w:rsidR="00FF3375" w:rsidRDefault="00FF3375">
            <w:pPr>
              <w:rPr>
                <w:sz w:val="2"/>
                <w:szCs w:val="2"/>
              </w:rPr>
            </w:pPr>
          </w:p>
        </w:tc>
        <w:tc>
          <w:tcPr>
            <w:tcW w:w="1165" w:type="dxa"/>
          </w:tcPr>
          <w:p w14:paraId="0320105A" w14:textId="4A9FB5BD" w:rsidR="00FF3375" w:rsidRDefault="001340F3">
            <w:pPr>
              <w:pStyle w:val="TableParagraph"/>
              <w:spacing w:before="1"/>
              <w:ind w:left="7"/>
              <w:jc w:val="center"/>
              <w:rPr>
                <w:rFonts w:ascii="Webdings" w:hAnsi="Webdings"/>
                <w:sz w:val="28"/>
              </w:rPr>
            </w:pPr>
            <w:r>
              <w:rPr>
                <w:rFonts w:ascii="Segoe UI Symbol" w:hAnsi="Segoe UI Symbol" w:cs="Segoe UI Symbol"/>
                <w:sz w:val="28"/>
                <w:lang w:bidi="fr-FR"/>
              </w:rPr>
              <w:t>✔</w:t>
            </w:r>
          </w:p>
        </w:tc>
      </w:tr>
      <w:tr w:rsidR="00C73789" w14:paraId="0BE21435" w14:textId="77777777" w:rsidTr="7080B10C">
        <w:trPr>
          <w:trHeight w:val="280"/>
        </w:trPr>
        <w:tc>
          <w:tcPr>
            <w:tcW w:w="6316" w:type="dxa"/>
          </w:tcPr>
          <w:p w14:paraId="2EDBF972" w14:textId="7E6CD9FF" w:rsidR="00C73789" w:rsidRDefault="00150685">
            <w:pPr>
              <w:pStyle w:val="TableParagraph"/>
              <w:numPr>
                <w:ilvl w:val="0"/>
                <w:numId w:val="74"/>
              </w:numPr>
              <w:tabs>
                <w:tab w:val="left" w:pos="468"/>
                <w:tab w:val="left" w:pos="469"/>
              </w:tabs>
              <w:spacing w:line="260" w:lineRule="exact"/>
              <w:ind w:hanging="362"/>
            </w:pPr>
            <w:r>
              <w:rPr>
                <w:lang w:bidi="fr-FR"/>
              </w:rPr>
              <w:t>Paiements : réalise l’examen de niveau 2 des factures avec bon de commande pour les achats de valeur élevée</w:t>
            </w:r>
          </w:p>
        </w:tc>
        <w:tc>
          <w:tcPr>
            <w:tcW w:w="1260" w:type="dxa"/>
          </w:tcPr>
          <w:p w14:paraId="47FD4442" w14:textId="77777777" w:rsidR="00C73789" w:rsidRDefault="00C73789" w:rsidP="00B42801">
            <w:pPr>
              <w:pStyle w:val="TableParagraph"/>
              <w:ind w:left="0" w:right="203"/>
              <w:jc w:val="center"/>
              <w:rPr>
                <w:rFonts w:ascii="Webdings" w:hAnsi="Webdings"/>
                <w:sz w:val="28"/>
              </w:rPr>
            </w:pPr>
          </w:p>
        </w:tc>
        <w:tc>
          <w:tcPr>
            <w:tcW w:w="804" w:type="dxa"/>
          </w:tcPr>
          <w:p w14:paraId="5A307A82" w14:textId="2340DB0A" w:rsidR="00C73789" w:rsidRDefault="001340F3">
            <w:pPr>
              <w:pStyle w:val="TableParagraph"/>
              <w:spacing w:before="1" w:line="259" w:lineRule="exact"/>
              <w:ind w:left="16"/>
              <w:jc w:val="center"/>
              <w:rPr>
                <w:rFonts w:ascii="Webdings" w:hAnsi="Webdings"/>
                <w:sz w:val="28"/>
              </w:rPr>
            </w:pPr>
            <w:r>
              <w:rPr>
                <w:rFonts w:ascii="Segoe UI Symbol" w:hAnsi="Segoe UI Symbol" w:cs="Segoe UI Symbol"/>
                <w:sz w:val="28"/>
                <w:lang w:bidi="fr-FR"/>
              </w:rPr>
              <w:t>✔</w:t>
            </w:r>
          </w:p>
        </w:tc>
        <w:tc>
          <w:tcPr>
            <w:tcW w:w="280" w:type="dxa"/>
            <w:vMerge/>
          </w:tcPr>
          <w:p w14:paraId="10D8A199" w14:textId="77777777" w:rsidR="00C73789" w:rsidRDefault="00C73789">
            <w:pPr>
              <w:rPr>
                <w:sz w:val="2"/>
                <w:szCs w:val="2"/>
              </w:rPr>
            </w:pPr>
          </w:p>
        </w:tc>
        <w:tc>
          <w:tcPr>
            <w:tcW w:w="1165" w:type="dxa"/>
          </w:tcPr>
          <w:p w14:paraId="61BC3249" w14:textId="77777777" w:rsidR="00C73789" w:rsidRDefault="00C73789">
            <w:pPr>
              <w:pStyle w:val="TableParagraph"/>
              <w:spacing w:before="1" w:line="259" w:lineRule="exact"/>
              <w:ind w:left="7"/>
              <w:jc w:val="center"/>
              <w:rPr>
                <w:rFonts w:ascii="Webdings" w:hAnsi="Webdings"/>
                <w:sz w:val="28"/>
              </w:rPr>
            </w:pPr>
          </w:p>
        </w:tc>
      </w:tr>
      <w:tr w:rsidR="00FF3375" w14:paraId="1F021914" w14:textId="77777777" w:rsidTr="7080B10C">
        <w:trPr>
          <w:trHeight w:val="280"/>
        </w:trPr>
        <w:tc>
          <w:tcPr>
            <w:tcW w:w="6316" w:type="dxa"/>
          </w:tcPr>
          <w:p w14:paraId="651B3C05" w14:textId="71FEB33A" w:rsidR="00FF3375" w:rsidRDefault="00647415">
            <w:pPr>
              <w:pStyle w:val="TableParagraph"/>
              <w:numPr>
                <w:ilvl w:val="0"/>
                <w:numId w:val="74"/>
              </w:numPr>
              <w:tabs>
                <w:tab w:val="left" w:pos="468"/>
                <w:tab w:val="left" w:pos="469"/>
              </w:tabs>
              <w:spacing w:line="260" w:lineRule="exact"/>
              <w:ind w:hanging="362"/>
            </w:pPr>
            <w:r>
              <w:rPr>
                <w:lang w:bidi="fr-FR"/>
              </w:rPr>
              <w:t xml:space="preserve">Paiements : approuve les factures de paiement sans bon de commande dans Quantum selon les seuils d’approbation établis </w:t>
            </w:r>
            <w:r w:rsidR="005D54AA" w:rsidRPr="00B44F83">
              <w:rPr>
                <w:i/>
                <w:sz w:val="20"/>
                <w:lang w:bidi="fr-FR"/>
              </w:rPr>
              <w:t>Remarque : le remplissage d’un formulaire de micro-achat dans Quantum entraîne la création automatique d’un bon de commande.</w:t>
            </w:r>
          </w:p>
        </w:tc>
        <w:tc>
          <w:tcPr>
            <w:tcW w:w="1260" w:type="dxa"/>
          </w:tcPr>
          <w:p w14:paraId="60DA85F1" w14:textId="04ECBE38" w:rsidR="00FF3375" w:rsidRDefault="001340F3" w:rsidP="00B42801">
            <w:pPr>
              <w:pStyle w:val="TableParagraph"/>
              <w:ind w:left="0" w:right="203"/>
              <w:jc w:val="center"/>
              <w:rPr>
                <w:rFonts w:ascii="Times New Roman"/>
                <w:sz w:val="20"/>
              </w:rPr>
            </w:pPr>
            <w:r>
              <w:rPr>
                <w:rFonts w:ascii="Segoe UI Symbol" w:hAnsi="Segoe UI Symbol" w:cs="Segoe UI Symbol"/>
                <w:sz w:val="28"/>
                <w:lang w:bidi="fr-FR"/>
              </w:rPr>
              <w:t>✔</w:t>
            </w:r>
          </w:p>
        </w:tc>
        <w:tc>
          <w:tcPr>
            <w:tcW w:w="804" w:type="dxa"/>
          </w:tcPr>
          <w:p w14:paraId="3A516157" w14:textId="7C3009E8" w:rsidR="00FF3375" w:rsidRDefault="001340F3">
            <w:pPr>
              <w:pStyle w:val="TableParagraph"/>
              <w:spacing w:before="1" w:line="259" w:lineRule="exact"/>
              <w:ind w:left="16"/>
              <w:jc w:val="center"/>
              <w:rPr>
                <w:rFonts w:ascii="Webdings" w:hAnsi="Webdings"/>
                <w:sz w:val="28"/>
              </w:rPr>
            </w:pPr>
            <w:r>
              <w:rPr>
                <w:rFonts w:ascii="Segoe UI Symbol" w:hAnsi="Segoe UI Symbol" w:cs="Segoe UI Symbol"/>
                <w:sz w:val="28"/>
                <w:lang w:bidi="fr-FR"/>
              </w:rPr>
              <w:t>✔</w:t>
            </w:r>
          </w:p>
        </w:tc>
        <w:tc>
          <w:tcPr>
            <w:tcW w:w="280" w:type="dxa"/>
            <w:vMerge/>
          </w:tcPr>
          <w:p w14:paraId="5F102AEF" w14:textId="77777777" w:rsidR="00FF3375" w:rsidRDefault="00FF3375">
            <w:pPr>
              <w:rPr>
                <w:sz w:val="2"/>
                <w:szCs w:val="2"/>
              </w:rPr>
            </w:pPr>
          </w:p>
        </w:tc>
        <w:tc>
          <w:tcPr>
            <w:tcW w:w="1165" w:type="dxa"/>
          </w:tcPr>
          <w:p w14:paraId="0A4BF4FC" w14:textId="3EDFCEF8" w:rsidR="00FF3375" w:rsidRDefault="001340F3">
            <w:pPr>
              <w:pStyle w:val="TableParagraph"/>
              <w:spacing w:before="1" w:line="259" w:lineRule="exact"/>
              <w:ind w:left="7"/>
              <w:jc w:val="center"/>
              <w:rPr>
                <w:rFonts w:ascii="Webdings" w:hAnsi="Webdings"/>
                <w:sz w:val="28"/>
              </w:rPr>
            </w:pPr>
            <w:r>
              <w:rPr>
                <w:rFonts w:ascii="Segoe UI Symbol" w:hAnsi="Segoe UI Symbol" w:cs="Segoe UI Symbol"/>
                <w:sz w:val="28"/>
                <w:lang w:bidi="fr-FR"/>
              </w:rPr>
              <w:t>✔</w:t>
            </w:r>
          </w:p>
        </w:tc>
      </w:tr>
      <w:tr w:rsidR="7080B10C" w14:paraId="196791FD" w14:textId="77777777" w:rsidTr="7080B10C">
        <w:trPr>
          <w:trHeight w:val="280"/>
        </w:trPr>
        <w:tc>
          <w:tcPr>
            <w:tcW w:w="6316" w:type="dxa"/>
          </w:tcPr>
          <w:p w14:paraId="3BA60CEE" w14:textId="43AF4674" w:rsidR="0F808F4C" w:rsidRDefault="0F808F4C">
            <w:pPr>
              <w:pStyle w:val="TableParagraph"/>
              <w:numPr>
                <w:ilvl w:val="0"/>
                <w:numId w:val="74"/>
              </w:numPr>
              <w:tabs>
                <w:tab w:val="left" w:pos="468"/>
                <w:tab w:val="left" w:pos="469"/>
              </w:tabs>
              <w:spacing w:line="260" w:lineRule="exact"/>
              <w:ind w:hanging="362"/>
            </w:pPr>
            <w:r>
              <w:rPr>
                <w:lang w:bidi="fr-FR"/>
              </w:rPr>
              <w:t xml:space="preserve">Facture à montant nul : approuve les factures dont le montant est nul dans Quantum (responsabilité réservée aux responsables de niveau 2 et aux responsables principaux) </w:t>
            </w:r>
          </w:p>
        </w:tc>
        <w:tc>
          <w:tcPr>
            <w:tcW w:w="1260" w:type="dxa"/>
          </w:tcPr>
          <w:p w14:paraId="7A95C827" w14:textId="35D87DC3" w:rsidR="4D31797F" w:rsidRDefault="001340F3" w:rsidP="7080B10C">
            <w:pPr>
              <w:pStyle w:val="TableParagraph"/>
              <w:jc w:val="center"/>
              <w:rPr>
                <w:rFonts w:ascii="Times New Roman"/>
                <w:sz w:val="20"/>
                <w:szCs w:val="20"/>
              </w:rPr>
            </w:pPr>
            <w:r>
              <w:rPr>
                <w:rFonts w:ascii="Segoe UI Symbol" w:hAnsi="Segoe UI Symbol" w:cs="Segoe UI Symbol"/>
                <w:sz w:val="28"/>
                <w:lang w:bidi="fr-FR"/>
              </w:rPr>
              <w:t>✔</w:t>
            </w:r>
          </w:p>
        </w:tc>
        <w:tc>
          <w:tcPr>
            <w:tcW w:w="804" w:type="dxa"/>
          </w:tcPr>
          <w:p w14:paraId="63718EA1" w14:textId="14228D9F" w:rsidR="4D31797F" w:rsidRDefault="001340F3" w:rsidP="7080B10C">
            <w:pPr>
              <w:pStyle w:val="TableParagraph"/>
              <w:spacing w:line="259" w:lineRule="exact"/>
              <w:jc w:val="center"/>
              <w:rPr>
                <w:rFonts w:ascii="Times New Roman"/>
                <w:sz w:val="20"/>
                <w:szCs w:val="20"/>
              </w:rPr>
            </w:pPr>
            <w:r>
              <w:rPr>
                <w:rFonts w:ascii="Segoe UI Symbol" w:hAnsi="Segoe UI Symbol" w:cs="Segoe UI Symbol"/>
                <w:sz w:val="28"/>
                <w:lang w:bidi="fr-FR"/>
              </w:rPr>
              <w:t>✔</w:t>
            </w:r>
          </w:p>
        </w:tc>
        <w:tc>
          <w:tcPr>
            <w:tcW w:w="280" w:type="dxa"/>
            <w:vMerge/>
          </w:tcPr>
          <w:p w14:paraId="72B83D5C" w14:textId="77777777" w:rsidR="00370714" w:rsidRDefault="00370714"/>
        </w:tc>
        <w:tc>
          <w:tcPr>
            <w:tcW w:w="1165" w:type="dxa"/>
          </w:tcPr>
          <w:p w14:paraId="0762F7DE" w14:textId="69B83DA5" w:rsidR="4D31797F" w:rsidRDefault="001340F3" w:rsidP="7080B10C">
            <w:pPr>
              <w:pStyle w:val="TableParagraph"/>
              <w:spacing w:line="259" w:lineRule="exact"/>
              <w:jc w:val="center"/>
              <w:rPr>
                <w:rFonts w:ascii="Times New Roman"/>
                <w:sz w:val="20"/>
                <w:szCs w:val="20"/>
              </w:rPr>
            </w:pPr>
            <w:r>
              <w:rPr>
                <w:rFonts w:ascii="Segoe UI Symbol" w:hAnsi="Segoe UI Symbol" w:cs="Segoe UI Symbol"/>
                <w:sz w:val="28"/>
                <w:lang w:bidi="fr-FR"/>
              </w:rPr>
              <w:t>✔</w:t>
            </w:r>
          </w:p>
        </w:tc>
      </w:tr>
      <w:tr w:rsidR="00FF3375" w14:paraId="3AFF07D1" w14:textId="77777777" w:rsidTr="7080B10C">
        <w:trPr>
          <w:trHeight w:val="280"/>
        </w:trPr>
        <w:tc>
          <w:tcPr>
            <w:tcW w:w="6316" w:type="dxa"/>
          </w:tcPr>
          <w:p w14:paraId="2E88CA37" w14:textId="3DB2A672" w:rsidR="00FF3375" w:rsidRDefault="00647415">
            <w:pPr>
              <w:pStyle w:val="TableParagraph"/>
              <w:numPr>
                <w:ilvl w:val="0"/>
                <w:numId w:val="73"/>
              </w:numPr>
              <w:tabs>
                <w:tab w:val="left" w:pos="468"/>
                <w:tab w:val="left" w:pos="469"/>
              </w:tabs>
              <w:spacing w:line="260" w:lineRule="exact"/>
              <w:ind w:hanging="362"/>
            </w:pPr>
            <w:r>
              <w:rPr>
                <w:lang w:bidi="fr-FR"/>
              </w:rPr>
              <w:t>Paiements anticipés : approuve les factures de paiement anticipé dans Quantum</w:t>
            </w:r>
          </w:p>
        </w:tc>
        <w:tc>
          <w:tcPr>
            <w:tcW w:w="1260" w:type="dxa"/>
          </w:tcPr>
          <w:p w14:paraId="50C2716D" w14:textId="1A813AB6" w:rsidR="00FF3375" w:rsidRDefault="001340F3" w:rsidP="00B42801">
            <w:pPr>
              <w:pStyle w:val="TableParagraph"/>
              <w:ind w:left="0" w:right="203"/>
              <w:jc w:val="center"/>
              <w:rPr>
                <w:rFonts w:ascii="Times New Roman"/>
                <w:sz w:val="20"/>
              </w:rPr>
            </w:pPr>
            <w:r>
              <w:rPr>
                <w:rFonts w:ascii="Segoe UI Symbol" w:hAnsi="Segoe UI Symbol" w:cs="Segoe UI Symbol"/>
                <w:sz w:val="28"/>
                <w:lang w:bidi="fr-FR"/>
              </w:rPr>
              <w:t>✔</w:t>
            </w:r>
          </w:p>
        </w:tc>
        <w:tc>
          <w:tcPr>
            <w:tcW w:w="804" w:type="dxa"/>
          </w:tcPr>
          <w:p w14:paraId="4E864D72" w14:textId="679698FB" w:rsidR="00FF3375" w:rsidRDefault="001340F3">
            <w:pPr>
              <w:pStyle w:val="TableParagraph"/>
              <w:spacing w:before="1" w:line="259" w:lineRule="exact"/>
              <w:ind w:left="16"/>
              <w:jc w:val="center"/>
              <w:rPr>
                <w:rFonts w:ascii="Webdings" w:hAnsi="Webdings"/>
                <w:sz w:val="28"/>
              </w:rPr>
            </w:pPr>
            <w:r>
              <w:rPr>
                <w:rFonts w:ascii="Segoe UI Symbol" w:hAnsi="Segoe UI Symbol" w:cs="Segoe UI Symbol"/>
                <w:sz w:val="28"/>
                <w:lang w:bidi="fr-FR"/>
              </w:rPr>
              <w:t>✔</w:t>
            </w:r>
          </w:p>
        </w:tc>
        <w:tc>
          <w:tcPr>
            <w:tcW w:w="280" w:type="dxa"/>
            <w:vMerge/>
          </w:tcPr>
          <w:p w14:paraId="1155E901" w14:textId="77777777" w:rsidR="00FF3375" w:rsidRDefault="00FF3375">
            <w:pPr>
              <w:rPr>
                <w:sz w:val="2"/>
                <w:szCs w:val="2"/>
              </w:rPr>
            </w:pPr>
          </w:p>
        </w:tc>
        <w:tc>
          <w:tcPr>
            <w:tcW w:w="1165" w:type="dxa"/>
          </w:tcPr>
          <w:p w14:paraId="27D895FE" w14:textId="67511607" w:rsidR="00FF3375" w:rsidRDefault="001340F3">
            <w:pPr>
              <w:pStyle w:val="TableParagraph"/>
              <w:spacing w:before="1" w:line="259" w:lineRule="exact"/>
              <w:ind w:left="7"/>
              <w:jc w:val="center"/>
              <w:rPr>
                <w:rFonts w:ascii="Webdings" w:hAnsi="Webdings"/>
                <w:sz w:val="28"/>
              </w:rPr>
            </w:pPr>
            <w:r>
              <w:rPr>
                <w:rFonts w:ascii="Segoe UI Symbol" w:hAnsi="Segoe UI Symbol" w:cs="Segoe UI Symbol"/>
                <w:sz w:val="28"/>
                <w:lang w:bidi="fr-FR"/>
              </w:rPr>
              <w:t>✔</w:t>
            </w:r>
          </w:p>
        </w:tc>
      </w:tr>
      <w:tr w:rsidR="00FF3375" w14:paraId="5691B5FB" w14:textId="77777777" w:rsidTr="7080B10C">
        <w:trPr>
          <w:trHeight w:val="539"/>
        </w:trPr>
        <w:tc>
          <w:tcPr>
            <w:tcW w:w="6316" w:type="dxa"/>
            <w:shd w:val="clear" w:color="auto" w:fill="E1EED9"/>
          </w:tcPr>
          <w:p w14:paraId="7E4FBBB0" w14:textId="2E1A33E4" w:rsidR="00FF3375" w:rsidRDefault="009A7450">
            <w:pPr>
              <w:pStyle w:val="TableParagraph"/>
              <w:spacing w:before="1" w:line="267" w:lineRule="exact"/>
              <w:rPr>
                <w:b/>
              </w:rPr>
            </w:pPr>
            <w:r>
              <w:rPr>
                <w:b/>
                <w:lang w:bidi="fr-FR"/>
              </w:rPr>
              <w:t>Profil Quantum – Responsable de niveau 1, responsable de niveau 2 ou responsable principal</w:t>
            </w:r>
          </w:p>
          <w:p w14:paraId="53E03BE2" w14:textId="526183FA" w:rsidR="00FF3375" w:rsidRDefault="00FF3375">
            <w:pPr>
              <w:pStyle w:val="TableParagraph"/>
              <w:spacing w:line="251" w:lineRule="exact"/>
              <w:rPr>
                <w:b/>
              </w:rPr>
            </w:pPr>
          </w:p>
        </w:tc>
        <w:tc>
          <w:tcPr>
            <w:tcW w:w="3509" w:type="dxa"/>
            <w:gridSpan w:val="4"/>
            <w:tcBorders>
              <w:top w:val="nil"/>
              <w:bottom w:val="nil"/>
            </w:tcBorders>
            <w:shd w:val="clear" w:color="auto" w:fill="E1EED9"/>
          </w:tcPr>
          <w:p w14:paraId="5C662B23" w14:textId="77777777" w:rsidR="00FF3375" w:rsidRDefault="00647415">
            <w:pPr>
              <w:pStyle w:val="TableParagraph"/>
              <w:spacing w:before="1"/>
              <w:ind w:left="108"/>
              <w:rPr>
                <w:b/>
              </w:rPr>
            </w:pPr>
            <w:r>
              <w:rPr>
                <w:b/>
                <w:lang w:bidi="fr-FR"/>
              </w:rPr>
              <w:t>Doit être un membre du personnel fonctionnaire du PNUD</w:t>
            </w:r>
          </w:p>
        </w:tc>
      </w:tr>
      <w:tr w:rsidR="002E38FB" w14:paraId="5B28B06F" w14:textId="77777777" w:rsidTr="00B44F83">
        <w:trPr>
          <w:trHeight w:val="372"/>
        </w:trPr>
        <w:tc>
          <w:tcPr>
            <w:tcW w:w="6316" w:type="dxa"/>
          </w:tcPr>
          <w:p w14:paraId="66440061" w14:textId="77777777" w:rsidR="002E38FB" w:rsidRDefault="002E38FB">
            <w:pPr>
              <w:pStyle w:val="TableParagraph"/>
              <w:numPr>
                <w:ilvl w:val="0"/>
                <w:numId w:val="72"/>
              </w:numPr>
              <w:tabs>
                <w:tab w:val="left" w:pos="468"/>
                <w:tab w:val="left" w:pos="469"/>
              </w:tabs>
              <w:spacing w:line="261" w:lineRule="exact"/>
              <w:ind w:hanging="362"/>
            </w:pPr>
            <w:r>
              <w:rPr>
                <w:lang w:bidi="fr-FR"/>
              </w:rPr>
              <w:t>Entrées du journal de grand livre : approuve les entrées du journal de grand livre (approbateur des entrées du journal de grand livre)</w:t>
            </w:r>
          </w:p>
        </w:tc>
        <w:tc>
          <w:tcPr>
            <w:tcW w:w="1260" w:type="dxa"/>
            <w:tcBorders>
              <w:bottom w:val="single" w:sz="4" w:space="0" w:color="auto"/>
            </w:tcBorders>
          </w:tcPr>
          <w:p w14:paraId="59CF6F24" w14:textId="6930C75C" w:rsidR="002E38FB" w:rsidRDefault="001340F3" w:rsidP="00CD4A75">
            <w:pPr>
              <w:pStyle w:val="TableParagraph"/>
              <w:ind w:left="0" w:right="203"/>
              <w:jc w:val="center"/>
              <w:rPr>
                <w:rFonts w:ascii="Times New Roman"/>
                <w:sz w:val="20"/>
              </w:rPr>
            </w:pPr>
            <w:r>
              <w:rPr>
                <w:rFonts w:ascii="Segoe UI Symbol" w:hAnsi="Segoe UI Symbol" w:cs="Segoe UI Symbol"/>
                <w:sz w:val="28"/>
                <w:lang w:bidi="fr-FR"/>
              </w:rPr>
              <w:t>✔</w:t>
            </w:r>
          </w:p>
        </w:tc>
        <w:tc>
          <w:tcPr>
            <w:tcW w:w="804" w:type="dxa"/>
            <w:tcBorders>
              <w:bottom w:val="single" w:sz="4" w:space="0" w:color="auto"/>
            </w:tcBorders>
          </w:tcPr>
          <w:p w14:paraId="05E7931F" w14:textId="00157980" w:rsidR="002E38FB" w:rsidRDefault="001340F3" w:rsidP="00CD4A75">
            <w:pPr>
              <w:pStyle w:val="TableParagraph"/>
              <w:spacing w:before="2" w:line="259" w:lineRule="exact"/>
              <w:ind w:left="16"/>
              <w:jc w:val="center"/>
              <w:rPr>
                <w:rFonts w:ascii="Webdings" w:hAnsi="Webdings"/>
                <w:sz w:val="28"/>
              </w:rPr>
            </w:pPr>
            <w:r>
              <w:rPr>
                <w:rFonts w:ascii="Segoe UI Symbol" w:hAnsi="Segoe UI Symbol" w:cs="Segoe UI Symbol"/>
                <w:sz w:val="28"/>
                <w:lang w:bidi="fr-FR"/>
              </w:rPr>
              <w:t>✔</w:t>
            </w:r>
          </w:p>
        </w:tc>
        <w:tc>
          <w:tcPr>
            <w:tcW w:w="280" w:type="dxa"/>
            <w:tcBorders>
              <w:bottom w:val="single" w:sz="4" w:space="0" w:color="auto"/>
            </w:tcBorders>
            <w:shd w:val="clear" w:color="auto" w:fill="000000" w:themeFill="text1"/>
          </w:tcPr>
          <w:p w14:paraId="2003B3FA" w14:textId="77777777" w:rsidR="002E38FB" w:rsidRDefault="002E38FB" w:rsidP="00CD4A75">
            <w:pPr>
              <w:rPr>
                <w:sz w:val="2"/>
                <w:szCs w:val="2"/>
              </w:rPr>
            </w:pPr>
          </w:p>
        </w:tc>
        <w:tc>
          <w:tcPr>
            <w:tcW w:w="1165" w:type="dxa"/>
            <w:tcBorders>
              <w:bottom w:val="single" w:sz="4" w:space="0" w:color="auto"/>
            </w:tcBorders>
          </w:tcPr>
          <w:p w14:paraId="491C3BA3" w14:textId="63A02384" w:rsidR="002E38FB" w:rsidRDefault="001340F3" w:rsidP="00CD4A75">
            <w:pPr>
              <w:pStyle w:val="TableParagraph"/>
              <w:spacing w:before="2" w:line="259" w:lineRule="exact"/>
              <w:ind w:left="7"/>
              <w:jc w:val="center"/>
              <w:rPr>
                <w:rFonts w:ascii="Webdings" w:hAnsi="Webdings"/>
                <w:sz w:val="28"/>
              </w:rPr>
            </w:pPr>
            <w:r>
              <w:rPr>
                <w:rFonts w:ascii="Segoe UI Symbol" w:hAnsi="Segoe UI Symbol" w:cs="Segoe UI Symbol"/>
                <w:sz w:val="28"/>
                <w:lang w:bidi="fr-FR"/>
              </w:rPr>
              <w:t>✔</w:t>
            </w:r>
          </w:p>
        </w:tc>
      </w:tr>
      <w:tr w:rsidR="002E38FB" w:rsidRPr="001F68A8" w14:paraId="3EAFBAF0" w14:textId="77777777" w:rsidTr="00B44F83">
        <w:trPr>
          <w:trHeight w:val="539"/>
        </w:trPr>
        <w:tc>
          <w:tcPr>
            <w:tcW w:w="6316" w:type="dxa"/>
            <w:tcBorders>
              <w:right w:val="single" w:sz="4" w:space="0" w:color="auto"/>
            </w:tcBorders>
            <w:shd w:val="clear" w:color="auto" w:fill="E1EED9"/>
          </w:tcPr>
          <w:p w14:paraId="7BBDD577" w14:textId="7229D0AF" w:rsidR="002E38FB" w:rsidRPr="009D6327" w:rsidRDefault="002E38FB">
            <w:pPr>
              <w:pStyle w:val="TableParagraph"/>
              <w:spacing w:before="1" w:line="267" w:lineRule="exact"/>
              <w:rPr>
                <w:b/>
              </w:rPr>
            </w:pPr>
            <w:r w:rsidRPr="001F68A8">
              <w:rPr>
                <w:b/>
                <w:lang w:bidi="fr-FR"/>
              </w:rPr>
              <w:lastRenderedPageBreak/>
              <w:t>Rôle supplémentaire dans Quantum – Approbateur des entrées du journal de grand livre – Attribué aux responsables de niveau 2 ou aux responsables principaux dans les bureaux de pays et les divisions du siège</w:t>
            </w:r>
          </w:p>
        </w:tc>
        <w:tc>
          <w:tcPr>
            <w:tcW w:w="3509" w:type="dxa"/>
            <w:gridSpan w:val="4"/>
            <w:tcBorders>
              <w:top w:val="single" w:sz="4" w:space="0" w:color="auto"/>
              <w:left w:val="single" w:sz="4" w:space="0" w:color="auto"/>
              <w:bottom w:val="single" w:sz="4" w:space="0" w:color="auto"/>
              <w:right w:val="single" w:sz="4" w:space="0" w:color="auto"/>
            </w:tcBorders>
            <w:shd w:val="clear" w:color="auto" w:fill="E1EED9"/>
          </w:tcPr>
          <w:p w14:paraId="3CB31EC2" w14:textId="7FC9EEF3" w:rsidR="002E38FB" w:rsidRPr="009D6327" w:rsidRDefault="002E38FB">
            <w:pPr>
              <w:pStyle w:val="TableParagraph"/>
              <w:spacing w:before="1"/>
              <w:ind w:left="108"/>
              <w:rPr>
                <w:b/>
              </w:rPr>
            </w:pPr>
            <w:r>
              <w:rPr>
                <w:b/>
                <w:lang w:bidi="fr-FR"/>
              </w:rPr>
              <w:t>Doit être un membre du personnel fonctionnaire du PNUD</w:t>
            </w:r>
          </w:p>
        </w:tc>
      </w:tr>
    </w:tbl>
    <w:p w14:paraId="2EFF36FA" w14:textId="77777777" w:rsidR="00FF3375" w:rsidRPr="009D6327" w:rsidRDefault="00FF3375">
      <w:pPr>
        <w:pStyle w:val="BodyText"/>
        <w:rPr>
          <w:rFonts w:ascii="Calibri Light"/>
          <w:sz w:val="30"/>
        </w:rPr>
      </w:pPr>
    </w:p>
    <w:p w14:paraId="0FECD1AA" w14:textId="2987FEA3" w:rsidR="00FF3375" w:rsidRDefault="00647415" w:rsidP="00037920">
      <w:pPr>
        <w:pStyle w:val="BodyText"/>
        <w:ind w:left="567" w:right="574"/>
        <w:jc w:val="both"/>
      </w:pPr>
      <w:r>
        <w:rPr>
          <w:lang w:bidi="fr-FR"/>
        </w:rPr>
        <w:t>« Responsable de l’approbation » (deuxième autorité, agent vérificateur) est le rôle assigné aux membres du personnel qui réalisent un examen indépendant de l’autorité exercée par le chef de projet (première autorité, agent certificateur), qui vérifient que les politiques et les procédures applicables ont été suivies et qui approuvent les bons de commande, les factures de paiement sans bon de commande et les factures de paiement anticipé. Les responsables de l’approbation ont notamment la responsabilité d’examiner et d’approuver tous les paiements en inspectant les pièces justificatives, de vérifier la validité et l’exactitude des paiements ainsi que de veiller au respect des règles relatives aux achats (ce qui est bien la responsabilité du responsable de l’approbation, et non du responsable des décaissements).</w:t>
      </w:r>
    </w:p>
    <w:p w14:paraId="0B342D1E" w14:textId="6BC2C1BD" w:rsidR="00FF3375" w:rsidRDefault="00647415" w:rsidP="00037920">
      <w:pPr>
        <w:spacing w:before="161"/>
        <w:ind w:left="567" w:right="574"/>
        <w:jc w:val="both"/>
      </w:pPr>
      <w:r>
        <w:rPr>
          <w:lang w:bidi="fr-FR"/>
        </w:rPr>
        <w:t xml:space="preserve">Les responsables de l’approbation sont officiellement désignés par le chef de bureau (ou par le BMS/GSSC en cas de regroupement des processus) au nom du directeur financier. Il doit s’agir de fonctionnaires du PNUD. Conformément à la règle de gestion financière 122.01, la deuxième autorité conférée aux chefs approbateurs ne peut être à nouveau déléguée. </w:t>
      </w:r>
      <w:r>
        <w:rPr>
          <w:b/>
          <w:lang w:bidi="fr-FR"/>
        </w:rPr>
        <w:t xml:space="preserve">Toute dérogation est à faire approuver au cas par cas par le directeur financier sur la base d’une demande entièrement justifiée et après exécution des contrôles requis par le bureau concerné. </w:t>
      </w:r>
      <w:r>
        <w:rPr>
          <w:lang w:bidi="fr-FR"/>
        </w:rPr>
        <w:t>Le chef de bureau doit également s’assurer que les membres du personnel désignés en tant que chefs approbateurs comprennent les exigences en matière d’achats énoncées dans les POPP, notamment la nécessité de vérifier que l’approbation du Comité consultatif sur les achats ou du Comité consultatif régional sur les achats a été demandée et obtenue avant d’approuver des bons de commande dont le montant dépasse le seuil d’approbation du bureau.</w:t>
      </w:r>
    </w:p>
    <w:p w14:paraId="714391F1" w14:textId="77777777" w:rsidR="00FF3375" w:rsidRDefault="00FF3375">
      <w:pPr>
        <w:pStyle w:val="BodyText"/>
        <w:spacing w:before="2"/>
        <w:rPr>
          <w:b/>
          <w:i/>
          <w:sz w:val="15"/>
        </w:rPr>
      </w:pPr>
    </w:p>
    <w:p w14:paraId="5F9C1339" w14:textId="77777777" w:rsidR="00B44F83" w:rsidRDefault="00647415" w:rsidP="00B44F83">
      <w:pPr>
        <w:pStyle w:val="BodyText"/>
        <w:ind w:left="567" w:right="574"/>
        <w:jc w:val="both"/>
      </w:pPr>
      <w:r w:rsidRPr="00F60C06">
        <w:rPr>
          <w:b/>
          <w:lang w:bidi="fr-FR"/>
        </w:rPr>
        <w:t>Si les processus relatifs aux comptes créditeurs du bureau sont groupés</w:t>
      </w:r>
      <w:r w:rsidRPr="00F60C06">
        <w:rPr>
          <w:lang w:bidi="fr-FR"/>
        </w:rPr>
        <w:t>, le chef de bureau nomme un responsable de l’approbation chargé d’approuver les bons de commande ainsi que de valider les paiements sans bon de commande à l’échelle du bureau de pays. La fonction de validation automatique de Quantum rejette toutes les factures qui ne peuvent être validées par une correspondance à trois voies ou par une vérification du budget. L’entité requérante (tel qu’indiqué par le fournisseur ou le créateur de la facture) doit alors résoudre ces erreurs ou demander une dérogation au responsable de l’approbation.   Le BMS/GSSC effectue également des contrôles par échantillonnage sur les factures dont le montant est inférieur aux seuils établis avant de lancer le cycle de paiement, supervise le livre des comptes créditeurs dans Quantum pour les bureaux dont les processus sont groupés et consulte le bureau requérant pour régler les anciens soldes créditeurs, le cas échéant.</w:t>
      </w:r>
    </w:p>
    <w:p w14:paraId="181482BD" w14:textId="77777777" w:rsidR="00B44F83" w:rsidRPr="009D6327" w:rsidRDefault="00B44F83" w:rsidP="00B44F83">
      <w:pPr>
        <w:pStyle w:val="BodyText"/>
        <w:ind w:left="567" w:right="574"/>
        <w:jc w:val="both"/>
      </w:pPr>
    </w:p>
    <w:p w14:paraId="38B39A10" w14:textId="019A50A5" w:rsidR="00B0097B" w:rsidRPr="00F60C06" w:rsidRDefault="00B0097B" w:rsidP="00B44F83">
      <w:pPr>
        <w:pStyle w:val="BodyText"/>
        <w:ind w:left="567" w:right="574"/>
        <w:jc w:val="both"/>
      </w:pPr>
      <w:r w:rsidRPr="00B44F83">
        <w:rPr>
          <w:lang w:bidi="fr-FR"/>
        </w:rPr>
        <w:t xml:space="preserve">Les factures sans bons de commande sont transmises au bureau de pays pour leur approbation de niveau 1 et au BMS/GSSC pour leur approbation de niveau 2. Lorsque leur montant ne dépasse pas les seuils établis, les factures sans bons de commande sont intégrées au cycle de paiement dès leur approbation par le responsable de l’approbation du bureau de pays/de la division du siège. Le BMS/GSSC effectue des contrôles par échantillonnage au moment du cycle de paiement, y compris pour les transactions de faible montant. </w:t>
      </w:r>
    </w:p>
    <w:p w14:paraId="6125E2D0" w14:textId="3C5848B9" w:rsidR="00B0097B" w:rsidRPr="00F60C06" w:rsidRDefault="00647415" w:rsidP="00B44F83">
      <w:pPr>
        <w:spacing w:before="160"/>
        <w:ind w:left="567" w:right="574"/>
        <w:jc w:val="both"/>
      </w:pPr>
      <w:r w:rsidRPr="00F60C06">
        <w:rPr>
          <w:b/>
          <w:lang w:bidi="fr-FR"/>
        </w:rPr>
        <w:t>Si les processus relatifs aux comptes créditeurs du bureau ne sont pas groupés</w:t>
      </w:r>
      <w:r w:rsidRPr="00F60C06">
        <w:rPr>
          <w:lang w:bidi="fr-FR"/>
        </w:rPr>
        <w:t xml:space="preserve">, le chef de bureau nomme un responsable de l’approbation chargé d’approuver les bons de commande, les paiements sans bon de commande, les paiements anticipés et les demandes d’autorisation de voyage. Le chef de bureau désigne un responsable de l’approbation chargé d’exercer la fonction de dérogation exceptionnelle, qui consiste à examiner et à approuver les dérogations exceptionnelles. </w:t>
      </w:r>
    </w:p>
    <w:p w14:paraId="361FCF3B" w14:textId="77777777" w:rsidR="00FF3375" w:rsidRDefault="00647415" w:rsidP="007D6E0D">
      <w:pPr>
        <w:pStyle w:val="BodyText"/>
        <w:spacing w:before="160"/>
        <w:ind w:left="567" w:right="574"/>
        <w:jc w:val="both"/>
      </w:pPr>
      <w:r>
        <w:rPr>
          <w:lang w:bidi="fr-FR"/>
        </w:rPr>
        <w:t xml:space="preserve">Le rôle de responsable de l’approbation doit au moins être assuré par le représentant résident, l’un ou plusieurs de ses adjoints et le responsable des opérations (ou par leurs équivalents dans une division du siège). Le chef de bureau peut également assigner le rôle de responsable de l’approbation à des responsables </w:t>
      </w:r>
      <w:r>
        <w:rPr>
          <w:lang w:bidi="fr-FR"/>
        </w:rPr>
        <w:lastRenderedPageBreak/>
        <w:t xml:space="preserve">des programmes afin qu’ils </w:t>
      </w:r>
      <w:r>
        <w:rPr>
          <w:b/>
          <w:lang w:bidi="fr-FR"/>
        </w:rPr>
        <w:t>réalisent un examen indépendant de l’autorité exercée par le chef de projet</w:t>
      </w:r>
      <w:r>
        <w:rPr>
          <w:lang w:bidi="fr-FR"/>
        </w:rPr>
        <w:t>, ce qui représente un élément clé de la supervision des projets du PNUD. Il convient alors que les responsables des programmes possèdent une connaissance approfondie des règles du PNUD en matière d’achats et supervisent les projets avec le soutien du représentant résident ainsi que de son ou ses adjoints. Le document écrit par lequel le chef de bureau désigne officiellement les responsables de l’approbation doit être conservé en lieu sûr.</w:t>
      </w:r>
    </w:p>
    <w:p w14:paraId="16A65C1F" w14:textId="43CF979F" w:rsidR="00FF3375" w:rsidRDefault="00647415" w:rsidP="002C172C">
      <w:pPr>
        <w:pStyle w:val="BodyText"/>
        <w:spacing w:before="160"/>
        <w:ind w:left="567" w:right="574"/>
        <w:jc w:val="both"/>
      </w:pPr>
      <w:r>
        <w:rPr>
          <w:lang w:bidi="fr-FR"/>
        </w:rPr>
        <w:t xml:space="preserve">Les membres du personnel que le chef de bureau désigne en tant que responsables de l’approbation sont habilités à conclure des contrats au nom du PNUD, c’est-à-dire à </w:t>
      </w:r>
      <w:r>
        <w:rPr>
          <w:b/>
          <w:lang w:bidi="fr-FR"/>
        </w:rPr>
        <w:t>approuver et à signer des bons de commande, des autorisations de voyage et des contrats pour l’acquisition de travaux.</w:t>
      </w:r>
      <w:r>
        <w:rPr>
          <w:lang w:bidi="fr-FR"/>
        </w:rPr>
        <w:t xml:space="preserve"> Désigner un responsable de l’approbation nécessite d’en décrire précisément les responsabilités et l’autorité qu’il peut exercer, telle que celle d’approuver des bons de commande, des paiements sans bon de commande et des paiements anticipés d’un montant inférieur à un certain seuil (les seuils correspondant aux responsables principaux, aux responsables de niveau 2 et aux responsables de niveau 1 sont détaillés ci-dessous). Le chef de bureau doit également s’assurer que les membres du personnel désignés en tant que chefs approbateurs comprennent les exigences en matière d’achats énoncées dans les POPP, notamment la nécessité de vérifier que l’approbation du Comité consultatif sur les achats ou du Comité consultatif régional sur les achats a été demandée et obtenue avant d’approuver des bons de commande dont le montant dépasse</w:t>
      </w:r>
      <w:r w:rsidR="002C172C">
        <w:t xml:space="preserve"> </w:t>
      </w:r>
      <w:r>
        <w:rPr>
          <w:lang w:bidi="fr-FR"/>
        </w:rPr>
        <w:t xml:space="preserve">le seuil d’approbation du bureau. Les responsables de l’approbation (responsables principaux, responsables de niveau 1 ou de niveau 2) approuvent le paiement des frais de voyage en tant qu’élément standard du livre des comptes créditeurs dans Quantum. </w:t>
      </w:r>
    </w:p>
    <w:p w14:paraId="1AF04FED" w14:textId="55F47266" w:rsidR="006F3D96" w:rsidRDefault="00647415" w:rsidP="00037920">
      <w:pPr>
        <w:pStyle w:val="BodyText"/>
        <w:spacing w:before="159"/>
        <w:ind w:left="567" w:right="607"/>
        <w:jc w:val="both"/>
      </w:pPr>
      <w:r w:rsidRPr="00F60C06">
        <w:rPr>
          <w:b/>
          <w:lang w:bidi="fr-FR"/>
        </w:rPr>
        <w:t xml:space="preserve">Exécution d’opérations d’urgence dans les bureaux dont les processus relatifs aux comptes créditeurs sont groupés : </w:t>
      </w:r>
      <w:r w:rsidRPr="00F60C06">
        <w:rPr>
          <w:lang w:bidi="fr-FR"/>
        </w:rPr>
        <w:t xml:space="preserve">Le chef du bureau requérant doit désigner des responsables de l’approbation habilités à effectuer l’approbation de niveau 2 des paiements sans bon de commande et des paiements anticipés lors des situations d’urgence dans lesquelles le BMS/GSSC ne peut pas exécuter une opération en temps voulu. Il convient alors de suivre les étapes d’exécution des transactions d’urgence décrites dans la </w:t>
      </w:r>
      <w:hyperlink r:id="rId58" w:history="1">
        <w:r w:rsidR="008B5B6B">
          <w:rPr>
            <w:color w:val="0462C1"/>
            <w:u w:val="single"/>
            <w:lang w:bidi="fr-FR"/>
          </w:rPr>
          <w:t>procédure opérationnelle standard du GSSC relative aux transactions d’urgence et critiques pour le client</w:t>
        </w:r>
        <w:hyperlink r:id="rId59" w:history="1">
          <w:r w:rsidR="006F3D96">
            <w:rPr>
              <w:color w:val="0462C1"/>
              <w:u w:val="single"/>
              <w:lang w:bidi="fr-FR"/>
            </w:rPr>
            <w:t>.</w:t>
          </w:r>
        </w:hyperlink>
      </w:hyperlink>
    </w:p>
    <w:p w14:paraId="0728CBEF" w14:textId="257666B0" w:rsidR="00FF3375" w:rsidRDefault="00FF3375" w:rsidP="006F3D96">
      <w:pPr>
        <w:pStyle w:val="BodyText"/>
        <w:spacing w:before="159"/>
        <w:ind w:right="607"/>
      </w:pPr>
    </w:p>
    <w:p w14:paraId="43244BEB" w14:textId="77777777" w:rsidR="00FF3375" w:rsidRDefault="00FF3375">
      <w:pPr>
        <w:pStyle w:val="BodyText"/>
        <w:spacing w:before="1" w:after="1"/>
        <w:rPr>
          <w:sz w:val="13"/>
        </w:rPr>
      </w:pPr>
    </w:p>
    <w:tbl>
      <w:tblPr>
        <w:tblW w:w="963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410"/>
        <w:gridCol w:w="3260"/>
      </w:tblGrid>
      <w:tr w:rsidR="00FF3375" w14:paraId="0A35BB6D" w14:textId="77777777" w:rsidTr="002B6A78">
        <w:trPr>
          <w:trHeight w:val="537"/>
        </w:trPr>
        <w:tc>
          <w:tcPr>
            <w:tcW w:w="9639" w:type="dxa"/>
            <w:gridSpan w:val="3"/>
            <w:shd w:val="clear" w:color="auto" w:fill="9CC2E4"/>
          </w:tcPr>
          <w:p w14:paraId="628143C5" w14:textId="77777777" w:rsidR="00FF3375" w:rsidRDefault="00647415" w:rsidP="00390BF9">
            <w:pPr>
              <w:pStyle w:val="TableParagraph"/>
              <w:keepNext/>
              <w:spacing w:line="268" w:lineRule="exact"/>
              <w:ind w:left="1598" w:right="1596"/>
              <w:jc w:val="center"/>
              <w:rPr>
                <w:b/>
              </w:rPr>
            </w:pPr>
            <w:r>
              <w:rPr>
                <w:b/>
                <w:lang w:bidi="fr-FR"/>
              </w:rPr>
              <w:lastRenderedPageBreak/>
              <w:t>Types de responsables de l’approbation et seuils d’approbation correspondants</w:t>
            </w:r>
          </w:p>
          <w:p w14:paraId="1411CEC3" w14:textId="77777777" w:rsidR="00FF3375" w:rsidRDefault="00647415" w:rsidP="00390BF9">
            <w:pPr>
              <w:pStyle w:val="TableParagraph"/>
              <w:keepNext/>
              <w:spacing w:line="249" w:lineRule="exact"/>
              <w:ind w:left="1603" w:right="1596"/>
              <w:jc w:val="center"/>
              <w:rPr>
                <w:b/>
              </w:rPr>
            </w:pPr>
            <w:r>
              <w:rPr>
                <w:b/>
                <w:u w:val="single"/>
                <w:lang w:bidi="fr-FR"/>
              </w:rPr>
              <w:t>(doivent être des fonctionnaires du PNUD recrutés en tant qu’agents nationaux ou internationaux)</w:t>
            </w:r>
          </w:p>
        </w:tc>
      </w:tr>
      <w:tr w:rsidR="00FF3375" w14:paraId="403923E1" w14:textId="77777777" w:rsidTr="002B6A78">
        <w:trPr>
          <w:trHeight w:val="268"/>
        </w:trPr>
        <w:tc>
          <w:tcPr>
            <w:tcW w:w="3969" w:type="dxa"/>
            <w:shd w:val="clear" w:color="auto" w:fill="D9E1F3"/>
          </w:tcPr>
          <w:p w14:paraId="4A63FAFF" w14:textId="77777777" w:rsidR="00FF3375" w:rsidRDefault="00647415" w:rsidP="00390BF9">
            <w:pPr>
              <w:pStyle w:val="TableParagraph"/>
              <w:keepNext/>
              <w:spacing w:line="248" w:lineRule="exact"/>
              <w:ind w:left="1341"/>
              <w:rPr>
                <w:b/>
              </w:rPr>
            </w:pPr>
            <w:r>
              <w:rPr>
                <w:b/>
                <w:lang w:bidi="fr-FR"/>
              </w:rPr>
              <w:t>Responsable principal</w:t>
            </w:r>
          </w:p>
        </w:tc>
        <w:tc>
          <w:tcPr>
            <w:tcW w:w="2410" w:type="dxa"/>
            <w:shd w:val="clear" w:color="auto" w:fill="D9E1F3"/>
          </w:tcPr>
          <w:p w14:paraId="78A0DD87" w14:textId="77777777" w:rsidR="00FF3375" w:rsidRDefault="00647415" w:rsidP="00390BF9">
            <w:pPr>
              <w:pStyle w:val="TableParagraph"/>
              <w:keepNext/>
              <w:spacing w:line="248" w:lineRule="exact"/>
              <w:ind w:left="460"/>
              <w:rPr>
                <w:b/>
              </w:rPr>
            </w:pPr>
            <w:r>
              <w:rPr>
                <w:b/>
                <w:lang w:bidi="fr-FR"/>
              </w:rPr>
              <w:t>Responsable de niveau 2</w:t>
            </w:r>
          </w:p>
        </w:tc>
        <w:tc>
          <w:tcPr>
            <w:tcW w:w="3260" w:type="dxa"/>
            <w:shd w:val="clear" w:color="auto" w:fill="D9E1F3"/>
          </w:tcPr>
          <w:p w14:paraId="4E5F7C87" w14:textId="77777777" w:rsidR="00FF3375" w:rsidRDefault="00647415" w:rsidP="00390BF9">
            <w:pPr>
              <w:pStyle w:val="TableParagraph"/>
              <w:keepNext/>
              <w:spacing w:line="248" w:lineRule="exact"/>
              <w:ind w:left="999"/>
              <w:rPr>
                <w:b/>
              </w:rPr>
            </w:pPr>
            <w:r>
              <w:rPr>
                <w:b/>
                <w:lang w:bidi="fr-FR"/>
              </w:rPr>
              <w:t>Responsable de niveau 1</w:t>
            </w:r>
          </w:p>
        </w:tc>
      </w:tr>
      <w:tr w:rsidR="00FF3375" w14:paraId="69334D60" w14:textId="77777777" w:rsidTr="002B6A78">
        <w:trPr>
          <w:trHeight w:val="3492"/>
        </w:trPr>
        <w:tc>
          <w:tcPr>
            <w:tcW w:w="3969" w:type="dxa"/>
          </w:tcPr>
          <w:p w14:paraId="6B224A99" w14:textId="1A74A905" w:rsidR="00FF3375" w:rsidRPr="00B44F83" w:rsidRDefault="00647415">
            <w:pPr>
              <w:pStyle w:val="TableParagraph"/>
              <w:keepNext/>
              <w:numPr>
                <w:ilvl w:val="0"/>
                <w:numId w:val="71"/>
              </w:numPr>
              <w:tabs>
                <w:tab w:val="left" w:pos="468"/>
                <w:tab w:val="left" w:pos="469"/>
              </w:tabs>
              <w:ind w:right="169"/>
            </w:pPr>
            <w:r w:rsidRPr="00B44F83">
              <w:rPr>
                <w:lang w:bidi="fr-FR"/>
              </w:rPr>
              <w:t xml:space="preserve">Aucune limite d’approbation dans Quantum, autorité soumise aux limites prescrites par le directeur des achats dans les POPP et exercée selon les seuils définis par le chef de bureau (voir les </w:t>
            </w:r>
            <w:r w:rsidRPr="00B44F83">
              <w:rPr>
                <w:u w:val="single"/>
                <w:lang w:bidi="fr-FR"/>
              </w:rPr>
              <w:t>rôles de gestion financière</w:t>
            </w:r>
            <w:hyperlink r:id="rId60" w:history="1">
              <w:r w:rsidR="008D64B2" w:rsidRPr="00B44F83">
                <w:rPr>
                  <w:color w:val="0462C1"/>
                  <w:lang w:bidi="fr-FR"/>
                </w:rPr>
                <w:t>)</w:t>
              </w:r>
            </w:hyperlink>
          </w:p>
          <w:p w14:paraId="1D94C3F3" w14:textId="77777777" w:rsidR="00FF3375" w:rsidRDefault="00FF3375" w:rsidP="00390BF9">
            <w:pPr>
              <w:pStyle w:val="TableParagraph"/>
              <w:keepNext/>
              <w:ind w:left="0"/>
            </w:pPr>
          </w:p>
          <w:p w14:paraId="6F2DF832" w14:textId="43767A38" w:rsidR="00FF3375" w:rsidRDefault="00647415">
            <w:pPr>
              <w:pStyle w:val="TableParagraph"/>
              <w:keepNext/>
              <w:numPr>
                <w:ilvl w:val="0"/>
                <w:numId w:val="71"/>
              </w:numPr>
              <w:tabs>
                <w:tab w:val="left" w:pos="468"/>
                <w:tab w:val="left" w:pos="469"/>
              </w:tabs>
              <w:spacing w:before="1"/>
              <w:ind w:right="118"/>
            </w:pPr>
            <w:r>
              <w:rPr>
                <w:lang w:bidi="fr-FR"/>
              </w:rPr>
              <w:t>Doit obtenir l’approbation préalable du directeur des achats avant d’approuver des opérations d’un montant supérieur aux limites correspondant au rôle de responsable principal dans Quantum</w:t>
            </w:r>
          </w:p>
        </w:tc>
        <w:tc>
          <w:tcPr>
            <w:tcW w:w="2410" w:type="dxa"/>
          </w:tcPr>
          <w:p w14:paraId="51979BD6" w14:textId="6E802810" w:rsidR="00FF3375" w:rsidRDefault="009A7450">
            <w:pPr>
              <w:pStyle w:val="TableParagraph"/>
              <w:keepNext/>
              <w:numPr>
                <w:ilvl w:val="0"/>
                <w:numId w:val="70"/>
              </w:numPr>
              <w:tabs>
                <w:tab w:val="left" w:pos="467"/>
                <w:tab w:val="left" w:pos="468"/>
              </w:tabs>
              <w:ind w:right="98"/>
            </w:pPr>
            <w:r>
              <w:rPr>
                <w:lang w:bidi="fr-FR"/>
              </w:rPr>
              <w:t xml:space="preserve">Limite d’approbation dans Quantum : 50 000 dollars </w:t>
            </w:r>
            <w:r w:rsidR="004745EC" w:rsidRPr="0A795F56">
              <w:rPr>
                <w:sz w:val="20"/>
                <w:lang w:bidi="fr-FR"/>
              </w:rPr>
              <w:t>É.-U.</w:t>
            </w:r>
          </w:p>
        </w:tc>
        <w:tc>
          <w:tcPr>
            <w:tcW w:w="3260" w:type="dxa"/>
          </w:tcPr>
          <w:p w14:paraId="481334B2" w14:textId="6EEB787A" w:rsidR="00FF3375" w:rsidRDefault="009A7450" w:rsidP="00390BF9">
            <w:pPr>
              <w:pStyle w:val="TableParagraph"/>
              <w:keepNext/>
              <w:ind w:left="0"/>
            </w:pPr>
            <w:r>
              <w:rPr>
                <w:lang w:bidi="fr-FR"/>
              </w:rPr>
              <w:t xml:space="preserve">Limite d’approbation dans Quantum : 10 000 dollars </w:t>
            </w:r>
            <w:r w:rsidR="004745EC" w:rsidRPr="0A795F56">
              <w:rPr>
                <w:sz w:val="20"/>
                <w:lang w:bidi="fr-FR"/>
              </w:rPr>
              <w:t>É.-U.</w:t>
            </w:r>
          </w:p>
          <w:p w14:paraId="23D97A3D" w14:textId="1DD589AD" w:rsidR="00FF3375" w:rsidRDefault="00647415">
            <w:pPr>
              <w:pStyle w:val="TableParagraph"/>
              <w:keepNext/>
              <w:numPr>
                <w:ilvl w:val="0"/>
                <w:numId w:val="69"/>
              </w:numPr>
              <w:tabs>
                <w:tab w:val="left" w:pos="466"/>
                <w:tab w:val="left" w:pos="467"/>
              </w:tabs>
              <w:ind w:right="145"/>
              <w:jc w:val="both"/>
            </w:pPr>
            <w:r>
              <w:rPr>
                <w:b/>
                <w:lang w:bidi="fr-FR"/>
              </w:rPr>
              <w:t>Possibilité</w:t>
            </w:r>
            <w:r>
              <w:rPr>
                <w:lang w:bidi="fr-FR"/>
              </w:rPr>
              <w:t xml:space="preserve"> d’habiliter davantage de membres du personnel à effectuer des approbations de niveau 2. L’autorité d’effectuer des approbations de niveau 2 peut être déléguée à des fonctionnaires de grade GS-7 dans les </w:t>
            </w:r>
            <w:r>
              <w:rPr>
                <w:b/>
                <w:lang w:bidi="fr-FR"/>
              </w:rPr>
              <w:t>grands bureaux</w:t>
            </w:r>
            <w:r>
              <w:rPr>
                <w:lang w:bidi="fr-FR"/>
              </w:rPr>
              <w:t>, à des fonctionnaires de grade GS-6 au sein du BMS/GSSC et, si le directeur financier l’approuve, à des fonctionnaires du BMS/GSSC de grade GS-5 pour les opérations de faible montant.</w:t>
            </w:r>
          </w:p>
        </w:tc>
      </w:tr>
      <w:tr w:rsidR="00FF3375" w14:paraId="53E17D01" w14:textId="77777777" w:rsidTr="002B6A78">
        <w:trPr>
          <w:trHeight w:val="268"/>
        </w:trPr>
        <w:tc>
          <w:tcPr>
            <w:tcW w:w="9639" w:type="dxa"/>
            <w:gridSpan w:val="3"/>
            <w:shd w:val="clear" w:color="auto" w:fill="9CC2E4"/>
          </w:tcPr>
          <w:p w14:paraId="47319302" w14:textId="77777777" w:rsidR="00FF3375" w:rsidRDefault="00647415" w:rsidP="00390BF9">
            <w:pPr>
              <w:pStyle w:val="TableParagraph"/>
              <w:keepNext/>
              <w:spacing w:line="249" w:lineRule="exact"/>
              <w:rPr>
                <w:b/>
              </w:rPr>
            </w:pPr>
            <w:r>
              <w:rPr>
                <w:b/>
                <w:lang w:bidi="fr-FR"/>
              </w:rPr>
              <w:t>Exclusions et exceptions</w:t>
            </w:r>
          </w:p>
        </w:tc>
      </w:tr>
      <w:tr w:rsidR="00FF3375" w14:paraId="51D00A9F" w14:textId="77777777" w:rsidTr="002B6A78">
        <w:trPr>
          <w:trHeight w:val="1341"/>
        </w:trPr>
        <w:tc>
          <w:tcPr>
            <w:tcW w:w="9639" w:type="dxa"/>
            <w:gridSpan w:val="3"/>
          </w:tcPr>
          <w:p w14:paraId="0A77CAD4" w14:textId="77777777" w:rsidR="00FF3375" w:rsidRDefault="00647415" w:rsidP="00B44F83">
            <w:pPr>
              <w:pStyle w:val="TableParagraph"/>
              <w:keepNext/>
              <w:ind w:right="140"/>
              <w:jc w:val="both"/>
            </w:pPr>
            <w:r>
              <w:rPr>
                <w:b/>
                <w:lang w:bidi="fr-FR"/>
              </w:rPr>
              <w:t xml:space="preserve">Exclusions : </w:t>
            </w:r>
            <w:r>
              <w:rPr>
                <w:lang w:bidi="fr-FR"/>
              </w:rPr>
              <w:t>les seuils d’approbation par les responsables de l’approbation décrits ci-dessus ne s’appliquent pas aux avances pour la mise en œuvre nationale, aux paiements effectués au titre de l’appui budgétaire direct, de lettres d’accord ou de mémorandums d’accord ainsi qu’aux petites subventions accordées à des partenaires de mise en œuvre sans lien avec les achats. Le paiement de ces montants doit être approuvé par le chef de bureau ou le représentant résident adjoint en fonction des accords correspondants.</w:t>
            </w:r>
          </w:p>
          <w:p w14:paraId="78D656E2" w14:textId="1695C373" w:rsidR="00B44F83" w:rsidRDefault="00B44F83" w:rsidP="00B44F83">
            <w:pPr>
              <w:pStyle w:val="TableParagraph"/>
              <w:keepNext/>
              <w:ind w:right="140"/>
              <w:jc w:val="both"/>
            </w:pPr>
          </w:p>
        </w:tc>
      </w:tr>
      <w:tr w:rsidR="00FF3375" w14:paraId="65913329" w14:textId="77777777" w:rsidTr="002B6A78">
        <w:trPr>
          <w:trHeight w:val="1881"/>
        </w:trPr>
        <w:tc>
          <w:tcPr>
            <w:tcW w:w="9639" w:type="dxa"/>
            <w:gridSpan w:val="3"/>
          </w:tcPr>
          <w:p w14:paraId="57C75F09" w14:textId="77777777" w:rsidR="00FF3375" w:rsidRDefault="00647415" w:rsidP="00B44F83">
            <w:pPr>
              <w:pStyle w:val="TableParagraph"/>
              <w:keepNext/>
              <w:ind w:right="129"/>
              <w:jc w:val="both"/>
            </w:pPr>
            <w:r>
              <w:rPr>
                <w:b/>
                <w:lang w:bidi="fr-FR"/>
              </w:rPr>
              <w:t xml:space="preserve">Exceptions : </w:t>
            </w:r>
            <w:r>
              <w:rPr>
                <w:lang w:bidi="fr-FR"/>
              </w:rPr>
              <w:t xml:space="preserve">en tant que deuxième autorité, les responsables de l’approbation doivent agir indépendamment du chef de projet (première autorité) et du responsable des décaissements (troisième autorité). Il convient donc que, dans les rares circonstances où un membre du personnel est à la fois chef de projet et responsable de l’approbation, les bons de commande et les paiements sans bon de commande (ou les factures de paiement anticipé) relatifs à ses projets soient approuvés par une autre personne. </w:t>
            </w:r>
            <w:r>
              <w:rPr>
                <w:b/>
                <w:u w:val="single"/>
                <w:lang w:bidi="fr-FR"/>
              </w:rPr>
              <w:t>Il est possible de déroger à cette règle</w:t>
            </w:r>
            <w:r>
              <w:rPr>
                <w:b/>
                <w:lang w:bidi="fr-FR"/>
              </w:rPr>
              <w:t xml:space="preserve"> lorsque le chef de projet est également le chef de bureau. </w:t>
            </w:r>
            <w:r>
              <w:rPr>
                <w:lang w:bidi="fr-FR"/>
              </w:rPr>
              <w:t>En pareil cas, il est impraticable de s’attendre à ce qu’un responsable de l’approbation, tenu de rendre compte au chef de bureau, assure un contrôle indépendant des actions que celui-ci réalise au vu de leur relation fiduciaire.</w:t>
            </w:r>
          </w:p>
          <w:p w14:paraId="326B9DCB" w14:textId="5674BEC5" w:rsidR="00B44F83" w:rsidRDefault="00B44F83" w:rsidP="00B44F83">
            <w:pPr>
              <w:pStyle w:val="TableParagraph"/>
              <w:keepNext/>
              <w:ind w:right="129"/>
              <w:jc w:val="both"/>
            </w:pPr>
          </w:p>
        </w:tc>
      </w:tr>
    </w:tbl>
    <w:p w14:paraId="0E649180" w14:textId="77777777" w:rsidR="00FF3375" w:rsidRDefault="00FF3375">
      <w:pPr>
        <w:pStyle w:val="BodyText"/>
        <w:spacing w:before="5"/>
        <w:rPr>
          <w:b/>
          <w:i/>
          <w:sz w:val="17"/>
        </w:rPr>
      </w:pPr>
    </w:p>
    <w:p w14:paraId="1E8A793D" w14:textId="77777777" w:rsidR="00930938" w:rsidRDefault="00930938" w:rsidP="002B6A78">
      <w:pPr>
        <w:pStyle w:val="BodyText"/>
        <w:spacing w:before="57"/>
        <w:ind w:left="567"/>
        <w:rPr>
          <w:lang w:bidi="fr-FR"/>
        </w:rPr>
      </w:pPr>
    </w:p>
    <w:p w14:paraId="2E8AA9B0" w14:textId="77777777" w:rsidR="00930938" w:rsidRDefault="00930938" w:rsidP="002B6A78">
      <w:pPr>
        <w:pStyle w:val="BodyText"/>
        <w:spacing w:before="57"/>
        <w:ind w:left="567"/>
        <w:rPr>
          <w:lang w:bidi="fr-FR"/>
        </w:rPr>
      </w:pPr>
    </w:p>
    <w:p w14:paraId="49CC3DC0" w14:textId="77777777" w:rsidR="00930938" w:rsidRDefault="00930938" w:rsidP="002B6A78">
      <w:pPr>
        <w:pStyle w:val="BodyText"/>
        <w:spacing w:before="57"/>
        <w:ind w:left="567"/>
        <w:rPr>
          <w:lang w:bidi="fr-FR"/>
        </w:rPr>
      </w:pPr>
    </w:p>
    <w:p w14:paraId="66B0DE76" w14:textId="77777777" w:rsidR="00930938" w:rsidRDefault="00930938" w:rsidP="002B6A78">
      <w:pPr>
        <w:pStyle w:val="BodyText"/>
        <w:spacing w:before="57"/>
        <w:ind w:left="567"/>
        <w:rPr>
          <w:lang w:bidi="fr-FR"/>
        </w:rPr>
      </w:pPr>
    </w:p>
    <w:p w14:paraId="432E9AAA" w14:textId="3B69D8D9" w:rsidR="00FF3375" w:rsidRDefault="00647415" w:rsidP="002B6A78">
      <w:pPr>
        <w:pStyle w:val="BodyText"/>
        <w:spacing w:before="57"/>
        <w:ind w:left="567"/>
      </w:pPr>
      <w:r>
        <w:rPr>
          <w:lang w:bidi="fr-FR"/>
        </w:rPr>
        <w:t>Les responsabilités en matière de contrôle interne des responsables de l’approbation sont les suivantes :</w:t>
      </w:r>
    </w:p>
    <w:p w14:paraId="6108CABD" w14:textId="77777777" w:rsidR="002B6A78" w:rsidRDefault="002B6A78">
      <w:pPr>
        <w:pStyle w:val="BodyText"/>
        <w:spacing w:before="57"/>
        <w:ind w:left="392"/>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07"/>
      </w:tblGrid>
      <w:tr w:rsidR="00FF3375" w14:paraId="365FE81B" w14:textId="77777777" w:rsidTr="00F93885">
        <w:trPr>
          <w:trHeight w:val="287"/>
          <w:tblHeader/>
        </w:trPr>
        <w:tc>
          <w:tcPr>
            <w:tcW w:w="9807" w:type="dxa"/>
            <w:tcBorders>
              <w:top w:val="nil"/>
              <w:left w:val="nil"/>
              <w:bottom w:val="nil"/>
              <w:right w:val="nil"/>
            </w:tcBorders>
            <w:shd w:val="clear" w:color="auto" w:fill="000000" w:themeFill="text1"/>
          </w:tcPr>
          <w:p w14:paraId="6DF04A51" w14:textId="10596B5B" w:rsidR="00FF3375" w:rsidRDefault="00647415">
            <w:pPr>
              <w:pStyle w:val="TableParagraph"/>
              <w:spacing w:before="9" w:line="259" w:lineRule="exact"/>
              <w:ind w:left="112"/>
              <w:rPr>
                <w:b/>
              </w:rPr>
            </w:pPr>
            <w:r>
              <w:rPr>
                <w:b/>
                <w:color w:val="FFFFFF"/>
                <w:lang w:bidi="fr-FR"/>
              </w:rPr>
              <w:lastRenderedPageBreak/>
              <w:t>Responsable de l’approbation – Responsabilités</w:t>
            </w:r>
          </w:p>
        </w:tc>
      </w:tr>
      <w:tr w:rsidR="00FF3375" w14:paraId="0B23BC3D" w14:textId="77777777" w:rsidTr="002B6A78">
        <w:trPr>
          <w:trHeight w:val="268"/>
        </w:trPr>
        <w:tc>
          <w:tcPr>
            <w:tcW w:w="9807" w:type="dxa"/>
            <w:tcBorders>
              <w:top w:val="nil"/>
            </w:tcBorders>
            <w:shd w:val="clear" w:color="auto" w:fill="D0CECE"/>
          </w:tcPr>
          <w:p w14:paraId="18583631" w14:textId="77777777" w:rsidR="00FF3375" w:rsidRDefault="00647415">
            <w:pPr>
              <w:pStyle w:val="TableParagraph"/>
              <w:spacing w:line="249" w:lineRule="exact"/>
              <w:rPr>
                <w:b/>
              </w:rPr>
            </w:pPr>
            <w:r>
              <w:rPr>
                <w:b/>
                <w:lang w:bidi="fr-FR"/>
              </w:rPr>
              <w:t>1. Approuve les bons de commande</w:t>
            </w:r>
          </w:p>
        </w:tc>
      </w:tr>
      <w:tr w:rsidR="00FF3375" w14:paraId="78576559" w14:textId="77777777" w:rsidTr="002B6A78">
        <w:trPr>
          <w:trHeight w:val="743"/>
        </w:trPr>
        <w:tc>
          <w:tcPr>
            <w:tcW w:w="9807" w:type="dxa"/>
          </w:tcPr>
          <w:p w14:paraId="4CB4917D" w14:textId="13EC4193" w:rsidR="007B27C6" w:rsidRDefault="00647415" w:rsidP="002B6A78">
            <w:pPr>
              <w:pStyle w:val="TableParagraph"/>
              <w:ind w:right="199"/>
              <w:rPr>
                <w:color w:val="0462C1"/>
                <w:u w:val="single" w:color="0462C1"/>
              </w:rPr>
            </w:pPr>
            <w:r>
              <w:rPr>
                <w:lang w:bidi="fr-FR"/>
              </w:rPr>
              <w:t xml:space="preserve">Un responsable de l’approbation approuve des bons de commande après avoir suivi la procédure d’examen décrite dans la </w:t>
            </w:r>
            <w:hyperlink r:id="rId61">
              <w:r w:rsidRPr="00B44F83">
                <w:rPr>
                  <w:color w:val="0462C1"/>
                  <w:u w:val="single" w:color="0462C1"/>
                  <w:lang w:bidi="fr-FR"/>
                </w:rPr>
                <w:t>POPP sur les bons de commande (engagements, entretien et clôture)</w:t>
              </w:r>
            </w:hyperlink>
            <w:r w:rsidR="00EE007B" w:rsidRPr="00B44F83">
              <w:rPr>
                <w:color w:val="0462C1"/>
                <w:u w:val="single" w:color="0462C1"/>
                <w:lang w:bidi="fr-FR"/>
              </w:rPr>
              <w:t>.</w:t>
            </w:r>
          </w:p>
          <w:p w14:paraId="2AAAC313" w14:textId="77777777" w:rsidR="00EE007B" w:rsidRDefault="00EE007B" w:rsidP="002B6A78">
            <w:pPr>
              <w:pStyle w:val="TableParagraph"/>
              <w:ind w:right="199"/>
              <w:rPr>
                <w:color w:val="0462C1"/>
                <w:u w:val="single" w:color="0462C1"/>
              </w:rPr>
            </w:pPr>
          </w:p>
          <w:p w14:paraId="7EFAD8AD" w14:textId="30ACD566" w:rsidR="00B44F83" w:rsidRPr="007B27C6" w:rsidRDefault="00EE007B" w:rsidP="00B44F83">
            <w:pPr>
              <w:pStyle w:val="TableParagraph"/>
              <w:ind w:right="199"/>
              <w:jc w:val="both"/>
            </w:pPr>
            <w:r>
              <w:rPr>
                <w:lang w:bidi="fr-FR"/>
              </w:rPr>
              <w:t xml:space="preserve">Tout membre du personnel (du BMS/GSSC ou d’un bureau extérieur) qui approuve un bon de commande dans Quantum engage la responsabilité du PNUD et sera tenu responsable de l’application des procédures de l’organisation. Le PNUD n’exige donc pas la signature parallèle du bon de commande sur papier. Cependant, la plupart des fournisseurs demandent un bon de commande signé pour obtenir la preuve que le PNUD a autorisé l’engagement de sa responsabilité. Le membre du personnel qui a approuvé le bon de commande doit alors aussi en signer une copie à la conclusion de contrats pour l’acquisition de services ou de travaux. </w:t>
            </w:r>
            <w:r>
              <w:rPr>
                <w:i/>
                <w:lang w:bidi="fr-FR"/>
              </w:rPr>
              <w:t xml:space="preserve">(Remarque : dans tous les cas, l’obligation de rendre compte reste celle du membre du personnel qui a approuvé le bon de commande dans Quantum.) </w:t>
            </w:r>
            <w:r>
              <w:rPr>
                <w:lang w:bidi="fr-FR"/>
              </w:rPr>
              <w:t>Les copies des bons de commande sont à conserver en lieu sûr. Aucune signature n’est requise si le fournisseur accepte de recevoir un bon de commande électronique par l’intermédiaire de Quantum.</w:t>
            </w:r>
          </w:p>
        </w:tc>
      </w:tr>
      <w:tr w:rsidR="00FF3375" w14:paraId="019B177B" w14:textId="77777777" w:rsidTr="00EE007B">
        <w:trPr>
          <w:trHeight w:val="268"/>
        </w:trPr>
        <w:tc>
          <w:tcPr>
            <w:tcW w:w="9807" w:type="dxa"/>
            <w:shd w:val="clear" w:color="auto" w:fill="D0CECE"/>
          </w:tcPr>
          <w:p w14:paraId="19DAFFFC" w14:textId="528465A7" w:rsidR="00FF3375" w:rsidRDefault="00647415">
            <w:pPr>
              <w:pStyle w:val="TableParagraph"/>
              <w:spacing w:line="248" w:lineRule="exact"/>
              <w:rPr>
                <w:b/>
              </w:rPr>
            </w:pPr>
            <w:r>
              <w:rPr>
                <w:b/>
                <w:lang w:bidi="fr-FR"/>
              </w:rPr>
              <w:t xml:space="preserve">2. </w:t>
            </w:r>
            <w:bookmarkStart w:id="51" w:name="_Hlk134111017"/>
            <w:r>
              <w:rPr>
                <w:b/>
                <w:lang w:bidi="fr-FR"/>
              </w:rPr>
              <w:t>Approuve les dérogations au processus de correspondance à trois voies pour les bons de commande dans Quantum</w:t>
            </w:r>
            <w:bookmarkEnd w:id="51"/>
          </w:p>
        </w:tc>
      </w:tr>
      <w:tr w:rsidR="00FF3375" w14:paraId="345C467F" w14:textId="77777777" w:rsidTr="008F5388">
        <w:trPr>
          <w:trHeight w:val="4649"/>
        </w:trPr>
        <w:tc>
          <w:tcPr>
            <w:tcW w:w="9807" w:type="dxa"/>
          </w:tcPr>
          <w:p w14:paraId="35E06E40" w14:textId="71836E3D" w:rsidR="00FF3375" w:rsidRDefault="00647415" w:rsidP="00AD532B">
            <w:pPr>
              <w:pStyle w:val="TableParagraph"/>
              <w:ind w:right="132"/>
              <w:jc w:val="both"/>
            </w:pPr>
            <w:r>
              <w:rPr>
                <w:lang w:bidi="fr-FR"/>
              </w:rPr>
              <w:t>Six fois par jour, les factures avec bon de commande font l’objet d’un processus automatique de correspondance à trois voies dans Quantum. Si la facture peut être validée, le paiement est automatiquement approuvé et enregistré, ce qui met à jour les écritures comptables du grand livre. Lorsque la facture, le reçu et le bon de commande sont différents, Quantum suspend le traitement de la facture et indique qu’elle doit être revalidée. Le processus de correspondance à trois voies peut échouer s’il manque un reçu, un montant ou une quantité. Si le montant (la quantité) facturé est inférieur ou égal au montant (à la quantité) indiqué sur le bon de commande, la facture est validée et intégrée au cycle de paiement pour traitement.</w:t>
            </w:r>
          </w:p>
          <w:p w14:paraId="7DF2594D" w14:textId="77777777" w:rsidR="00FF3375" w:rsidRDefault="00FF3375">
            <w:pPr>
              <w:pStyle w:val="TableParagraph"/>
              <w:spacing w:before="10"/>
              <w:ind w:left="0"/>
              <w:rPr>
                <w:b/>
                <w:i/>
                <w:sz w:val="21"/>
              </w:rPr>
            </w:pPr>
          </w:p>
          <w:p w14:paraId="5558D249" w14:textId="20DD28D6" w:rsidR="00FF3375" w:rsidRDefault="00647415" w:rsidP="00B0196B">
            <w:pPr>
              <w:pStyle w:val="TableParagraph"/>
              <w:ind w:right="143"/>
              <w:jc w:val="both"/>
            </w:pPr>
            <w:r w:rsidRPr="00F20034">
              <w:rPr>
                <w:b/>
                <w:lang w:bidi="fr-FR"/>
              </w:rPr>
              <w:t>Dans les divisions du siège dont les processus relatifs aux comptes créditeurs ne sont pas groupés</w:t>
            </w:r>
            <w:r w:rsidRPr="00F20034">
              <w:rPr>
                <w:lang w:bidi="fr-FR"/>
              </w:rPr>
              <w:t xml:space="preserve">, les </w:t>
            </w:r>
            <w:r w:rsidRPr="00F20034">
              <w:rPr>
                <w:b/>
                <w:lang w:bidi="fr-FR"/>
              </w:rPr>
              <w:t>dérogations exceptionnelles</w:t>
            </w:r>
            <w:r w:rsidRPr="00F20034">
              <w:rPr>
                <w:lang w:bidi="fr-FR"/>
              </w:rPr>
              <w:t xml:space="preserve"> que l’équipe financière estime nécessaire d’effectuer dans Quantum </w:t>
            </w:r>
            <w:r w:rsidRPr="00F20034">
              <w:rPr>
                <w:b/>
                <w:lang w:bidi="fr-FR"/>
              </w:rPr>
              <w:t>sont à faire examiner et approuver par le</w:t>
            </w:r>
            <w:r w:rsidRPr="00F20034">
              <w:rPr>
                <w:lang w:bidi="fr-FR"/>
              </w:rPr>
              <w:t xml:space="preserve"> </w:t>
            </w:r>
            <w:r w:rsidRPr="00F20034">
              <w:rPr>
                <w:b/>
                <w:lang w:bidi="fr-FR"/>
              </w:rPr>
              <w:t>responsable de l’approbation désigné pour exercer cette fonction.</w:t>
            </w:r>
            <w:r w:rsidRPr="00F20034">
              <w:rPr>
                <w:lang w:bidi="fr-FR"/>
              </w:rPr>
              <w:t xml:space="preserve"> Les responsables des opérations (ou leur équivalent au siège) assurent le suivi permanent des dérogations exceptionnelles, avec le soutien de l’unité financière. Les </w:t>
            </w:r>
            <w:hyperlink r:id="rId62">
              <w:r w:rsidRPr="008F5388">
                <w:rPr>
                  <w:color w:val="0462C1"/>
                  <w:u w:val="single" w:color="0462C1"/>
                  <w:lang w:bidi="fr-FR"/>
                </w:rPr>
                <w:t>POPP sur les comptes créditeurs</w:t>
              </w:r>
            </w:hyperlink>
            <w:r w:rsidRPr="00F20034">
              <w:rPr>
                <w:lang w:bidi="fr-FR"/>
              </w:rPr>
              <w:t xml:space="preserve"> contiennent davantage de directives sur le processus de correspondance dans Quantum et les réglages à effectuer pour utiliser la fonction de dérogation.</w:t>
            </w:r>
          </w:p>
          <w:p w14:paraId="4B882957" w14:textId="77777777" w:rsidR="00FF3375" w:rsidRDefault="00FF3375">
            <w:pPr>
              <w:pStyle w:val="TableParagraph"/>
              <w:ind w:left="0"/>
              <w:rPr>
                <w:b/>
                <w:i/>
              </w:rPr>
            </w:pPr>
          </w:p>
          <w:p w14:paraId="41A6BAE2" w14:textId="49D8C659" w:rsidR="00C353F3" w:rsidRPr="008F5388" w:rsidRDefault="00647415" w:rsidP="008F5388">
            <w:pPr>
              <w:pStyle w:val="TableParagraph"/>
              <w:ind w:right="102"/>
              <w:jc w:val="both"/>
              <w:rPr>
                <w:color w:val="0462C1"/>
                <w:u w:val="single"/>
              </w:rPr>
            </w:pPr>
            <w:r w:rsidRPr="00F20034">
              <w:rPr>
                <w:b/>
                <w:lang w:bidi="fr-FR"/>
              </w:rPr>
              <w:t>Si les processus relatifs aux comptes créditeurs du bureau sont groupés</w:t>
            </w:r>
            <w:r w:rsidRPr="00F20034">
              <w:rPr>
                <w:lang w:bidi="fr-FR"/>
              </w:rPr>
              <w:t xml:space="preserve">, l’entité requérante (tel qu’indiqué par le fournisseur ou le créateur de la facture) doit corriger les factures qui ne peuvent être validées par une correspondance à trois voies ou par une vérification du budget, ou demander une dérogation au responsable de l’approbation du bureau au sein duquel les processus sont groupés.  </w:t>
            </w:r>
          </w:p>
        </w:tc>
      </w:tr>
      <w:tr w:rsidR="00FF3375" w14:paraId="1BAB8BFC" w14:textId="77777777" w:rsidTr="00EE007B">
        <w:trPr>
          <w:trHeight w:val="537"/>
        </w:trPr>
        <w:tc>
          <w:tcPr>
            <w:tcW w:w="9807" w:type="dxa"/>
            <w:shd w:val="clear" w:color="auto" w:fill="D0CECE"/>
          </w:tcPr>
          <w:p w14:paraId="24098121" w14:textId="4B42EDB5" w:rsidR="00FF3375" w:rsidRDefault="00647415" w:rsidP="00930938">
            <w:pPr>
              <w:pStyle w:val="TableParagraph"/>
              <w:spacing w:line="248" w:lineRule="exact"/>
              <w:rPr>
                <w:b/>
              </w:rPr>
            </w:pPr>
            <w:r>
              <w:rPr>
                <w:b/>
                <w:lang w:bidi="fr-FR"/>
              </w:rPr>
              <w:t>3. Approuve les factures de paiement sans bon de commande (responsabilité du BMS/GSSC si les processus relatifs aux comptes créditeurs du bureau</w:t>
            </w:r>
            <w:r w:rsidR="00930938">
              <w:rPr>
                <w:b/>
              </w:rPr>
              <w:t xml:space="preserve"> </w:t>
            </w:r>
            <w:r w:rsidRPr="00F20034">
              <w:rPr>
                <w:b/>
                <w:lang w:bidi="fr-FR"/>
              </w:rPr>
              <w:t>sont groupés)</w:t>
            </w:r>
          </w:p>
        </w:tc>
      </w:tr>
      <w:tr w:rsidR="00FF3375" w14:paraId="3D90524B" w14:textId="77777777" w:rsidTr="00EE007B">
        <w:trPr>
          <w:trHeight w:val="896"/>
        </w:trPr>
        <w:tc>
          <w:tcPr>
            <w:tcW w:w="9807" w:type="dxa"/>
          </w:tcPr>
          <w:p w14:paraId="04CFF1FD" w14:textId="4AD8C06B" w:rsidR="008F5388" w:rsidRDefault="000F53D7" w:rsidP="008F5388">
            <w:pPr>
              <w:pStyle w:val="TableParagraph"/>
              <w:ind w:left="135" w:right="120"/>
              <w:jc w:val="both"/>
              <w:rPr>
                <w:b/>
                <w:i/>
              </w:rPr>
            </w:pPr>
            <w:r>
              <w:rPr>
                <w:lang w:bidi="fr-FR"/>
              </w:rPr>
              <w:t xml:space="preserve">Conformément </w:t>
            </w:r>
            <w:r w:rsidR="00930938">
              <w:rPr>
                <w:lang w:bidi="fr-FR"/>
              </w:rPr>
              <w:t>aux</w:t>
            </w:r>
            <w:r>
              <w:rPr>
                <w:lang w:bidi="fr-FR"/>
              </w:rPr>
              <w:t xml:space="preserve"> </w:t>
            </w:r>
            <w:hyperlink r:id="rId63">
              <w:r w:rsidR="00647415" w:rsidRPr="008F5388">
                <w:rPr>
                  <w:color w:val="0462C1"/>
                  <w:u w:val="single" w:color="0462C1"/>
                  <w:lang w:bidi="fr-FR"/>
                </w:rPr>
                <w:t>POPP sur les comptes créditeurs</w:t>
              </w:r>
              <w:r w:rsidR="00647415" w:rsidRPr="008F5388">
                <w:rPr>
                  <w:lang w:bidi="fr-FR"/>
                </w:rPr>
                <w:t>,</w:t>
              </w:r>
            </w:hyperlink>
            <w:r>
              <w:rPr>
                <w:lang w:bidi="fr-FR"/>
              </w:rPr>
              <w:t xml:space="preserve"> le responsable de l’approbation est chargé d’approuver les factures de paiement sans bon de commande. Dans Quantum, il est désormais possible de remplir des formulaires de micro-achat qui entraînent la création automatique d’un bon de commande sans intervention humaine. </w:t>
            </w:r>
          </w:p>
          <w:p w14:paraId="18858617" w14:textId="77777777" w:rsidR="008F5388" w:rsidRDefault="008F5388" w:rsidP="008F5388">
            <w:pPr>
              <w:pStyle w:val="TableParagraph"/>
              <w:ind w:left="135"/>
              <w:rPr>
                <w:b/>
                <w:i/>
              </w:rPr>
            </w:pPr>
          </w:p>
          <w:p w14:paraId="0F90DE55" w14:textId="33E239D8" w:rsidR="00362B8A" w:rsidRDefault="00362B8A" w:rsidP="008F5388">
            <w:pPr>
              <w:pStyle w:val="TableParagraph"/>
              <w:ind w:left="135" w:right="120"/>
              <w:jc w:val="both"/>
              <w:rPr>
                <w:b/>
                <w:i/>
              </w:rPr>
            </w:pPr>
            <w:r>
              <w:rPr>
                <w:lang w:bidi="fr-FR"/>
              </w:rPr>
              <w:t xml:space="preserve">Le responsable de l’approbation est tenu d’examiner la version électronique ou papier des pièces justificatives. La liste des pièces à fournir dépend de la nature de l’opération et de l’évaluation des risques réalisée par le responsable de l’approbation. Si les processus relatifs aux comptes créditeurs du bureau ne sont pas groupés, le chef de bureau doit guider le chef approbateur dans l’évaluation des risques. Si les </w:t>
            </w:r>
            <w:r>
              <w:rPr>
                <w:lang w:bidi="fr-FR"/>
              </w:rPr>
              <w:lastRenderedPageBreak/>
              <w:t xml:space="preserve">processus relatifs aux comptes créditeurs du bureau sont groupés, la </w:t>
            </w:r>
            <w:hyperlink r:id="rId64" w:history="1">
              <w:r w:rsidRPr="008F5388">
                <w:rPr>
                  <w:color w:val="0462C1"/>
                  <w:u w:val="single"/>
                  <w:lang w:bidi="fr-FR"/>
                </w:rPr>
                <w:t>procédure opérationnelle standard du BMS/GSSC relative à la gestion des comptes créditeurs</w:t>
              </w:r>
            </w:hyperlink>
            <w:r>
              <w:rPr>
                <w:lang w:bidi="fr-FR"/>
              </w:rPr>
              <w:t xml:space="preserve"> s’applique.</w:t>
            </w:r>
          </w:p>
          <w:p w14:paraId="35028AB7" w14:textId="669009DC" w:rsidR="00FF3375" w:rsidRDefault="00FF3375">
            <w:pPr>
              <w:pStyle w:val="TableParagraph"/>
              <w:spacing w:line="248" w:lineRule="exact"/>
              <w:ind w:left="468"/>
            </w:pPr>
          </w:p>
        </w:tc>
      </w:tr>
      <w:tr w:rsidR="00F93885" w14:paraId="2BBAEE3C" w14:textId="77777777" w:rsidTr="00F93885">
        <w:trPr>
          <w:trHeight w:val="374"/>
        </w:trPr>
        <w:tc>
          <w:tcPr>
            <w:tcW w:w="9807" w:type="dxa"/>
            <w:tcBorders>
              <w:top w:val="single" w:sz="4" w:space="0" w:color="000000"/>
              <w:left w:val="single" w:sz="4" w:space="0" w:color="000000"/>
              <w:bottom w:val="single" w:sz="4" w:space="0" w:color="000000"/>
              <w:right w:val="single" w:sz="4" w:space="0" w:color="000000"/>
            </w:tcBorders>
            <w:shd w:val="clear" w:color="auto" w:fill="D0CECE"/>
          </w:tcPr>
          <w:p w14:paraId="634A12AA" w14:textId="77777777" w:rsidR="00F93885" w:rsidRPr="00F93885" w:rsidRDefault="00F93885" w:rsidP="00F93885">
            <w:pPr>
              <w:pStyle w:val="TableParagraph"/>
              <w:spacing w:line="248" w:lineRule="exact"/>
            </w:pPr>
            <w:r w:rsidRPr="00F93885">
              <w:rPr>
                <w:b/>
                <w:lang w:bidi="fr-FR"/>
              </w:rPr>
              <w:lastRenderedPageBreak/>
              <w:t xml:space="preserve">4. Approuve les paiements anticipés </w:t>
            </w:r>
          </w:p>
        </w:tc>
      </w:tr>
      <w:tr w:rsidR="00F93885" w:rsidRPr="00F93885" w14:paraId="5B3BA49A" w14:textId="77777777" w:rsidTr="00F93885">
        <w:trPr>
          <w:trHeight w:val="896"/>
        </w:trPr>
        <w:tc>
          <w:tcPr>
            <w:tcW w:w="9807" w:type="dxa"/>
            <w:tcBorders>
              <w:top w:val="single" w:sz="4" w:space="0" w:color="000000"/>
              <w:left w:val="single" w:sz="4" w:space="0" w:color="000000"/>
              <w:bottom w:val="single" w:sz="4" w:space="0" w:color="000000"/>
              <w:right w:val="single" w:sz="4" w:space="0" w:color="000000"/>
            </w:tcBorders>
          </w:tcPr>
          <w:p w14:paraId="67F6D55D" w14:textId="2EE95D1B" w:rsidR="00F93885" w:rsidRDefault="00F93885" w:rsidP="00F93885">
            <w:pPr>
              <w:pStyle w:val="TableParagraph"/>
              <w:ind w:left="135" w:right="120"/>
              <w:jc w:val="both"/>
            </w:pPr>
            <w:r>
              <w:rPr>
                <w:lang w:bidi="fr-FR"/>
              </w:rPr>
              <w:t xml:space="preserve">Le responsable de l’approbation est chargé de vérifier que les paiements anticipés ont été correctement créés, que les pièces justificatives attestent de leur conformité et que les paiements ont été effectués dans le respect de la règle de gestion financière 125.11 (a). Si les processus relatifs aux comptes créditeurs du bureau sont groupés, le BMS/GSSC approuve les paiements anticipés. Les </w:t>
            </w:r>
            <w:hyperlink r:id="rId65">
              <w:r w:rsidRPr="00F93885">
                <w:rPr>
                  <w:rStyle w:val="Hyperlink"/>
                  <w:lang w:bidi="fr-FR"/>
                </w:rPr>
                <w:t>POPP sur les paiements anticipés</w:t>
              </w:r>
            </w:hyperlink>
            <w:r>
              <w:rPr>
                <w:lang w:bidi="fr-FR"/>
              </w:rPr>
              <w:t xml:space="preserve"> contiennent davantage de directives sur les exigences applicables en cas de paiement anticipé.</w:t>
            </w:r>
          </w:p>
          <w:p w14:paraId="145D52BC" w14:textId="4C7963CF" w:rsidR="00F93885" w:rsidRPr="00F93885" w:rsidRDefault="00F93885" w:rsidP="00F93885">
            <w:pPr>
              <w:pStyle w:val="TableParagraph"/>
              <w:ind w:left="135" w:right="120"/>
              <w:jc w:val="both"/>
            </w:pPr>
          </w:p>
        </w:tc>
      </w:tr>
      <w:tr w:rsidR="00F93885" w:rsidRPr="00F93885" w14:paraId="79C667F8" w14:textId="77777777" w:rsidTr="00F93885">
        <w:trPr>
          <w:trHeight w:val="347"/>
        </w:trPr>
        <w:tc>
          <w:tcPr>
            <w:tcW w:w="98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5A443B6" w14:textId="3F304605" w:rsidR="00F93885" w:rsidRPr="00F93885" w:rsidRDefault="00F93885" w:rsidP="00F93885">
            <w:pPr>
              <w:pStyle w:val="TableParagraph"/>
              <w:spacing w:line="248" w:lineRule="exact"/>
              <w:rPr>
                <w:b/>
              </w:rPr>
            </w:pPr>
            <w:r>
              <w:rPr>
                <w:b/>
                <w:lang w:bidi="fr-FR"/>
              </w:rPr>
              <w:t>5. Approuve les entrées du journal de grand livre</w:t>
            </w:r>
          </w:p>
        </w:tc>
      </w:tr>
      <w:tr w:rsidR="00F93885" w:rsidRPr="00F93885" w14:paraId="38530D93" w14:textId="77777777" w:rsidTr="00F93885">
        <w:trPr>
          <w:trHeight w:val="896"/>
        </w:trPr>
        <w:tc>
          <w:tcPr>
            <w:tcW w:w="9807" w:type="dxa"/>
            <w:tcBorders>
              <w:top w:val="single" w:sz="4" w:space="0" w:color="000000"/>
              <w:left w:val="single" w:sz="4" w:space="0" w:color="000000"/>
              <w:bottom w:val="single" w:sz="4" w:space="0" w:color="000000"/>
              <w:right w:val="single" w:sz="4" w:space="0" w:color="000000"/>
            </w:tcBorders>
          </w:tcPr>
          <w:p w14:paraId="4FA54F34" w14:textId="29942EC8" w:rsidR="00F93885" w:rsidRPr="009D6327" w:rsidRDefault="00F93885" w:rsidP="00F93885">
            <w:pPr>
              <w:pStyle w:val="TableParagraph"/>
              <w:spacing w:before="5"/>
              <w:ind w:right="120"/>
              <w:jc w:val="both"/>
            </w:pPr>
            <w:r w:rsidRPr="00020734">
              <w:rPr>
                <w:lang w:bidi="fr-FR"/>
              </w:rPr>
              <w:t>L’enregistrement d’écritures comptables dans le grand livre est limité aux cas exceptionnels dans lesquels il n’est pas possible d’utiliser ou pas nécessaire de modifier les modules d’origine ou les sous-livres. Le grand livre ne peut pas servir à saisir des entrées qui représentent des dépenses imputables au budget d’un projet et intégrées à sa comptabilité. Les bureaux de pays et les divisions du siège peuvent faire approuver les entrées du journal de grand livre par des responsables de niveau 2 ou des responsables principaux en leur assignant le rôle supplémentaire d’approbateur des entrées de journal de grand livre.</w:t>
            </w:r>
          </w:p>
          <w:p w14:paraId="13DC6C6A" w14:textId="77777777" w:rsidR="00F93885" w:rsidRDefault="00F93885" w:rsidP="00F93885">
            <w:pPr>
              <w:pStyle w:val="TableParagraph"/>
              <w:spacing w:before="5"/>
            </w:pPr>
          </w:p>
          <w:p w14:paraId="0A37CEEA" w14:textId="3CF82C4A" w:rsidR="00F93885" w:rsidRPr="00020734" w:rsidRDefault="00F93885" w:rsidP="00F93885">
            <w:pPr>
              <w:pStyle w:val="TableParagraph"/>
              <w:spacing w:before="5"/>
            </w:pPr>
            <w:r>
              <w:rPr>
                <w:lang w:bidi="fr-FR"/>
              </w:rPr>
              <w:t>Une autre solution est d’utiliser des factures à montant nul. Sous réserve de certaines conditions, la facturation à montant nul dans Quantum permet d’équilibrer les projets sans avoir à enregistrer des écritures comptables dans le grand livre. Veuillez vous reporter à la formation sur la</w:t>
            </w:r>
            <w:hyperlink r:id="rId66" w:history="1">
              <w:r w:rsidRPr="005C6CAB">
                <w:rPr>
                  <w:rStyle w:val="Hyperlink"/>
                  <w:lang w:bidi="fr-FR"/>
                </w:rPr>
                <w:t xml:space="preserve"> facturation à montant nul</w:t>
              </w:r>
            </w:hyperlink>
            <w:r w:rsidR="007A066B">
              <w:rPr>
                <w:rStyle w:val="Hyperlink"/>
                <w:lang w:bidi="fr-FR"/>
              </w:rPr>
              <w:t xml:space="preserve"> (en anglais)</w:t>
            </w:r>
            <w:r>
              <w:rPr>
                <w:lang w:bidi="fr-FR"/>
              </w:rPr>
              <w:t xml:space="preserve">. </w:t>
            </w:r>
          </w:p>
          <w:p w14:paraId="1A09A786" w14:textId="77777777" w:rsidR="00F93885" w:rsidRPr="007E3400" w:rsidRDefault="00F93885" w:rsidP="00F93885">
            <w:pPr>
              <w:pStyle w:val="TableParagraph"/>
              <w:spacing w:before="5"/>
              <w:ind w:left="0"/>
              <w:rPr>
                <w:b/>
                <w:iCs/>
              </w:rPr>
            </w:pPr>
          </w:p>
          <w:p w14:paraId="7F6C8236" w14:textId="4059A140" w:rsidR="00F93885" w:rsidRDefault="00F93885" w:rsidP="00F93885">
            <w:pPr>
              <w:pStyle w:val="TableParagraph"/>
              <w:ind w:right="219"/>
              <w:jc w:val="both"/>
            </w:pPr>
            <w:r>
              <w:rPr>
                <w:lang w:bidi="fr-FR"/>
              </w:rPr>
              <w:t>Les responsables de l’approbation examinent, approuvent et enregistrent les entrées du journal de grand livre selon les limites correspondant à leur rôle. Une écriture comptable dans le grand livre ne peut pas être approuvée par la personne qui l’a créée ou modifiée. Toutes les entrées du journal de grand livre doivent être accompagnées de pièces justificatives, qu’il convient de classer et de conserver en lieu sûr dans le cadre de la tenue des registres des bureaux du PNUD.</w:t>
            </w:r>
          </w:p>
          <w:p w14:paraId="00CC5D36" w14:textId="77777777" w:rsidR="00F93885" w:rsidRDefault="00F93885" w:rsidP="00F93885">
            <w:pPr>
              <w:pStyle w:val="TableParagraph"/>
              <w:spacing w:before="1"/>
              <w:ind w:left="0"/>
              <w:jc w:val="both"/>
              <w:rPr>
                <w:b/>
                <w:i/>
              </w:rPr>
            </w:pPr>
          </w:p>
          <w:p w14:paraId="1584F933" w14:textId="77777777" w:rsidR="00F93885" w:rsidRDefault="00F93885" w:rsidP="00F93885">
            <w:pPr>
              <w:pStyle w:val="TableParagraph"/>
              <w:ind w:left="135" w:right="120"/>
              <w:jc w:val="both"/>
            </w:pPr>
            <w:r w:rsidRPr="002154BE">
              <w:rPr>
                <w:lang w:bidi="fr-FR"/>
              </w:rPr>
              <w:t xml:space="preserve">Les entrées du journal de grand livre sont directement enregistrées sans faire l’objet des contrôles normalement intégrés aux sous-modules de Quantum. Il est donc essentiel qu’elles soient réalisées et approuvées par des membres du personnel compétents. Le bon exercice des responsabilités conférées aux </w:t>
            </w:r>
            <w:r w:rsidRPr="002154BE">
              <w:rPr>
                <w:b/>
                <w:lang w:bidi="fr-FR"/>
              </w:rPr>
              <w:t>membres du personnel</w:t>
            </w:r>
            <w:r w:rsidRPr="002154BE">
              <w:rPr>
                <w:lang w:bidi="fr-FR"/>
              </w:rPr>
              <w:t xml:space="preserve"> qui approuvent les entrées du journal de grand livre nécessite qu’il s’agisse de responsables principaux ou de responsables de niveau 2 appartenant à l’unité financière ou à l’unité des opérations et maîtrisant les principes et les concepts fondamentaux de la comptabilité.</w:t>
            </w:r>
          </w:p>
          <w:p w14:paraId="5B431A41" w14:textId="498BDC08" w:rsidR="00F93885" w:rsidRDefault="00F93885" w:rsidP="00F93885">
            <w:pPr>
              <w:pStyle w:val="TableParagraph"/>
              <w:ind w:left="135" w:right="120"/>
              <w:jc w:val="both"/>
            </w:pPr>
          </w:p>
        </w:tc>
      </w:tr>
    </w:tbl>
    <w:p w14:paraId="335A1345" w14:textId="77777777" w:rsidR="00FF3375" w:rsidRDefault="00FF3375">
      <w:pPr>
        <w:spacing w:line="248" w:lineRule="exact"/>
      </w:pPr>
    </w:p>
    <w:p w14:paraId="00046A8E" w14:textId="3631FCCE" w:rsidR="00F93885" w:rsidRDefault="00F93885" w:rsidP="00F93885">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18" w:line="259" w:lineRule="auto"/>
        <w:ind w:left="450" w:right="610"/>
      </w:pPr>
      <w:r>
        <w:rPr>
          <w:b/>
          <w:lang w:bidi="fr-FR"/>
        </w:rPr>
        <w:t>Afin d’assurer la bonne séparation des tâches</w:t>
      </w:r>
      <w:r>
        <w:rPr>
          <w:lang w:bidi="fr-FR"/>
        </w:rPr>
        <w:t>, les responsables de l’approbation ne doivent pas exercer la première ou la troisième autorité sur l’opération qu’ils approuvent en tant que deuxième autorité.</w:t>
      </w:r>
      <w:r>
        <w:rPr>
          <w:lang w:bidi="fr-FR"/>
        </w:rPr>
        <w:br/>
      </w:r>
    </w:p>
    <w:p w14:paraId="4158FCCA" w14:textId="77777777" w:rsidR="00F93885" w:rsidRDefault="00F93885" w:rsidP="00F93885">
      <w:pPr>
        <w:ind w:firstLine="720"/>
      </w:pPr>
    </w:p>
    <w:p w14:paraId="1BC88302" w14:textId="77777777" w:rsidR="00FF3375" w:rsidRDefault="00FF3375">
      <w:pPr>
        <w:pStyle w:val="BodyText"/>
        <w:spacing w:before="5"/>
        <w:rPr>
          <w:b/>
          <w:i/>
          <w:sz w:val="16"/>
        </w:rPr>
      </w:pPr>
    </w:p>
    <w:p w14:paraId="745DA5A5" w14:textId="77777777" w:rsidR="00930938" w:rsidRDefault="00930938">
      <w:pPr>
        <w:pStyle w:val="BodyText"/>
        <w:spacing w:before="5"/>
        <w:rPr>
          <w:b/>
          <w:i/>
          <w:sz w:val="16"/>
        </w:rPr>
      </w:pPr>
    </w:p>
    <w:p w14:paraId="2D0AF892" w14:textId="77777777" w:rsidR="00930938" w:rsidRDefault="00930938">
      <w:pPr>
        <w:pStyle w:val="BodyText"/>
        <w:spacing w:before="5"/>
        <w:rPr>
          <w:b/>
          <w:i/>
          <w:sz w:val="16"/>
        </w:rPr>
      </w:pPr>
    </w:p>
    <w:p w14:paraId="5B3E1617" w14:textId="77777777" w:rsidR="00930938" w:rsidRDefault="00930938">
      <w:pPr>
        <w:pStyle w:val="BodyText"/>
        <w:spacing w:before="5"/>
        <w:rPr>
          <w:b/>
          <w:i/>
          <w:sz w:val="16"/>
        </w:rPr>
      </w:pPr>
    </w:p>
    <w:p w14:paraId="62063C96" w14:textId="77777777" w:rsidR="00930938" w:rsidRDefault="00930938">
      <w:pPr>
        <w:pStyle w:val="BodyText"/>
        <w:spacing w:before="5"/>
        <w:rPr>
          <w:b/>
          <w:i/>
          <w:sz w:val="16"/>
        </w:rPr>
      </w:pPr>
    </w:p>
    <w:p w14:paraId="7656B7B8" w14:textId="77777777" w:rsidR="00FF3375" w:rsidRPr="00F93885" w:rsidRDefault="00647415">
      <w:pPr>
        <w:pStyle w:val="Heading2"/>
        <w:numPr>
          <w:ilvl w:val="1"/>
          <w:numId w:val="125"/>
        </w:numPr>
        <w:spacing w:after="24"/>
        <w:ind w:left="567" w:hanging="567"/>
        <w:rPr>
          <w:color w:val="2E5395"/>
        </w:rPr>
      </w:pPr>
      <w:bookmarkStart w:id="52" w:name="5.4_Disbursing_Officer_(third_authority,"/>
      <w:bookmarkStart w:id="53" w:name="_Toc156307742"/>
      <w:bookmarkEnd w:id="52"/>
      <w:r>
        <w:rPr>
          <w:color w:val="2E5395"/>
          <w:lang w:bidi="fr-FR"/>
        </w:rPr>
        <w:t>Responsable des décaissements (troisième autorité, responsable des décaissements)</w:t>
      </w:r>
      <w:bookmarkEnd w:id="53"/>
    </w:p>
    <w:p w14:paraId="77D2FF6F" w14:textId="77777777" w:rsidR="00FF3375" w:rsidRDefault="00FF3375">
      <w:pPr>
        <w:pStyle w:val="BodyText"/>
        <w:spacing w:before="10"/>
        <w:rPr>
          <w:rFonts w:ascii="Calibri Light"/>
          <w:sz w:val="21"/>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1"/>
        <w:gridCol w:w="1260"/>
        <w:gridCol w:w="984"/>
        <w:gridCol w:w="280"/>
        <w:gridCol w:w="1254"/>
      </w:tblGrid>
      <w:tr w:rsidR="00FF3375" w14:paraId="6E7A5AC2" w14:textId="77777777" w:rsidTr="78DBCDB2">
        <w:trPr>
          <w:trHeight w:val="803"/>
        </w:trPr>
        <w:tc>
          <w:tcPr>
            <w:tcW w:w="6121" w:type="dxa"/>
            <w:shd w:val="clear" w:color="auto" w:fill="E1EED9"/>
          </w:tcPr>
          <w:p w14:paraId="749E2D3F" w14:textId="77777777" w:rsidR="00FF3375" w:rsidRDefault="00647415">
            <w:pPr>
              <w:pStyle w:val="TableParagraph"/>
              <w:spacing w:line="268" w:lineRule="exact"/>
              <w:rPr>
                <w:b/>
              </w:rPr>
            </w:pPr>
            <w:r>
              <w:rPr>
                <w:b/>
                <w:lang w:bidi="fr-FR"/>
              </w:rPr>
              <w:lastRenderedPageBreak/>
              <w:t>Type de bureau</w:t>
            </w:r>
          </w:p>
        </w:tc>
        <w:tc>
          <w:tcPr>
            <w:tcW w:w="2244" w:type="dxa"/>
            <w:gridSpan w:val="2"/>
            <w:shd w:val="clear" w:color="auto" w:fill="E1EED9"/>
          </w:tcPr>
          <w:p w14:paraId="310BAA3E" w14:textId="62950761" w:rsidR="00FF3375" w:rsidRDefault="00647415" w:rsidP="00C8202C">
            <w:pPr>
              <w:pStyle w:val="TableParagraph"/>
              <w:spacing w:before="1" w:line="237" w:lineRule="auto"/>
              <w:ind w:left="127" w:right="112"/>
              <w:jc w:val="center"/>
              <w:rPr>
                <w:b/>
              </w:rPr>
            </w:pPr>
            <w:r>
              <w:rPr>
                <w:b/>
                <w:lang w:bidi="fr-FR"/>
              </w:rPr>
              <w:t>Bureaux dont les processus de décaissement de fonds</w:t>
            </w:r>
            <w:r w:rsidR="00C8202C">
              <w:rPr>
                <w:b/>
              </w:rPr>
              <w:t xml:space="preserve"> </w:t>
            </w:r>
            <w:r>
              <w:rPr>
                <w:b/>
                <w:lang w:bidi="fr-FR"/>
              </w:rPr>
              <w:t>sont groupés</w:t>
            </w:r>
          </w:p>
        </w:tc>
        <w:tc>
          <w:tcPr>
            <w:tcW w:w="280" w:type="dxa"/>
            <w:vMerge w:val="restart"/>
            <w:tcBorders>
              <w:top w:val="nil"/>
              <w:left w:val="nil"/>
              <w:bottom w:val="nil"/>
              <w:right w:val="nil"/>
            </w:tcBorders>
            <w:shd w:val="clear" w:color="auto" w:fill="000000" w:themeFill="text1"/>
          </w:tcPr>
          <w:p w14:paraId="278ED761" w14:textId="77777777" w:rsidR="00FF3375" w:rsidRDefault="00FF3375">
            <w:pPr>
              <w:pStyle w:val="TableParagraph"/>
              <w:ind w:left="0"/>
              <w:rPr>
                <w:rFonts w:ascii="Times New Roman"/>
                <w:sz w:val="20"/>
              </w:rPr>
            </w:pPr>
          </w:p>
        </w:tc>
        <w:tc>
          <w:tcPr>
            <w:tcW w:w="1254" w:type="dxa"/>
            <w:vMerge w:val="restart"/>
            <w:shd w:val="clear" w:color="auto" w:fill="E1EED9"/>
          </w:tcPr>
          <w:p w14:paraId="2DE96953" w14:textId="67615667" w:rsidR="00FF3375" w:rsidRDefault="01CDAD51" w:rsidP="00EB0B1E">
            <w:pPr>
              <w:pStyle w:val="TableParagraph"/>
              <w:spacing w:line="259" w:lineRule="auto"/>
              <w:ind w:left="181" w:right="169" w:hanging="3"/>
              <w:jc w:val="center"/>
              <w:rPr>
                <w:b/>
              </w:rPr>
            </w:pPr>
            <w:r w:rsidRPr="78DBCDB2">
              <w:rPr>
                <w:b/>
                <w:lang w:bidi="fr-FR"/>
              </w:rPr>
              <w:t>Divisions du siège</w:t>
            </w:r>
          </w:p>
        </w:tc>
      </w:tr>
      <w:tr w:rsidR="00FF3375" w14:paraId="22323427" w14:textId="77777777" w:rsidTr="78DBCDB2">
        <w:trPr>
          <w:trHeight w:val="537"/>
        </w:trPr>
        <w:tc>
          <w:tcPr>
            <w:tcW w:w="6121" w:type="dxa"/>
            <w:shd w:val="clear" w:color="auto" w:fill="FFF1CC"/>
          </w:tcPr>
          <w:p w14:paraId="6F2589D2" w14:textId="2C9CF306" w:rsidR="00FF3375" w:rsidRDefault="00647415" w:rsidP="00C8202C">
            <w:pPr>
              <w:pStyle w:val="TableParagraph"/>
              <w:spacing w:line="268" w:lineRule="exact"/>
              <w:rPr>
                <w:b/>
              </w:rPr>
            </w:pPr>
            <w:r>
              <w:rPr>
                <w:b/>
                <w:lang w:bidi="fr-FR"/>
              </w:rPr>
              <w:t>Responsable des décaissements (troisième autorité, responsable des décaissements) :</w:t>
            </w:r>
            <w:r w:rsidR="00C8202C">
              <w:rPr>
                <w:b/>
              </w:rPr>
              <w:t xml:space="preserve"> </w:t>
            </w:r>
            <w:r>
              <w:rPr>
                <w:b/>
                <w:lang w:bidi="fr-FR"/>
              </w:rPr>
              <w:t>responsabilités en matière de contrôle interne</w:t>
            </w:r>
          </w:p>
        </w:tc>
        <w:tc>
          <w:tcPr>
            <w:tcW w:w="1260" w:type="dxa"/>
            <w:shd w:val="clear" w:color="auto" w:fill="FFF1CC"/>
          </w:tcPr>
          <w:p w14:paraId="0E253FD1" w14:textId="77777777" w:rsidR="00FF3375" w:rsidRDefault="00647415">
            <w:pPr>
              <w:pStyle w:val="TableParagraph"/>
              <w:spacing w:line="268" w:lineRule="exact"/>
              <w:ind w:left="97" w:right="88"/>
              <w:jc w:val="center"/>
              <w:rPr>
                <w:b/>
              </w:rPr>
            </w:pPr>
            <w:r>
              <w:rPr>
                <w:b/>
                <w:lang w:bidi="fr-FR"/>
              </w:rPr>
              <w:t>Bureau</w:t>
            </w:r>
          </w:p>
          <w:p w14:paraId="460DF896" w14:textId="77777777" w:rsidR="00FF3375" w:rsidRDefault="00647415">
            <w:pPr>
              <w:pStyle w:val="TableParagraph"/>
              <w:spacing w:line="249" w:lineRule="exact"/>
              <w:ind w:left="97" w:right="84"/>
              <w:jc w:val="center"/>
              <w:rPr>
                <w:b/>
              </w:rPr>
            </w:pPr>
            <w:r>
              <w:rPr>
                <w:b/>
                <w:lang w:bidi="fr-FR"/>
              </w:rPr>
              <w:t>requérant</w:t>
            </w:r>
          </w:p>
        </w:tc>
        <w:tc>
          <w:tcPr>
            <w:tcW w:w="984" w:type="dxa"/>
            <w:shd w:val="clear" w:color="auto" w:fill="FFF1CC"/>
          </w:tcPr>
          <w:p w14:paraId="21066D28" w14:textId="77777777" w:rsidR="00FF3375" w:rsidRDefault="00647415">
            <w:pPr>
              <w:pStyle w:val="TableParagraph"/>
              <w:spacing w:line="268" w:lineRule="exact"/>
              <w:ind w:left="235"/>
              <w:rPr>
                <w:b/>
              </w:rPr>
            </w:pPr>
            <w:r>
              <w:rPr>
                <w:b/>
                <w:lang w:bidi="fr-FR"/>
              </w:rPr>
              <w:t>BMS/</w:t>
            </w:r>
          </w:p>
          <w:p w14:paraId="0E966922" w14:textId="48E413DE" w:rsidR="00FF3375" w:rsidRDefault="008B5B6B">
            <w:pPr>
              <w:pStyle w:val="TableParagraph"/>
              <w:spacing w:line="249" w:lineRule="exact"/>
              <w:ind w:left="247"/>
              <w:rPr>
                <w:b/>
              </w:rPr>
            </w:pPr>
            <w:r>
              <w:rPr>
                <w:b/>
                <w:lang w:bidi="fr-FR"/>
              </w:rPr>
              <w:t>GSSC</w:t>
            </w:r>
          </w:p>
        </w:tc>
        <w:tc>
          <w:tcPr>
            <w:tcW w:w="280" w:type="dxa"/>
            <w:vMerge/>
          </w:tcPr>
          <w:p w14:paraId="3B4BE969" w14:textId="77777777" w:rsidR="00FF3375" w:rsidRDefault="00FF3375">
            <w:pPr>
              <w:rPr>
                <w:sz w:val="2"/>
                <w:szCs w:val="2"/>
              </w:rPr>
            </w:pPr>
          </w:p>
        </w:tc>
        <w:tc>
          <w:tcPr>
            <w:tcW w:w="1254" w:type="dxa"/>
            <w:vMerge/>
          </w:tcPr>
          <w:p w14:paraId="6A46337D" w14:textId="77777777" w:rsidR="00FF3375" w:rsidRDefault="00FF3375">
            <w:pPr>
              <w:rPr>
                <w:sz w:val="2"/>
                <w:szCs w:val="2"/>
              </w:rPr>
            </w:pPr>
          </w:p>
        </w:tc>
      </w:tr>
      <w:tr w:rsidR="00FF3375" w14:paraId="2DAC9861" w14:textId="77777777" w:rsidTr="78DBCDB2">
        <w:trPr>
          <w:trHeight w:val="1074"/>
        </w:trPr>
        <w:tc>
          <w:tcPr>
            <w:tcW w:w="6121" w:type="dxa"/>
          </w:tcPr>
          <w:p w14:paraId="6B85EE3E" w14:textId="44CD412B" w:rsidR="00FF3375" w:rsidRDefault="00647415">
            <w:pPr>
              <w:pStyle w:val="TableParagraph"/>
              <w:numPr>
                <w:ilvl w:val="0"/>
                <w:numId w:val="68"/>
              </w:numPr>
              <w:tabs>
                <w:tab w:val="left" w:pos="468"/>
                <w:tab w:val="left" w:pos="469"/>
              </w:tabs>
              <w:ind w:right="314"/>
              <w:jc w:val="both"/>
            </w:pPr>
            <w:r>
              <w:rPr>
                <w:lang w:bidi="fr-FR"/>
              </w:rPr>
              <w:t>Autorise les décaissements en attente, ce qui suppose d’examiner les paiements en fonction des pièces justificatives, d’introduire la demande de traitement des paiements et de télécharger les fichiers relatifs à un paiement avant approbation par les signataires autorisés pour les opérations bancaires</w:t>
            </w:r>
          </w:p>
        </w:tc>
        <w:tc>
          <w:tcPr>
            <w:tcW w:w="1260" w:type="dxa"/>
          </w:tcPr>
          <w:p w14:paraId="0C11B989" w14:textId="77777777" w:rsidR="00FF3375" w:rsidRDefault="00FF3375">
            <w:pPr>
              <w:pStyle w:val="TableParagraph"/>
              <w:ind w:left="0"/>
              <w:rPr>
                <w:rFonts w:ascii="Times New Roman"/>
                <w:sz w:val="20"/>
              </w:rPr>
            </w:pPr>
          </w:p>
        </w:tc>
        <w:tc>
          <w:tcPr>
            <w:tcW w:w="984" w:type="dxa"/>
          </w:tcPr>
          <w:p w14:paraId="1F077DBC" w14:textId="62831B9C" w:rsidR="00FF3375" w:rsidRDefault="001340F3">
            <w:pPr>
              <w:pStyle w:val="TableParagraph"/>
              <w:spacing w:before="1"/>
              <w:ind w:left="12"/>
              <w:jc w:val="center"/>
              <w:rPr>
                <w:rFonts w:ascii="Webdings" w:hAnsi="Webdings"/>
                <w:sz w:val="28"/>
              </w:rPr>
            </w:pPr>
            <w:r>
              <w:rPr>
                <w:rFonts w:ascii="Segoe UI Symbol" w:hAnsi="Segoe UI Symbol" w:cs="Segoe UI Symbol"/>
                <w:sz w:val="28"/>
                <w:lang w:bidi="fr-FR"/>
              </w:rPr>
              <w:t>✔</w:t>
            </w:r>
          </w:p>
        </w:tc>
        <w:tc>
          <w:tcPr>
            <w:tcW w:w="280" w:type="dxa"/>
            <w:vMerge/>
          </w:tcPr>
          <w:p w14:paraId="7D6F5B47" w14:textId="77777777" w:rsidR="00FF3375" w:rsidRDefault="00FF3375">
            <w:pPr>
              <w:rPr>
                <w:sz w:val="2"/>
                <w:szCs w:val="2"/>
              </w:rPr>
            </w:pPr>
          </w:p>
        </w:tc>
        <w:tc>
          <w:tcPr>
            <w:tcW w:w="1254" w:type="dxa"/>
          </w:tcPr>
          <w:p w14:paraId="340DA5A9" w14:textId="20999A34" w:rsidR="00FF3375" w:rsidRDefault="001340F3">
            <w:pPr>
              <w:pStyle w:val="TableParagraph"/>
              <w:spacing w:before="1"/>
              <w:ind w:left="9"/>
              <w:jc w:val="center"/>
              <w:rPr>
                <w:rFonts w:ascii="Webdings" w:hAnsi="Webdings"/>
                <w:sz w:val="28"/>
              </w:rPr>
            </w:pPr>
            <w:r>
              <w:rPr>
                <w:rFonts w:ascii="Segoe UI Symbol" w:hAnsi="Segoe UI Symbol" w:cs="Segoe UI Symbol"/>
                <w:sz w:val="28"/>
                <w:lang w:bidi="fr-FR"/>
              </w:rPr>
              <w:t>✔</w:t>
            </w:r>
          </w:p>
          <w:p w14:paraId="0A990968" w14:textId="51CA3F36" w:rsidR="00FF3375" w:rsidRDefault="00647415">
            <w:pPr>
              <w:pStyle w:val="TableParagraph"/>
              <w:spacing w:before="1"/>
              <w:ind w:left="90" w:right="83"/>
              <w:jc w:val="center"/>
              <w:rPr>
                <w:sz w:val="20"/>
              </w:rPr>
            </w:pPr>
            <w:r>
              <w:rPr>
                <w:sz w:val="20"/>
                <w:lang w:bidi="fr-FR"/>
              </w:rPr>
              <w:t>BMS/Bureau de la gestion financière/</w:t>
            </w:r>
          </w:p>
          <w:p w14:paraId="2C0A996C" w14:textId="77777777" w:rsidR="00FF3375" w:rsidRDefault="00647415">
            <w:pPr>
              <w:pStyle w:val="TableParagraph"/>
              <w:spacing w:before="1"/>
              <w:ind w:left="90" w:right="79"/>
              <w:jc w:val="center"/>
              <w:rPr>
                <w:sz w:val="20"/>
              </w:rPr>
            </w:pPr>
            <w:r>
              <w:rPr>
                <w:spacing w:val="-1"/>
                <w:sz w:val="20"/>
                <w:lang w:bidi="fr-FR"/>
              </w:rPr>
              <w:t>Trésorerie pour les divisions du siège</w:t>
            </w:r>
          </w:p>
        </w:tc>
      </w:tr>
      <w:tr w:rsidR="00FF3375" w14:paraId="4CC76BE6" w14:textId="77777777" w:rsidTr="78DBCDB2">
        <w:trPr>
          <w:trHeight w:val="1255"/>
        </w:trPr>
        <w:tc>
          <w:tcPr>
            <w:tcW w:w="6121" w:type="dxa"/>
          </w:tcPr>
          <w:p w14:paraId="515E9A67" w14:textId="77777777" w:rsidR="00FF3375" w:rsidRDefault="00647415">
            <w:pPr>
              <w:pStyle w:val="TableParagraph"/>
              <w:numPr>
                <w:ilvl w:val="0"/>
                <w:numId w:val="67"/>
              </w:numPr>
              <w:tabs>
                <w:tab w:val="left" w:pos="468"/>
                <w:tab w:val="left" w:pos="469"/>
              </w:tabs>
              <w:ind w:right="280"/>
              <w:jc w:val="both"/>
            </w:pPr>
            <w:r>
              <w:rPr>
                <w:lang w:bidi="fr-FR"/>
              </w:rPr>
              <w:t>Exerce le rôle de signataire autorisé pour les opérations bancaires, ce qui suppose i) de signer les chèques ; ii) de signer la lettre d’envoi transmise à la banque dans le cadre des interfaces locales de transfert électronique de fonds ; et iii) d’effectuer l’approbation électronique des paiements au moyen du logiciel de la banque locale</w:t>
            </w:r>
          </w:p>
        </w:tc>
        <w:tc>
          <w:tcPr>
            <w:tcW w:w="1260" w:type="dxa"/>
          </w:tcPr>
          <w:p w14:paraId="3556411A" w14:textId="64FF101E" w:rsidR="00FF3375" w:rsidRDefault="001340F3">
            <w:pPr>
              <w:pStyle w:val="TableParagraph"/>
              <w:spacing w:line="279" w:lineRule="exact"/>
              <w:ind w:left="10"/>
              <w:jc w:val="center"/>
              <w:rPr>
                <w:rFonts w:ascii="Webdings" w:hAnsi="Webdings"/>
                <w:sz w:val="28"/>
              </w:rPr>
            </w:pPr>
            <w:r>
              <w:rPr>
                <w:rFonts w:ascii="Segoe UI Symbol" w:hAnsi="Segoe UI Symbol" w:cs="Segoe UI Symbol"/>
                <w:sz w:val="28"/>
                <w:lang w:bidi="fr-FR"/>
              </w:rPr>
              <w:t>✔</w:t>
            </w:r>
          </w:p>
        </w:tc>
        <w:tc>
          <w:tcPr>
            <w:tcW w:w="984" w:type="dxa"/>
          </w:tcPr>
          <w:p w14:paraId="490C5A90" w14:textId="0EA80BB0" w:rsidR="00FF3375" w:rsidRDefault="001340F3">
            <w:pPr>
              <w:pStyle w:val="TableParagraph"/>
              <w:spacing w:line="279" w:lineRule="exact"/>
              <w:ind w:left="12"/>
              <w:jc w:val="center"/>
              <w:rPr>
                <w:rFonts w:ascii="Webdings" w:hAnsi="Webdings"/>
                <w:sz w:val="28"/>
              </w:rPr>
            </w:pPr>
            <w:r>
              <w:rPr>
                <w:rFonts w:ascii="Segoe UI Symbol" w:hAnsi="Segoe UI Symbol" w:cs="Segoe UI Symbol"/>
                <w:sz w:val="28"/>
                <w:lang w:bidi="fr-FR"/>
              </w:rPr>
              <w:t>✔</w:t>
            </w:r>
          </w:p>
          <w:p w14:paraId="79FB112A" w14:textId="77777777" w:rsidR="00FF3375" w:rsidRDefault="00647415">
            <w:pPr>
              <w:pStyle w:val="TableParagraph"/>
              <w:ind w:left="127" w:right="104" w:hanging="5"/>
              <w:jc w:val="both"/>
              <w:rPr>
                <w:sz w:val="20"/>
              </w:rPr>
            </w:pPr>
            <w:r>
              <w:rPr>
                <w:spacing w:val="-1"/>
                <w:sz w:val="20"/>
                <w:lang w:bidi="fr-FR"/>
              </w:rPr>
              <w:t>Exerce la responsabilité iii) dans certains</w:t>
            </w:r>
          </w:p>
          <w:p w14:paraId="2FCE63B5" w14:textId="77777777" w:rsidR="00FF3375" w:rsidRDefault="00647415">
            <w:pPr>
              <w:pStyle w:val="TableParagraph"/>
              <w:spacing w:before="1" w:line="223" w:lineRule="exact"/>
              <w:ind w:left="255" w:right="242"/>
              <w:jc w:val="center"/>
              <w:rPr>
                <w:sz w:val="20"/>
              </w:rPr>
            </w:pPr>
            <w:r>
              <w:rPr>
                <w:sz w:val="20"/>
                <w:lang w:bidi="fr-FR"/>
              </w:rPr>
              <w:t>cas</w:t>
            </w:r>
          </w:p>
        </w:tc>
        <w:tc>
          <w:tcPr>
            <w:tcW w:w="280" w:type="dxa"/>
            <w:vMerge/>
          </w:tcPr>
          <w:p w14:paraId="1BD3DC84" w14:textId="77777777" w:rsidR="00FF3375" w:rsidRDefault="00FF3375">
            <w:pPr>
              <w:rPr>
                <w:sz w:val="2"/>
                <w:szCs w:val="2"/>
              </w:rPr>
            </w:pPr>
          </w:p>
        </w:tc>
        <w:tc>
          <w:tcPr>
            <w:tcW w:w="1254" w:type="dxa"/>
          </w:tcPr>
          <w:p w14:paraId="29BF6B8D" w14:textId="0EC8404F" w:rsidR="00FF3375" w:rsidRDefault="001340F3">
            <w:pPr>
              <w:pStyle w:val="TableParagraph"/>
              <w:spacing w:line="279" w:lineRule="exact"/>
              <w:ind w:left="9"/>
              <w:jc w:val="center"/>
              <w:rPr>
                <w:rFonts w:ascii="Webdings" w:hAnsi="Webdings"/>
                <w:sz w:val="28"/>
              </w:rPr>
            </w:pPr>
            <w:r>
              <w:rPr>
                <w:rFonts w:ascii="Segoe UI Symbol" w:hAnsi="Segoe UI Symbol" w:cs="Segoe UI Symbol"/>
                <w:sz w:val="28"/>
                <w:lang w:bidi="fr-FR"/>
              </w:rPr>
              <w:t>✔</w:t>
            </w:r>
          </w:p>
          <w:p w14:paraId="2F8DD185" w14:textId="18104FB2" w:rsidR="00FF3375" w:rsidRDefault="00647415">
            <w:pPr>
              <w:pStyle w:val="TableParagraph"/>
              <w:spacing w:line="244" w:lineRule="exact"/>
              <w:ind w:left="90" w:right="83"/>
              <w:jc w:val="center"/>
              <w:rPr>
                <w:sz w:val="20"/>
              </w:rPr>
            </w:pPr>
            <w:r>
              <w:rPr>
                <w:sz w:val="20"/>
                <w:lang w:bidi="fr-FR"/>
              </w:rPr>
              <w:t>BMS/Bureau de la gestion financière/</w:t>
            </w:r>
          </w:p>
          <w:p w14:paraId="6EABB83A" w14:textId="77777777" w:rsidR="00FF3375" w:rsidRDefault="00647415">
            <w:pPr>
              <w:pStyle w:val="TableParagraph"/>
              <w:ind w:left="90" w:right="79"/>
              <w:jc w:val="center"/>
              <w:rPr>
                <w:sz w:val="20"/>
              </w:rPr>
            </w:pPr>
            <w:r>
              <w:rPr>
                <w:spacing w:val="-1"/>
                <w:sz w:val="20"/>
                <w:lang w:bidi="fr-FR"/>
              </w:rPr>
              <w:t>Trésorerie pour les divisions du siège</w:t>
            </w:r>
          </w:p>
        </w:tc>
      </w:tr>
      <w:tr w:rsidR="00FF3375" w14:paraId="076F3461" w14:textId="77777777">
        <w:trPr>
          <w:trHeight w:val="268"/>
        </w:trPr>
        <w:tc>
          <w:tcPr>
            <w:tcW w:w="6121" w:type="dxa"/>
            <w:shd w:val="clear" w:color="auto" w:fill="E1EED9"/>
          </w:tcPr>
          <w:p w14:paraId="198346E0" w14:textId="60AD07EE" w:rsidR="00FF3375" w:rsidRDefault="009A7450">
            <w:pPr>
              <w:pStyle w:val="TableParagraph"/>
              <w:spacing w:line="248" w:lineRule="exact"/>
              <w:rPr>
                <w:b/>
              </w:rPr>
            </w:pPr>
            <w:r>
              <w:rPr>
                <w:b/>
                <w:lang w:bidi="fr-FR"/>
              </w:rPr>
              <w:t>Profil Quantum – Responsable des décaissements</w:t>
            </w:r>
          </w:p>
        </w:tc>
        <w:tc>
          <w:tcPr>
            <w:tcW w:w="3778" w:type="dxa"/>
            <w:gridSpan w:val="4"/>
            <w:tcBorders>
              <w:top w:val="nil"/>
            </w:tcBorders>
            <w:shd w:val="clear" w:color="auto" w:fill="E1EED9"/>
          </w:tcPr>
          <w:p w14:paraId="5C42BD90" w14:textId="77777777" w:rsidR="00FF3375" w:rsidRDefault="00647415">
            <w:pPr>
              <w:pStyle w:val="TableParagraph"/>
              <w:spacing w:line="248" w:lineRule="exact"/>
              <w:ind w:left="496"/>
              <w:rPr>
                <w:b/>
              </w:rPr>
            </w:pPr>
            <w:r>
              <w:rPr>
                <w:b/>
                <w:lang w:bidi="fr-FR"/>
              </w:rPr>
              <w:t>Doit être un membre du personnel fonctionnaire du PNUD</w:t>
            </w:r>
          </w:p>
        </w:tc>
      </w:tr>
    </w:tbl>
    <w:p w14:paraId="50391267" w14:textId="77777777" w:rsidR="00FF3375" w:rsidRDefault="00FF3375">
      <w:pPr>
        <w:pStyle w:val="BodyText"/>
        <w:spacing w:before="1"/>
        <w:rPr>
          <w:rFonts w:ascii="Calibri Light"/>
        </w:rPr>
      </w:pPr>
    </w:p>
    <w:p w14:paraId="6A938C9D" w14:textId="512B75A7" w:rsidR="00FF3375" w:rsidRDefault="00647415" w:rsidP="00C44EF7">
      <w:pPr>
        <w:pStyle w:val="BodyText"/>
        <w:spacing w:line="237" w:lineRule="auto"/>
        <w:ind w:left="720" w:right="573"/>
        <w:jc w:val="both"/>
      </w:pPr>
      <w:r>
        <w:rPr>
          <w:lang w:bidi="fr-FR"/>
        </w:rPr>
        <w:t xml:space="preserve">La personne qui détient la troisième autorité autorise les décaissements en attente. Elle correspond au « personnel qui peut décaisser des ressources » visé au règlement financier 20.02 (b). La troisième autorité, à l’exception du signataire autorisé pour les opérations bancaires, doit être distincte de la première ou de la deuxième. Il convient également qu’elle soit exercée par un fonctionnaire du PNUD. </w:t>
      </w:r>
      <w:r>
        <w:rPr>
          <w:b/>
          <w:lang w:bidi="fr-FR"/>
        </w:rPr>
        <w:t xml:space="preserve">Toute dérogation à cette règle est à faire approuver au cas par cas par le trésorier, en mettant le directeur financier en copie, sur la base d’une demande entièrement justifiée et après exécution des contrôles supplémentaires requis par le bureau concerné. </w:t>
      </w:r>
      <w:r>
        <w:rPr>
          <w:lang w:bidi="fr-FR"/>
        </w:rPr>
        <w:t xml:space="preserve">Les </w:t>
      </w:r>
      <w:hyperlink r:id="rId67">
        <w:r>
          <w:rPr>
            <w:color w:val="0462C1"/>
            <w:u w:val="single" w:color="0462C1"/>
            <w:lang w:bidi="fr-FR"/>
          </w:rPr>
          <w:t>POPP sur le décaissement de fonds (effectuer des paiements)</w:t>
        </w:r>
      </w:hyperlink>
      <w:r>
        <w:rPr>
          <w:lang w:bidi="fr-FR"/>
        </w:rPr>
        <w:t xml:space="preserve"> contiennent des directives plus détaillées sur les décaissements.</w:t>
      </w:r>
    </w:p>
    <w:p w14:paraId="70E24C20" w14:textId="77777777" w:rsidR="00FF3375" w:rsidRDefault="00FF3375">
      <w:pPr>
        <w:pStyle w:val="BodyText"/>
        <w:spacing w:before="10"/>
        <w:rPr>
          <w:sz w:val="16"/>
        </w:rPr>
      </w:pPr>
    </w:p>
    <w:p w14:paraId="348F673B" w14:textId="77777777" w:rsidR="00FF3375" w:rsidRDefault="00647415" w:rsidP="00C44EF7">
      <w:pPr>
        <w:pStyle w:val="BodyText"/>
        <w:spacing w:line="259" w:lineRule="auto"/>
        <w:ind w:left="720" w:right="574"/>
        <w:jc w:val="both"/>
      </w:pPr>
      <w:r>
        <w:rPr>
          <w:lang w:bidi="fr-FR"/>
        </w:rPr>
        <w:t>Le responsable des décaissements détient la troisième autorité sur la demande de traitement des paiements, qui consiste à a) autoriser les décaissements en attente ; et/ou b) remplir la fonction de signataire autorisé pour les opérations bancaires en ce qui concerne la méthode de paiement. Le responsable des décaissements :</w:t>
      </w:r>
    </w:p>
    <w:p w14:paraId="6CEB008C" w14:textId="77777777" w:rsidR="00C44EF7" w:rsidRPr="00C44EF7" w:rsidRDefault="00647415">
      <w:pPr>
        <w:pStyle w:val="ListParagraph"/>
        <w:numPr>
          <w:ilvl w:val="0"/>
          <w:numId w:val="137"/>
        </w:numPr>
        <w:spacing w:before="160"/>
        <w:ind w:right="574"/>
        <w:jc w:val="both"/>
        <w:rPr>
          <w:rFonts w:ascii="Wingdings" w:hAnsi="Wingdings"/>
        </w:rPr>
      </w:pPr>
      <w:r w:rsidRPr="00C44EF7">
        <w:rPr>
          <w:b/>
          <w:lang w:bidi="fr-FR"/>
        </w:rPr>
        <w:t>Autorise les décaissements en attente</w:t>
      </w:r>
      <w:r w:rsidRPr="00C44EF7">
        <w:rPr>
          <w:lang w:bidi="fr-FR"/>
        </w:rPr>
        <w:t xml:space="preserve"> i) en vérifiant que le compte bancaire concerné est pourvu de fonds suffisants ; et ii) en examinant si la devise et le montant du bordereau approuvé correspondent à ceux de la lettre d’instruction transmise à la banque ou du chèque lorsqu’ils ont été préparés manuellement. </w:t>
      </w:r>
      <w:r w:rsidRPr="00C44EF7">
        <w:rPr>
          <w:i/>
          <w:lang w:bidi="fr-FR"/>
        </w:rPr>
        <w:t xml:space="preserve">(Remarque : il convient de préparer les chèques au moyen du logiciel pour remplir les chèques du PNUD, à moins que leur émission soit urgente, par exemple lorsqu’il n’est pas possible de lancer le cycle de paiement) ; </w:t>
      </w:r>
      <w:r w:rsidRPr="00C44EF7">
        <w:rPr>
          <w:b/>
          <w:i/>
          <w:lang w:bidi="fr-FR"/>
        </w:rPr>
        <w:t>ET/OU</w:t>
      </w:r>
    </w:p>
    <w:p w14:paraId="4EF9B3C4" w14:textId="5E7FEE6F" w:rsidR="00FF3375" w:rsidRPr="00C44EF7" w:rsidRDefault="00647415">
      <w:pPr>
        <w:pStyle w:val="ListParagraph"/>
        <w:numPr>
          <w:ilvl w:val="0"/>
          <w:numId w:val="137"/>
        </w:numPr>
        <w:spacing w:before="160"/>
        <w:ind w:right="574"/>
        <w:jc w:val="both"/>
        <w:rPr>
          <w:rFonts w:ascii="Wingdings" w:hAnsi="Wingdings"/>
        </w:rPr>
      </w:pPr>
      <w:r w:rsidRPr="00C44EF7">
        <w:rPr>
          <w:b/>
          <w:lang w:bidi="fr-FR"/>
        </w:rPr>
        <w:t>Exerce le rôle de signataire autorisé pour les opérations bancaires</w:t>
      </w:r>
      <w:r w:rsidRPr="00C44EF7">
        <w:rPr>
          <w:lang w:bidi="fr-FR"/>
        </w:rPr>
        <w:t xml:space="preserve"> en ce qui concerne la méthode de paiement, ce qui suppose i) de signer les chèques ; ii) de signer la lettre d’envoi transmise à la banque dans le cadre des interfaces locales de transfert électronique de fonds ; et iii) d’effectuer l’approbation électronique des paiements au moyen du logiciel de la banque locale.</w:t>
      </w:r>
    </w:p>
    <w:p w14:paraId="5C72582B" w14:textId="77777777" w:rsidR="00FF3375" w:rsidRDefault="00FF3375">
      <w:pPr>
        <w:pStyle w:val="BodyText"/>
        <w:spacing w:before="10"/>
        <w:rPr>
          <w:sz w:val="21"/>
        </w:rPr>
      </w:pPr>
    </w:p>
    <w:p w14:paraId="63C00058" w14:textId="77777777" w:rsidR="00C44EF7" w:rsidRDefault="00647415" w:rsidP="00C44EF7">
      <w:pPr>
        <w:pStyle w:val="BodyText"/>
        <w:spacing w:before="1" w:line="259" w:lineRule="auto"/>
        <w:ind w:left="720" w:right="535"/>
        <w:jc w:val="both"/>
      </w:pPr>
      <w:r w:rsidRPr="000C126E">
        <w:rPr>
          <w:lang w:bidi="fr-FR"/>
        </w:rPr>
        <w:t xml:space="preserve">Dans les divisions du siège, la troisième autorité est exercée par le BMS/le Bureau de la gestion financière/la Trésorerie. Si les processus de décaissement de fonds du bureau sont groupés, le responsable des décaissements du BMS/GSSC autorise tous les décaissements en attente (c’est-à-dire exerce la responsabilité a) indiquée ci-dessus), ce qui suppose d’examiner les paiements en fonction des pièces justificatives, d’introduire la demande de traitement des paiements, de vérifier la disponibilité des fonds, d’approuver la demande de traitement des paiements ainsi que de télécharger les fichiers relatifs aux paiements sur le portail électronique des banques conformément à la réglementation nationale sur les opérations bancaires en ligne. </w:t>
      </w:r>
    </w:p>
    <w:p w14:paraId="65E49745" w14:textId="77777777" w:rsidR="00C44EF7" w:rsidRDefault="00C44EF7" w:rsidP="00C44EF7">
      <w:pPr>
        <w:pStyle w:val="BodyText"/>
        <w:spacing w:before="1" w:line="259" w:lineRule="auto"/>
        <w:ind w:left="720" w:right="535"/>
        <w:jc w:val="both"/>
      </w:pPr>
    </w:p>
    <w:p w14:paraId="7897254D" w14:textId="57DA1F03" w:rsidR="00FF3375" w:rsidRPr="000C126E" w:rsidRDefault="00647415" w:rsidP="00C44EF7">
      <w:pPr>
        <w:pStyle w:val="BodyText"/>
        <w:spacing w:before="1" w:line="259" w:lineRule="auto"/>
        <w:ind w:left="720" w:right="535"/>
        <w:jc w:val="both"/>
      </w:pPr>
      <w:r w:rsidRPr="000C126E">
        <w:rPr>
          <w:lang w:bidi="fr-FR"/>
        </w:rPr>
        <w:t>Le responsable des décaissements du bureau requérant (bureau de pays), tel que désigné par le chef de bureau, assume le rôle de signataire autorisé pour les opérations bancaires (c’est-à-dire exerce la responsabilité b) indiquée ci-dessous) pour toutes les banques locales du pays d’intervention sur la base des fichiers de paiement préparés et téléchargés par le BMS/GSSC. En tant que signataire autorisé pour les opérations bancaires, le responsable des décaissements du bureau de pays examine et i) signe les chèques ; ii) signe la lettre d’envoi transmise à la banque dans le cadre des interfaces locales de transfert électronique de fonds ; et/ou iii) effectue l’approbation électronique des paiements au moyen du logiciel de la banque locale. Le responsable des décaissements du bureau de pays n’est pas habilité à saisir ou à modifier des informations de paiement préparées par le BMS/GSSC, mais peut rejeter un paiement pour qu’il soit revu par le BMS/GSSC.</w:t>
      </w:r>
      <w:r w:rsidRPr="000C126E">
        <w:rPr>
          <w:shd w:val="clear" w:color="auto" w:fill="F9F8F8"/>
          <w:lang w:bidi="fr-FR"/>
        </w:rPr>
        <w:t xml:space="preserve"> Dans certains cas, le bureau requérant peut demander au </w:t>
      </w:r>
      <w:r w:rsidRPr="000C126E">
        <w:rPr>
          <w:lang w:bidi="fr-FR"/>
        </w:rPr>
        <w:t xml:space="preserve">BMS/GSSC </w:t>
      </w:r>
      <w:r w:rsidRPr="000C126E">
        <w:rPr>
          <w:shd w:val="clear" w:color="auto" w:fill="F9F8F8"/>
          <w:lang w:bidi="fr-FR"/>
        </w:rPr>
        <w:t>d’exercer la responsabilité indiquée au point iii) ci-dessous,</w:t>
      </w:r>
      <w:r w:rsidRPr="000C126E">
        <w:rPr>
          <w:spacing w:val="1"/>
          <w:lang w:bidi="fr-FR"/>
        </w:rPr>
        <w:t xml:space="preserve"> </w:t>
      </w:r>
      <w:r w:rsidRPr="000C126E">
        <w:rPr>
          <w:shd w:val="clear" w:color="auto" w:fill="F9F8F8"/>
          <w:lang w:bidi="fr-FR"/>
        </w:rPr>
        <w:t xml:space="preserve">c’est-à-dire </w:t>
      </w:r>
      <w:r w:rsidRPr="000C126E">
        <w:rPr>
          <w:lang w:bidi="fr-FR"/>
        </w:rPr>
        <w:t>d’effectuer l’approbation électronique des paiements au moyen du logiciel de la banque locale.</w:t>
      </w:r>
    </w:p>
    <w:p w14:paraId="597EF51B" w14:textId="77777777" w:rsidR="00FF3375" w:rsidRPr="000C126E" w:rsidRDefault="00FF3375">
      <w:pPr>
        <w:pStyle w:val="BodyText"/>
        <w:spacing w:before="4"/>
        <w:rPr>
          <w:sz w:val="8"/>
        </w:rPr>
      </w:pPr>
    </w:p>
    <w:p w14:paraId="768DE9A4" w14:textId="75E9C1B2" w:rsidR="00FF3375" w:rsidRDefault="00647415" w:rsidP="00C44EF7">
      <w:pPr>
        <w:ind w:left="720" w:right="574"/>
        <w:jc w:val="both"/>
      </w:pPr>
      <w:r w:rsidRPr="000C126E">
        <w:rPr>
          <w:b/>
          <w:lang w:bidi="fr-FR"/>
        </w:rPr>
        <w:t xml:space="preserve">Exécution d’opérations d’urgence dans les bureaux dont les processus de décaissement sont groupés : </w:t>
      </w:r>
      <w:r w:rsidRPr="000C126E">
        <w:rPr>
          <w:shd w:val="clear" w:color="auto" w:fill="F9F8F8"/>
          <w:lang w:bidi="fr-FR"/>
        </w:rPr>
        <w:t>Le chef du</w:t>
      </w:r>
      <w:r w:rsidRPr="000C126E">
        <w:rPr>
          <w:spacing w:val="1"/>
          <w:lang w:bidi="fr-FR"/>
        </w:rPr>
        <w:t xml:space="preserve"> </w:t>
      </w:r>
      <w:r w:rsidRPr="000C126E">
        <w:rPr>
          <w:shd w:val="clear" w:color="auto" w:fill="F9F8F8"/>
          <w:lang w:bidi="fr-FR"/>
        </w:rPr>
        <w:t>bureau requérant doit nommer un ou plusieurs responsables des décaissements afin qu’ils exercent toutes les responsabilités découlant de la troisième autorité (autoriser</w:t>
      </w:r>
      <w:r w:rsidRPr="000C126E">
        <w:rPr>
          <w:spacing w:val="1"/>
          <w:lang w:bidi="fr-FR"/>
        </w:rPr>
        <w:t xml:space="preserve"> </w:t>
      </w:r>
      <w:r w:rsidRPr="000C126E">
        <w:rPr>
          <w:shd w:val="clear" w:color="auto" w:fill="F9F8F8"/>
          <w:lang w:bidi="fr-FR"/>
        </w:rPr>
        <w:t>les décaissements en attente, approuver les transferts électroniques de fonds et/ou exceptionnellement signer des chèques manuels) lors des situations d’urgence</w:t>
      </w:r>
      <w:r w:rsidRPr="000C126E">
        <w:rPr>
          <w:lang w:bidi="fr-FR"/>
        </w:rPr>
        <w:t xml:space="preserve"> dans lesquelles le BMS/GSSC ne peut exécuter une opération en temps voulu. Il convient alors de suivre les étapes d’exécution des transactions d’urgence décrites dans la </w:t>
      </w:r>
      <w:bookmarkStart w:id="54" w:name="_Hlk91262845"/>
      <w:r w:rsidR="00BE6FA0" w:rsidRPr="00BE6FA0">
        <w:rPr>
          <w:color w:val="0462C1"/>
          <w:u w:val="single"/>
          <w:lang w:bidi="fr-FR"/>
        </w:rPr>
        <w:fldChar w:fldCharType="begin"/>
      </w:r>
      <w:r w:rsidR="00BE6FA0" w:rsidRPr="00BE6FA0">
        <w:rPr>
          <w:color w:val="0462C1"/>
          <w:u w:val="single"/>
          <w:lang w:bidi="fr-FR"/>
        </w:rPr>
        <w:instrText>HYPERLINK "https://undp.sharepoint.com/teams/GSSU/Contact_Centre/Contact%20Centre%20Document%20Library/Forms/AllItems.aspx?OR=Teams%2DHL&amp;CT=1640294916048&amp;id=%2Fteams%2FGSSU%2FContact%5FCentre%2FContact%20Centre%20Document%20Library%2F01%5FSOPs%2FSOP%5FCritical%20and%20emergency%20case&amp;viewid=b258c3f7%2D2974%2D4922%2D8b86%2De902e3c3da3c"</w:instrText>
      </w:r>
      <w:r w:rsidR="00BE6FA0" w:rsidRPr="00BE6FA0">
        <w:rPr>
          <w:color w:val="0462C1"/>
          <w:u w:val="single"/>
          <w:lang w:bidi="fr-FR"/>
        </w:rPr>
      </w:r>
      <w:r w:rsidR="00BE6FA0" w:rsidRPr="00BE6FA0">
        <w:rPr>
          <w:color w:val="0462C1"/>
          <w:u w:val="single"/>
          <w:lang w:bidi="fr-FR"/>
        </w:rPr>
        <w:fldChar w:fldCharType="separate"/>
      </w:r>
      <w:r w:rsidR="008B5B6B">
        <w:rPr>
          <w:color w:val="0462C1"/>
          <w:u w:val="single"/>
          <w:lang w:bidi="fr-FR"/>
        </w:rPr>
        <w:t>procédure opérationnelle standard du GSSC relative aux transactions d’urgence et critiques pour le client</w:t>
      </w:r>
      <w:r w:rsidR="00BE6FA0" w:rsidRPr="00BE6FA0">
        <w:rPr>
          <w:color w:val="0462C1"/>
          <w:u w:val="single"/>
          <w:lang w:bidi="fr-FR"/>
        </w:rPr>
        <w:fldChar w:fldCharType="end"/>
      </w:r>
      <w:bookmarkEnd w:id="54"/>
      <w:r w:rsidR="00AD7F14">
        <w:rPr>
          <w:color w:val="0462C1"/>
          <w:u w:val="single"/>
          <w:lang w:bidi="fr-FR"/>
        </w:rPr>
        <w:t xml:space="preserve"> (en anglais)</w:t>
      </w:r>
      <w:r w:rsidR="00BE6FA0" w:rsidRPr="00BE6FA0">
        <w:rPr>
          <w:color w:val="0462C1"/>
          <w:u w:val="single"/>
          <w:lang w:bidi="fr-FR"/>
        </w:rPr>
        <w:t>.</w:t>
      </w:r>
    </w:p>
    <w:p w14:paraId="3D493ACE" w14:textId="77777777" w:rsidR="00FF3375" w:rsidRDefault="00FF3375">
      <w:pPr>
        <w:pStyle w:val="BodyText"/>
        <w:rPr>
          <w:sz w:val="20"/>
        </w:rPr>
      </w:pPr>
    </w:p>
    <w:p w14:paraId="3D61BEFD" w14:textId="1973CDCE" w:rsidR="00FF3375" w:rsidRPr="00C44EF7" w:rsidRDefault="350DA5B5">
      <w:pPr>
        <w:pStyle w:val="Heading2"/>
        <w:numPr>
          <w:ilvl w:val="1"/>
          <w:numId w:val="125"/>
        </w:numPr>
        <w:spacing w:after="24"/>
        <w:ind w:left="567" w:hanging="567"/>
        <w:rPr>
          <w:color w:val="2E5395"/>
        </w:rPr>
      </w:pPr>
      <w:bookmarkStart w:id="55" w:name="5.5_Bank_Account_Signatory"/>
      <w:bookmarkStart w:id="56" w:name="_Toc156307743"/>
      <w:bookmarkEnd w:id="55"/>
      <w:r>
        <w:rPr>
          <w:color w:val="2E5395"/>
          <w:lang w:bidi="fr-FR"/>
        </w:rPr>
        <w:t>Ouvrir et fermer un compte bancaire et rôle des signataires de compte bancaire</w:t>
      </w:r>
      <w:bookmarkEnd w:id="56"/>
    </w:p>
    <w:p w14:paraId="69E8B4B1" w14:textId="77777777" w:rsidR="00FF3375" w:rsidRDefault="00FF3375">
      <w:pPr>
        <w:pStyle w:val="BodyText"/>
        <w:spacing w:before="7"/>
        <w:rPr>
          <w:rFonts w:ascii="Calibri Light"/>
          <w:sz w:val="21"/>
          <w:szCs w:val="21"/>
        </w:rPr>
      </w:pPr>
    </w:p>
    <w:p w14:paraId="13F094FF" w14:textId="7BA41CC7" w:rsidR="3DAD6FF2" w:rsidRDefault="3DAD6FF2" w:rsidP="001B6CBC">
      <w:pPr>
        <w:pStyle w:val="BodyText"/>
        <w:spacing w:before="7"/>
        <w:ind w:left="567" w:right="574"/>
        <w:jc w:val="both"/>
      </w:pPr>
      <w:r>
        <w:rPr>
          <w:lang w:bidi="fr-FR"/>
        </w:rPr>
        <w:t>Seul le trésorier est habilité à ouvrir et à fermer des comptes bancaires détenus par le PNUD au sein du siège ou des bureaux de pays.  Les bureaux de pays doivent obtenir l’approbation du trésorier avant d’ouvrir ou de fermer un compte bancaire et le consulter pour en faire de même en cas d’urgence locale. Veuillez vous reporter à la POPP sur l’</w:t>
      </w:r>
      <w:hyperlink r:id="rId68" w:history="1">
        <w:r w:rsidR="70FC5549" w:rsidRPr="00C44EF7">
          <w:rPr>
            <w:lang w:bidi="fr-FR"/>
          </w:rPr>
          <w:t>ouverture et la fermeture de comptes bancaires</w:t>
        </w:r>
        <w:r w:rsidR="46F2F53F" w:rsidRPr="00C44EF7">
          <w:rPr>
            <w:rStyle w:val="Hyperlink"/>
            <w:color w:val="auto"/>
            <w:u w:val="none"/>
            <w:lang w:bidi="fr-FR"/>
          </w:rPr>
          <w:t>.</w:t>
        </w:r>
      </w:hyperlink>
    </w:p>
    <w:p w14:paraId="086860B8" w14:textId="52ECBE91" w:rsidR="42DDE505" w:rsidRDefault="42DDE505" w:rsidP="42DDE505">
      <w:pPr>
        <w:pStyle w:val="BodyText"/>
        <w:spacing w:before="7"/>
        <w:rPr>
          <w:rFonts w:ascii="Calibri Light"/>
          <w:sz w:val="21"/>
          <w:szCs w:val="21"/>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1"/>
        <w:gridCol w:w="1260"/>
        <w:gridCol w:w="1255"/>
        <w:gridCol w:w="276"/>
        <w:gridCol w:w="1756"/>
      </w:tblGrid>
      <w:tr w:rsidR="00C44EF7" w14:paraId="46484B32" w14:textId="77777777" w:rsidTr="00D345B8">
        <w:trPr>
          <w:trHeight w:val="287"/>
        </w:trPr>
        <w:tc>
          <w:tcPr>
            <w:tcW w:w="5221" w:type="dxa"/>
            <w:tcBorders>
              <w:bottom w:val="nil"/>
            </w:tcBorders>
            <w:shd w:val="clear" w:color="auto" w:fill="E1EED9"/>
          </w:tcPr>
          <w:p w14:paraId="1F68E0C4" w14:textId="77777777" w:rsidR="00C44EF7" w:rsidRDefault="00C44EF7">
            <w:pPr>
              <w:pStyle w:val="TableParagraph"/>
              <w:spacing w:line="268" w:lineRule="exact"/>
              <w:rPr>
                <w:b/>
              </w:rPr>
            </w:pPr>
            <w:r>
              <w:rPr>
                <w:b/>
                <w:lang w:bidi="fr-FR"/>
              </w:rPr>
              <w:t>Type de bureau</w:t>
            </w:r>
          </w:p>
        </w:tc>
        <w:tc>
          <w:tcPr>
            <w:tcW w:w="2515" w:type="dxa"/>
            <w:gridSpan w:val="2"/>
            <w:tcBorders>
              <w:bottom w:val="nil"/>
            </w:tcBorders>
            <w:shd w:val="clear" w:color="auto" w:fill="E1EED9"/>
          </w:tcPr>
          <w:p w14:paraId="1583795A" w14:textId="5E238B29" w:rsidR="00C44EF7" w:rsidRDefault="00C44EF7" w:rsidP="00C44EF7">
            <w:pPr>
              <w:pStyle w:val="TableParagraph"/>
              <w:spacing w:line="268" w:lineRule="exact"/>
              <w:ind w:left="40"/>
              <w:jc w:val="center"/>
              <w:rPr>
                <w:b/>
              </w:rPr>
            </w:pPr>
            <w:r>
              <w:rPr>
                <w:b/>
                <w:lang w:bidi="fr-FR"/>
              </w:rPr>
              <w:t>Bureaux dont les processus de décaissement de fonds sont groupés ou non</w:t>
            </w:r>
          </w:p>
        </w:tc>
        <w:tc>
          <w:tcPr>
            <w:tcW w:w="276" w:type="dxa"/>
            <w:vMerge w:val="restart"/>
            <w:tcBorders>
              <w:top w:val="nil"/>
              <w:left w:val="nil"/>
              <w:bottom w:val="nil"/>
              <w:right w:val="single" w:sz="4" w:space="0" w:color="FFFFFF" w:themeColor="background1"/>
            </w:tcBorders>
            <w:shd w:val="clear" w:color="auto" w:fill="000000" w:themeFill="text1"/>
          </w:tcPr>
          <w:p w14:paraId="6FD3235F" w14:textId="77777777" w:rsidR="00C44EF7" w:rsidRDefault="00C44EF7">
            <w:pPr>
              <w:pStyle w:val="TableParagraph"/>
              <w:ind w:left="0"/>
              <w:rPr>
                <w:rFonts w:ascii="Times New Roman"/>
                <w:sz w:val="20"/>
              </w:rPr>
            </w:pPr>
          </w:p>
        </w:tc>
        <w:tc>
          <w:tcPr>
            <w:tcW w:w="1756" w:type="dxa"/>
            <w:vMerge w:val="restart"/>
            <w:tcBorders>
              <w:left w:val="single" w:sz="4" w:space="0" w:color="FFFFFF" w:themeColor="background1"/>
            </w:tcBorders>
            <w:shd w:val="clear" w:color="auto" w:fill="E1EED9"/>
          </w:tcPr>
          <w:p w14:paraId="7F2E6372" w14:textId="77777777" w:rsidR="00C44EF7" w:rsidRDefault="00C44EF7">
            <w:pPr>
              <w:pStyle w:val="TableParagraph"/>
              <w:spacing w:line="268" w:lineRule="exact"/>
              <w:ind w:left="170" w:right="157"/>
              <w:jc w:val="center"/>
              <w:rPr>
                <w:b/>
              </w:rPr>
            </w:pPr>
            <w:r w:rsidRPr="42DDE505">
              <w:rPr>
                <w:b/>
                <w:lang w:bidi="fr-FR"/>
              </w:rPr>
              <w:t xml:space="preserve">Divisions du siège et comptes bancaires gérés par des organismes </w:t>
            </w:r>
          </w:p>
          <w:p w14:paraId="1200DDC3" w14:textId="31A9F670" w:rsidR="00C44EF7" w:rsidRDefault="00C44EF7" w:rsidP="00D345B8">
            <w:pPr>
              <w:pStyle w:val="TableParagraph"/>
              <w:spacing w:line="249" w:lineRule="exact"/>
              <w:ind w:left="170" w:right="156"/>
              <w:jc w:val="center"/>
              <w:rPr>
                <w:b/>
              </w:rPr>
            </w:pPr>
            <w:r>
              <w:rPr>
                <w:b/>
                <w:spacing w:val="-1"/>
                <w:lang w:bidi="fr-FR"/>
              </w:rPr>
              <w:t xml:space="preserve"> </w:t>
            </w:r>
          </w:p>
        </w:tc>
      </w:tr>
      <w:tr w:rsidR="00C44EF7" w14:paraId="580F1DAC" w14:textId="77777777" w:rsidTr="00D345B8">
        <w:trPr>
          <w:trHeight w:val="30"/>
        </w:trPr>
        <w:tc>
          <w:tcPr>
            <w:tcW w:w="5221" w:type="dxa"/>
            <w:tcBorders>
              <w:top w:val="nil"/>
              <w:bottom w:val="nil"/>
            </w:tcBorders>
            <w:shd w:val="clear" w:color="auto" w:fill="E1EED9"/>
          </w:tcPr>
          <w:p w14:paraId="5E799055" w14:textId="77777777" w:rsidR="00C44EF7" w:rsidRDefault="00C44EF7">
            <w:pPr>
              <w:pStyle w:val="TableParagraph"/>
              <w:ind w:left="0"/>
              <w:rPr>
                <w:rFonts w:ascii="Times New Roman"/>
                <w:sz w:val="18"/>
              </w:rPr>
            </w:pPr>
          </w:p>
        </w:tc>
        <w:tc>
          <w:tcPr>
            <w:tcW w:w="2515" w:type="dxa"/>
            <w:gridSpan w:val="2"/>
            <w:tcBorders>
              <w:top w:val="nil"/>
              <w:bottom w:val="nil"/>
            </w:tcBorders>
            <w:shd w:val="clear" w:color="auto" w:fill="E1EED9"/>
          </w:tcPr>
          <w:p w14:paraId="78A2FE8B" w14:textId="720252DE" w:rsidR="00C44EF7" w:rsidRDefault="00C44EF7">
            <w:pPr>
              <w:pStyle w:val="TableParagraph"/>
              <w:spacing w:line="249" w:lineRule="exact"/>
              <w:ind w:left="367"/>
              <w:rPr>
                <w:b/>
              </w:rPr>
            </w:pPr>
          </w:p>
        </w:tc>
        <w:tc>
          <w:tcPr>
            <w:tcW w:w="276" w:type="dxa"/>
            <w:vMerge/>
          </w:tcPr>
          <w:p w14:paraId="200C0964" w14:textId="77777777" w:rsidR="00C44EF7" w:rsidRDefault="00C44EF7">
            <w:pPr>
              <w:rPr>
                <w:sz w:val="2"/>
                <w:szCs w:val="2"/>
              </w:rPr>
            </w:pPr>
          </w:p>
        </w:tc>
        <w:tc>
          <w:tcPr>
            <w:tcW w:w="1756" w:type="dxa"/>
            <w:vMerge/>
            <w:tcBorders>
              <w:left w:val="single" w:sz="4" w:space="0" w:color="FFFFFF" w:themeColor="background1"/>
            </w:tcBorders>
            <w:shd w:val="clear" w:color="auto" w:fill="E1EED9"/>
          </w:tcPr>
          <w:p w14:paraId="08D11494" w14:textId="7B336ECB" w:rsidR="00C44EF7" w:rsidRDefault="00C44EF7">
            <w:pPr>
              <w:pStyle w:val="TableParagraph"/>
              <w:spacing w:line="249" w:lineRule="exact"/>
              <w:ind w:left="170" w:right="156"/>
              <w:jc w:val="center"/>
              <w:rPr>
                <w:b/>
              </w:rPr>
            </w:pPr>
          </w:p>
        </w:tc>
      </w:tr>
      <w:tr w:rsidR="00C44EF7" w14:paraId="556E4908" w14:textId="77777777" w:rsidTr="00D345B8">
        <w:trPr>
          <w:trHeight w:val="287"/>
        </w:trPr>
        <w:tc>
          <w:tcPr>
            <w:tcW w:w="5221" w:type="dxa"/>
            <w:tcBorders>
              <w:bottom w:val="nil"/>
            </w:tcBorders>
            <w:shd w:val="clear" w:color="auto" w:fill="FFF1CC"/>
          </w:tcPr>
          <w:p w14:paraId="45963BB3" w14:textId="77777777" w:rsidR="00C44EF7" w:rsidRDefault="00C44EF7">
            <w:pPr>
              <w:pStyle w:val="TableParagraph"/>
              <w:spacing w:line="268" w:lineRule="exact"/>
              <w:rPr>
                <w:b/>
              </w:rPr>
            </w:pPr>
            <w:r>
              <w:rPr>
                <w:b/>
                <w:lang w:bidi="fr-FR"/>
              </w:rPr>
              <w:t>Signataire de compte bancaire (à faire approuver par le</w:t>
            </w:r>
          </w:p>
        </w:tc>
        <w:tc>
          <w:tcPr>
            <w:tcW w:w="1260" w:type="dxa"/>
            <w:tcBorders>
              <w:bottom w:val="nil"/>
            </w:tcBorders>
            <w:shd w:val="clear" w:color="auto" w:fill="FFF1CC"/>
          </w:tcPr>
          <w:p w14:paraId="2F7D2443" w14:textId="77777777" w:rsidR="00C44EF7" w:rsidRDefault="00C44EF7">
            <w:pPr>
              <w:pStyle w:val="TableParagraph"/>
              <w:spacing w:line="268" w:lineRule="exact"/>
              <w:ind w:left="97" w:right="88"/>
              <w:jc w:val="center"/>
              <w:rPr>
                <w:b/>
              </w:rPr>
            </w:pPr>
            <w:r>
              <w:rPr>
                <w:b/>
                <w:lang w:bidi="fr-FR"/>
              </w:rPr>
              <w:t>Bureau requérant</w:t>
            </w:r>
          </w:p>
        </w:tc>
        <w:tc>
          <w:tcPr>
            <w:tcW w:w="1255" w:type="dxa"/>
            <w:tcBorders>
              <w:bottom w:val="nil"/>
            </w:tcBorders>
            <w:shd w:val="clear" w:color="auto" w:fill="FFF1CC"/>
          </w:tcPr>
          <w:p w14:paraId="6EE4E24C" w14:textId="7E28AC37" w:rsidR="00C44EF7" w:rsidRDefault="00C44EF7">
            <w:pPr>
              <w:pStyle w:val="TableParagraph"/>
              <w:spacing w:line="268" w:lineRule="exact"/>
              <w:ind w:left="127"/>
              <w:rPr>
                <w:b/>
              </w:rPr>
            </w:pPr>
            <w:r>
              <w:rPr>
                <w:b/>
                <w:lang w:bidi="fr-FR"/>
              </w:rPr>
              <w:t>BMS/GSSC</w:t>
            </w:r>
          </w:p>
        </w:tc>
        <w:tc>
          <w:tcPr>
            <w:tcW w:w="276" w:type="dxa"/>
            <w:vMerge/>
          </w:tcPr>
          <w:p w14:paraId="5DCA7425" w14:textId="77777777" w:rsidR="00C44EF7" w:rsidRDefault="00C44EF7">
            <w:pPr>
              <w:rPr>
                <w:sz w:val="2"/>
                <w:szCs w:val="2"/>
              </w:rPr>
            </w:pPr>
          </w:p>
        </w:tc>
        <w:tc>
          <w:tcPr>
            <w:tcW w:w="1756" w:type="dxa"/>
            <w:vMerge/>
            <w:tcBorders>
              <w:left w:val="single" w:sz="4" w:space="0" w:color="FFFFFF" w:themeColor="background1"/>
              <w:bottom w:val="nil"/>
            </w:tcBorders>
            <w:shd w:val="clear" w:color="auto" w:fill="E1EED9"/>
          </w:tcPr>
          <w:p w14:paraId="3AD69711" w14:textId="485DFD2F" w:rsidR="00C44EF7" w:rsidRDefault="00C44EF7" w:rsidP="00F1115D">
            <w:pPr>
              <w:pStyle w:val="TableParagraph"/>
              <w:spacing w:line="258" w:lineRule="exact"/>
              <w:ind w:left="0" w:right="160"/>
              <w:jc w:val="center"/>
              <w:rPr>
                <w:b/>
              </w:rPr>
            </w:pPr>
          </w:p>
        </w:tc>
      </w:tr>
      <w:tr w:rsidR="00FF3375" w14:paraId="3F9BEE99" w14:textId="77777777" w:rsidTr="00C44EF7">
        <w:trPr>
          <w:trHeight w:val="249"/>
        </w:trPr>
        <w:tc>
          <w:tcPr>
            <w:tcW w:w="5221" w:type="dxa"/>
            <w:tcBorders>
              <w:top w:val="nil"/>
            </w:tcBorders>
            <w:shd w:val="clear" w:color="auto" w:fill="FFF1CC"/>
          </w:tcPr>
          <w:p w14:paraId="02F49A4B" w14:textId="77777777" w:rsidR="00FF3375" w:rsidRDefault="00647415">
            <w:pPr>
              <w:pStyle w:val="TableParagraph"/>
              <w:spacing w:line="229" w:lineRule="exact"/>
              <w:rPr>
                <w:b/>
              </w:rPr>
            </w:pPr>
            <w:r>
              <w:rPr>
                <w:b/>
                <w:lang w:bidi="fr-FR"/>
              </w:rPr>
              <w:t>trésorier) : responsabilités en matière de contrôle interne</w:t>
            </w:r>
          </w:p>
        </w:tc>
        <w:tc>
          <w:tcPr>
            <w:tcW w:w="1260" w:type="dxa"/>
            <w:tcBorders>
              <w:top w:val="nil"/>
            </w:tcBorders>
            <w:shd w:val="clear" w:color="auto" w:fill="FFF1CC"/>
          </w:tcPr>
          <w:p w14:paraId="7CCFCF50" w14:textId="77777777" w:rsidR="00FF3375" w:rsidRDefault="00647415">
            <w:pPr>
              <w:pStyle w:val="TableParagraph"/>
              <w:spacing w:line="229" w:lineRule="exact"/>
              <w:ind w:left="97" w:right="84"/>
              <w:jc w:val="center"/>
              <w:rPr>
                <w:b/>
              </w:rPr>
            </w:pPr>
            <w:r>
              <w:rPr>
                <w:b/>
                <w:lang w:bidi="fr-FR"/>
              </w:rPr>
              <w:t xml:space="preserve"> </w:t>
            </w:r>
          </w:p>
        </w:tc>
        <w:tc>
          <w:tcPr>
            <w:tcW w:w="1255" w:type="dxa"/>
            <w:tcBorders>
              <w:top w:val="nil"/>
            </w:tcBorders>
            <w:shd w:val="clear" w:color="auto" w:fill="FFF1CC"/>
          </w:tcPr>
          <w:p w14:paraId="4B512660" w14:textId="77777777" w:rsidR="00FF3375" w:rsidRDefault="00FF3375">
            <w:pPr>
              <w:pStyle w:val="TableParagraph"/>
              <w:ind w:left="0"/>
              <w:rPr>
                <w:rFonts w:ascii="Times New Roman"/>
                <w:sz w:val="18"/>
              </w:rPr>
            </w:pPr>
          </w:p>
        </w:tc>
        <w:tc>
          <w:tcPr>
            <w:tcW w:w="276" w:type="dxa"/>
            <w:vMerge/>
          </w:tcPr>
          <w:p w14:paraId="033A1A74" w14:textId="77777777" w:rsidR="00FF3375" w:rsidRDefault="00FF3375">
            <w:pPr>
              <w:rPr>
                <w:sz w:val="2"/>
                <w:szCs w:val="2"/>
              </w:rPr>
            </w:pPr>
          </w:p>
        </w:tc>
        <w:tc>
          <w:tcPr>
            <w:tcW w:w="1756" w:type="dxa"/>
            <w:tcBorders>
              <w:top w:val="nil"/>
              <w:left w:val="single" w:sz="4" w:space="0" w:color="FFFFFF" w:themeColor="background1"/>
            </w:tcBorders>
            <w:shd w:val="clear" w:color="auto" w:fill="E1EED9"/>
          </w:tcPr>
          <w:p w14:paraId="671584FE" w14:textId="77777777" w:rsidR="00FF3375" w:rsidRDefault="00FF3375">
            <w:pPr>
              <w:pStyle w:val="TableParagraph"/>
              <w:ind w:left="0"/>
              <w:rPr>
                <w:rFonts w:ascii="Times New Roman"/>
                <w:sz w:val="18"/>
              </w:rPr>
            </w:pPr>
          </w:p>
        </w:tc>
      </w:tr>
      <w:tr w:rsidR="00FF3375" w14:paraId="0E521161" w14:textId="77777777" w:rsidTr="00C44EF7">
        <w:trPr>
          <w:trHeight w:val="282"/>
        </w:trPr>
        <w:tc>
          <w:tcPr>
            <w:tcW w:w="5221" w:type="dxa"/>
            <w:tcBorders>
              <w:bottom w:val="nil"/>
            </w:tcBorders>
          </w:tcPr>
          <w:p w14:paraId="5C1D4AC2" w14:textId="77777777" w:rsidR="00FF3375" w:rsidRDefault="00647415">
            <w:pPr>
              <w:pStyle w:val="TableParagraph"/>
              <w:numPr>
                <w:ilvl w:val="0"/>
                <w:numId w:val="66"/>
              </w:numPr>
              <w:tabs>
                <w:tab w:val="left" w:pos="468"/>
                <w:tab w:val="left" w:pos="469"/>
              </w:tabs>
              <w:spacing w:line="263" w:lineRule="exact"/>
              <w:ind w:hanging="362"/>
            </w:pPr>
            <w:r>
              <w:rPr>
                <w:lang w:bidi="fr-FR"/>
              </w:rPr>
              <w:t xml:space="preserve">i) Signe les chèques ; ii) signe les lettres d’envoi transmises à la banque dans le cadre des interfaces </w:t>
            </w:r>
            <w:r>
              <w:rPr>
                <w:lang w:bidi="fr-FR"/>
              </w:rPr>
              <w:lastRenderedPageBreak/>
              <w:t>locales de transfert électronique de fonds ;</w:t>
            </w:r>
          </w:p>
        </w:tc>
        <w:tc>
          <w:tcPr>
            <w:tcW w:w="1260" w:type="dxa"/>
            <w:vMerge w:val="restart"/>
          </w:tcPr>
          <w:p w14:paraId="6AC9D2E2" w14:textId="4AF3C682" w:rsidR="00FF3375" w:rsidRDefault="001340F3">
            <w:pPr>
              <w:pStyle w:val="TableParagraph"/>
              <w:spacing w:before="1"/>
              <w:ind w:left="10"/>
              <w:jc w:val="center"/>
              <w:rPr>
                <w:rFonts w:ascii="Webdings" w:hAnsi="Webdings"/>
                <w:sz w:val="28"/>
              </w:rPr>
            </w:pPr>
            <w:r>
              <w:rPr>
                <w:rFonts w:ascii="Segoe UI Symbol" w:hAnsi="Segoe UI Symbol" w:cs="Segoe UI Symbol"/>
                <w:sz w:val="28"/>
                <w:lang w:bidi="fr-FR"/>
              </w:rPr>
              <w:lastRenderedPageBreak/>
              <w:t>✔</w:t>
            </w:r>
          </w:p>
        </w:tc>
        <w:tc>
          <w:tcPr>
            <w:tcW w:w="1255" w:type="dxa"/>
            <w:vMerge w:val="restart"/>
          </w:tcPr>
          <w:p w14:paraId="31266FE4" w14:textId="51763886" w:rsidR="00FF3375" w:rsidRDefault="001340F3">
            <w:pPr>
              <w:pStyle w:val="TableParagraph"/>
              <w:spacing w:before="1"/>
              <w:ind w:left="15"/>
              <w:jc w:val="center"/>
              <w:rPr>
                <w:rFonts w:ascii="Webdings" w:hAnsi="Webdings"/>
                <w:sz w:val="28"/>
              </w:rPr>
            </w:pPr>
            <w:r>
              <w:rPr>
                <w:rFonts w:ascii="Segoe UI Symbol" w:hAnsi="Segoe UI Symbol" w:cs="Segoe UI Symbol"/>
                <w:sz w:val="28"/>
                <w:lang w:bidi="fr-FR"/>
              </w:rPr>
              <w:t>✔</w:t>
            </w:r>
          </w:p>
          <w:p w14:paraId="7A5EE0ED" w14:textId="77777777" w:rsidR="003C19DC" w:rsidRDefault="003C19DC" w:rsidP="003C19DC">
            <w:pPr>
              <w:pStyle w:val="TableParagraph"/>
              <w:spacing w:before="1"/>
              <w:ind w:left="165" w:firstLine="91"/>
              <w:rPr>
                <w:sz w:val="20"/>
              </w:rPr>
            </w:pPr>
            <w:r>
              <w:rPr>
                <w:sz w:val="20"/>
                <w:lang w:bidi="fr-FR"/>
              </w:rPr>
              <w:lastRenderedPageBreak/>
              <w:t>Exerce la responsabilité indiquée au point iii)</w:t>
            </w:r>
          </w:p>
          <w:p w14:paraId="5BAC2335" w14:textId="24E7D2EB" w:rsidR="00FF3375" w:rsidRDefault="003C19DC">
            <w:pPr>
              <w:pStyle w:val="TableParagraph"/>
              <w:spacing w:before="1"/>
              <w:ind w:left="15"/>
              <w:jc w:val="center"/>
              <w:rPr>
                <w:rFonts w:ascii="Webdings" w:hAnsi="Webdings"/>
                <w:sz w:val="28"/>
              </w:rPr>
            </w:pPr>
            <w:r>
              <w:rPr>
                <w:sz w:val="20"/>
                <w:lang w:bidi="fr-FR"/>
              </w:rPr>
              <w:t>dans certains cas</w:t>
            </w:r>
          </w:p>
        </w:tc>
        <w:tc>
          <w:tcPr>
            <w:tcW w:w="276" w:type="dxa"/>
            <w:vMerge/>
          </w:tcPr>
          <w:p w14:paraId="75CF92E0" w14:textId="77777777" w:rsidR="00FF3375" w:rsidRDefault="00FF3375">
            <w:pPr>
              <w:rPr>
                <w:sz w:val="2"/>
                <w:szCs w:val="2"/>
              </w:rPr>
            </w:pPr>
          </w:p>
        </w:tc>
        <w:tc>
          <w:tcPr>
            <w:tcW w:w="1756" w:type="dxa"/>
            <w:vMerge w:val="restart"/>
            <w:tcBorders>
              <w:left w:val="single" w:sz="4" w:space="0" w:color="FFFFFF" w:themeColor="background1"/>
            </w:tcBorders>
          </w:tcPr>
          <w:p w14:paraId="214837A0" w14:textId="613E6F56" w:rsidR="00FF3375" w:rsidRDefault="001340F3">
            <w:pPr>
              <w:pStyle w:val="TableParagraph"/>
              <w:spacing w:before="1"/>
              <w:ind w:left="9"/>
              <w:jc w:val="center"/>
              <w:rPr>
                <w:rFonts w:ascii="Webdings" w:hAnsi="Webdings"/>
                <w:sz w:val="28"/>
              </w:rPr>
            </w:pPr>
            <w:r>
              <w:rPr>
                <w:rFonts w:ascii="Segoe UI Symbol" w:hAnsi="Segoe UI Symbol" w:cs="Segoe UI Symbol"/>
                <w:sz w:val="28"/>
                <w:lang w:bidi="fr-FR"/>
              </w:rPr>
              <w:t>✔</w:t>
            </w:r>
          </w:p>
          <w:p w14:paraId="0F907259" w14:textId="77777777" w:rsidR="003C19DC" w:rsidRDefault="003C19DC" w:rsidP="003C19DC">
            <w:pPr>
              <w:pStyle w:val="TableParagraph"/>
              <w:spacing w:before="1" w:line="243" w:lineRule="exact"/>
              <w:ind w:left="94" w:right="92"/>
              <w:jc w:val="center"/>
              <w:rPr>
                <w:sz w:val="20"/>
              </w:rPr>
            </w:pPr>
            <w:r>
              <w:rPr>
                <w:sz w:val="20"/>
                <w:lang w:bidi="fr-FR"/>
              </w:rPr>
              <w:lastRenderedPageBreak/>
              <w:t>BMS/Bureau de la gestion financière/</w:t>
            </w:r>
          </w:p>
          <w:p w14:paraId="337F6C8A" w14:textId="77777777" w:rsidR="003C19DC" w:rsidRDefault="003C19DC" w:rsidP="003C19DC">
            <w:pPr>
              <w:pStyle w:val="TableParagraph"/>
              <w:spacing w:line="243" w:lineRule="exact"/>
              <w:ind w:left="94" w:right="90"/>
              <w:jc w:val="center"/>
              <w:rPr>
                <w:sz w:val="20"/>
              </w:rPr>
            </w:pPr>
            <w:r>
              <w:rPr>
                <w:sz w:val="20"/>
                <w:lang w:bidi="fr-FR"/>
              </w:rPr>
              <w:t>Trésorerie pour les</w:t>
            </w:r>
          </w:p>
          <w:p w14:paraId="3742876C" w14:textId="3A73CA6B" w:rsidR="00FF3375" w:rsidRDefault="003C19DC">
            <w:pPr>
              <w:pStyle w:val="TableParagraph"/>
              <w:spacing w:before="1"/>
              <w:ind w:left="9"/>
              <w:jc w:val="center"/>
              <w:rPr>
                <w:rFonts w:ascii="Webdings" w:hAnsi="Webdings"/>
                <w:sz w:val="28"/>
              </w:rPr>
            </w:pPr>
            <w:r>
              <w:rPr>
                <w:sz w:val="20"/>
                <w:lang w:bidi="fr-FR"/>
              </w:rPr>
              <w:t>divisions du siège</w:t>
            </w:r>
          </w:p>
        </w:tc>
      </w:tr>
      <w:tr w:rsidR="00FF3375" w14:paraId="0866B8BF" w14:textId="77777777" w:rsidTr="00C44EF7">
        <w:trPr>
          <w:trHeight w:val="244"/>
        </w:trPr>
        <w:tc>
          <w:tcPr>
            <w:tcW w:w="5221" w:type="dxa"/>
            <w:tcBorders>
              <w:top w:val="nil"/>
            </w:tcBorders>
          </w:tcPr>
          <w:p w14:paraId="7D71733A" w14:textId="58C6C6F2" w:rsidR="00FF3375" w:rsidRDefault="00647415">
            <w:pPr>
              <w:pStyle w:val="TableParagraph"/>
              <w:spacing w:line="224" w:lineRule="exact"/>
              <w:ind w:left="468"/>
            </w:pPr>
            <w:r>
              <w:rPr>
                <w:lang w:bidi="fr-FR"/>
              </w:rPr>
              <w:lastRenderedPageBreak/>
              <w:t>et/ou iii) effectue l’approbation électronique des paiements au moyen du logiciel de la banque locale.</w:t>
            </w:r>
          </w:p>
        </w:tc>
        <w:tc>
          <w:tcPr>
            <w:tcW w:w="1260" w:type="dxa"/>
            <w:vMerge/>
          </w:tcPr>
          <w:p w14:paraId="045E72BB" w14:textId="77777777" w:rsidR="00FF3375" w:rsidRDefault="00FF3375">
            <w:pPr>
              <w:rPr>
                <w:sz w:val="2"/>
                <w:szCs w:val="2"/>
              </w:rPr>
            </w:pPr>
          </w:p>
        </w:tc>
        <w:tc>
          <w:tcPr>
            <w:tcW w:w="1255" w:type="dxa"/>
            <w:vMerge/>
          </w:tcPr>
          <w:p w14:paraId="366430BF" w14:textId="77777777" w:rsidR="00FF3375" w:rsidRDefault="00FF3375">
            <w:pPr>
              <w:rPr>
                <w:sz w:val="2"/>
                <w:szCs w:val="2"/>
              </w:rPr>
            </w:pPr>
          </w:p>
        </w:tc>
        <w:tc>
          <w:tcPr>
            <w:tcW w:w="276" w:type="dxa"/>
            <w:vMerge/>
          </w:tcPr>
          <w:p w14:paraId="3CAEEDCC" w14:textId="77777777" w:rsidR="00FF3375" w:rsidRDefault="00FF3375">
            <w:pPr>
              <w:rPr>
                <w:sz w:val="2"/>
                <w:szCs w:val="2"/>
              </w:rPr>
            </w:pPr>
          </w:p>
        </w:tc>
        <w:tc>
          <w:tcPr>
            <w:tcW w:w="1756" w:type="dxa"/>
            <w:vMerge/>
          </w:tcPr>
          <w:p w14:paraId="1DE57FDB" w14:textId="77777777" w:rsidR="00FF3375" w:rsidRDefault="00FF3375">
            <w:pPr>
              <w:rPr>
                <w:sz w:val="2"/>
                <w:szCs w:val="2"/>
              </w:rPr>
            </w:pPr>
          </w:p>
        </w:tc>
      </w:tr>
      <w:tr w:rsidR="003C19DC" w14:paraId="67F554A8" w14:textId="77777777" w:rsidTr="00C44EF7">
        <w:trPr>
          <w:trHeight w:val="268"/>
        </w:trPr>
        <w:tc>
          <w:tcPr>
            <w:tcW w:w="5221" w:type="dxa"/>
            <w:shd w:val="clear" w:color="auto" w:fill="E1EED9"/>
          </w:tcPr>
          <w:p w14:paraId="0AC0171E" w14:textId="77777777" w:rsidR="003C19DC" w:rsidRDefault="003C19DC" w:rsidP="00CD4A75">
            <w:pPr>
              <w:pStyle w:val="TableParagraph"/>
              <w:spacing w:line="248" w:lineRule="exact"/>
              <w:rPr>
                <w:b/>
              </w:rPr>
            </w:pPr>
            <w:r>
              <w:rPr>
                <w:b/>
                <w:lang w:bidi="fr-FR"/>
              </w:rPr>
              <w:t>Profil Quantum – s.o.</w:t>
            </w:r>
          </w:p>
        </w:tc>
        <w:tc>
          <w:tcPr>
            <w:tcW w:w="4547" w:type="dxa"/>
            <w:gridSpan w:val="4"/>
            <w:tcBorders>
              <w:top w:val="nil"/>
            </w:tcBorders>
            <w:shd w:val="clear" w:color="auto" w:fill="E1EED9"/>
          </w:tcPr>
          <w:p w14:paraId="06438942" w14:textId="77777777" w:rsidR="003C19DC" w:rsidRDefault="003C19DC" w:rsidP="00CD4A75">
            <w:pPr>
              <w:pStyle w:val="TableParagraph"/>
              <w:spacing w:line="248" w:lineRule="exact"/>
              <w:ind w:left="108"/>
              <w:rPr>
                <w:b/>
              </w:rPr>
            </w:pPr>
            <w:r>
              <w:rPr>
                <w:b/>
                <w:lang w:bidi="fr-FR"/>
              </w:rPr>
              <w:t>Doit être un membre du personnel fonctionnaire du PNUD</w:t>
            </w:r>
          </w:p>
        </w:tc>
      </w:tr>
    </w:tbl>
    <w:p w14:paraId="39E817A0" w14:textId="77777777" w:rsidR="00C05709" w:rsidRDefault="00C05709">
      <w:pPr>
        <w:rPr>
          <w:sz w:val="2"/>
          <w:szCs w:val="2"/>
        </w:rPr>
      </w:pPr>
    </w:p>
    <w:p w14:paraId="673395BF" w14:textId="77777777" w:rsidR="00C05709" w:rsidRDefault="00C05709">
      <w:pPr>
        <w:rPr>
          <w:sz w:val="2"/>
          <w:szCs w:val="2"/>
        </w:rPr>
      </w:pPr>
    </w:p>
    <w:p w14:paraId="6BF60E33" w14:textId="77777777" w:rsidR="00C05709" w:rsidRDefault="00C05709">
      <w:pPr>
        <w:rPr>
          <w:sz w:val="2"/>
          <w:szCs w:val="2"/>
        </w:rPr>
      </w:pPr>
    </w:p>
    <w:p w14:paraId="6064EB3B" w14:textId="77777777" w:rsidR="00C05709" w:rsidRDefault="00C05709">
      <w:pPr>
        <w:rPr>
          <w:sz w:val="2"/>
          <w:szCs w:val="2"/>
        </w:rPr>
      </w:pPr>
    </w:p>
    <w:p w14:paraId="329DA0B6" w14:textId="77777777" w:rsidR="00C05709" w:rsidRDefault="00C05709">
      <w:pPr>
        <w:rPr>
          <w:sz w:val="2"/>
          <w:szCs w:val="2"/>
        </w:rPr>
      </w:pPr>
    </w:p>
    <w:p w14:paraId="68C8DC9E" w14:textId="77777777" w:rsidR="00C05709" w:rsidRDefault="00C05709">
      <w:pPr>
        <w:rPr>
          <w:sz w:val="2"/>
          <w:szCs w:val="2"/>
        </w:rPr>
      </w:pPr>
    </w:p>
    <w:p w14:paraId="17DED8D3" w14:textId="77777777" w:rsidR="00C05709" w:rsidRDefault="00C05709">
      <w:pPr>
        <w:rPr>
          <w:sz w:val="2"/>
          <w:szCs w:val="2"/>
        </w:rPr>
      </w:pPr>
    </w:p>
    <w:p w14:paraId="7D92B9F2" w14:textId="77777777" w:rsidR="00C05709" w:rsidRDefault="00C05709">
      <w:pPr>
        <w:rPr>
          <w:sz w:val="2"/>
          <w:szCs w:val="2"/>
        </w:rPr>
      </w:pPr>
    </w:p>
    <w:p w14:paraId="4242A5B2" w14:textId="15D5C067" w:rsidR="00FF3375" w:rsidRDefault="00647415" w:rsidP="00073437">
      <w:pPr>
        <w:pStyle w:val="BodyText"/>
        <w:spacing w:before="106"/>
        <w:ind w:left="567" w:right="538"/>
        <w:jc w:val="both"/>
      </w:pPr>
      <w:r>
        <w:rPr>
          <w:lang w:bidi="fr-FR"/>
        </w:rPr>
        <w:t>Le rôle de signataire de compte bancaire est assigné aux membres du personnel qui signent les chèques, signent les lettres d’envoi transmises à la banque dans le cadre des interfaces locales de transfert électronique de fonds et effectuent l’approbation électronique des paiements au moyen du logiciel de la banque locale. Ce rôle est exercé en dehors de Quantum une fois qu’un décaissement est entièrement approuvé dans Quantum, ce qui permet d’agir avec toute la diligence raisonnable. Seul le trésorier peut ouvrir ou fermer des comptes bancaires du PNUD et désigner les signataires initiaux qui seront responsables de la gestion des comptes bancaires du PNUD. Cependant, le trésorier délègue au représentant résident l’autorité d’</w:t>
      </w:r>
      <w:r>
        <w:rPr>
          <w:b/>
          <w:lang w:bidi="fr-FR"/>
        </w:rPr>
        <w:t>inclure des membres du personnel, notamment recrutés sur le plan local,</w:t>
      </w:r>
      <w:r>
        <w:rPr>
          <w:lang w:bidi="fr-FR"/>
        </w:rPr>
        <w:t xml:space="preserve"> dans la liste des signataires du ou des comptes bancaires locaux du PNUD. Les documents désignant ces membres du personnel doivent être classés et conservés en lieu sûr. Si le nombre de signataires de compte bancaire est à limiter au strict minimum, il doit en exister suffisamment pour assurer la gestion requise en cas d’absence de l’un d’entre eux. Veuillez consulter les </w:t>
      </w:r>
      <w:hyperlink r:id="rId69">
        <w:r>
          <w:rPr>
            <w:color w:val="0462C1"/>
            <w:u w:val="single" w:color="0462C1"/>
            <w:lang w:bidi="fr-FR"/>
          </w:rPr>
          <w:t>POPP sur la désignation et les responsabilités des signataires</w:t>
        </w:r>
      </w:hyperlink>
      <w:r>
        <w:rPr>
          <w:lang w:bidi="fr-FR"/>
        </w:rPr>
        <w:t xml:space="preserve"> pour obtenir des directives plus détaillées.</w:t>
      </w:r>
    </w:p>
    <w:p w14:paraId="11DB8059" w14:textId="77777777" w:rsidR="00FF3375" w:rsidRDefault="00FF3375">
      <w:pPr>
        <w:pStyle w:val="BodyText"/>
        <w:spacing w:before="5"/>
        <w:rPr>
          <w:sz w:val="17"/>
        </w:rPr>
      </w:pPr>
    </w:p>
    <w:p w14:paraId="67096A89" w14:textId="77777777" w:rsidR="00C44EF7" w:rsidRDefault="00647415" w:rsidP="00C44EF7">
      <w:pPr>
        <w:spacing w:before="56"/>
        <w:ind w:left="567" w:right="574"/>
        <w:jc w:val="both"/>
      </w:pPr>
      <w:r>
        <w:rPr>
          <w:b/>
          <w:lang w:bidi="fr-FR"/>
        </w:rPr>
        <w:t xml:space="preserve">Les signataires de compte bancaire doivent être des fonctionnaires du PNUD et ne peuvent à nouveau déléguer leur autorité après avoir été nommés par le représentant résident. </w:t>
      </w:r>
      <w:r>
        <w:rPr>
          <w:lang w:bidi="fr-FR"/>
        </w:rPr>
        <w:t>Pour exercer les contrôles requis, les signataires de compte bancaire doivent avoir connaissance des exigences suivantes :</w:t>
      </w:r>
    </w:p>
    <w:p w14:paraId="3553510C" w14:textId="15B1F4CF" w:rsidR="00FF3375" w:rsidRPr="00C44EF7" w:rsidRDefault="00647415">
      <w:pPr>
        <w:pStyle w:val="ListParagraph"/>
        <w:numPr>
          <w:ilvl w:val="0"/>
          <w:numId w:val="138"/>
        </w:numPr>
        <w:spacing w:before="56"/>
        <w:ind w:right="574"/>
        <w:jc w:val="both"/>
      </w:pPr>
      <w:r>
        <w:rPr>
          <w:lang w:bidi="fr-FR"/>
        </w:rPr>
        <w:t>Il convient de suivre toutes les procédures et d’exercer toutes les responsabilités d’administration des comptes bancaires locaux, ce qui suppose de respecter les règles applicables au dépôt, au retrait, à la distribution et au transfert de fonds.</w:t>
      </w:r>
    </w:p>
    <w:p w14:paraId="58590B8E" w14:textId="77777777" w:rsidR="00FF3375" w:rsidRPr="00C44EF7" w:rsidRDefault="00647415">
      <w:pPr>
        <w:pStyle w:val="ListParagraph"/>
        <w:numPr>
          <w:ilvl w:val="0"/>
          <w:numId w:val="138"/>
        </w:numPr>
        <w:spacing w:before="56"/>
        <w:ind w:right="574"/>
        <w:jc w:val="both"/>
      </w:pPr>
      <w:r>
        <w:rPr>
          <w:lang w:bidi="fr-FR"/>
        </w:rPr>
        <w:t>Les chèques vierges non encore utilisés doivent être conservés dans un coffre-fort de bureau et n’être accessibles qu’aux membres du personnel qui sont habilités à préparer des chèques, mais qui n’ont pas été désignés en tant que signataires.</w:t>
      </w:r>
    </w:p>
    <w:p w14:paraId="6B1D2A63" w14:textId="77777777" w:rsidR="00FF3375" w:rsidRPr="00C44EF7" w:rsidRDefault="00647415">
      <w:pPr>
        <w:pStyle w:val="ListParagraph"/>
        <w:numPr>
          <w:ilvl w:val="0"/>
          <w:numId w:val="138"/>
        </w:numPr>
        <w:spacing w:before="56"/>
        <w:ind w:right="574"/>
        <w:jc w:val="both"/>
      </w:pPr>
      <w:r>
        <w:rPr>
          <w:lang w:bidi="fr-FR"/>
        </w:rPr>
        <w:t>À moins d’y être autorisé, aucun membre du personnel ne doit signer de chèque lui étant adressé.</w:t>
      </w:r>
    </w:p>
    <w:p w14:paraId="58F01611" w14:textId="77777777" w:rsidR="00FF3375" w:rsidRPr="00C44EF7" w:rsidRDefault="00647415">
      <w:pPr>
        <w:pStyle w:val="ListParagraph"/>
        <w:numPr>
          <w:ilvl w:val="0"/>
          <w:numId w:val="138"/>
        </w:numPr>
        <w:spacing w:before="56"/>
        <w:ind w:right="574"/>
        <w:jc w:val="both"/>
      </w:pPr>
      <w:r>
        <w:rPr>
          <w:lang w:bidi="fr-FR"/>
        </w:rPr>
        <w:t>Il est interdit de signer des chèques vierges en avance.</w:t>
      </w:r>
    </w:p>
    <w:p w14:paraId="0D8B7EFE" w14:textId="77777777" w:rsidR="00FF3375" w:rsidRPr="00C44EF7" w:rsidRDefault="00647415">
      <w:pPr>
        <w:pStyle w:val="ListParagraph"/>
        <w:numPr>
          <w:ilvl w:val="0"/>
          <w:numId w:val="138"/>
        </w:numPr>
        <w:spacing w:before="56"/>
        <w:ind w:right="574"/>
        <w:jc w:val="both"/>
      </w:pPr>
      <w:r>
        <w:rPr>
          <w:lang w:bidi="fr-FR"/>
        </w:rPr>
        <w:t>Les signataires qui changent de lieu d’affectation doivent être aussitôt retirés de la liste des signataires autorisés pour les opérations bancaires.</w:t>
      </w:r>
    </w:p>
    <w:p w14:paraId="7AF54463" w14:textId="5DAF1067" w:rsidR="00FF3375" w:rsidRDefault="00DE4935">
      <w:pPr>
        <w:pStyle w:val="BodyText"/>
        <w:spacing w:before="11"/>
        <w:rPr>
          <w:sz w:val="20"/>
          <w:szCs w:val="20"/>
        </w:rPr>
      </w:pPr>
      <w:r>
        <w:rPr>
          <w:noProof/>
          <w:lang w:bidi="fr-FR"/>
        </w:rPr>
        <mc:AlternateContent>
          <mc:Choice Requires="wps">
            <w:drawing>
              <wp:anchor distT="0" distB="0" distL="0" distR="0" simplePos="0" relativeHeight="251658262" behindDoc="1" locked="0" layoutInCell="1" allowOverlap="1" wp14:anchorId="37BF8286" wp14:editId="1647E804">
                <wp:simplePos x="0" y="0"/>
                <wp:positionH relativeFrom="page">
                  <wp:posOffset>731520</wp:posOffset>
                </wp:positionH>
                <wp:positionV relativeFrom="paragraph">
                  <wp:posOffset>179070</wp:posOffset>
                </wp:positionV>
                <wp:extent cx="6268085" cy="769620"/>
                <wp:effectExtent l="0" t="0" r="18415" b="11430"/>
                <wp:wrapTopAndBottom/>
                <wp:docPr id="41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769620"/>
                        </a:xfrm>
                        <a:prstGeom prst="rect">
                          <a:avLst/>
                        </a:prstGeom>
                        <a:noFill/>
                        <a:ln w="609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25CD9A1E" w14:textId="1172E0EF" w:rsidR="00485900" w:rsidRDefault="00485900" w:rsidP="00073437">
                            <w:pPr>
                              <w:pStyle w:val="BodyText"/>
                              <w:spacing w:before="18"/>
                              <w:ind w:left="108" w:right="501"/>
                              <w:jc w:val="both"/>
                            </w:pPr>
                            <w:r>
                              <w:rPr>
                                <w:b/>
                                <w:lang w:bidi="fr-FR"/>
                              </w:rPr>
                              <w:t>Afin d’assurer la séparation des tâches</w:t>
                            </w:r>
                            <w:r>
                              <w:rPr>
                                <w:lang w:bidi="fr-FR"/>
                              </w:rPr>
                              <w:t xml:space="preserve">, les signataires de compte bancaire ne doivent pas préparer le rapprochement bancaire ni créer de pièces justificatives des comptes créditeurs ou de dépôts. En outre, les signataires de compte bancaire qui sont les seuls autorisés à exercer cette fonction ne peuvent </w:t>
                            </w:r>
                            <w:bookmarkStart w:id="57" w:name="_Hlk134125835"/>
                            <w:r>
                              <w:rPr>
                                <w:lang w:bidi="fr-FR"/>
                              </w:rPr>
                              <w:t>assurer en parallèle la maintenance ou l’approbation des fournisseurs.</w:t>
                            </w:r>
                            <w:bookmarkEnd w:id="5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F8286" id="Text Box 419" o:spid="_x0000_s1047" type="#_x0000_t202" style="position:absolute;margin-left:57.6pt;margin-top:14.1pt;width:493.55pt;height:60.6pt;z-index:-25165821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" filled="f" strokeweight=".48pt">
                <v:stroke dashstyle="3 1"/>
                <v:textbox inset="0,0,0,0">
                  <w:txbxContent>
                    <w:p w14:paraId="25CD9A1E" w14:textId="1172E0EF" w:rsidR="00485900" w:rsidRDefault="00485900" w:rsidP="00073437">
                      <w:pPr>
                        <w:pStyle w:val="BodyText"/>
                        <w:spacing w:before="18"/>
                        <w:ind w:left="108" w:right="501"/>
                        <w:jc w:val="both"/>
                      </w:pPr>
                      <w:r>
                        <w:rPr>
                          <w:b/>
                          <w:lang w:bidi="fr-FR"/>
                        </w:rPr>
                        <w:t>Afin d’assurer la séparation des tâches</w:t>
                      </w:r>
                      <w:r>
                        <w:rPr>
                          <w:lang w:bidi="fr-FR"/>
                        </w:rPr>
                        <w:t xml:space="preserve">, les signataires de compte bancaire ne doivent pas préparer le rapprochement bancaire ni créer de pièces justificatives des comptes créditeurs ou de dépôts. En outre, les signataires de compte bancaire qui sont les seuls autorisés à exercer cette fonction ne peuvent </w:t>
                      </w:r>
                      <w:bookmarkStart w:id="58" w:name="_Hlk134125835"/>
                      <w:r>
                        <w:rPr>
                          <w:lang w:bidi="fr-FR"/>
                        </w:rPr>
                        <w:t>assurer en parallèle la maintenance ou l’approbation des fournisseurs.</w:t>
                      </w:r>
                      <w:bookmarkEnd w:id="58"/>
                    </w:p>
                  </w:txbxContent>
                </v:textbox>
                <w10:wrap type="topAndBottom" anchorx="page"/>
              </v:shape>
            </w:pict>
          </mc:Fallback>
        </mc:AlternateContent>
      </w:r>
    </w:p>
    <w:p w14:paraId="2E4D89CB" w14:textId="54E4EC7C" w:rsidR="00FF3375" w:rsidRDefault="00FF3375">
      <w:pPr>
        <w:pStyle w:val="BodyText"/>
        <w:rPr>
          <w:sz w:val="20"/>
          <w:szCs w:val="20"/>
        </w:rPr>
      </w:pPr>
    </w:p>
    <w:p w14:paraId="6FAC0616" w14:textId="77777777" w:rsidR="00FF3375" w:rsidRDefault="00FF3375">
      <w:pPr>
        <w:pStyle w:val="BodyText"/>
        <w:spacing w:before="1" w:after="1"/>
        <w:rPr>
          <w:sz w:val="17"/>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9"/>
        <w:gridCol w:w="5892"/>
      </w:tblGrid>
      <w:tr w:rsidR="00FF3375" w14:paraId="0322C95D" w14:textId="77777777" w:rsidTr="007E2756">
        <w:trPr>
          <w:trHeight w:val="268"/>
        </w:trPr>
        <w:tc>
          <w:tcPr>
            <w:tcW w:w="9941" w:type="dxa"/>
            <w:gridSpan w:val="2"/>
            <w:shd w:val="clear" w:color="auto" w:fill="FFF1CC"/>
          </w:tcPr>
          <w:p w14:paraId="357275ED" w14:textId="77777777" w:rsidR="00FF3375" w:rsidRDefault="00647415" w:rsidP="00AC74E3">
            <w:pPr>
              <w:pStyle w:val="TableParagraph"/>
              <w:keepNext/>
              <w:spacing w:line="248" w:lineRule="exact"/>
              <w:ind w:left="101"/>
              <w:rPr>
                <w:b/>
              </w:rPr>
            </w:pPr>
            <w:r w:rsidRPr="000C126E">
              <w:rPr>
                <w:b/>
                <w:lang w:bidi="fr-FR"/>
              </w:rPr>
              <w:t>Pourquoi est-il important que tous les bureaux surveillent de près la passation de marchés et les achats ?</w:t>
            </w:r>
          </w:p>
        </w:tc>
      </w:tr>
      <w:tr w:rsidR="00FF3375" w14:paraId="00A5A6CF" w14:textId="77777777" w:rsidTr="007E2756">
        <w:trPr>
          <w:trHeight w:val="789"/>
        </w:trPr>
        <w:tc>
          <w:tcPr>
            <w:tcW w:w="9941" w:type="dxa"/>
            <w:gridSpan w:val="2"/>
          </w:tcPr>
          <w:p w14:paraId="6893941A" w14:textId="77777777" w:rsidR="00FF3375" w:rsidRDefault="00647415">
            <w:pPr>
              <w:pStyle w:val="TableParagraph"/>
              <w:numPr>
                <w:ilvl w:val="0"/>
                <w:numId w:val="65"/>
              </w:numPr>
              <w:tabs>
                <w:tab w:val="left" w:pos="468"/>
                <w:tab w:val="left" w:pos="469"/>
              </w:tabs>
              <w:spacing w:before="1" w:line="235" w:lineRule="auto"/>
              <w:ind w:right="347"/>
            </w:pPr>
            <w:r w:rsidRPr="000C126E">
              <w:rPr>
                <w:b/>
                <w:lang w:bidi="fr-FR"/>
              </w:rPr>
              <w:t xml:space="preserve">Des dépenses non autorisées ou inappropriées </w:t>
            </w:r>
            <w:r w:rsidRPr="000C126E">
              <w:rPr>
                <w:lang w:bidi="fr-FR"/>
              </w:rPr>
              <w:t>pourraient être engagées si l’exercice des première, deuxième et troisième autorités n’est pas correctement séparé et/ou si les acheteurs réceptionnent des biens ou des services.</w:t>
            </w:r>
          </w:p>
        </w:tc>
      </w:tr>
      <w:tr w:rsidR="00FF3375" w:rsidRPr="008A1144" w14:paraId="1E33F6B0" w14:textId="77777777" w:rsidTr="007E2756">
        <w:trPr>
          <w:trHeight w:val="794"/>
        </w:trPr>
        <w:tc>
          <w:tcPr>
            <w:tcW w:w="9941" w:type="dxa"/>
            <w:gridSpan w:val="2"/>
          </w:tcPr>
          <w:p w14:paraId="60F47B88" w14:textId="77777777" w:rsidR="00FF3375" w:rsidRPr="008A1144" w:rsidRDefault="00647415">
            <w:pPr>
              <w:pStyle w:val="TableParagraph"/>
              <w:numPr>
                <w:ilvl w:val="0"/>
                <w:numId w:val="64"/>
              </w:numPr>
              <w:tabs>
                <w:tab w:val="left" w:pos="468"/>
                <w:tab w:val="left" w:pos="469"/>
              </w:tabs>
              <w:spacing w:before="3" w:line="232" w:lineRule="auto"/>
              <w:ind w:right="187"/>
            </w:pPr>
            <w:r w:rsidRPr="008A1144">
              <w:rPr>
                <w:b/>
                <w:lang w:bidi="fr-FR"/>
              </w:rPr>
              <w:lastRenderedPageBreak/>
              <w:t>Les états financiers annuels du PNUD pourraient contenir des anomalies ou faire l’objet d’un avis avec réserves</w:t>
            </w:r>
            <w:r w:rsidRPr="008A1144">
              <w:rPr>
                <w:lang w:bidi="fr-FR"/>
              </w:rPr>
              <w:t xml:space="preserve"> si la réception erronée ou retardée de biens, de services ou de travaux entraîne l’enregistrement incorrect ou tardif de dépenses.</w:t>
            </w:r>
          </w:p>
        </w:tc>
      </w:tr>
      <w:tr w:rsidR="00FF3375" w14:paraId="10FBE2B3" w14:textId="77777777" w:rsidTr="007E2756">
        <w:trPr>
          <w:trHeight w:val="1072"/>
        </w:trPr>
        <w:tc>
          <w:tcPr>
            <w:tcW w:w="4049" w:type="dxa"/>
            <w:tcBorders>
              <w:top w:val="nil"/>
              <w:right w:val="nil"/>
            </w:tcBorders>
            <w:shd w:val="clear" w:color="auto" w:fill="DEEAF6"/>
          </w:tcPr>
          <w:p w14:paraId="259B087E" w14:textId="77777777" w:rsidR="00FF3375" w:rsidRPr="005B5C13" w:rsidRDefault="00647415">
            <w:pPr>
              <w:pStyle w:val="TableParagraph"/>
              <w:spacing w:line="265" w:lineRule="exact"/>
              <w:rPr>
                <w:b/>
              </w:rPr>
            </w:pPr>
            <w:r w:rsidRPr="005B5C13">
              <w:rPr>
                <w:b/>
                <w:lang w:bidi="fr-FR"/>
              </w:rPr>
              <w:t>Ressources :</w:t>
            </w:r>
          </w:p>
          <w:p w14:paraId="47A18C62" w14:textId="4208626A" w:rsidR="00FF3375" w:rsidRPr="005B5C13" w:rsidRDefault="00000000">
            <w:pPr>
              <w:pStyle w:val="TableParagraph"/>
              <w:numPr>
                <w:ilvl w:val="0"/>
                <w:numId w:val="63"/>
              </w:numPr>
              <w:tabs>
                <w:tab w:val="left" w:pos="468"/>
                <w:tab w:val="left" w:pos="469"/>
              </w:tabs>
              <w:ind w:hanging="362"/>
            </w:pPr>
            <w:hyperlink r:id="rId70">
              <w:r w:rsidR="00647415" w:rsidRPr="005B5C13">
                <w:rPr>
                  <w:color w:val="0462C1"/>
                  <w:u w:val="single" w:color="0462C1"/>
                  <w:lang w:bidi="fr-FR"/>
                </w:rPr>
                <w:t>POPP pour les achats</w:t>
              </w:r>
            </w:hyperlink>
          </w:p>
          <w:p w14:paraId="1B9377CD" w14:textId="2A32D7A9" w:rsidR="00FF3375" w:rsidRPr="005B5C13" w:rsidRDefault="00000000">
            <w:pPr>
              <w:pStyle w:val="TableParagraph"/>
              <w:numPr>
                <w:ilvl w:val="0"/>
                <w:numId w:val="63"/>
              </w:numPr>
              <w:tabs>
                <w:tab w:val="left" w:pos="468"/>
                <w:tab w:val="left" w:pos="469"/>
              </w:tabs>
              <w:ind w:hanging="362"/>
            </w:pPr>
            <w:hyperlink r:id="rId71">
              <w:r w:rsidR="00647415" w:rsidRPr="005B5C13">
                <w:rPr>
                  <w:color w:val="0462C1"/>
                  <w:u w:val="single" w:color="0462C1"/>
                  <w:lang w:bidi="fr-FR"/>
                </w:rPr>
                <w:t>POPP sur la gestion des dépenses</w:t>
              </w:r>
            </w:hyperlink>
          </w:p>
        </w:tc>
        <w:tc>
          <w:tcPr>
            <w:tcW w:w="5892" w:type="dxa"/>
            <w:tcBorders>
              <w:top w:val="nil"/>
              <w:left w:val="nil"/>
            </w:tcBorders>
            <w:shd w:val="clear" w:color="auto" w:fill="DEEAF6"/>
          </w:tcPr>
          <w:p w14:paraId="4808B45B" w14:textId="0424E212" w:rsidR="00FF3375" w:rsidRPr="00AC74E3" w:rsidRDefault="00CD4A75">
            <w:pPr>
              <w:pStyle w:val="TableParagraph"/>
              <w:numPr>
                <w:ilvl w:val="0"/>
                <w:numId w:val="62"/>
              </w:numPr>
              <w:tabs>
                <w:tab w:val="left" w:pos="1417"/>
                <w:tab w:val="left" w:pos="1418"/>
              </w:tabs>
              <w:ind w:hanging="362"/>
            </w:pPr>
            <w:r w:rsidRPr="005B5C13">
              <w:rPr>
                <w:lang w:bidi="fr-FR"/>
              </w:rPr>
              <w:t xml:space="preserve"> </w:t>
            </w:r>
          </w:p>
        </w:tc>
      </w:tr>
    </w:tbl>
    <w:p w14:paraId="40D5DCD6" w14:textId="3C94A872" w:rsidR="00FF3375" w:rsidRPr="008A1144" w:rsidRDefault="00FF3375">
      <w:pPr>
        <w:spacing w:before="49"/>
        <w:ind w:left="2499"/>
        <w:rPr>
          <w:b/>
          <w:i/>
          <w:sz w:val="20"/>
        </w:rPr>
      </w:pPr>
    </w:p>
    <w:p w14:paraId="6785D4F5" w14:textId="77777777" w:rsidR="00FF3375" w:rsidRDefault="00FF3375">
      <w:pPr>
        <w:pStyle w:val="BodyText"/>
        <w:spacing w:before="3"/>
        <w:rPr>
          <w:b/>
          <w:i/>
          <w:sz w:val="15"/>
        </w:rPr>
      </w:pPr>
    </w:p>
    <w:p w14:paraId="3AACD7A1" w14:textId="39DCA73F" w:rsidR="00E436AB" w:rsidRDefault="00E436AB">
      <w:pPr>
        <w:rPr>
          <w:color w:val="2E5395"/>
          <w:w w:val="99"/>
          <w:highlight w:val="lightGray"/>
        </w:rPr>
      </w:pPr>
      <w:bookmarkStart w:id="59" w:name="6._Travel_Internal_Control_Roles"/>
      <w:bookmarkEnd w:id="59"/>
      <w:r>
        <w:rPr>
          <w:color w:val="2E5395"/>
          <w:w w:val="99"/>
          <w:highlight w:val="lightGray"/>
          <w:lang w:bidi="fr-FR"/>
        </w:rPr>
        <w:br w:type="page"/>
      </w:r>
    </w:p>
    <w:p w14:paraId="1447A555" w14:textId="2ACFFBB3" w:rsidR="00FF3375" w:rsidRDefault="00647415">
      <w:pPr>
        <w:pStyle w:val="Heading1"/>
        <w:numPr>
          <w:ilvl w:val="0"/>
          <w:numId w:val="125"/>
        </w:numPr>
        <w:tabs>
          <w:tab w:val="left" w:pos="704"/>
        </w:tabs>
        <w:ind w:left="704" w:hanging="313"/>
        <w:rPr>
          <w:color w:val="2E5395"/>
        </w:rPr>
      </w:pPr>
      <w:bookmarkStart w:id="60" w:name="_Toc156307744"/>
      <w:r>
        <w:rPr>
          <w:color w:val="2E5395"/>
          <w:lang w:bidi="fr-FR"/>
        </w:rPr>
        <w:lastRenderedPageBreak/>
        <w:t>Rôles de contrôle interne relatifs aux voyages</w:t>
      </w:r>
      <w:bookmarkEnd w:id="60"/>
    </w:p>
    <w:p w14:paraId="1B9E57B1" w14:textId="6AF81F61" w:rsidR="00FF3375" w:rsidRDefault="00647415" w:rsidP="0014143B">
      <w:pPr>
        <w:pStyle w:val="BodyText"/>
        <w:spacing w:before="137" w:line="259" w:lineRule="auto"/>
        <w:ind w:left="567" w:right="574"/>
        <w:jc w:val="both"/>
      </w:pPr>
      <w:r>
        <w:rPr>
          <w:lang w:bidi="fr-FR"/>
        </w:rPr>
        <w:t xml:space="preserve">Toutes les personnes qui effectuent des voyages d’affaires officiels dont le PNUD assure l’organisation et est responsable du financement doivent soumettre une demande d’autorisation de voyage dans UNall afin de recevoir l’autorisation d’engager des frais de voyage et de voyager. </w:t>
      </w:r>
      <w:bookmarkStart w:id="61" w:name="_Hlk134126047"/>
      <w:r>
        <w:rPr>
          <w:lang w:bidi="fr-FR"/>
        </w:rPr>
        <w:t xml:space="preserve">Les bons de commande et les factures créés sur la base de la demande d’autorisation de voyage approuvée dans UNall sont traités et approuvés dans Quantum. </w:t>
      </w:r>
      <w:bookmarkEnd w:id="61"/>
      <w:r>
        <w:rPr>
          <w:lang w:bidi="fr-FR"/>
        </w:rPr>
        <w:t xml:space="preserve">La présente section résume les principales responsabilités en matière de contrôle interne exercées par l’organisateur, le gestionnaire et l’approbateur des déplacements. Vous trouverez de plus amples informations dans les </w:t>
      </w:r>
      <w:hyperlink r:id="rId72">
        <w:r>
          <w:rPr>
            <w:color w:val="0462C1"/>
            <w:u w:val="single" w:color="0462C1"/>
            <w:lang w:bidi="fr-FR"/>
          </w:rPr>
          <w:t>POPP sur les voyages de service</w:t>
        </w:r>
      </w:hyperlink>
      <w:r>
        <w:rPr>
          <w:lang w:bidi="fr-FR"/>
        </w:rPr>
        <w:t>.</w:t>
      </w:r>
    </w:p>
    <w:p w14:paraId="2496E26A" w14:textId="77777777" w:rsidR="00FF3375" w:rsidRDefault="00FF3375">
      <w:pPr>
        <w:pStyle w:val="BodyText"/>
        <w:spacing w:before="11" w:after="1"/>
        <w:rPr>
          <w:sz w:val="12"/>
        </w:rPr>
      </w:pPr>
    </w:p>
    <w:tbl>
      <w:tblPr>
        <w:tblW w:w="8498" w:type="dxa"/>
        <w:tblInd w:w="1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78"/>
        <w:gridCol w:w="3330"/>
        <w:gridCol w:w="2790"/>
      </w:tblGrid>
      <w:tr w:rsidR="00F42206" w14:paraId="6FA0E063" w14:textId="77777777" w:rsidTr="00F42206">
        <w:trPr>
          <w:trHeight w:val="447"/>
        </w:trPr>
        <w:tc>
          <w:tcPr>
            <w:tcW w:w="2378" w:type="dxa"/>
            <w:shd w:val="clear" w:color="auto" w:fill="FAE3D4"/>
          </w:tcPr>
          <w:p w14:paraId="7973B72D" w14:textId="25017032" w:rsidR="00F42206" w:rsidRDefault="00F42206" w:rsidP="00F42206">
            <w:pPr>
              <w:pStyle w:val="TableParagraph"/>
              <w:spacing w:before="87"/>
              <w:ind w:left="1029" w:hanging="729"/>
              <w:rPr>
                <w:color w:val="0462C1"/>
                <w:u w:val="single" w:color="0462C1"/>
              </w:rPr>
            </w:pPr>
            <w:r>
              <w:rPr>
                <w:color w:val="0462C1"/>
                <w:u w:val="single" w:color="0462C1"/>
                <w:lang w:bidi="fr-FR"/>
              </w:rPr>
              <w:t>6.1 Organisateur des déplacements</w:t>
            </w:r>
          </w:p>
        </w:tc>
        <w:tc>
          <w:tcPr>
            <w:tcW w:w="3330" w:type="dxa"/>
            <w:shd w:val="clear" w:color="auto" w:fill="FAE3D4"/>
          </w:tcPr>
          <w:p w14:paraId="4B78D06D" w14:textId="105558F1" w:rsidR="00F42206" w:rsidRDefault="00F42206" w:rsidP="00F42206">
            <w:pPr>
              <w:pStyle w:val="TableParagraph"/>
              <w:spacing w:before="87"/>
              <w:ind w:left="1029" w:hanging="679"/>
              <w:rPr>
                <w:color w:val="0462C1"/>
                <w:u w:val="single"/>
              </w:rPr>
            </w:pPr>
            <w:r>
              <w:rPr>
                <w:color w:val="0462C1"/>
                <w:u w:val="single" w:color="0462C1"/>
                <w:lang w:bidi="fr-FR"/>
              </w:rPr>
              <w:t>6.2 Gestionnaire des déplacements</w:t>
            </w:r>
          </w:p>
        </w:tc>
        <w:tc>
          <w:tcPr>
            <w:tcW w:w="2790" w:type="dxa"/>
            <w:shd w:val="clear" w:color="auto" w:fill="FFE499"/>
          </w:tcPr>
          <w:p w14:paraId="74E0D038" w14:textId="3AB54197" w:rsidR="00F42206" w:rsidRDefault="00F42206" w:rsidP="00F42206">
            <w:pPr>
              <w:pStyle w:val="TableParagraph"/>
              <w:spacing w:before="87"/>
              <w:ind w:left="916" w:hanging="656"/>
              <w:rPr>
                <w:color w:val="0462C1"/>
                <w:u w:val="single"/>
              </w:rPr>
            </w:pPr>
            <w:r>
              <w:rPr>
                <w:color w:val="0462C1"/>
                <w:u w:val="single" w:color="0462C1"/>
                <w:lang w:bidi="fr-FR"/>
              </w:rPr>
              <w:t>6.3 Approbateur des déplacements</w:t>
            </w:r>
          </w:p>
        </w:tc>
      </w:tr>
    </w:tbl>
    <w:p w14:paraId="09CD3379" w14:textId="77777777" w:rsidR="00FF3375" w:rsidRDefault="00FF3375">
      <w:pPr>
        <w:pStyle w:val="BodyText"/>
        <w:rPr>
          <w:sz w:val="20"/>
        </w:rPr>
      </w:pPr>
    </w:p>
    <w:p w14:paraId="203C6607" w14:textId="28A5D582" w:rsidR="00FF3375" w:rsidRDefault="00DE4935">
      <w:pPr>
        <w:pStyle w:val="BodyText"/>
        <w:spacing w:before="9"/>
        <w:rPr>
          <w:sz w:val="14"/>
        </w:rPr>
      </w:pPr>
      <w:r>
        <w:rPr>
          <w:noProof/>
          <w:lang w:bidi="fr-FR"/>
        </w:rPr>
        <mc:AlternateContent>
          <mc:Choice Requires="wps">
            <w:drawing>
              <wp:anchor distT="0" distB="0" distL="0" distR="0" simplePos="0" relativeHeight="251658263" behindDoc="1" locked="0" layoutInCell="1" allowOverlap="1" wp14:anchorId="48FF2572" wp14:editId="19E5AD42">
                <wp:simplePos x="0" y="0"/>
                <wp:positionH relativeFrom="page">
                  <wp:posOffset>765810</wp:posOffset>
                </wp:positionH>
                <wp:positionV relativeFrom="paragraph">
                  <wp:posOffset>130810</wp:posOffset>
                </wp:positionV>
                <wp:extent cx="6348095" cy="373380"/>
                <wp:effectExtent l="0" t="0" r="14605" b="26670"/>
                <wp:wrapTopAndBottom/>
                <wp:docPr id="418"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373380"/>
                        </a:xfrm>
                        <a:prstGeom prst="rect">
                          <a:avLst/>
                        </a:prstGeom>
                        <a:noFill/>
                        <a:ln w="609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60672032" w14:textId="5113DFD9" w:rsidR="00485900" w:rsidRDefault="00485900">
                            <w:pPr>
                              <w:spacing w:before="18" w:line="242" w:lineRule="auto"/>
                              <w:ind w:left="108" w:right="125"/>
                            </w:pPr>
                            <w:r>
                              <w:rPr>
                                <w:b/>
                                <w:lang w:bidi="fr-FR"/>
                              </w:rPr>
                              <w:t>Afin d’assurer la séparation des tâches</w:t>
                            </w:r>
                            <w:r>
                              <w:rPr>
                                <w:lang w:bidi="fr-FR"/>
                              </w:rPr>
                              <w:t>, les rôles d’approbation de niveau 1 (gestionnaire des déplacements) et de niveau 2 (approbateur des déplacements) doivent être exercés par des personnes différentes.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F2572" id="Text Box 418" o:spid="_x0000_s1048" type="#_x0000_t202" style="position:absolute;margin-left:60.3pt;margin-top:10.3pt;width:499.85pt;height:29.4pt;z-index:-25165821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" filled="f" strokeweight=".48pt">
                <v:stroke dashstyle="3 1"/>
                <v:textbox inset="0,0,0,0">
                  <w:txbxContent>
                    <w:p w14:paraId="60672032" w14:textId="5113DFD9" w:rsidR="00485900" w:rsidRDefault="00485900">
                      <w:pPr>
                        <w:spacing w:before="18" w:line="242" w:lineRule="auto"/>
                        <w:ind w:left="108" w:right="125"/>
                      </w:pPr>
                      <w:r>
                        <w:rPr>
                          <w:b/>
                          <w:lang w:bidi="fr-FR"/>
                        </w:rPr>
                        <w:t>Afin d’assurer la séparation des tâches</w:t>
                      </w:r>
                      <w:r>
                        <w:rPr>
                          <w:lang w:bidi="fr-FR"/>
                        </w:rPr>
                        <w:t>, les rôles d’approbation de niveau 1 (gestionnaire des déplacements) et de niveau 2 (approbateur des déplacements) doivent être exercés par des personnes différentes.</w:t>
                      </w:r>
                    </w:p>
                  </w:txbxContent>
                </v:textbox>
                <w10:wrap type="topAndBottom" anchorx="page"/>
              </v:shape>
            </w:pict>
          </mc:Fallback>
        </mc:AlternateContent>
      </w:r>
    </w:p>
    <w:p w14:paraId="300287E0" w14:textId="77777777" w:rsidR="0065103C" w:rsidRDefault="0065103C">
      <w:pPr>
        <w:pStyle w:val="BodyText"/>
      </w:pPr>
    </w:p>
    <w:p w14:paraId="2CEC8381" w14:textId="3F9B2082" w:rsidR="0065103C" w:rsidRDefault="0065103C">
      <w:pPr>
        <w:pStyle w:val="Heading2"/>
        <w:numPr>
          <w:ilvl w:val="1"/>
          <w:numId w:val="125"/>
        </w:numPr>
        <w:spacing w:after="24"/>
        <w:ind w:left="567" w:hanging="567"/>
        <w:rPr>
          <w:color w:val="2E5395"/>
        </w:rPr>
      </w:pPr>
      <w:bookmarkStart w:id="62" w:name="_Toc156307745"/>
      <w:r>
        <w:rPr>
          <w:color w:val="2E5395"/>
          <w:lang w:bidi="fr-FR"/>
        </w:rPr>
        <w:t>Organisateur des déplacements (dans UNall)</w:t>
      </w:r>
      <w:bookmarkEnd w:id="62"/>
    </w:p>
    <w:p w14:paraId="087DA9AF" w14:textId="77777777" w:rsidR="0065103C" w:rsidRDefault="0065103C" w:rsidP="0065103C">
      <w:pPr>
        <w:pStyle w:val="BodyText"/>
        <w:spacing w:before="8"/>
        <w:rPr>
          <w:rFonts w:ascii="Calibri Light"/>
          <w:sz w:val="21"/>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8"/>
        <w:gridCol w:w="2070"/>
      </w:tblGrid>
      <w:tr w:rsidR="00F42206" w14:paraId="65EE6DA2" w14:textId="77777777" w:rsidTr="00CA1E70">
        <w:trPr>
          <w:trHeight w:val="284"/>
        </w:trPr>
        <w:tc>
          <w:tcPr>
            <w:tcW w:w="7068" w:type="dxa"/>
            <w:shd w:val="clear" w:color="auto" w:fill="E1EED9"/>
          </w:tcPr>
          <w:p w14:paraId="57E34C6E" w14:textId="77777777" w:rsidR="00F42206" w:rsidRDefault="00F42206">
            <w:pPr>
              <w:pStyle w:val="TableParagraph"/>
              <w:spacing w:line="268" w:lineRule="exact"/>
              <w:rPr>
                <w:b/>
              </w:rPr>
            </w:pPr>
            <w:r>
              <w:rPr>
                <w:b/>
                <w:lang w:bidi="fr-FR"/>
              </w:rPr>
              <w:t>Type de bureau</w:t>
            </w:r>
          </w:p>
        </w:tc>
        <w:tc>
          <w:tcPr>
            <w:tcW w:w="2070" w:type="dxa"/>
            <w:shd w:val="clear" w:color="auto" w:fill="E1EED9"/>
          </w:tcPr>
          <w:p w14:paraId="45F7F818" w14:textId="1FD07C49" w:rsidR="00F42206" w:rsidRDefault="00F42206" w:rsidP="00F42206">
            <w:pPr>
              <w:pStyle w:val="TableParagraph"/>
              <w:spacing w:line="249" w:lineRule="exact"/>
              <w:rPr>
                <w:b/>
              </w:rPr>
            </w:pPr>
            <w:r>
              <w:rPr>
                <w:b/>
                <w:lang w:bidi="fr-FR"/>
              </w:rPr>
              <w:t>Tous les bureaux</w:t>
            </w:r>
          </w:p>
        </w:tc>
      </w:tr>
      <w:tr w:rsidR="00F42206" w14:paraId="04BF355F" w14:textId="77777777" w:rsidTr="00CA1E70">
        <w:trPr>
          <w:trHeight w:val="537"/>
        </w:trPr>
        <w:tc>
          <w:tcPr>
            <w:tcW w:w="7068" w:type="dxa"/>
            <w:shd w:val="clear" w:color="auto" w:fill="FFF1CC"/>
          </w:tcPr>
          <w:p w14:paraId="06F0DD0F" w14:textId="7F92D38B" w:rsidR="00F42206" w:rsidRPr="00F42206" w:rsidRDefault="00F42206" w:rsidP="00720D72">
            <w:pPr>
              <w:pStyle w:val="TableParagraph"/>
              <w:spacing w:line="268" w:lineRule="exact"/>
              <w:rPr>
                <w:b/>
                <w:spacing w:val="-3"/>
              </w:rPr>
            </w:pPr>
            <w:r>
              <w:rPr>
                <w:b/>
                <w:spacing w:val="-3"/>
                <w:lang w:bidi="fr-FR"/>
              </w:rPr>
              <w:t>Organisateur des déplacements : responsabilités en matière de contrôle interne</w:t>
            </w:r>
          </w:p>
        </w:tc>
        <w:tc>
          <w:tcPr>
            <w:tcW w:w="2070" w:type="dxa"/>
            <w:shd w:val="clear" w:color="auto" w:fill="FFF1CC"/>
          </w:tcPr>
          <w:p w14:paraId="615D4FEE" w14:textId="5B4E3EBA" w:rsidR="00F42206" w:rsidRDefault="00F42206">
            <w:pPr>
              <w:pStyle w:val="TableParagraph"/>
              <w:spacing w:line="249" w:lineRule="exact"/>
              <w:ind w:left="97" w:right="85"/>
              <w:jc w:val="center"/>
              <w:rPr>
                <w:b/>
              </w:rPr>
            </w:pPr>
            <w:r>
              <w:rPr>
                <w:b/>
                <w:lang w:bidi="fr-FR"/>
              </w:rPr>
              <w:t>Organisateur des déplacements</w:t>
            </w:r>
          </w:p>
        </w:tc>
      </w:tr>
      <w:tr w:rsidR="00F42206" w14:paraId="4C26EFDD" w14:textId="77777777" w:rsidTr="00CA1E70">
        <w:trPr>
          <w:trHeight w:val="280"/>
        </w:trPr>
        <w:tc>
          <w:tcPr>
            <w:tcW w:w="7068" w:type="dxa"/>
          </w:tcPr>
          <w:p w14:paraId="366F35C9" w14:textId="7A1190A0" w:rsidR="00F42206" w:rsidRDefault="00F42206">
            <w:pPr>
              <w:pStyle w:val="TableParagraph"/>
              <w:numPr>
                <w:ilvl w:val="0"/>
                <w:numId w:val="61"/>
              </w:numPr>
              <w:tabs>
                <w:tab w:val="left" w:pos="468"/>
                <w:tab w:val="left" w:pos="469"/>
              </w:tabs>
              <w:spacing w:line="260" w:lineRule="exact"/>
              <w:ind w:hanging="362"/>
            </w:pPr>
            <w:r>
              <w:rPr>
                <w:lang w:bidi="fr-FR"/>
              </w:rPr>
              <w:t>Crée et soumet les demandes d’autorisation de voyage</w:t>
            </w:r>
          </w:p>
        </w:tc>
        <w:tc>
          <w:tcPr>
            <w:tcW w:w="2070" w:type="dxa"/>
          </w:tcPr>
          <w:p w14:paraId="636F234E" w14:textId="0B7AC442" w:rsidR="00F42206" w:rsidRDefault="001340F3">
            <w:pPr>
              <w:pStyle w:val="TableParagraph"/>
              <w:spacing w:before="1" w:line="259" w:lineRule="exact"/>
              <w:ind w:left="10"/>
              <w:jc w:val="center"/>
              <w:rPr>
                <w:rFonts w:ascii="Webdings" w:hAnsi="Webdings"/>
                <w:sz w:val="28"/>
              </w:rPr>
            </w:pPr>
            <w:r>
              <w:rPr>
                <w:rFonts w:ascii="Segoe UI Symbol" w:hAnsi="Segoe UI Symbol" w:cs="Segoe UI Symbol"/>
                <w:sz w:val="28"/>
                <w:lang w:bidi="fr-FR"/>
              </w:rPr>
              <w:t>✔</w:t>
            </w:r>
          </w:p>
        </w:tc>
      </w:tr>
      <w:tr w:rsidR="00F42206" w14:paraId="0B9FFC05" w14:textId="77777777" w:rsidTr="00CA1E70">
        <w:trPr>
          <w:trHeight w:val="280"/>
        </w:trPr>
        <w:tc>
          <w:tcPr>
            <w:tcW w:w="7068" w:type="dxa"/>
          </w:tcPr>
          <w:p w14:paraId="6C1196A3" w14:textId="543BA948" w:rsidR="00F42206" w:rsidRDefault="00F42206">
            <w:pPr>
              <w:pStyle w:val="TableParagraph"/>
              <w:numPr>
                <w:ilvl w:val="0"/>
                <w:numId w:val="134"/>
              </w:numPr>
              <w:tabs>
                <w:tab w:val="left" w:pos="468"/>
                <w:tab w:val="left" w:pos="469"/>
              </w:tabs>
              <w:spacing w:line="260" w:lineRule="exact"/>
              <w:ind w:left="451"/>
            </w:pPr>
            <w:r>
              <w:rPr>
                <w:lang w:bidi="fr-FR"/>
              </w:rPr>
              <w:t>Soumet les demandes de remboursement de frais de voyage</w:t>
            </w:r>
          </w:p>
        </w:tc>
        <w:tc>
          <w:tcPr>
            <w:tcW w:w="2070" w:type="dxa"/>
          </w:tcPr>
          <w:p w14:paraId="79CCC9FF" w14:textId="2E1FDAF6" w:rsidR="00F42206" w:rsidRDefault="001340F3">
            <w:pPr>
              <w:pStyle w:val="TableParagraph"/>
              <w:spacing w:before="1" w:line="259" w:lineRule="exact"/>
              <w:ind w:left="10"/>
              <w:jc w:val="center"/>
              <w:rPr>
                <w:rFonts w:ascii="Webdings" w:hAnsi="Webdings"/>
                <w:sz w:val="28"/>
              </w:rPr>
            </w:pPr>
            <w:r>
              <w:rPr>
                <w:rFonts w:ascii="Segoe UI Symbol" w:hAnsi="Segoe UI Symbol" w:cs="Segoe UI Symbol"/>
                <w:sz w:val="28"/>
                <w:lang w:bidi="fr-FR"/>
              </w:rPr>
              <w:t>✔</w:t>
            </w:r>
          </w:p>
        </w:tc>
      </w:tr>
      <w:tr w:rsidR="0065103C" w:rsidRPr="00EB042A" w14:paraId="3273125D" w14:textId="77777777" w:rsidTr="00CA1E70">
        <w:trPr>
          <w:gridAfter w:val="1"/>
          <w:wAfter w:w="2070" w:type="dxa"/>
          <w:trHeight w:val="374"/>
        </w:trPr>
        <w:tc>
          <w:tcPr>
            <w:tcW w:w="7068" w:type="dxa"/>
            <w:shd w:val="clear" w:color="auto" w:fill="E1EED9"/>
          </w:tcPr>
          <w:p w14:paraId="13941194" w14:textId="089BF9DA" w:rsidR="0065103C" w:rsidRPr="002026F3" w:rsidRDefault="0065103C">
            <w:pPr>
              <w:pStyle w:val="TableParagraph"/>
              <w:spacing w:line="248" w:lineRule="exact"/>
              <w:rPr>
                <w:b/>
                <w:lang w:val="pt-PT"/>
              </w:rPr>
            </w:pPr>
            <w:r w:rsidRPr="002026F3">
              <w:rPr>
                <w:b/>
                <w:lang w:bidi="fr-FR"/>
              </w:rPr>
              <w:t>Profil IDAM/UNall – organisateur des déplacements</w:t>
            </w:r>
          </w:p>
        </w:tc>
      </w:tr>
    </w:tbl>
    <w:p w14:paraId="3654796F" w14:textId="77777777" w:rsidR="00F42206" w:rsidRPr="002026F3" w:rsidRDefault="00F42206" w:rsidP="00383CB0">
      <w:pPr>
        <w:pStyle w:val="BodyText"/>
        <w:rPr>
          <w:rFonts w:ascii="Times New Roman" w:eastAsia="Times New Roman" w:hAnsi="Times New Roman" w:cs="Times New Roman"/>
          <w:color w:val="000000" w:themeColor="text1"/>
          <w:lang w:val="pt-PT"/>
        </w:rPr>
      </w:pPr>
    </w:p>
    <w:p w14:paraId="24A3AE60" w14:textId="510806DB" w:rsidR="0065103C" w:rsidRDefault="3C508C1A" w:rsidP="00F42206">
      <w:pPr>
        <w:pStyle w:val="BodyText"/>
        <w:ind w:left="450"/>
        <w:rPr>
          <w:rFonts w:asciiTheme="minorHAnsi" w:eastAsia="Times New Roman" w:hAnsiTheme="minorHAnsi" w:cstheme="minorHAnsi"/>
          <w:color w:val="000000" w:themeColor="text1"/>
        </w:rPr>
      </w:pPr>
      <w:r w:rsidRPr="00F42206">
        <w:rPr>
          <w:lang w:bidi="fr-FR"/>
        </w:rPr>
        <w:t xml:space="preserve">Conformément </w:t>
      </w:r>
      <w:r w:rsidR="001A1BD9">
        <w:rPr>
          <w:lang w:bidi="fr-FR"/>
        </w:rPr>
        <w:t>aux</w:t>
      </w:r>
      <w:r w:rsidRPr="00F42206">
        <w:rPr>
          <w:lang w:bidi="fr-FR"/>
        </w:rPr>
        <w:t xml:space="preserve"> POPP sur l’</w:t>
      </w:r>
      <w:hyperlink r:id="rId73" w:history="1">
        <w:r w:rsidRPr="00F42206">
          <w:rPr>
            <w:rStyle w:val="Hyperlink"/>
            <w:lang w:bidi="fr-FR"/>
          </w:rPr>
          <w:t>autorisation de voyages d’affaires officiels</w:t>
        </w:r>
      </w:hyperlink>
      <w:r w:rsidR="00D911AF">
        <w:rPr>
          <w:rStyle w:val="Hyperlink"/>
          <w:lang w:bidi="fr-FR"/>
        </w:rPr>
        <w:t xml:space="preserve"> (en anglais)</w:t>
      </w:r>
      <w:r w:rsidRPr="00F42206">
        <w:rPr>
          <w:lang w:bidi="fr-FR"/>
        </w:rPr>
        <w:t>, la demande d’autorisation de voyage peut être créée par le voyageur ou l’organisateur des déplacements (qui peut aussi être le gestionnaire des déplacements).</w:t>
      </w:r>
    </w:p>
    <w:p w14:paraId="741EDED6" w14:textId="77777777" w:rsidR="00CA1E70" w:rsidRPr="00F42206" w:rsidRDefault="00CA1E70" w:rsidP="00F42206">
      <w:pPr>
        <w:pStyle w:val="BodyText"/>
        <w:ind w:left="450"/>
        <w:rPr>
          <w:rFonts w:asciiTheme="minorHAnsi" w:eastAsia="Times New Roman" w:hAnsiTheme="minorHAnsi" w:cstheme="minorHAnsi"/>
          <w:color w:val="000000" w:themeColor="text1"/>
        </w:rPr>
      </w:pPr>
    </w:p>
    <w:p w14:paraId="7A7D0507" w14:textId="392A5CD8" w:rsidR="00FF3375" w:rsidRDefault="00647415">
      <w:pPr>
        <w:pStyle w:val="Heading2"/>
        <w:numPr>
          <w:ilvl w:val="1"/>
          <w:numId w:val="125"/>
        </w:numPr>
        <w:spacing w:after="24"/>
        <w:ind w:left="567" w:hanging="567"/>
        <w:rPr>
          <w:color w:val="2E5395"/>
        </w:rPr>
      </w:pPr>
      <w:bookmarkStart w:id="63" w:name="6.1_Travel_Processor"/>
      <w:bookmarkStart w:id="64" w:name="_Toc156307746"/>
      <w:bookmarkEnd w:id="63"/>
      <w:r>
        <w:rPr>
          <w:color w:val="2E5395"/>
          <w:lang w:bidi="fr-FR"/>
        </w:rPr>
        <w:t>Gestionnaire des déplacements (dans UNall)</w:t>
      </w:r>
      <w:bookmarkEnd w:id="64"/>
    </w:p>
    <w:p w14:paraId="2936DBB9" w14:textId="77777777" w:rsidR="00FF3375" w:rsidRDefault="00FF3375">
      <w:pPr>
        <w:pStyle w:val="BodyText"/>
        <w:spacing w:before="8"/>
        <w:rPr>
          <w:rFonts w:ascii="Calibri Light"/>
          <w:sz w:val="21"/>
        </w:rPr>
      </w:pPr>
    </w:p>
    <w:tbl>
      <w:tblPr>
        <w:tblW w:w="9678"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8"/>
        <w:gridCol w:w="1170"/>
      </w:tblGrid>
      <w:tr w:rsidR="00CA1E70" w14:paraId="33649BBB" w14:textId="77777777" w:rsidTr="00CA1E70">
        <w:trPr>
          <w:trHeight w:val="320"/>
        </w:trPr>
        <w:tc>
          <w:tcPr>
            <w:tcW w:w="8508" w:type="dxa"/>
            <w:shd w:val="clear" w:color="auto" w:fill="E1EED9"/>
          </w:tcPr>
          <w:p w14:paraId="38981D8D" w14:textId="77777777" w:rsidR="00CA1E70" w:rsidRDefault="00CA1E70">
            <w:pPr>
              <w:pStyle w:val="TableParagraph"/>
              <w:spacing w:line="268" w:lineRule="exact"/>
              <w:rPr>
                <w:b/>
              </w:rPr>
            </w:pPr>
            <w:r>
              <w:rPr>
                <w:b/>
                <w:lang w:bidi="fr-FR"/>
              </w:rPr>
              <w:t>Type de bureau</w:t>
            </w:r>
          </w:p>
        </w:tc>
        <w:tc>
          <w:tcPr>
            <w:tcW w:w="1170" w:type="dxa"/>
            <w:shd w:val="clear" w:color="auto" w:fill="E1EED9"/>
          </w:tcPr>
          <w:p w14:paraId="15221EB0" w14:textId="132B0192" w:rsidR="00CA1E70" w:rsidRDefault="00CA1E70" w:rsidP="00F42206">
            <w:pPr>
              <w:pStyle w:val="TableParagraph"/>
              <w:spacing w:line="249" w:lineRule="exact"/>
              <w:ind w:left="588" w:hanging="458"/>
              <w:rPr>
                <w:b/>
              </w:rPr>
            </w:pPr>
            <w:r>
              <w:rPr>
                <w:b/>
                <w:lang w:bidi="fr-FR"/>
              </w:rPr>
              <w:t>Tous les bureaux</w:t>
            </w:r>
          </w:p>
        </w:tc>
      </w:tr>
      <w:tr w:rsidR="00CA1E70" w14:paraId="679AB56D" w14:textId="77777777" w:rsidTr="00CA1E70">
        <w:trPr>
          <w:trHeight w:val="537"/>
        </w:trPr>
        <w:tc>
          <w:tcPr>
            <w:tcW w:w="8508" w:type="dxa"/>
            <w:shd w:val="clear" w:color="auto" w:fill="FFF1CC"/>
          </w:tcPr>
          <w:p w14:paraId="35B71227" w14:textId="17930E28" w:rsidR="00CA1E70" w:rsidRDefault="00CA1E70">
            <w:pPr>
              <w:pStyle w:val="TableParagraph"/>
              <w:spacing w:line="268" w:lineRule="exact"/>
              <w:rPr>
                <w:b/>
              </w:rPr>
            </w:pPr>
            <w:r>
              <w:rPr>
                <w:b/>
                <w:spacing w:val="-3"/>
                <w:lang w:bidi="fr-FR"/>
              </w:rPr>
              <w:t>Gestionnaire des déplacements : responsabilités en matière de contrôle interne</w:t>
            </w:r>
          </w:p>
        </w:tc>
        <w:tc>
          <w:tcPr>
            <w:tcW w:w="1170" w:type="dxa"/>
            <w:shd w:val="clear" w:color="auto" w:fill="FFF1CC"/>
          </w:tcPr>
          <w:p w14:paraId="76D87219" w14:textId="5DB6487F" w:rsidR="00CA1E70" w:rsidRDefault="00CA1E70">
            <w:pPr>
              <w:pStyle w:val="TableParagraph"/>
              <w:spacing w:line="249" w:lineRule="exact"/>
              <w:ind w:left="97" w:right="85"/>
              <w:jc w:val="center"/>
              <w:rPr>
                <w:b/>
              </w:rPr>
            </w:pPr>
            <w:r>
              <w:rPr>
                <w:b/>
                <w:lang w:bidi="fr-FR"/>
              </w:rPr>
              <w:t>Gestionnaire des déplacements</w:t>
            </w:r>
          </w:p>
        </w:tc>
      </w:tr>
      <w:tr w:rsidR="00CA1E70" w14:paraId="465934A0" w14:textId="77777777" w:rsidTr="00CA1E70">
        <w:trPr>
          <w:trHeight w:val="280"/>
        </w:trPr>
        <w:tc>
          <w:tcPr>
            <w:tcW w:w="8508" w:type="dxa"/>
          </w:tcPr>
          <w:p w14:paraId="352F06EB" w14:textId="28258958" w:rsidR="00CA1E70" w:rsidRDefault="00CA1E70" w:rsidP="00CA1E70">
            <w:pPr>
              <w:pStyle w:val="TableParagraph"/>
              <w:tabs>
                <w:tab w:val="left" w:pos="468"/>
                <w:tab w:val="left" w:pos="469"/>
              </w:tabs>
              <w:spacing w:line="260" w:lineRule="exact"/>
            </w:pPr>
            <w:r>
              <w:rPr>
                <w:lang w:bidi="fr-FR"/>
              </w:rPr>
              <w:t>Examine les demandes d’autorisation de voyage et de remboursement des frais de voyage pour vérifier qu’elles sont conformes à la politique applicable, que des fonds sont disponibles et que le plan comptable est correct avant de traiter les demandes dans UNall.</w:t>
            </w:r>
          </w:p>
        </w:tc>
        <w:tc>
          <w:tcPr>
            <w:tcW w:w="1170" w:type="dxa"/>
          </w:tcPr>
          <w:p w14:paraId="6829238F" w14:textId="3CDDF7F6" w:rsidR="00CA1E70" w:rsidRDefault="001340F3">
            <w:pPr>
              <w:pStyle w:val="TableParagraph"/>
              <w:spacing w:before="1" w:line="259" w:lineRule="exact"/>
              <w:ind w:left="10"/>
              <w:jc w:val="center"/>
              <w:rPr>
                <w:rFonts w:ascii="Webdings" w:hAnsi="Webdings"/>
                <w:sz w:val="28"/>
              </w:rPr>
            </w:pPr>
            <w:r>
              <w:rPr>
                <w:rFonts w:ascii="Segoe UI Symbol" w:hAnsi="Segoe UI Symbol" w:cs="Segoe UI Symbol"/>
                <w:sz w:val="28"/>
                <w:lang w:bidi="fr-FR"/>
              </w:rPr>
              <w:t>✔</w:t>
            </w:r>
          </w:p>
        </w:tc>
      </w:tr>
      <w:tr w:rsidR="00CA1E70" w:rsidRPr="00EB042A" w14:paraId="648D4FD5" w14:textId="77777777" w:rsidTr="00CA1E70">
        <w:trPr>
          <w:gridAfter w:val="1"/>
          <w:wAfter w:w="1170" w:type="dxa"/>
          <w:trHeight w:val="347"/>
        </w:trPr>
        <w:tc>
          <w:tcPr>
            <w:tcW w:w="8508" w:type="dxa"/>
            <w:shd w:val="clear" w:color="auto" w:fill="E1EED9"/>
          </w:tcPr>
          <w:p w14:paraId="3AE1579E" w14:textId="0A2F3301" w:rsidR="00CA1E70" w:rsidRPr="002026F3" w:rsidRDefault="00CA1E70">
            <w:pPr>
              <w:pStyle w:val="TableParagraph"/>
              <w:spacing w:line="248" w:lineRule="exact"/>
              <w:rPr>
                <w:b/>
                <w:lang w:val="pt-PT"/>
              </w:rPr>
            </w:pPr>
            <w:r w:rsidRPr="002026F3">
              <w:rPr>
                <w:b/>
                <w:lang w:bidi="fr-FR"/>
              </w:rPr>
              <w:t>Profil IDAM/UNall – Gestionnaire des déplacements</w:t>
            </w:r>
          </w:p>
        </w:tc>
      </w:tr>
    </w:tbl>
    <w:p w14:paraId="24005DC8" w14:textId="15896E4D" w:rsidR="00FF3375" w:rsidRPr="009D6327" w:rsidRDefault="00647415" w:rsidP="00CA1E70">
      <w:pPr>
        <w:pStyle w:val="BodyText"/>
        <w:spacing w:before="107" w:line="259" w:lineRule="auto"/>
        <w:ind w:left="567" w:right="574"/>
        <w:jc w:val="both"/>
      </w:pPr>
      <w:r w:rsidRPr="00FC6111" w:rsidDel="0092589D">
        <w:rPr>
          <w:lang w:bidi="fr-FR"/>
        </w:rPr>
        <w:t xml:space="preserve">Le rôle supplémentaire de gestionnaire des déplacements est assigné dans UNall par l’intermédiaire d’IDAM. Le gestionnaire des déplacements doit vérifier que les demandes d’autorisation de voyage sont conformes à la politique applicable, que des fonds suffisants sont disponibles et que le plan comptable est correct avant de traiter les demandes dans UNall. Pour plus d’informations sur la gestion des voyages de service, veuillez </w:t>
      </w:r>
      <w:r w:rsidRPr="00FC6111" w:rsidDel="0092589D">
        <w:rPr>
          <w:lang w:bidi="fr-FR"/>
        </w:rPr>
        <w:lastRenderedPageBreak/>
        <w:t xml:space="preserve">consulter </w:t>
      </w:r>
      <w:hyperlink r:id="rId74">
        <w:r w:rsidRPr="00FC6111" w:rsidDel="0092589D">
          <w:rPr>
            <w:color w:val="0462C1"/>
            <w:u w:val="single" w:color="0462C1"/>
            <w:lang w:bidi="fr-FR"/>
          </w:rPr>
          <w:t>les POPP sur l’autorisation de voyages d’affaires officiels</w:t>
        </w:r>
      </w:hyperlink>
      <w:r w:rsidR="004D0DAA">
        <w:rPr>
          <w:color w:val="0462C1"/>
          <w:u w:val="single" w:color="0462C1"/>
          <w:lang w:bidi="fr-FR"/>
        </w:rPr>
        <w:t xml:space="preserve"> (en anglais)</w:t>
      </w:r>
      <w:r w:rsidRPr="00FC6111" w:rsidDel="0092589D">
        <w:rPr>
          <w:lang w:bidi="fr-FR"/>
        </w:rPr>
        <w:t xml:space="preserve"> et le guide UNall. </w:t>
      </w:r>
    </w:p>
    <w:p w14:paraId="3D1A962D" w14:textId="77777777" w:rsidR="00FF3375" w:rsidRPr="009D6327" w:rsidRDefault="00FF3375">
      <w:pPr>
        <w:pStyle w:val="BodyText"/>
        <w:spacing w:before="2"/>
        <w:rPr>
          <w:b/>
          <w:i/>
          <w:sz w:val="15"/>
        </w:rPr>
      </w:pPr>
    </w:p>
    <w:p w14:paraId="54249F38" w14:textId="404A9B6D" w:rsidR="00FF3375" w:rsidRDefault="00647415">
      <w:pPr>
        <w:pStyle w:val="Heading2"/>
        <w:numPr>
          <w:ilvl w:val="1"/>
          <w:numId w:val="125"/>
        </w:numPr>
        <w:spacing w:after="24"/>
        <w:ind w:left="567" w:hanging="567"/>
        <w:rPr>
          <w:color w:val="2E5395"/>
        </w:rPr>
      </w:pPr>
      <w:bookmarkStart w:id="65" w:name="6.2_Travel_Approver"/>
      <w:bookmarkStart w:id="66" w:name="_Toc156307747"/>
      <w:bookmarkEnd w:id="65"/>
      <w:r>
        <w:rPr>
          <w:color w:val="2E5395"/>
          <w:lang w:bidi="fr-FR"/>
        </w:rPr>
        <w:t>Approbateur des déplacements (responsable de l’approbation dans Quantum)</w:t>
      </w:r>
      <w:bookmarkEnd w:id="66"/>
    </w:p>
    <w:p w14:paraId="1BFD1CC2" w14:textId="77777777" w:rsidR="00FF3375" w:rsidRDefault="00FF3375">
      <w:pPr>
        <w:pStyle w:val="BodyText"/>
        <w:spacing w:before="7"/>
        <w:rPr>
          <w:rFonts w:ascii="Calibri Light"/>
          <w:sz w:val="21"/>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3"/>
        <w:gridCol w:w="4410"/>
      </w:tblGrid>
      <w:tr w:rsidR="00FF3375" w14:paraId="767B4422" w14:textId="77777777">
        <w:trPr>
          <w:trHeight w:val="268"/>
        </w:trPr>
        <w:tc>
          <w:tcPr>
            <w:tcW w:w="5493" w:type="dxa"/>
            <w:shd w:val="clear" w:color="auto" w:fill="FFF1CC"/>
          </w:tcPr>
          <w:p w14:paraId="58450A27" w14:textId="77777777" w:rsidR="00FF3375" w:rsidRDefault="00647415">
            <w:pPr>
              <w:pStyle w:val="TableParagraph"/>
              <w:spacing w:line="248" w:lineRule="exact"/>
              <w:rPr>
                <w:b/>
              </w:rPr>
            </w:pPr>
            <w:r>
              <w:rPr>
                <w:b/>
                <w:lang w:bidi="fr-FR"/>
              </w:rPr>
              <w:t>Approbateur des déplacements : responsabilités en matière de contrôle interne</w:t>
            </w:r>
          </w:p>
        </w:tc>
        <w:tc>
          <w:tcPr>
            <w:tcW w:w="4410" w:type="dxa"/>
            <w:shd w:val="clear" w:color="auto" w:fill="FFF1CC"/>
          </w:tcPr>
          <w:p w14:paraId="6BA3658A" w14:textId="611C2E7B" w:rsidR="00FF3375" w:rsidRDefault="00930CD4">
            <w:pPr>
              <w:pStyle w:val="TableParagraph"/>
              <w:spacing w:line="248" w:lineRule="exact"/>
              <w:ind w:left="241" w:right="235"/>
              <w:jc w:val="center"/>
              <w:rPr>
                <w:b/>
              </w:rPr>
            </w:pPr>
            <w:r>
              <w:rPr>
                <w:b/>
                <w:lang w:bidi="fr-FR"/>
              </w:rPr>
              <w:t>Approbateur des déplacements</w:t>
            </w:r>
          </w:p>
        </w:tc>
      </w:tr>
      <w:tr w:rsidR="00FF3375" w14:paraId="2C60A4BA" w14:textId="77777777" w:rsidTr="00CA1E70">
        <w:trPr>
          <w:trHeight w:val="248"/>
        </w:trPr>
        <w:tc>
          <w:tcPr>
            <w:tcW w:w="5493" w:type="dxa"/>
          </w:tcPr>
          <w:p w14:paraId="6366BF29" w14:textId="50C8ACE3" w:rsidR="00FF3375" w:rsidRDefault="00CA1E70">
            <w:pPr>
              <w:pStyle w:val="TableParagraph"/>
              <w:spacing w:line="249" w:lineRule="exact"/>
              <w:ind w:left="468"/>
            </w:pPr>
            <w:r>
              <w:rPr>
                <w:lang w:bidi="fr-FR"/>
              </w:rPr>
              <w:t>Approuve la facture et le bon de commande liés au voyage dans Quantum</w:t>
            </w:r>
          </w:p>
        </w:tc>
        <w:tc>
          <w:tcPr>
            <w:tcW w:w="4410" w:type="dxa"/>
          </w:tcPr>
          <w:p w14:paraId="77C06E9E" w14:textId="51B6587E" w:rsidR="00FF3375" w:rsidRDefault="001340F3">
            <w:pPr>
              <w:pStyle w:val="TableParagraph"/>
              <w:spacing w:before="1"/>
              <w:ind w:left="7"/>
              <w:jc w:val="center"/>
              <w:rPr>
                <w:rFonts w:ascii="Webdings" w:hAnsi="Webdings"/>
                <w:sz w:val="28"/>
              </w:rPr>
            </w:pPr>
            <w:r>
              <w:rPr>
                <w:rFonts w:ascii="Segoe UI Symbol" w:hAnsi="Segoe UI Symbol" w:cs="Segoe UI Symbol"/>
                <w:sz w:val="28"/>
                <w:lang w:bidi="fr-FR"/>
              </w:rPr>
              <w:t>✔</w:t>
            </w:r>
          </w:p>
        </w:tc>
      </w:tr>
      <w:tr w:rsidR="00C2202D" w14:paraId="51D4446E" w14:textId="77777777">
        <w:trPr>
          <w:trHeight w:val="268"/>
        </w:trPr>
        <w:tc>
          <w:tcPr>
            <w:tcW w:w="5493" w:type="dxa"/>
            <w:shd w:val="clear" w:color="auto" w:fill="E1EED9"/>
          </w:tcPr>
          <w:p w14:paraId="129C3AD5" w14:textId="5D5306E7" w:rsidR="00C2202D" w:rsidRDefault="00CA1E70" w:rsidP="00CA1E70">
            <w:pPr>
              <w:pStyle w:val="TableParagraph"/>
              <w:tabs>
                <w:tab w:val="left" w:pos="468"/>
                <w:tab w:val="left" w:pos="469"/>
              </w:tabs>
              <w:spacing w:line="248" w:lineRule="exact"/>
              <w:rPr>
                <w:b/>
              </w:rPr>
            </w:pPr>
            <w:r w:rsidRPr="00E5298E">
              <w:rPr>
                <w:b/>
                <w:lang w:bidi="fr-FR"/>
              </w:rPr>
              <w:t>Profil Quantum/IDAM – Responsable de l’approbation (responsable principal, responsable de niveau 2, responsable de niveau 1)</w:t>
            </w:r>
          </w:p>
        </w:tc>
        <w:tc>
          <w:tcPr>
            <w:tcW w:w="4410" w:type="dxa"/>
            <w:shd w:val="clear" w:color="auto" w:fill="E1EED9"/>
          </w:tcPr>
          <w:p w14:paraId="0E89A6E4" w14:textId="3EE54048" w:rsidR="00C2202D" w:rsidRDefault="00CA1E70" w:rsidP="00C2202D">
            <w:pPr>
              <w:pStyle w:val="TableParagraph"/>
              <w:spacing w:line="248" w:lineRule="exact"/>
              <w:ind w:left="238" w:right="235"/>
              <w:jc w:val="center"/>
              <w:rPr>
                <w:b/>
              </w:rPr>
            </w:pPr>
            <w:r>
              <w:rPr>
                <w:b/>
                <w:lang w:bidi="fr-FR"/>
              </w:rPr>
              <w:t>Doit être un membre du personnel fonctionnaire du PNUD</w:t>
            </w:r>
          </w:p>
        </w:tc>
      </w:tr>
    </w:tbl>
    <w:p w14:paraId="54B5EA06" w14:textId="3E587F26" w:rsidR="004045AC" w:rsidRDefault="004045AC">
      <w:pPr>
        <w:pStyle w:val="BodyText"/>
        <w:spacing w:before="9"/>
        <w:rPr>
          <w:rFonts w:ascii="Calibri Light"/>
          <w:sz w:val="21"/>
        </w:rPr>
      </w:pPr>
    </w:p>
    <w:p w14:paraId="6543CD05" w14:textId="751DDB57" w:rsidR="005B5C13" w:rsidRPr="00F42206" w:rsidRDefault="00F42206" w:rsidP="006771DA">
      <w:pPr>
        <w:pStyle w:val="BodyText"/>
        <w:spacing w:before="1"/>
        <w:ind w:left="392" w:right="574"/>
        <w:jc w:val="both"/>
        <w:rPr>
          <w:rFonts w:asciiTheme="minorHAnsi" w:hAnsiTheme="minorHAnsi" w:cstheme="minorHAnsi"/>
        </w:rPr>
      </w:pPr>
      <w:r w:rsidRPr="00AC74E3">
        <w:rPr>
          <w:lang w:bidi="fr-FR"/>
        </w:rPr>
        <w:t xml:space="preserve">Une fois que le gestionnaire des déplacements a traité la demande d’autorisation de voyage dans UNall, l’approbateur des déplacements approuve la facture et le bon de commande correspondants dans Quantum. Conformément à la </w:t>
      </w:r>
      <w:hyperlink r:id="rId75" w:history="1">
        <w:r w:rsidR="1BF7DAD1" w:rsidRPr="00F42206">
          <w:rPr>
            <w:color w:val="0462C1"/>
            <w:u w:val="single"/>
            <w:lang w:bidi="fr-FR"/>
          </w:rPr>
          <w:t>POPP sur l’autorisation de voyages d’affaires officiels</w:t>
        </w:r>
      </w:hyperlink>
      <w:r w:rsidR="00036485">
        <w:rPr>
          <w:color w:val="0462C1"/>
          <w:u w:val="single"/>
          <w:lang w:bidi="fr-FR"/>
        </w:rPr>
        <w:t xml:space="preserve"> (en anglais)</w:t>
      </w:r>
      <w:r w:rsidR="32C73715" w:rsidRPr="00F42206">
        <w:rPr>
          <w:color w:val="0462C1"/>
          <w:lang w:bidi="fr-FR"/>
        </w:rPr>
        <w:t xml:space="preserve">, </w:t>
      </w:r>
      <w:r w:rsidRPr="00AC74E3">
        <w:rPr>
          <w:lang w:bidi="fr-FR"/>
        </w:rPr>
        <w:t>l’approbateur des déplacements : i) confirme que le voyage est un voyage officiel et autorisé ; ii) confirme que le voyage prévu commence le plus tard possible et se termine le plus tôt possible ; iii) approuve la délégation du droit d’assister aux réunions des Nations Unies à au moins deux membres du personnel occupant un rôle essentiellement similaire par bureau ; vi) certifie qu’il n’existe pas d’autre moyen praticable d’atteindre les objectifs du voyage proposé ; v) contrôle le niveau du voyage en fonction des fonds disponibles et des objectifs en matière de pratiques respectueuses de l’environnement ; et vi) confirme qu’un plan comptable a été établi.</w:t>
      </w:r>
    </w:p>
    <w:p w14:paraId="2AF1636F" w14:textId="6F6CF3E4" w:rsidR="00C01965" w:rsidRDefault="00C01965" w:rsidP="00F42206">
      <w:pPr>
        <w:pStyle w:val="BodyText"/>
        <w:spacing w:before="1"/>
        <w:ind w:right="574"/>
        <w:jc w:val="both"/>
      </w:pPr>
    </w:p>
    <w:p w14:paraId="3C148604" w14:textId="3260BD44" w:rsidR="001C193C" w:rsidDel="004045AC" w:rsidRDefault="00647415" w:rsidP="006771DA">
      <w:pPr>
        <w:pStyle w:val="BodyText"/>
        <w:spacing w:before="1"/>
        <w:ind w:left="392" w:right="574"/>
        <w:jc w:val="both"/>
      </w:pPr>
      <w:r w:rsidDel="004045AC">
        <w:rPr>
          <w:lang w:bidi="fr-FR"/>
        </w:rPr>
        <w:t>Le rôle d’approbateur des déplacements est généralement exercé par les membres du personnel désignés comme responsables de l’approbation par le chef de bureau (responsables de niveau 1, responsables de niveau 2 ou responsables principaux). En tant que deuxième autorité, l’approbateur des déplacements approuve les voyages de service conformément aux POPP et au</w:t>
      </w:r>
      <w:r w:rsidR="0002089F" w:rsidDel="004045AC">
        <w:rPr>
          <w:lang w:bidi="fr-FR"/>
        </w:rPr>
        <w:fldChar w:fldCharType="begin"/>
      </w:r>
      <w:r w:rsidR="0002089F" w:rsidDel="004045AC">
        <w:rPr>
          <w:lang w:bidi="fr-FR"/>
        </w:rPr>
        <w:fldChar w:fldCharType="separate"/>
      </w:r>
      <w:r w:rsidDel="004045AC">
        <w:rPr>
          <w:color w:val="0462C1"/>
          <w:u w:val="single" w:color="0462C1"/>
          <w:lang w:bidi="fr-FR"/>
        </w:rPr>
        <w:t>POPP</w:t>
      </w:r>
      <w:r w:rsidR="0002089F" w:rsidDel="004045AC">
        <w:rPr>
          <w:color w:val="0462C1"/>
          <w:u w:val="single" w:color="0462C1"/>
          <w:lang w:bidi="fr-FR"/>
        </w:rPr>
        <w:fldChar w:fldCharType="end"/>
      </w:r>
      <w:r w:rsidDel="004045AC">
        <w:rPr>
          <w:color w:val="0462C1"/>
          <w:spacing w:val="1"/>
          <w:lang w:bidi="fr-FR"/>
        </w:rPr>
        <w:t xml:space="preserve"> </w:t>
      </w:r>
      <w:r w:rsidR="0002089F" w:rsidDel="004045AC">
        <w:rPr>
          <w:lang w:bidi="fr-FR"/>
        </w:rPr>
        <w:fldChar w:fldCharType="begin"/>
      </w:r>
      <w:r w:rsidR="0002089F" w:rsidDel="004045AC">
        <w:rPr>
          <w:lang w:bidi="fr-FR"/>
        </w:rPr>
        <w:fldChar w:fldCharType="separate"/>
      </w:r>
      <w:r w:rsidDel="004045AC">
        <w:rPr>
          <w:color w:val="0462C1"/>
          <w:u w:val="single" w:color="0462C1"/>
          <w:lang w:bidi="fr-FR"/>
        </w:rPr>
        <w:t>Authorizing</w:t>
      </w:r>
      <w:r w:rsidDel="004045AC">
        <w:rPr>
          <w:color w:val="0462C1"/>
          <w:spacing w:val="-3"/>
          <w:u w:val="single" w:color="0462C1"/>
          <w:lang w:bidi="fr-FR"/>
        </w:rPr>
        <w:t xml:space="preserve"> </w:t>
      </w:r>
      <w:r w:rsidDel="004045AC">
        <w:rPr>
          <w:color w:val="0462C1"/>
          <w:u w:val="single" w:color="0462C1"/>
          <w:lang w:bidi="fr-FR"/>
        </w:rPr>
        <w:t>Official</w:t>
      </w:r>
      <w:r w:rsidDel="004045AC">
        <w:rPr>
          <w:color w:val="0462C1"/>
          <w:spacing w:val="-1"/>
          <w:u w:val="single" w:color="0462C1"/>
          <w:lang w:bidi="fr-FR"/>
        </w:rPr>
        <w:t xml:space="preserve"> </w:t>
      </w:r>
      <w:r w:rsidDel="004045AC">
        <w:rPr>
          <w:color w:val="0462C1"/>
          <w:u w:val="single" w:color="0462C1"/>
          <w:lang w:bidi="fr-FR"/>
        </w:rPr>
        <w:t>Business</w:t>
      </w:r>
      <w:r w:rsidDel="004045AC">
        <w:rPr>
          <w:color w:val="0462C1"/>
          <w:spacing w:val="-1"/>
          <w:u w:val="single" w:color="0462C1"/>
          <w:lang w:bidi="fr-FR"/>
        </w:rPr>
        <w:t xml:space="preserve"> </w:t>
      </w:r>
      <w:r w:rsidDel="004045AC">
        <w:rPr>
          <w:color w:val="0462C1"/>
          <w:u w:val="single" w:color="0462C1"/>
          <w:lang w:bidi="fr-FR"/>
        </w:rPr>
        <w:t>Travel</w:t>
      </w:r>
      <w:r w:rsidDel="004045AC">
        <w:rPr>
          <w:color w:val="0462C1"/>
          <w:lang w:bidi="fr-FR"/>
        </w:rPr>
        <w:t xml:space="preserve"> </w:t>
      </w:r>
      <w:r w:rsidR="0002089F" w:rsidDel="004045AC">
        <w:rPr>
          <w:color w:val="0462C1"/>
          <w:lang w:bidi="fr-FR"/>
        </w:rPr>
        <w:fldChar w:fldCharType="end"/>
      </w:r>
      <w:r w:rsidDel="004045AC">
        <w:rPr>
          <w:lang w:bidi="fr-FR"/>
        </w:rPr>
        <w:t xml:space="preserve">guide </w:t>
      </w:r>
      <w:proofErr w:type="spellStart"/>
      <w:r w:rsidDel="004045AC">
        <w:rPr>
          <w:lang w:bidi="fr-FR"/>
        </w:rPr>
        <w:t>UNall</w:t>
      </w:r>
      <w:proofErr w:type="spellEnd"/>
      <w:r w:rsidDel="004045AC">
        <w:rPr>
          <w:lang w:bidi="fr-FR"/>
        </w:rPr>
        <w:t xml:space="preserve"> sur les déplacements.</w:t>
      </w:r>
    </w:p>
    <w:p w14:paraId="5E96FE1E" w14:textId="77777777" w:rsidR="00BF3C30" w:rsidRDefault="00BF3C30" w:rsidP="00906070">
      <w:pPr>
        <w:pStyle w:val="BodyText"/>
        <w:spacing w:before="1"/>
        <w:ind w:right="574"/>
        <w:jc w:val="both"/>
      </w:pPr>
    </w:p>
    <w:p w14:paraId="2CB72CAE" w14:textId="5377D51D" w:rsidR="008A1144" w:rsidRPr="00CA1E70" w:rsidRDefault="00BF3C30" w:rsidP="00CA1E70">
      <w:pPr>
        <w:pStyle w:val="BodyText"/>
        <w:spacing w:before="1"/>
        <w:ind w:left="392" w:right="574"/>
        <w:jc w:val="both"/>
        <w:rPr>
          <w:color w:val="0462C1"/>
          <w:u w:val="single"/>
        </w:rPr>
      </w:pPr>
      <w:r w:rsidRPr="00B155F2">
        <w:rPr>
          <w:b/>
          <w:lang w:bidi="fr-FR"/>
        </w:rPr>
        <w:t>Rapprochement des billets et paiement :</w:t>
      </w:r>
      <w:r w:rsidR="00CA1E70">
        <w:rPr>
          <w:color w:val="0462C1"/>
          <w:u w:val="single"/>
          <w:lang w:bidi="fr-FR"/>
        </w:rPr>
        <w:t xml:space="preserve"> </w:t>
      </w:r>
      <w:r w:rsidRPr="00B155F2">
        <w:rPr>
          <w:b/>
          <w:lang w:bidi="fr-FR"/>
        </w:rPr>
        <w:t>si les processus de décaissement de fonds du bureau sont groupés</w:t>
      </w:r>
      <w:r w:rsidRPr="00B155F2">
        <w:rPr>
          <w:lang w:bidi="fr-FR"/>
        </w:rPr>
        <w:t xml:space="preserve">, le BMS/GSSC lance le cycle de paiement après approbation de la demande d’autorisation de voyage dans Quantum afin que le voyageur soit payé. Après réception des factures transmises par l’agent de voyages du bureau requérant, le BMS/GSSC rapproche le billet de la facture enregistrée dans Quantum avant de traiter le remboursement des avances en espèces faites par le voyageur et de les rapprocher. Les bureaux peuvent également permettre au fournisseur de facturer les billets par l’intermédiaire du portail des fournisseurs, auquel cas les billets d’une valeur inférieure à 5 000 dollars </w:t>
      </w:r>
      <w:r w:rsidR="004745EC" w:rsidRPr="0A795F56">
        <w:rPr>
          <w:sz w:val="20"/>
          <w:lang w:bidi="fr-FR"/>
        </w:rPr>
        <w:t>É.-U.</w:t>
      </w:r>
      <w:r w:rsidR="004745EC">
        <w:rPr>
          <w:sz w:val="20"/>
          <w:lang w:bidi="fr-FR"/>
        </w:rPr>
        <w:t xml:space="preserve"> </w:t>
      </w:r>
      <w:r w:rsidRPr="00B155F2">
        <w:rPr>
          <w:lang w:bidi="fr-FR"/>
        </w:rPr>
        <w:t>seront transmis au gestionnaire des déplacements pour examen, puis au BMS/GSSC pour approbation. Le BMS/GSSC effectue également des contrôles par échantillonnage sur les factures correspondant à des billets d’une valeur inférieure à 5 000 dollars</w:t>
      </w:r>
      <w:r w:rsidR="004745EC">
        <w:rPr>
          <w:lang w:bidi="fr-FR"/>
        </w:rPr>
        <w:t> </w:t>
      </w:r>
      <w:r w:rsidR="004745EC" w:rsidRPr="0A795F56">
        <w:rPr>
          <w:sz w:val="20"/>
          <w:lang w:bidi="fr-FR"/>
        </w:rPr>
        <w:t>É.-U.</w:t>
      </w:r>
      <w:r w:rsidR="004745EC">
        <w:rPr>
          <w:sz w:val="20"/>
          <w:lang w:bidi="fr-FR"/>
        </w:rPr>
        <w:t xml:space="preserve"> </w:t>
      </w:r>
      <w:r w:rsidRPr="00B155F2">
        <w:rPr>
          <w:lang w:bidi="fr-FR"/>
        </w:rPr>
        <w:t xml:space="preserve">avant le décaissement. Pour plus d’informations, veuillez consulter la </w:t>
      </w:r>
      <w:hyperlink r:id="rId76" w:history="1">
        <w:r w:rsidR="008B5B6B">
          <w:rPr>
            <w:color w:val="0462C1"/>
            <w:u w:val="single"/>
            <w:lang w:bidi="fr-FR"/>
          </w:rPr>
          <w:t>procédure opérationnelle standard du GSSC relative au rapprochement des billets d’avion</w:t>
        </w:r>
      </w:hyperlink>
      <w:r w:rsidR="00036485">
        <w:rPr>
          <w:color w:val="0462C1"/>
          <w:u w:val="single"/>
          <w:lang w:bidi="fr-FR"/>
        </w:rPr>
        <w:t xml:space="preserve"> (en </w:t>
      </w:r>
      <w:proofErr w:type="spellStart"/>
      <w:r w:rsidR="00290F4C">
        <w:rPr>
          <w:color w:val="0462C1"/>
          <w:u w:val="single"/>
          <w:lang w:bidi="fr-FR"/>
        </w:rPr>
        <w:t>ainglais</w:t>
      </w:r>
      <w:proofErr w:type="spellEnd"/>
      <w:r w:rsidR="00036485">
        <w:rPr>
          <w:color w:val="0462C1"/>
          <w:u w:val="single"/>
          <w:lang w:bidi="fr-FR"/>
        </w:rPr>
        <w:t>)</w:t>
      </w:r>
      <w:r w:rsidR="00B449B8" w:rsidRPr="00B449B8">
        <w:rPr>
          <w:color w:val="0462C1"/>
          <w:u w:val="single"/>
          <w:lang w:bidi="fr-FR"/>
        </w:rPr>
        <w:t>.</w:t>
      </w:r>
    </w:p>
    <w:p w14:paraId="400E2115" w14:textId="76ACE2AD" w:rsidR="008A1144" w:rsidRPr="008A1144" w:rsidRDefault="008A1144" w:rsidP="008A1144">
      <w:pPr>
        <w:pStyle w:val="BodyText"/>
        <w:spacing w:before="2"/>
        <w:rPr>
          <w:sz w:val="20"/>
          <w:szCs w:val="20"/>
        </w:rPr>
      </w:pPr>
    </w:p>
    <w:p w14:paraId="4D09F36A" w14:textId="77777777" w:rsidR="00FF3375" w:rsidRDefault="00647415">
      <w:pPr>
        <w:pStyle w:val="Heading1"/>
        <w:numPr>
          <w:ilvl w:val="0"/>
          <w:numId w:val="125"/>
        </w:numPr>
        <w:tabs>
          <w:tab w:val="left" w:pos="704"/>
        </w:tabs>
        <w:ind w:left="704" w:hanging="313"/>
        <w:rPr>
          <w:color w:val="2E5395"/>
        </w:rPr>
      </w:pPr>
      <w:bookmarkStart w:id="67" w:name="7._Asset_&amp;_Inventory_Management_Internal"/>
      <w:bookmarkStart w:id="68" w:name="_Toc156307748"/>
      <w:bookmarkEnd w:id="67"/>
      <w:r>
        <w:rPr>
          <w:color w:val="2E5395"/>
          <w:lang w:bidi="fr-FR"/>
        </w:rPr>
        <w:t>Responsabilités en matière de contrôle interne pour la gestion des actifs et des stocks</w:t>
      </w:r>
      <w:bookmarkEnd w:id="68"/>
    </w:p>
    <w:p w14:paraId="11CC0C0B" w14:textId="3730F471" w:rsidR="00FF3375" w:rsidRPr="008A1144" w:rsidRDefault="00647415" w:rsidP="00CA1E70">
      <w:pPr>
        <w:pStyle w:val="BodyText"/>
        <w:spacing w:before="135"/>
        <w:ind w:left="391" w:right="604"/>
        <w:jc w:val="both"/>
      </w:pPr>
      <w:r w:rsidRPr="008A1144">
        <w:rPr>
          <w:lang w:bidi="fr-FR"/>
        </w:rPr>
        <w:t xml:space="preserve">Les POPP sur la </w:t>
      </w:r>
      <w:hyperlink r:id="rId77">
        <w:r>
          <w:rPr>
            <w:color w:val="0462C1"/>
            <w:u w:val="single" w:color="0462C1"/>
            <w:lang w:bidi="fr-FR"/>
          </w:rPr>
          <w:t>gestion des immobilisations</w:t>
        </w:r>
        <w:r>
          <w:rPr>
            <w:color w:val="0462C1"/>
            <w:lang w:bidi="fr-FR"/>
          </w:rPr>
          <w:t xml:space="preserve"> </w:t>
        </w:r>
      </w:hyperlink>
      <w:r w:rsidRPr="008A1144">
        <w:rPr>
          <w:lang w:bidi="fr-FR"/>
        </w:rPr>
        <w:t xml:space="preserve">et la </w:t>
      </w:r>
      <w:hyperlink r:id="rId78">
        <w:r>
          <w:rPr>
            <w:color w:val="0462C1"/>
            <w:u w:val="single" w:color="0462C1"/>
            <w:lang w:bidi="fr-FR"/>
          </w:rPr>
          <w:t>gestion des stocks</w:t>
        </w:r>
        <w:r>
          <w:rPr>
            <w:color w:val="0462C1"/>
            <w:lang w:bidi="fr-FR"/>
          </w:rPr>
          <w:t xml:space="preserve"> </w:t>
        </w:r>
      </w:hyperlink>
      <w:r w:rsidRPr="008A1144">
        <w:rPr>
          <w:lang w:bidi="fr-FR"/>
        </w:rPr>
        <w:t>décrivent les rôles et les responsabilités du personnel chargé de la gestion des actifs et des stocks, notamment les rôles de responsable des actifs, de coordonnateur des actifs, de coordonnateur de la vérification physique des actifs corporels, de responsable des stocks, de coordonnateur des stocks et de coordonnateur de l’inventaire physique des stocks. La présente section résume les principales responsabilités en matière de contrôle interne correspondant à ces rôles. En fonction des demandes de services déposées par tous les bureaux du PNUD, le BMS/GSSC enregistre les écritures comptables correspondant aux actifs et aux stocks dans Quantum et apporte les ajustements nécessaires au fil du cycle de vérification physique des actifs et d’inventaire des stocks.</w:t>
      </w:r>
    </w:p>
    <w:p w14:paraId="5BF6B000" w14:textId="77777777" w:rsidR="00FF3375" w:rsidRDefault="00FF3375">
      <w:pPr>
        <w:pStyle w:val="BodyText"/>
        <w:spacing w:before="2"/>
        <w:rPr>
          <w:sz w:val="13"/>
        </w:rPr>
      </w:pPr>
    </w:p>
    <w:tbl>
      <w:tblPr>
        <w:tblW w:w="0" w:type="auto"/>
        <w:tblInd w:w="4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02"/>
        <w:gridCol w:w="2790"/>
        <w:gridCol w:w="4527"/>
      </w:tblGrid>
      <w:tr w:rsidR="00FF3375" w14:paraId="5784BB9F" w14:textId="77777777">
        <w:trPr>
          <w:trHeight w:val="447"/>
        </w:trPr>
        <w:tc>
          <w:tcPr>
            <w:tcW w:w="2602" w:type="dxa"/>
            <w:shd w:val="clear" w:color="auto" w:fill="FAE3D4"/>
          </w:tcPr>
          <w:p w14:paraId="21CADE12" w14:textId="77777777" w:rsidR="00FF3375" w:rsidRDefault="00000000">
            <w:pPr>
              <w:pStyle w:val="TableParagraph"/>
              <w:spacing w:before="90"/>
              <w:ind w:left="258" w:right="242"/>
              <w:jc w:val="center"/>
            </w:pPr>
            <w:hyperlink w:anchor="_bookmark29" w:history="1">
              <w:r w:rsidR="00647415">
                <w:rPr>
                  <w:color w:val="0462C1"/>
                  <w:u w:val="single" w:color="0462C1"/>
                  <w:lang w:bidi="fr-FR"/>
                </w:rPr>
                <w:t>7.1 Responsable des actifs</w:t>
              </w:r>
            </w:hyperlink>
          </w:p>
        </w:tc>
        <w:tc>
          <w:tcPr>
            <w:tcW w:w="2790" w:type="dxa"/>
            <w:shd w:val="clear" w:color="auto" w:fill="FFE499"/>
          </w:tcPr>
          <w:p w14:paraId="7EB62BDB" w14:textId="77777777" w:rsidR="00FF3375" w:rsidRDefault="00000000">
            <w:pPr>
              <w:pStyle w:val="TableParagraph"/>
              <w:spacing w:before="90"/>
              <w:ind w:left="264" w:right="246"/>
              <w:jc w:val="center"/>
            </w:pPr>
            <w:hyperlink w:anchor="_bookmark30" w:history="1">
              <w:r w:rsidR="00647415">
                <w:rPr>
                  <w:color w:val="0462C1"/>
                  <w:u w:val="single" w:color="0462C1"/>
                  <w:lang w:bidi="fr-FR"/>
                </w:rPr>
                <w:t>7.2 Coordonnateur des actifs</w:t>
              </w:r>
            </w:hyperlink>
          </w:p>
        </w:tc>
        <w:tc>
          <w:tcPr>
            <w:tcW w:w="4527" w:type="dxa"/>
            <w:shd w:val="clear" w:color="auto" w:fill="C5DFB3"/>
          </w:tcPr>
          <w:p w14:paraId="2DBD702A" w14:textId="77777777" w:rsidR="00FF3375" w:rsidRDefault="00000000">
            <w:pPr>
              <w:pStyle w:val="TableParagraph"/>
              <w:spacing w:before="90"/>
              <w:ind w:left="95" w:right="77"/>
              <w:jc w:val="center"/>
            </w:pPr>
            <w:hyperlink w:anchor="_bookmark31" w:history="1">
              <w:r w:rsidR="00647415">
                <w:rPr>
                  <w:color w:val="0462C1"/>
                  <w:u w:val="single" w:color="0462C1"/>
                  <w:lang w:bidi="fr-FR"/>
                </w:rPr>
                <w:t>7.3 Coordonnateur de la vérification physique des actifs corporels</w:t>
              </w:r>
            </w:hyperlink>
          </w:p>
        </w:tc>
      </w:tr>
      <w:tr w:rsidR="00FF3375" w14:paraId="3F854DA6" w14:textId="77777777">
        <w:trPr>
          <w:trHeight w:val="445"/>
        </w:trPr>
        <w:tc>
          <w:tcPr>
            <w:tcW w:w="2602" w:type="dxa"/>
            <w:shd w:val="clear" w:color="auto" w:fill="FAE3D4"/>
          </w:tcPr>
          <w:p w14:paraId="1A1E9DBA" w14:textId="77777777" w:rsidR="00FF3375" w:rsidRDefault="00000000">
            <w:pPr>
              <w:pStyle w:val="TableParagraph"/>
              <w:spacing w:before="87"/>
              <w:ind w:left="258" w:right="242"/>
              <w:jc w:val="center"/>
            </w:pPr>
            <w:hyperlink w:anchor="_bookmark32" w:history="1">
              <w:r w:rsidR="00647415">
                <w:rPr>
                  <w:color w:val="0462C1"/>
                  <w:u w:val="single" w:color="0462C1"/>
                  <w:lang w:bidi="fr-FR"/>
                </w:rPr>
                <w:t>7.4 Responsable des stocks</w:t>
              </w:r>
            </w:hyperlink>
          </w:p>
        </w:tc>
        <w:tc>
          <w:tcPr>
            <w:tcW w:w="2790" w:type="dxa"/>
            <w:shd w:val="clear" w:color="auto" w:fill="FFE499"/>
          </w:tcPr>
          <w:p w14:paraId="2395AFAE" w14:textId="77777777" w:rsidR="00FF3375" w:rsidRDefault="00000000">
            <w:pPr>
              <w:pStyle w:val="TableParagraph"/>
              <w:spacing w:before="87"/>
              <w:ind w:left="264" w:right="247"/>
              <w:jc w:val="center"/>
            </w:pPr>
            <w:hyperlink w:anchor="_bookmark33" w:history="1">
              <w:r w:rsidR="00647415">
                <w:rPr>
                  <w:color w:val="0462C1"/>
                  <w:u w:val="single" w:color="0462C1"/>
                  <w:lang w:bidi="fr-FR"/>
                </w:rPr>
                <w:t>7.5 Coordonnateur des stocks</w:t>
              </w:r>
            </w:hyperlink>
          </w:p>
        </w:tc>
        <w:tc>
          <w:tcPr>
            <w:tcW w:w="4527" w:type="dxa"/>
            <w:shd w:val="clear" w:color="auto" w:fill="C5DFB3"/>
          </w:tcPr>
          <w:p w14:paraId="40816826" w14:textId="77777777" w:rsidR="00FF3375" w:rsidRDefault="00000000">
            <w:pPr>
              <w:pStyle w:val="TableParagraph"/>
              <w:spacing w:before="87"/>
              <w:ind w:left="93" w:right="77"/>
              <w:jc w:val="center"/>
            </w:pPr>
            <w:hyperlink w:anchor="_bookmark34" w:history="1">
              <w:r w:rsidR="00647415">
                <w:rPr>
                  <w:color w:val="0462C1"/>
                  <w:u w:val="single" w:color="0462C1"/>
                  <w:lang w:bidi="fr-FR"/>
                </w:rPr>
                <w:t>7.6 Coordonnateur de l’inventaire physique des stocks</w:t>
              </w:r>
            </w:hyperlink>
          </w:p>
        </w:tc>
      </w:tr>
    </w:tbl>
    <w:p w14:paraId="7800BCF5" w14:textId="77777777" w:rsidR="00FF3375" w:rsidRDefault="00FF3375">
      <w:pPr>
        <w:pStyle w:val="BodyText"/>
      </w:pPr>
    </w:p>
    <w:p w14:paraId="4F5DF32C" w14:textId="77777777" w:rsidR="00FF3375" w:rsidRPr="00606663" w:rsidRDefault="00647415">
      <w:pPr>
        <w:pStyle w:val="Heading2"/>
        <w:numPr>
          <w:ilvl w:val="1"/>
          <w:numId w:val="125"/>
        </w:numPr>
        <w:spacing w:after="24"/>
        <w:ind w:left="567" w:hanging="567"/>
        <w:rPr>
          <w:color w:val="2E5395"/>
        </w:rPr>
      </w:pPr>
      <w:bookmarkStart w:id="69" w:name="7.1_Asset_Manager"/>
      <w:bookmarkStart w:id="70" w:name="_Toc156307749"/>
      <w:bookmarkEnd w:id="69"/>
      <w:r>
        <w:rPr>
          <w:color w:val="2E5395"/>
          <w:lang w:bidi="fr-FR"/>
        </w:rPr>
        <w:t>Responsable des actifs</w:t>
      </w:r>
      <w:bookmarkEnd w:id="70"/>
    </w:p>
    <w:p w14:paraId="6246B5AD" w14:textId="77777777" w:rsidR="00FF3375" w:rsidRDefault="00FF3375">
      <w:pPr>
        <w:pStyle w:val="BodyText"/>
        <w:spacing w:before="5"/>
        <w:rPr>
          <w:rFonts w:ascii="Calibri Light"/>
          <w:sz w:val="21"/>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41"/>
        <w:gridCol w:w="1351"/>
        <w:gridCol w:w="808"/>
      </w:tblGrid>
      <w:tr w:rsidR="00FF3375" w14:paraId="05EAC277" w14:textId="77777777">
        <w:trPr>
          <w:trHeight w:val="537"/>
        </w:trPr>
        <w:tc>
          <w:tcPr>
            <w:tcW w:w="7741" w:type="dxa"/>
            <w:shd w:val="clear" w:color="auto" w:fill="E1EED9"/>
          </w:tcPr>
          <w:p w14:paraId="4DB48DC1" w14:textId="77777777" w:rsidR="00FF3375" w:rsidRDefault="00647415">
            <w:pPr>
              <w:pStyle w:val="TableParagraph"/>
              <w:spacing w:line="268" w:lineRule="exact"/>
              <w:rPr>
                <w:b/>
              </w:rPr>
            </w:pPr>
            <w:r>
              <w:rPr>
                <w:b/>
                <w:lang w:bidi="fr-FR"/>
              </w:rPr>
              <w:t>Type de bureau</w:t>
            </w:r>
          </w:p>
        </w:tc>
        <w:tc>
          <w:tcPr>
            <w:tcW w:w="2159" w:type="dxa"/>
            <w:gridSpan w:val="2"/>
            <w:shd w:val="clear" w:color="auto" w:fill="E1EED9"/>
          </w:tcPr>
          <w:p w14:paraId="22AF1223" w14:textId="77777777" w:rsidR="00FF3375" w:rsidRDefault="00647415">
            <w:pPr>
              <w:pStyle w:val="TableParagraph"/>
              <w:spacing w:line="268" w:lineRule="exact"/>
              <w:ind w:left="225" w:right="215"/>
              <w:jc w:val="center"/>
              <w:rPr>
                <w:b/>
              </w:rPr>
            </w:pPr>
            <w:r>
              <w:rPr>
                <w:b/>
                <w:lang w:bidi="fr-FR"/>
              </w:rPr>
              <w:t>Processus groupés</w:t>
            </w:r>
          </w:p>
          <w:p w14:paraId="31578735" w14:textId="77777777" w:rsidR="00FF3375" w:rsidRDefault="00647415">
            <w:pPr>
              <w:pStyle w:val="TableParagraph"/>
              <w:spacing w:line="249" w:lineRule="exact"/>
              <w:ind w:left="225" w:right="212"/>
              <w:jc w:val="center"/>
              <w:rPr>
                <w:b/>
              </w:rPr>
            </w:pPr>
            <w:r>
              <w:rPr>
                <w:b/>
                <w:lang w:bidi="fr-FR"/>
              </w:rPr>
              <w:t>au niveau mondial</w:t>
            </w:r>
          </w:p>
        </w:tc>
      </w:tr>
      <w:tr w:rsidR="00FF3375" w14:paraId="50A54FBC" w14:textId="77777777">
        <w:trPr>
          <w:trHeight w:val="537"/>
        </w:trPr>
        <w:tc>
          <w:tcPr>
            <w:tcW w:w="7741" w:type="dxa"/>
            <w:shd w:val="clear" w:color="auto" w:fill="FFF1CC"/>
          </w:tcPr>
          <w:p w14:paraId="1A330A47" w14:textId="77777777" w:rsidR="00FF3375" w:rsidRDefault="00647415">
            <w:pPr>
              <w:pStyle w:val="TableParagraph"/>
              <w:spacing w:line="268" w:lineRule="exact"/>
              <w:rPr>
                <w:b/>
              </w:rPr>
            </w:pPr>
            <w:r>
              <w:rPr>
                <w:b/>
                <w:lang w:bidi="fr-FR"/>
              </w:rPr>
              <w:t>Responsable des actifs (normalement le responsable des opérations) : responsabilités en matière de contrôle interne</w:t>
            </w:r>
          </w:p>
        </w:tc>
        <w:tc>
          <w:tcPr>
            <w:tcW w:w="1351" w:type="dxa"/>
            <w:shd w:val="clear" w:color="auto" w:fill="FFF1CC"/>
          </w:tcPr>
          <w:p w14:paraId="331DFE5D" w14:textId="77777777" w:rsidR="00FF3375" w:rsidRDefault="00647415">
            <w:pPr>
              <w:pStyle w:val="TableParagraph"/>
              <w:spacing w:line="268" w:lineRule="exact"/>
              <w:ind w:left="193" w:right="185"/>
              <w:jc w:val="center"/>
              <w:rPr>
                <w:b/>
              </w:rPr>
            </w:pPr>
            <w:r>
              <w:rPr>
                <w:b/>
                <w:lang w:bidi="fr-FR"/>
              </w:rPr>
              <w:t>Tous les bureaux</w:t>
            </w:r>
          </w:p>
        </w:tc>
        <w:tc>
          <w:tcPr>
            <w:tcW w:w="808" w:type="dxa"/>
            <w:shd w:val="clear" w:color="auto" w:fill="FFF1CC"/>
          </w:tcPr>
          <w:p w14:paraId="20B414F2" w14:textId="77777777" w:rsidR="00FF3375" w:rsidRDefault="00647415">
            <w:pPr>
              <w:pStyle w:val="TableParagraph"/>
              <w:spacing w:line="268" w:lineRule="exact"/>
              <w:ind w:left="147"/>
              <w:rPr>
                <w:b/>
              </w:rPr>
            </w:pPr>
            <w:r>
              <w:rPr>
                <w:b/>
                <w:lang w:bidi="fr-FR"/>
              </w:rPr>
              <w:t>BMS/</w:t>
            </w:r>
          </w:p>
          <w:p w14:paraId="3794559E" w14:textId="4AA94534" w:rsidR="00FF3375" w:rsidRDefault="008B5B6B">
            <w:pPr>
              <w:pStyle w:val="TableParagraph"/>
              <w:spacing w:line="249" w:lineRule="exact"/>
              <w:ind w:left="159"/>
              <w:rPr>
                <w:b/>
              </w:rPr>
            </w:pPr>
            <w:r>
              <w:rPr>
                <w:b/>
                <w:lang w:bidi="fr-FR"/>
              </w:rPr>
              <w:t>GSSC</w:t>
            </w:r>
          </w:p>
        </w:tc>
      </w:tr>
      <w:tr w:rsidR="00FF3375" w14:paraId="6B019993" w14:textId="77777777">
        <w:trPr>
          <w:trHeight w:val="280"/>
        </w:trPr>
        <w:tc>
          <w:tcPr>
            <w:tcW w:w="7741" w:type="dxa"/>
          </w:tcPr>
          <w:p w14:paraId="70F0C81E" w14:textId="77777777" w:rsidR="00FF3375" w:rsidRDefault="00647415">
            <w:pPr>
              <w:pStyle w:val="TableParagraph"/>
              <w:numPr>
                <w:ilvl w:val="0"/>
                <w:numId w:val="60"/>
              </w:numPr>
              <w:tabs>
                <w:tab w:val="left" w:pos="468"/>
                <w:tab w:val="left" w:pos="469"/>
              </w:tabs>
              <w:spacing w:line="260" w:lineRule="exact"/>
              <w:ind w:hanging="362"/>
            </w:pPr>
            <w:r>
              <w:rPr>
                <w:lang w:bidi="fr-FR"/>
              </w:rPr>
              <w:t>Procède de manière générale à l’administration, au suivi et au compte rendu des actifs</w:t>
            </w:r>
          </w:p>
        </w:tc>
        <w:tc>
          <w:tcPr>
            <w:tcW w:w="1351" w:type="dxa"/>
          </w:tcPr>
          <w:p w14:paraId="603A2B85" w14:textId="1AA75EAD" w:rsidR="00FF3375" w:rsidRDefault="001340F3">
            <w:pPr>
              <w:pStyle w:val="TableParagraph"/>
              <w:spacing w:before="1" w:line="259" w:lineRule="exact"/>
              <w:ind w:left="7"/>
              <w:jc w:val="center"/>
              <w:rPr>
                <w:rFonts w:ascii="Webdings" w:hAnsi="Webdings"/>
                <w:sz w:val="28"/>
              </w:rPr>
            </w:pPr>
            <w:r>
              <w:rPr>
                <w:rFonts w:ascii="Segoe UI Symbol" w:hAnsi="Segoe UI Symbol" w:cs="Segoe UI Symbol"/>
                <w:sz w:val="28"/>
                <w:lang w:bidi="fr-FR"/>
              </w:rPr>
              <w:t>✔</w:t>
            </w:r>
          </w:p>
        </w:tc>
        <w:tc>
          <w:tcPr>
            <w:tcW w:w="808" w:type="dxa"/>
          </w:tcPr>
          <w:p w14:paraId="32A47AA3" w14:textId="77777777" w:rsidR="00FF3375" w:rsidRDefault="00FF3375">
            <w:pPr>
              <w:pStyle w:val="TableParagraph"/>
              <w:ind w:left="0"/>
              <w:rPr>
                <w:rFonts w:ascii="Times New Roman"/>
                <w:sz w:val="20"/>
              </w:rPr>
            </w:pPr>
          </w:p>
        </w:tc>
      </w:tr>
      <w:tr w:rsidR="00FF3375" w14:paraId="36A3329A" w14:textId="77777777">
        <w:trPr>
          <w:trHeight w:val="280"/>
        </w:trPr>
        <w:tc>
          <w:tcPr>
            <w:tcW w:w="7741" w:type="dxa"/>
          </w:tcPr>
          <w:p w14:paraId="376D9EDA" w14:textId="77777777" w:rsidR="00FF3375" w:rsidRDefault="00647415">
            <w:pPr>
              <w:pStyle w:val="TableParagraph"/>
              <w:numPr>
                <w:ilvl w:val="0"/>
                <w:numId w:val="59"/>
              </w:numPr>
              <w:tabs>
                <w:tab w:val="left" w:pos="468"/>
                <w:tab w:val="left" w:pos="469"/>
              </w:tabs>
              <w:spacing w:line="260" w:lineRule="exact"/>
              <w:ind w:hanging="362"/>
            </w:pPr>
            <w:r>
              <w:rPr>
                <w:lang w:bidi="fr-FR"/>
              </w:rPr>
              <w:t>Assure la protection physique des actifs de gestion</w:t>
            </w:r>
          </w:p>
        </w:tc>
        <w:tc>
          <w:tcPr>
            <w:tcW w:w="1351" w:type="dxa"/>
          </w:tcPr>
          <w:p w14:paraId="0373F42E" w14:textId="546DE74A" w:rsidR="00FF3375" w:rsidRDefault="001340F3">
            <w:pPr>
              <w:pStyle w:val="TableParagraph"/>
              <w:spacing w:before="1" w:line="259" w:lineRule="exact"/>
              <w:ind w:left="7"/>
              <w:jc w:val="center"/>
              <w:rPr>
                <w:rFonts w:ascii="Webdings" w:hAnsi="Webdings"/>
                <w:sz w:val="28"/>
              </w:rPr>
            </w:pPr>
            <w:r>
              <w:rPr>
                <w:rFonts w:ascii="Segoe UI Symbol" w:hAnsi="Segoe UI Symbol" w:cs="Segoe UI Symbol"/>
                <w:sz w:val="28"/>
                <w:lang w:bidi="fr-FR"/>
              </w:rPr>
              <w:t>✔</w:t>
            </w:r>
          </w:p>
        </w:tc>
        <w:tc>
          <w:tcPr>
            <w:tcW w:w="808" w:type="dxa"/>
          </w:tcPr>
          <w:p w14:paraId="126B3A2B" w14:textId="77777777" w:rsidR="00FF3375" w:rsidRDefault="00FF3375">
            <w:pPr>
              <w:pStyle w:val="TableParagraph"/>
              <w:ind w:left="0"/>
              <w:rPr>
                <w:rFonts w:ascii="Times New Roman"/>
                <w:sz w:val="20"/>
              </w:rPr>
            </w:pPr>
          </w:p>
        </w:tc>
      </w:tr>
      <w:tr w:rsidR="00FF3375" w14:paraId="20ACDEF8" w14:textId="77777777">
        <w:trPr>
          <w:trHeight w:val="280"/>
        </w:trPr>
        <w:tc>
          <w:tcPr>
            <w:tcW w:w="7741" w:type="dxa"/>
          </w:tcPr>
          <w:p w14:paraId="2DD91384" w14:textId="14539B9D" w:rsidR="00FF3375" w:rsidRDefault="00647415">
            <w:pPr>
              <w:pStyle w:val="TableParagraph"/>
              <w:numPr>
                <w:ilvl w:val="0"/>
                <w:numId w:val="58"/>
              </w:numPr>
              <w:tabs>
                <w:tab w:val="left" w:pos="468"/>
                <w:tab w:val="left" w:pos="469"/>
              </w:tabs>
              <w:spacing w:line="260" w:lineRule="exact"/>
              <w:ind w:hanging="362"/>
            </w:pPr>
            <w:r>
              <w:rPr>
                <w:lang w:bidi="fr-FR"/>
              </w:rPr>
              <w:t>Soumet toutes les demandes de services pour des transactions portant sur des actifs au BMS/GSSC</w:t>
            </w:r>
          </w:p>
        </w:tc>
        <w:tc>
          <w:tcPr>
            <w:tcW w:w="1351" w:type="dxa"/>
          </w:tcPr>
          <w:p w14:paraId="7BCE730F" w14:textId="46BAA09B" w:rsidR="00FF3375" w:rsidRDefault="001340F3">
            <w:pPr>
              <w:pStyle w:val="TableParagraph"/>
              <w:spacing w:before="1" w:line="259" w:lineRule="exact"/>
              <w:ind w:left="7"/>
              <w:jc w:val="center"/>
              <w:rPr>
                <w:rFonts w:ascii="Webdings" w:hAnsi="Webdings"/>
                <w:sz w:val="28"/>
              </w:rPr>
            </w:pPr>
            <w:r>
              <w:rPr>
                <w:rFonts w:ascii="Segoe UI Symbol" w:hAnsi="Segoe UI Symbol" w:cs="Segoe UI Symbol"/>
                <w:sz w:val="28"/>
                <w:lang w:bidi="fr-FR"/>
              </w:rPr>
              <w:t>✔</w:t>
            </w:r>
          </w:p>
        </w:tc>
        <w:tc>
          <w:tcPr>
            <w:tcW w:w="808" w:type="dxa"/>
          </w:tcPr>
          <w:p w14:paraId="3A210AEC" w14:textId="77777777" w:rsidR="00FF3375" w:rsidRDefault="00FF3375">
            <w:pPr>
              <w:pStyle w:val="TableParagraph"/>
              <w:ind w:left="0"/>
              <w:rPr>
                <w:rFonts w:ascii="Times New Roman"/>
                <w:sz w:val="20"/>
              </w:rPr>
            </w:pPr>
          </w:p>
        </w:tc>
      </w:tr>
      <w:tr w:rsidR="00FF3375" w14:paraId="1ED6275C" w14:textId="77777777">
        <w:trPr>
          <w:trHeight w:val="537"/>
        </w:trPr>
        <w:tc>
          <w:tcPr>
            <w:tcW w:w="7741" w:type="dxa"/>
          </w:tcPr>
          <w:p w14:paraId="51A7B06B" w14:textId="73FE7121" w:rsidR="00FF3375" w:rsidRDefault="00647415">
            <w:pPr>
              <w:pStyle w:val="TableParagraph"/>
              <w:numPr>
                <w:ilvl w:val="0"/>
                <w:numId w:val="57"/>
              </w:numPr>
              <w:tabs>
                <w:tab w:val="left" w:pos="468"/>
                <w:tab w:val="left" w:pos="469"/>
              </w:tabs>
              <w:spacing w:line="268" w:lineRule="exact"/>
              <w:ind w:hanging="362"/>
            </w:pPr>
            <w:r>
              <w:rPr>
                <w:lang w:bidi="fr-FR"/>
              </w:rPr>
              <w:t>Comptabilise tous les actifs dans Quantum, ce qui suppose d’enregistrer les transactions portant sur des actifs et les ajustements voulus selon l’inventaire des actifs</w:t>
            </w:r>
          </w:p>
        </w:tc>
        <w:tc>
          <w:tcPr>
            <w:tcW w:w="1351" w:type="dxa"/>
          </w:tcPr>
          <w:p w14:paraId="2927E212" w14:textId="77777777" w:rsidR="00FF3375" w:rsidRDefault="00FF3375">
            <w:pPr>
              <w:pStyle w:val="TableParagraph"/>
              <w:ind w:left="0"/>
              <w:rPr>
                <w:rFonts w:ascii="Times New Roman"/>
              </w:rPr>
            </w:pPr>
          </w:p>
        </w:tc>
        <w:tc>
          <w:tcPr>
            <w:tcW w:w="808" w:type="dxa"/>
          </w:tcPr>
          <w:p w14:paraId="7A18A746" w14:textId="005AC3AC" w:rsidR="00FF3375" w:rsidRDefault="001340F3">
            <w:pPr>
              <w:pStyle w:val="TableParagraph"/>
              <w:spacing w:before="1"/>
              <w:ind w:left="265"/>
              <w:rPr>
                <w:rFonts w:ascii="Webdings" w:hAnsi="Webdings"/>
                <w:sz w:val="28"/>
              </w:rPr>
            </w:pPr>
            <w:r>
              <w:rPr>
                <w:rFonts w:ascii="Segoe UI Symbol" w:hAnsi="Segoe UI Symbol" w:cs="Segoe UI Symbol"/>
                <w:sz w:val="28"/>
                <w:lang w:bidi="fr-FR"/>
              </w:rPr>
              <w:t>✔</w:t>
            </w:r>
          </w:p>
        </w:tc>
      </w:tr>
    </w:tbl>
    <w:p w14:paraId="18B0C2E0" w14:textId="07E1C007" w:rsidR="00FF3375" w:rsidRDefault="00647415" w:rsidP="00B61178">
      <w:pPr>
        <w:pStyle w:val="BodyText"/>
        <w:spacing w:before="106"/>
        <w:ind w:left="567" w:right="574"/>
        <w:jc w:val="both"/>
      </w:pPr>
      <w:r>
        <w:rPr>
          <w:lang w:bidi="fr-FR"/>
        </w:rPr>
        <w:t>Le rôle de responsable des actifs, qui est normalement exercé par le responsable des opérations (ou son équivalent dans la division du siège), consiste à assurer la gestion globale des actifs. Le responsable des actifs vérifie que les actifs font l’objet de la surveillance, des rapports et des mesures de suivi nécessaires et autorise les transactions portant sur des actifs pour qu’elles soient traitées par le BMS/GSSC. Plus précisément, le responsable des actifs est chargé i) d’autoriser toutes les demandes de services pour des transactions portant sur des actifs soumises au BMS/GSSC en vue de leur traitement dans Quantum ; ii) d’assurer la protection physique des actifs de gestion ; et iii) d’examiner les lettres de certification établies en milieu et en fin d’année avant leur signature par le chef de bureau et leur transmission au BMS/Service des opérations générales.</w:t>
      </w:r>
    </w:p>
    <w:p w14:paraId="143186AF" w14:textId="77777777" w:rsidR="00FF3375" w:rsidRDefault="00606663" w:rsidP="00606663">
      <w:pPr>
        <w:pStyle w:val="BodyText"/>
        <w:spacing w:before="161"/>
        <w:ind w:left="567" w:right="574"/>
        <w:jc w:val="both"/>
      </w:pPr>
      <w:r>
        <w:rPr>
          <w:noProof/>
          <w:lang w:bidi="fr-FR"/>
        </w:rPr>
        <mc:AlternateContent>
          <mc:Choice Requires="wps">
            <w:drawing>
              <wp:anchor distT="0" distB="0" distL="0" distR="0" simplePos="0" relativeHeight="251658264" behindDoc="1" locked="0" layoutInCell="1" allowOverlap="1" wp14:anchorId="353715E3" wp14:editId="7463ACD5">
                <wp:simplePos x="0" y="0"/>
                <wp:positionH relativeFrom="page">
                  <wp:posOffset>769620</wp:posOffset>
                </wp:positionH>
                <wp:positionV relativeFrom="paragraph">
                  <wp:posOffset>1028700</wp:posOffset>
                </wp:positionV>
                <wp:extent cx="6283960" cy="571500"/>
                <wp:effectExtent l="0" t="0" r="21590" b="19050"/>
                <wp:wrapTopAndBottom/>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571500"/>
                        </a:xfrm>
                        <a:prstGeom prst="rect">
                          <a:avLst/>
                        </a:prstGeom>
                        <a:noFill/>
                        <a:ln w="609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2CD0B0BD" w14:textId="77777777" w:rsidR="00485900" w:rsidRDefault="00485900">
                            <w:pPr>
                              <w:spacing w:before="18" w:line="259" w:lineRule="auto"/>
                              <w:ind w:left="108" w:right="220"/>
                            </w:pPr>
                            <w:r>
                              <w:rPr>
                                <w:b/>
                                <w:lang w:bidi="fr-FR"/>
                              </w:rPr>
                              <w:t xml:space="preserve">Afin d’assurer la bonne séparation des tâches, </w:t>
                            </w:r>
                            <w:r>
                              <w:rPr>
                                <w:lang w:bidi="fr-FR"/>
                              </w:rPr>
                              <w:t>le</w:t>
                            </w:r>
                            <w:r>
                              <w:rPr>
                                <w:b/>
                                <w:lang w:bidi="fr-FR"/>
                              </w:rPr>
                              <w:t xml:space="preserve"> </w:t>
                            </w:r>
                            <w:r>
                              <w:rPr>
                                <w:lang w:bidi="fr-FR"/>
                              </w:rPr>
                              <w:t>responsable des actifs (normalement le responsable des opérations) ne doit pas exercer les fonctions de coordonnateur de la vérification physique des actifs corporels.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715E3" id="Text Box 413" o:spid="_x0000_s1049" type="#_x0000_t202" style="position:absolute;left:0;text-align:left;margin-left:60.6pt;margin-top:81pt;width:494.8pt;height:45pt;z-index:-251658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" filled="f" strokeweight=".48pt">
                <v:stroke dashstyle="3 1"/>
                <v:textbox inset="0,0,0,0">
                  <w:txbxContent>
                    <w:p w14:paraId="2CD0B0BD" w14:textId="77777777" w:rsidR="00485900" w:rsidRDefault="00485900">
                      <w:pPr>
                        <w:spacing w:before="18" w:line="259" w:lineRule="auto"/>
                        <w:ind w:left="108" w:right="220"/>
                      </w:pPr>
                      <w:r>
                        <w:rPr>
                          <w:b/>
                          <w:lang w:bidi="fr-FR"/>
                        </w:rPr>
                        <w:t xml:space="preserve">Afin d’assurer la bonne séparation des tâches, </w:t>
                      </w:r>
                      <w:r>
                        <w:rPr>
                          <w:lang w:bidi="fr-FR"/>
                        </w:rPr>
                        <w:t>le</w:t>
                      </w:r>
                      <w:r>
                        <w:rPr>
                          <w:b/>
                          <w:lang w:bidi="fr-FR"/>
                        </w:rPr>
                        <w:t xml:space="preserve"> </w:t>
                      </w:r>
                      <w:r>
                        <w:rPr>
                          <w:lang w:bidi="fr-FR"/>
                        </w:rPr>
                        <w:t>responsable des actifs (normalement le responsable des opérations) ne doit pas exercer les fonctions de coordonnateur de la vérification physique des actifs corporels.</w:t>
                      </w:r>
                    </w:p>
                  </w:txbxContent>
                </v:textbox>
                <w10:wrap type="topAndBottom" anchorx="page"/>
              </v:shape>
            </w:pict>
          </mc:Fallback>
        </mc:AlternateContent>
      </w:r>
      <w:r w:rsidR="00647415" w:rsidRPr="008A1144">
        <w:rPr>
          <w:lang w:bidi="fr-FR"/>
        </w:rPr>
        <w:t>Le BMS/GSSC effectue toutes les opérations de gestion et de comptabilisation des actifs dans Quantum pour tous les bureaux du PNUD dans le monde, sur la base des demandes de services autorisées par le responsable des actifs qui lui ont été transmises. Il se charge notamment de traiter les ajouts, les liquidations, les ajustements, les transferts, les dépréciations et les recatégorisations d’actifs, ainsi que d’enregistrer et de comptabiliser les locations.</w:t>
      </w:r>
    </w:p>
    <w:p w14:paraId="2595835C" w14:textId="77777777" w:rsidR="00606663" w:rsidRDefault="00606663" w:rsidP="00606663"/>
    <w:p w14:paraId="718351A6" w14:textId="77777777" w:rsidR="00E73057" w:rsidRDefault="00E73057" w:rsidP="00606663"/>
    <w:p w14:paraId="17F93230" w14:textId="77777777" w:rsidR="00E73057" w:rsidRDefault="00E73057" w:rsidP="00606663"/>
    <w:p w14:paraId="00F08BE1" w14:textId="77777777" w:rsidR="00E73057" w:rsidRDefault="00E73057" w:rsidP="00606663"/>
    <w:p w14:paraId="69585A3E" w14:textId="77777777" w:rsidR="00E73057" w:rsidRDefault="00E73057" w:rsidP="00606663"/>
    <w:p w14:paraId="5729B77C" w14:textId="77777777" w:rsidR="00E73057" w:rsidRDefault="00E73057" w:rsidP="00606663"/>
    <w:p w14:paraId="674D5E2A" w14:textId="77777777" w:rsidR="00E73057" w:rsidRDefault="00E73057" w:rsidP="00606663"/>
    <w:p w14:paraId="2A001232" w14:textId="77777777" w:rsidR="00E73057" w:rsidRPr="00606663" w:rsidRDefault="00E73057" w:rsidP="00606663"/>
    <w:p w14:paraId="48566341" w14:textId="77777777" w:rsidR="00FF3375" w:rsidRDefault="00FF3375">
      <w:pPr>
        <w:pStyle w:val="BodyText"/>
        <w:spacing w:before="10"/>
        <w:rPr>
          <w:b/>
          <w:i/>
          <w:sz w:val="9"/>
        </w:rPr>
      </w:pPr>
    </w:p>
    <w:p w14:paraId="352A8550" w14:textId="77777777" w:rsidR="00FF3375" w:rsidRPr="00606663" w:rsidRDefault="00647415">
      <w:pPr>
        <w:pStyle w:val="Heading2"/>
        <w:numPr>
          <w:ilvl w:val="1"/>
          <w:numId w:val="125"/>
        </w:numPr>
        <w:spacing w:after="24"/>
        <w:ind w:left="567" w:hanging="567"/>
        <w:rPr>
          <w:color w:val="2E5395"/>
        </w:rPr>
      </w:pPr>
      <w:bookmarkStart w:id="71" w:name="7.2_Asset_Focal_Point"/>
      <w:bookmarkStart w:id="72" w:name="_Toc156307750"/>
      <w:bookmarkEnd w:id="71"/>
      <w:r>
        <w:rPr>
          <w:color w:val="2E5395"/>
          <w:lang w:bidi="fr-FR"/>
        </w:rPr>
        <w:t>Coordonnateur des actifs</w:t>
      </w:r>
      <w:bookmarkEnd w:id="72"/>
    </w:p>
    <w:p w14:paraId="3B491997" w14:textId="77777777" w:rsidR="00FF3375" w:rsidRDefault="00FF3375">
      <w:pPr>
        <w:pStyle w:val="BodyText"/>
        <w:spacing w:before="8"/>
        <w:rPr>
          <w:rFonts w:ascii="Calibri Light"/>
          <w:sz w:val="21"/>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1"/>
        <w:gridCol w:w="2251"/>
      </w:tblGrid>
      <w:tr w:rsidR="00FF3375" w14:paraId="1C80E38E" w14:textId="77777777">
        <w:trPr>
          <w:trHeight w:val="537"/>
        </w:trPr>
        <w:tc>
          <w:tcPr>
            <w:tcW w:w="7561" w:type="dxa"/>
            <w:shd w:val="clear" w:color="auto" w:fill="FFF1CC"/>
          </w:tcPr>
          <w:p w14:paraId="7E67934A" w14:textId="77777777" w:rsidR="00FF3375" w:rsidRDefault="00647415">
            <w:pPr>
              <w:pStyle w:val="TableParagraph"/>
              <w:spacing w:line="268" w:lineRule="exact"/>
              <w:rPr>
                <w:b/>
              </w:rPr>
            </w:pPr>
            <w:r>
              <w:rPr>
                <w:b/>
                <w:lang w:bidi="fr-FR"/>
              </w:rPr>
              <w:t>Coordonnateur des actifs : responsabilités en matière de contrôle interne</w:t>
            </w:r>
          </w:p>
        </w:tc>
        <w:tc>
          <w:tcPr>
            <w:tcW w:w="2251" w:type="dxa"/>
            <w:shd w:val="clear" w:color="auto" w:fill="FFF1CC"/>
          </w:tcPr>
          <w:p w14:paraId="668A6B20" w14:textId="77777777" w:rsidR="00FF3375" w:rsidRDefault="00647415">
            <w:pPr>
              <w:pStyle w:val="TableParagraph"/>
              <w:spacing w:line="268" w:lineRule="exact"/>
              <w:ind w:left="108"/>
              <w:rPr>
                <w:b/>
              </w:rPr>
            </w:pPr>
            <w:r>
              <w:rPr>
                <w:b/>
                <w:lang w:bidi="fr-FR"/>
              </w:rPr>
              <w:t>Exercées au sein du</w:t>
            </w:r>
          </w:p>
          <w:p w14:paraId="673CA488" w14:textId="77777777" w:rsidR="00FF3375" w:rsidRDefault="00647415">
            <w:pPr>
              <w:pStyle w:val="TableParagraph"/>
              <w:spacing w:line="249" w:lineRule="exact"/>
              <w:ind w:left="108"/>
              <w:rPr>
                <w:b/>
              </w:rPr>
            </w:pPr>
            <w:r>
              <w:rPr>
                <w:b/>
                <w:lang w:bidi="fr-FR"/>
              </w:rPr>
              <w:t>bureau (pour tous les bureaux)</w:t>
            </w:r>
          </w:p>
        </w:tc>
      </w:tr>
      <w:tr w:rsidR="00FF3375" w14:paraId="2C83D721" w14:textId="77777777">
        <w:trPr>
          <w:trHeight w:val="1074"/>
        </w:trPr>
        <w:tc>
          <w:tcPr>
            <w:tcW w:w="7561" w:type="dxa"/>
          </w:tcPr>
          <w:p w14:paraId="6783E0B5" w14:textId="036DAD20" w:rsidR="00FF3375" w:rsidRDefault="00647415" w:rsidP="00606663">
            <w:pPr>
              <w:pStyle w:val="TableParagraph"/>
              <w:tabs>
                <w:tab w:val="left" w:pos="468"/>
                <w:tab w:val="left" w:pos="469"/>
              </w:tabs>
              <w:ind w:right="193"/>
            </w:pPr>
            <w:r>
              <w:rPr>
                <w:lang w:bidi="fr-FR"/>
              </w:rPr>
              <w:t>Assure la gestion quotidienne des actifs du bureau, ce qui suppose de vérifier que les acquisitions d’actifs sont bien identifiées et enregistrées, que les actifs sont physiquement protégés et que les transactions portant sur des actifs sont rapidement signalées au BMS/GSSC en vue de leur traitement.</w:t>
            </w:r>
          </w:p>
        </w:tc>
        <w:tc>
          <w:tcPr>
            <w:tcW w:w="2251" w:type="dxa"/>
          </w:tcPr>
          <w:p w14:paraId="495066C8" w14:textId="76B1AFA3" w:rsidR="00FF3375" w:rsidRDefault="001340F3">
            <w:pPr>
              <w:pStyle w:val="TableParagraph"/>
              <w:spacing w:before="1"/>
              <w:ind w:left="9"/>
              <w:jc w:val="center"/>
              <w:rPr>
                <w:rFonts w:ascii="Webdings" w:hAnsi="Webdings"/>
                <w:sz w:val="28"/>
              </w:rPr>
            </w:pPr>
            <w:r>
              <w:rPr>
                <w:rFonts w:ascii="Segoe UI Symbol" w:hAnsi="Segoe UI Symbol" w:cs="Segoe UI Symbol"/>
                <w:sz w:val="28"/>
                <w:lang w:bidi="fr-FR"/>
              </w:rPr>
              <w:t>✔</w:t>
            </w:r>
          </w:p>
        </w:tc>
      </w:tr>
    </w:tbl>
    <w:p w14:paraId="58E0E9F9" w14:textId="6F24B57A" w:rsidR="00FF3375" w:rsidRDefault="00647415" w:rsidP="00AC74E3">
      <w:pPr>
        <w:pStyle w:val="BodyText"/>
        <w:spacing w:before="56"/>
        <w:ind w:left="392" w:right="637"/>
        <w:jc w:val="both"/>
      </w:pPr>
      <w:r>
        <w:rPr>
          <w:lang w:bidi="fr-FR"/>
        </w:rPr>
        <w:t xml:space="preserve">Le coordonnateur des actifs est la personne que le chef de bureau nomme responsable de la gestion quotidienne des actifs conformément aux </w:t>
      </w:r>
      <w:hyperlink r:id="rId79">
        <w:r>
          <w:rPr>
            <w:color w:val="0462C1"/>
            <w:u w:val="single" w:color="0462C1"/>
            <w:lang w:bidi="fr-FR"/>
          </w:rPr>
          <w:t>POPP sur la gestion des immobilisations</w:t>
        </w:r>
      </w:hyperlink>
      <w:r>
        <w:rPr>
          <w:lang w:bidi="fr-FR"/>
        </w:rPr>
        <w:t xml:space="preserve"> et aux instructions relatives aux opérations périodiques de clôture financière publiées par le BMS. Le coordonnateur des actifs doit maîtriser le module de gestion des actifs dans Quantum, les plateformes de soumission de demandes de services au BMS/GSSC et les procédures de contrôle interne. Pour des raisons d’ordre pratique, les unités dont le personnel occupe plusieurs étages ou bâtiments doivent désigner plus d’un coordonnateur des actifs.</w:t>
      </w:r>
    </w:p>
    <w:p w14:paraId="477CDF41" w14:textId="518733D6" w:rsidR="00FF3375" w:rsidRDefault="00DE4935">
      <w:pPr>
        <w:pStyle w:val="BodyText"/>
        <w:spacing w:before="2"/>
        <w:rPr>
          <w:sz w:val="11"/>
        </w:rPr>
      </w:pPr>
      <w:r>
        <w:rPr>
          <w:noProof/>
          <w:lang w:bidi="fr-FR"/>
        </w:rPr>
        <mc:AlternateContent>
          <mc:Choice Requires="wps">
            <w:drawing>
              <wp:anchor distT="0" distB="0" distL="0" distR="0" simplePos="0" relativeHeight="251658265" behindDoc="1" locked="0" layoutInCell="1" allowOverlap="1" wp14:anchorId="1D4F6827" wp14:editId="36E02750">
                <wp:simplePos x="0" y="0"/>
                <wp:positionH relativeFrom="page">
                  <wp:posOffset>662940</wp:posOffset>
                </wp:positionH>
                <wp:positionV relativeFrom="paragraph">
                  <wp:posOffset>108585</wp:posOffset>
                </wp:positionV>
                <wp:extent cx="6454140" cy="609600"/>
                <wp:effectExtent l="0" t="0" r="22860" b="19050"/>
                <wp:wrapTopAndBottom/>
                <wp:docPr id="41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609600"/>
                        </a:xfrm>
                        <a:prstGeom prst="rect">
                          <a:avLst/>
                        </a:prstGeom>
                        <a:noFill/>
                        <a:ln w="609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275BACB1" w14:textId="77777777" w:rsidR="00485900" w:rsidRPr="00E272CD" w:rsidRDefault="00485900">
                            <w:pPr>
                              <w:spacing w:before="18" w:line="259" w:lineRule="auto"/>
                              <w:ind w:left="108" w:right="329"/>
                            </w:pPr>
                            <w:r>
                              <w:rPr>
                                <w:b/>
                                <w:lang w:bidi="fr-FR"/>
                              </w:rPr>
                              <w:t>Afin d’assurer la bonne séparation des tâches</w:t>
                            </w:r>
                            <w:r>
                              <w:rPr>
                                <w:lang w:bidi="fr-FR"/>
                              </w:rPr>
                              <w:t>, le coordonnateur des actifs ne doit pas être coordonnateur de la vérification physique des actifs corporels, ni faire partie de l’équipe de vérification physique des actifs corporels.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F6827" id="Text Box 412" o:spid="_x0000_s1050" type="#_x0000_t202" style="position:absolute;margin-left:52.2pt;margin-top:8.55pt;width:508.2pt;height:48pt;z-index:-25165821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" filled="f" strokeweight=".48pt">
                <v:stroke dashstyle="3 1"/>
                <v:textbox inset="0,0,0,0">
                  <w:txbxContent>
                    <w:p w14:paraId="275BACB1" w14:textId="77777777" w:rsidR="00485900" w:rsidRPr="00E272CD" w:rsidRDefault="00485900">
                      <w:pPr>
                        <w:spacing w:before="18" w:line="259" w:lineRule="auto"/>
                        <w:ind w:left="108" w:right="329"/>
                      </w:pPr>
                      <w:r>
                        <w:rPr>
                          <w:b/>
                          <w:lang w:bidi="fr-FR"/>
                        </w:rPr>
                        <w:t>Afin d’assurer la bonne séparation des tâches</w:t>
                      </w:r>
                      <w:r>
                        <w:rPr>
                          <w:lang w:bidi="fr-FR"/>
                        </w:rPr>
                        <w:t>, le coordonnateur des actifs ne doit pas être coordonnateur de la vérification physique des actifs corporels, ni faire partie de l’équipe de vérification physique des actifs corporels.</w:t>
                      </w:r>
                    </w:p>
                  </w:txbxContent>
                </v:textbox>
                <w10:wrap type="topAndBottom" anchorx="page"/>
              </v:shape>
            </w:pict>
          </mc:Fallback>
        </mc:AlternateContent>
      </w:r>
    </w:p>
    <w:p w14:paraId="1C8DACBD" w14:textId="77777777" w:rsidR="00FF3375" w:rsidRDefault="00FF3375">
      <w:pPr>
        <w:pStyle w:val="BodyText"/>
        <w:spacing w:before="9"/>
        <w:rPr>
          <w:sz w:val="18"/>
        </w:rPr>
      </w:pPr>
    </w:p>
    <w:p w14:paraId="02288643" w14:textId="4743C1CC" w:rsidR="00FF3375" w:rsidRPr="00E272CD" w:rsidRDefault="00647415" w:rsidP="00615A5C">
      <w:pPr>
        <w:pStyle w:val="BodyText"/>
        <w:spacing w:before="56"/>
        <w:ind w:left="392" w:right="637"/>
        <w:jc w:val="both"/>
      </w:pPr>
      <w:r w:rsidRPr="00E272CD">
        <w:rPr>
          <w:lang w:bidi="fr-FR"/>
        </w:rPr>
        <w:t>Plus précisément, le coordonnateur des actifs est responsable de vérifier que les informations requises sur les actifs sont saisies en temps voulu dans le module de gestion des actifs de Quantum, que les actifs sont labellisés, que leur déplacement est contrôlé et suivi et qu’ils sont protégés conformément aux procédures de contrôle interne ainsi qu’aux politiques et aux règlements du PNUD. Le coordonnateur des actifs est chargé de soumettre toutes les demandes de services pour des transactions portant sur des actifs au BMS/GSSC.</w:t>
      </w:r>
    </w:p>
    <w:p w14:paraId="67B36346" w14:textId="77777777" w:rsidR="00FF3375" w:rsidRDefault="00FF3375">
      <w:pPr>
        <w:pStyle w:val="BodyText"/>
        <w:rPr>
          <w:sz w:val="23"/>
        </w:rPr>
      </w:pPr>
    </w:p>
    <w:p w14:paraId="67F45157" w14:textId="4D9D492F" w:rsidR="00FF3375" w:rsidRDefault="00647415" w:rsidP="00615A5C">
      <w:pPr>
        <w:pStyle w:val="BodyText"/>
        <w:ind w:left="392" w:right="478"/>
        <w:jc w:val="both"/>
      </w:pPr>
      <w:r>
        <w:rPr>
          <w:lang w:bidi="fr-FR"/>
        </w:rPr>
        <w:t xml:space="preserve">Le coordonnateur des actifs doit également informer le BMS/service des opérations générales de la réception d’actifs afin qu’ils soient labellisés et enregistrés dans Quantum en fonction du bon de commande correspondant. Cette mesure est essentielle à la vérification et au rapprochement des actifs au niveau du siège en milieu et en fin d’année. Pour plus d’informations, veuillez consulter les </w:t>
      </w:r>
      <w:hyperlink r:id="rId80">
        <w:r>
          <w:rPr>
            <w:color w:val="0462C1"/>
            <w:u w:val="single" w:color="0462C1"/>
            <w:lang w:bidi="fr-FR"/>
          </w:rPr>
          <w:t>POPP sur la gestion</w:t>
        </w:r>
      </w:hyperlink>
      <w:r>
        <w:rPr>
          <w:color w:val="0462C1"/>
          <w:spacing w:val="1"/>
          <w:lang w:bidi="fr-FR"/>
        </w:rPr>
        <w:t xml:space="preserve"> </w:t>
      </w:r>
      <w:hyperlink r:id="rId81">
        <w:r>
          <w:rPr>
            <w:color w:val="0462C1"/>
            <w:u w:val="single" w:color="0462C1"/>
            <w:lang w:bidi="fr-FR"/>
          </w:rPr>
          <w:t>des immobilisations.</w:t>
        </w:r>
      </w:hyperlink>
    </w:p>
    <w:p w14:paraId="3BD40510" w14:textId="6BC99A4D" w:rsidR="00FF3375" w:rsidRPr="00F32170" w:rsidRDefault="00FF3375">
      <w:pPr>
        <w:spacing w:before="49"/>
        <w:ind w:left="2499"/>
        <w:rPr>
          <w:b/>
          <w:i/>
          <w:sz w:val="20"/>
        </w:rPr>
      </w:pPr>
    </w:p>
    <w:p w14:paraId="4FD31A77" w14:textId="77777777" w:rsidR="00FF3375" w:rsidRDefault="00FF3375">
      <w:pPr>
        <w:pStyle w:val="BodyText"/>
        <w:spacing w:before="5"/>
        <w:rPr>
          <w:b/>
          <w:i/>
          <w:sz w:val="15"/>
        </w:rPr>
      </w:pPr>
    </w:p>
    <w:p w14:paraId="70AB3765" w14:textId="77777777" w:rsidR="00FF3375" w:rsidRPr="00606663" w:rsidRDefault="00647415">
      <w:pPr>
        <w:pStyle w:val="Heading2"/>
        <w:numPr>
          <w:ilvl w:val="1"/>
          <w:numId w:val="125"/>
        </w:numPr>
        <w:spacing w:after="24"/>
        <w:ind w:left="567" w:hanging="567"/>
        <w:rPr>
          <w:color w:val="2E5395"/>
        </w:rPr>
      </w:pPr>
      <w:bookmarkStart w:id="73" w:name="7.3_Fixed_Asset_Physical_Verification_Co"/>
      <w:bookmarkStart w:id="74" w:name="_Toc156307751"/>
      <w:bookmarkEnd w:id="73"/>
      <w:r>
        <w:rPr>
          <w:color w:val="2E5395"/>
          <w:lang w:bidi="fr-FR"/>
        </w:rPr>
        <w:t>Coordonnateur de la vérification physique des actifs corporels</w:t>
      </w:r>
      <w:bookmarkEnd w:id="74"/>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41"/>
        <w:gridCol w:w="2251"/>
      </w:tblGrid>
      <w:tr w:rsidR="00FF3375" w14:paraId="08D6203A" w14:textId="77777777">
        <w:trPr>
          <w:trHeight w:val="537"/>
        </w:trPr>
        <w:tc>
          <w:tcPr>
            <w:tcW w:w="7741" w:type="dxa"/>
            <w:shd w:val="clear" w:color="auto" w:fill="FFF1CC"/>
          </w:tcPr>
          <w:p w14:paraId="73791AAB" w14:textId="77777777" w:rsidR="00FF3375" w:rsidRDefault="00647415">
            <w:pPr>
              <w:pStyle w:val="TableParagraph"/>
              <w:spacing w:line="268" w:lineRule="exact"/>
              <w:rPr>
                <w:b/>
              </w:rPr>
            </w:pPr>
            <w:r>
              <w:rPr>
                <w:b/>
                <w:lang w:bidi="fr-FR"/>
              </w:rPr>
              <w:t>Coordonnateur de la vérification physique des actifs corporels : responsabilités en matière de contrôle interne</w:t>
            </w:r>
          </w:p>
        </w:tc>
        <w:tc>
          <w:tcPr>
            <w:tcW w:w="2251" w:type="dxa"/>
            <w:shd w:val="clear" w:color="auto" w:fill="FFF1CC"/>
          </w:tcPr>
          <w:p w14:paraId="0801116E" w14:textId="77777777" w:rsidR="00FF3375" w:rsidRDefault="00647415">
            <w:pPr>
              <w:pStyle w:val="TableParagraph"/>
              <w:spacing w:line="268" w:lineRule="exact"/>
              <w:ind w:left="108"/>
              <w:rPr>
                <w:b/>
              </w:rPr>
            </w:pPr>
            <w:r>
              <w:rPr>
                <w:b/>
                <w:lang w:bidi="fr-FR"/>
              </w:rPr>
              <w:t>Exercées au sein du</w:t>
            </w:r>
          </w:p>
          <w:p w14:paraId="2C064D74" w14:textId="77777777" w:rsidR="00FF3375" w:rsidRDefault="00647415">
            <w:pPr>
              <w:pStyle w:val="TableParagraph"/>
              <w:spacing w:line="249" w:lineRule="exact"/>
              <w:ind w:left="108"/>
              <w:rPr>
                <w:b/>
              </w:rPr>
            </w:pPr>
            <w:r>
              <w:rPr>
                <w:b/>
                <w:lang w:bidi="fr-FR"/>
              </w:rPr>
              <w:t>bureau (pour tous les bureaux)</w:t>
            </w:r>
          </w:p>
        </w:tc>
      </w:tr>
      <w:tr w:rsidR="00FF3375" w14:paraId="7F5D8367" w14:textId="77777777">
        <w:trPr>
          <w:trHeight w:val="537"/>
        </w:trPr>
        <w:tc>
          <w:tcPr>
            <w:tcW w:w="7741" w:type="dxa"/>
          </w:tcPr>
          <w:p w14:paraId="0735E13D" w14:textId="4B1C969F" w:rsidR="00FF3375" w:rsidRDefault="00647415" w:rsidP="00E73057">
            <w:pPr>
              <w:pStyle w:val="TableParagraph"/>
              <w:tabs>
                <w:tab w:val="left" w:pos="468"/>
                <w:tab w:val="left" w:pos="469"/>
              </w:tabs>
              <w:spacing w:line="268" w:lineRule="exact"/>
            </w:pPr>
            <w:r>
              <w:rPr>
                <w:lang w:bidi="fr-FR"/>
              </w:rPr>
              <w:t>Coordonne le processus de vérification de l’existence physique des actifs de gestion et de projet</w:t>
            </w:r>
            <w:r w:rsidR="00E73057">
              <w:t xml:space="preserve"> </w:t>
            </w:r>
            <w:r>
              <w:rPr>
                <w:lang w:bidi="fr-FR"/>
              </w:rPr>
              <w:t>dont le PNUD a le contrôle physique</w:t>
            </w:r>
          </w:p>
        </w:tc>
        <w:tc>
          <w:tcPr>
            <w:tcW w:w="2251" w:type="dxa"/>
          </w:tcPr>
          <w:p w14:paraId="390E9456" w14:textId="73BBDB85" w:rsidR="00FF3375" w:rsidRDefault="001340F3">
            <w:pPr>
              <w:pStyle w:val="TableParagraph"/>
              <w:spacing w:before="1"/>
              <w:ind w:left="9"/>
              <w:jc w:val="center"/>
              <w:rPr>
                <w:rFonts w:ascii="Webdings" w:hAnsi="Webdings"/>
                <w:sz w:val="28"/>
              </w:rPr>
            </w:pPr>
            <w:r>
              <w:rPr>
                <w:rFonts w:ascii="Segoe UI Symbol" w:hAnsi="Segoe UI Symbol" w:cs="Segoe UI Symbol"/>
                <w:sz w:val="28"/>
                <w:lang w:bidi="fr-FR"/>
              </w:rPr>
              <w:t>✔</w:t>
            </w:r>
          </w:p>
        </w:tc>
      </w:tr>
    </w:tbl>
    <w:p w14:paraId="4186F04B" w14:textId="14C343D0" w:rsidR="00FF3375" w:rsidRDefault="00647415" w:rsidP="00B61178">
      <w:pPr>
        <w:pStyle w:val="BodyText"/>
        <w:spacing w:before="211" w:line="259" w:lineRule="auto"/>
        <w:ind w:left="392" w:right="474"/>
        <w:jc w:val="both"/>
      </w:pPr>
      <w:r>
        <w:rPr>
          <w:lang w:bidi="fr-FR"/>
        </w:rPr>
        <w:t>Le coordonnateur de la vérification physique des actifs corporels est la personne que le chef de bureau, par l’intermédiaire du responsable des opérations (ou de son équivalent au siège), nomme responsable de coordonner la vérification de l’existence physique des actifs de gestion et de projet dont le PNUD a le contrôle physique. Ce rôle impose la responsabilité d’établir une équipe afin de procéder à la vérification physique des actifs deux fois par an (à la fin des mois de juin et de décembre). Le coordonnateur de la vérification physique des actifs corporels utilise la liste d’actifs issue du registre des actifs de Quantum pour procéder aux vérifications et rapprocher les résultats, avec l’aide du coordonnateur des actifs qui signale tout ajustement ou toute dépréciation au BMS/GSSC. Le coordonnateur de la vérification physique des actifs corporels doit être compétent en matière de finances et de comptabilité.</w:t>
      </w:r>
    </w:p>
    <w:p w14:paraId="70BD3A0C" w14:textId="5DF884A0" w:rsidR="00FF3375" w:rsidRDefault="00DE4935">
      <w:pPr>
        <w:pStyle w:val="BodyText"/>
        <w:spacing w:before="11"/>
        <w:rPr>
          <w:sz w:val="10"/>
        </w:rPr>
      </w:pPr>
      <w:r>
        <w:rPr>
          <w:noProof/>
          <w:lang w:bidi="fr-FR"/>
        </w:rPr>
        <w:lastRenderedPageBreak/>
        <mc:AlternateContent>
          <mc:Choice Requires="wps">
            <w:drawing>
              <wp:anchor distT="0" distB="0" distL="0" distR="0" simplePos="0" relativeHeight="251658267" behindDoc="1" locked="0" layoutInCell="1" allowOverlap="1" wp14:anchorId="530A35FF" wp14:editId="69A6593C">
                <wp:simplePos x="0" y="0"/>
                <wp:positionH relativeFrom="page">
                  <wp:posOffset>659765</wp:posOffset>
                </wp:positionH>
                <wp:positionV relativeFrom="paragraph">
                  <wp:posOffset>102870</wp:posOffset>
                </wp:positionV>
                <wp:extent cx="6454140" cy="584200"/>
                <wp:effectExtent l="0" t="0" r="0" b="0"/>
                <wp:wrapTopAndBottom/>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584200"/>
                        </a:xfrm>
                        <a:prstGeom prst="rect">
                          <a:avLst/>
                        </a:prstGeom>
                        <a:noFill/>
                        <a:ln w="609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363D894A" w14:textId="77777777" w:rsidR="00485900" w:rsidRDefault="00485900">
                            <w:pPr>
                              <w:pStyle w:val="BodyText"/>
                              <w:spacing w:before="18" w:line="259" w:lineRule="auto"/>
                              <w:ind w:left="108" w:right="440"/>
                            </w:pPr>
                            <w:r>
                              <w:rPr>
                                <w:b/>
                                <w:lang w:bidi="fr-FR"/>
                              </w:rPr>
                              <w:t>Afin d’assurer la bonne séparation des tâches</w:t>
                            </w:r>
                            <w:r>
                              <w:rPr>
                                <w:lang w:bidi="fr-FR"/>
                              </w:rPr>
                              <w:t>, le coordonnateur des actifs et le responsable des actifs ne doivent pas être coordonnateur de la vérification physique des actifs corporels, ni faire partie de l’équipe de vérification physique des actifs corporels.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A35FF" id="Text Box 407" o:spid="_x0000_s1051" type="#_x0000_t202" style="position:absolute;margin-left:51.95pt;margin-top:8.1pt;width:508.2pt;height:46pt;z-index:-25165821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" filled="f" strokeweight=".48pt">
                <v:stroke dashstyle="3 1"/>
                <v:textbox inset="0,0,0,0">
                  <w:txbxContent>
                    <w:p w14:paraId="363D894A" w14:textId="77777777" w:rsidR="00485900" w:rsidRDefault="00485900">
                      <w:pPr>
                        <w:pStyle w:val="BodyText"/>
                        <w:spacing w:before="18" w:line="259" w:lineRule="auto"/>
                        <w:ind w:left="108" w:right="440"/>
                      </w:pPr>
                      <w:r>
                        <w:rPr>
                          <w:b/>
                          <w:lang w:bidi="fr-FR"/>
                        </w:rPr>
                        <w:t>Afin d’assurer la bonne séparation des tâches</w:t>
                      </w:r>
                      <w:r>
                        <w:rPr>
                          <w:lang w:bidi="fr-FR"/>
                        </w:rPr>
                        <w:t>, le coordonnateur des actifs et le responsable des actifs ne doivent pas être coordonnateur de la vérification physique des actifs corporels, ni faire partie de l’équipe de vérification physique des actifs corporels.</w:t>
                      </w:r>
                    </w:p>
                  </w:txbxContent>
                </v:textbox>
                <w10:wrap type="topAndBottom" anchorx="page"/>
              </v:shape>
            </w:pict>
          </mc:Fallback>
        </mc:AlternateContent>
      </w:r>
    </w:p>
    <w:p w14:paraId="2668BF2B" w14:textId="77777777" w:rsidR="00FF3375" w:rsidRDefault="00FF3375">
      <w:pPr>
        <w:pStyle w:val="BodyText"/>
        <w:spacing w:before="10"/>
        <w:rPr>
          <w:sz w:val="9"/>
        </w:rPr>
      </w:pPr>
    </w:p>
    <w:p w14:paraId="1B7AA22D" w14:textId="77777777" w:rsidR="00FF3375" w:rsidRPr="00606663" w:rsidRDefault="00647415">
      <w:pPr>
        <w:pStyle w:val="Heading2"/>
        <w:numPr>
          <w:ilvl w:val="1"/>
          <w:numId w:val="125"/>
        </w:numPr>
        <w:spacing w:after="24"/>
        <w:ind w:left="567" w:hanging="567"/>
        <w:rPr>
          <w:color w:val="2E5395"/>
        </w:rPr>
      </w:pPr>
      <w:bookmarkStart w:id="75" w:name="7.4_Inventory_Manager"/>
      <w:bookmarkStart w:id="76" w:name="_Toc156307752"/>
      <w:bookmarkEnd w:id="75"/>
      <w:r>
        <w:rPr>
          <w:color w:val="2E5395"/>
          <w:lang w:bidi="fr-FR"/>
        </w:rPr>
        <w:t>Responsable des stocks</w:t>
      </w:r>
      <w:bookmarkEnd w:id="76"/>
    </w:p>
    <w:p w14:paraId="4AAC4BC0" w14:textId="77777777" w:rsidR="00FF3375" w:rsidRDefault="00FF3375">
      <w:pPr>
        <w:pStyle w:val="BodyText"/>
        <w:spacing w:before="8"/>
        <w:rPr>
          <w:rFonts w:ascii="Calibri Light"/>
          <w:sz w:val="21"/>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13"/>
        <w:gridCol w:w="989"/>
        <w:gridCol w:w="900"/>
      </w:tblGrid>
      <w:tr w:rsidR="00FF3375" w14:paraId="0EBF43AB" w14:textId="77777777">
        <w:trPr>
          <w:trHeight w:val="537"/>
        </w:trPr>
        <w:tc>
          <w:tcPr>
            <w:tcW w:w="8013" w:type="dxa"/>
            <w:shd w:val="clear" w:color="auto" w:fill="E1EED9"/>
          </w:tcPr>
          <w:p w14:paraId="4EE2CF74" w14:textId="77777777" w:rsidR="00FF3375" w:rsidRDefault="00647415">
            <w:pPr>
              <w:pStyle w:val="TableParagraph"/>
              <w:spacing w:line="268" w:lineRule="exact"/>
              <w:rPr>
                <w:b/>
              </w:rPr>
            </w:pPr>
            <w:r>
              <w:rPr>
                <w:b/>
                <w:lang w:bidi="fr-FR"/>
              </w:rPr>
              <w:t>Type de bureau</w:t>
            </w:r>
          </w:p>
        </w:tc>
        <w:tc>
          <w:tcPr>
            <w:tcW w:w="1889" w:type="dxa"/>
            <w:gridSpan w:val="2"/>
            <w:shd w:val="clear" w:color="auto" w:fill="E1EED9"/>
          </w:tcPr>
          <w:p w14:paraId="6E3D72A6" w14:textId="77777777" w:rsidR="00FF3375" w:rsidRDefault="00647415">
            <w:pPr>
              <w:pStyle w:val="TableParagraph"/>
              <w:spacing w:line="268" w:lineRule="exact"/>
              <w:ind w:left="90" w:right="80"/>
              <w:jc w:val="center"/>
              <w:rPr>
                <w:b/>
              </w:rPr>
            </w:pPr>
            <w:r>
              <w:rPr>
                <w:b/>
                <w:lang w:bidi="fr-FR"/>
              </w:rPr>
              <w:t>Processus groupés</w:t>
            </w:r>
          </w:p>
          <w:p w14:paraId="46643E85" w14:textId="77777777" w:rsidR="00FF3375" w:rsidRDefault="00647415">
            <w:pPr>
              <w:pStyle w:val="TableParagraph"/>
              <w:spacing w:line="249" w:lineRule="exact"/>
              <w:ind w:left="88" w:right="80"/>
              <w:jc w:val="center"/>
              <w:rPr>
                <w:b/>
              </w:rPr>
            </w:pPr>
            <w:r>
              <w:rPr>
                <w:b/>
                <w:lang w:bidi="fr-FR"/>
              </w:rPr>
              <w:t>au niveau mondial</w:t>
            </w:r>
          </w:p>
        </w:tc>
      </w:tr>
      <w:tr w:rsidR="00FF3375" w14:paraId="082D5D75" w14:textId="77777777">
        <w:trPr>
          <w:trHeight w:val="537"/>
        </w:trPr>
        <w:tc>
          <w:tcPr>
            <w:tcW w:w="8013" w:type="dxa"/>
            <w:shd w:val="clear" w:color="auto" w:fill="FFF1CC"/>
          </w:tcPr>
          <w:p w14:paraId="70128996" w14:textId="66C1EB36" w:rsidR="00FF3375" w:rsidRDefault="00647415" w:rsidP="00E73057">
            <w:pPr>
              <w:pStyle w:val="TableParagraph"/>
              <w:spacing w:line="268" w:lineRule="exact"/>
              <w:rPr>
                <w:b/>
              </w:rPr>
            </w:pPr>
            <w:r>
              <w:rPr>
                <w:b/>
                <w:lang w:bidi="fr-FR"/>
              </w:rPr>
              <w:t>Responsable des stocks (normalement le responsable des opérations) : responsabilités en matière de</w:t>
            </w:r>
            <w:r w:rsidR="00E73057">
              <w:rPr>
                <w:b/>
              </w:rPr>
              <w:t xml:space="preserve"> </w:t>
            </w:r>
            <w:r>
              <w:rPr>
                <w:b/>
                <w:lang w:bidi="fr-FR"/>
              </w:rPr>
              <w:t xml:space="preserve">contrôle interne </w:t>
            </w:r>
          </w:p>
        </w:tc>
        <w:tc>
          <w:tcPr>
            <w:tcW w:w="989" w:type="dxa"/>
            <w:shd w:val="clear" w:color="auto" w:fill="FFF1CC"/>
          </w:tcPr>
          <w:p w14:paraId="123525FF" w14:textId="77777777" w:rsidR="00FF3375" w:rsidRDefault="00647415">
            <w:pPr>
              <w:pStyle w:val="TableParagraph"/>
              <w:spacing w:line="268" w:lineRule="exact"/>
              <w:ind w:left="155" w:right="147"/>
              <w:jc w:val="center"/>
              <w:rPr>
                <w:b/>
              </w:rPr>
            </w:pPr>
            <w:r>
              <w:rPr>
                <w:b/>
                <w:lang w:bidi="fr-FR"/>
              </w:rPr>
              <w:t>Tous les</w:t>
            </w:r>
          </w:p>
          <w:p w14:paraId="1BFF6DB2" w14:textId="77777777" w:rsidR="00FF3375" w:rsidRDefault="00647415">
            <w:pPr>
              <w:pStyle w:val="TableParagraph"/>
              <w:spacing w:line="249" w:lineRule="exact"/>
              <w:ind w:left="158" w:right="147"/>
              <w:jc w:val="center"/>
              <w:rPr>
                <w:b/>
              </w:rPr>
            </w:pPr>
            <w:r>
              <w:rPr>
                <w:b/>
                <w:lang w:bidi="fr-FR"/>
              </w:rPr>
              <w:t>bureaux</w:t>
            </w:r>
          </w:p>
        </w:tc>
        <w:tc>
          <w:tcPr>
            <w:tcW w:w="900" w:type="dxa"/>
            <w:shd w:val="clear" w:color="auto" w:fill="FFF1CC"/>
          </w:tcPr>
          <w:p w14:paraId="31201923" w14:textId="77777777" w:rsidR="00FF3375" w:rsidRDefault="00647415">
            <w:pPr>
              <w:pStyle w:val="TableParagraph"/>
              <w:spacing w:line="268" w:lineRule="exact"/>
              <w:rPr>
                <w:b/>
              </w:rPr>
            </w:pPr>
            <w:r>
              <w:rPr>
                <w:b/>
                <w:lang w:bidi="fr-FR"/>
              </w:rPr>
              <w:t>BMS/</w:t>
            </w:r>
          </w:p>
          <w:p w14:paraId="37711487" w14:textId="29D1C30E" w:rsidR="00FF3375" w:rsidRDefault="008B5B6B">
            <w:pPr>
              <w:pStyle w:val="TableParagraph"/>
              <w:spacing w:line="249" w:lineRule="exact"/>
              <w:rPr>
                <w:b/>
              </w:rPr>
            </w:pPr>
            <w:r>
              <w:rPr>
                <w:b/>
                <w:lang w:bidi="fr-FR"/>
              </w:rPr>
              <w:t>GSSC</w:t>
            </w:r>
          </w:p>
        </w:tc>
      </w:tr>
      <w:tr w:rsidR="00FF3375" w14:paraId="48972786" w14:textId="77777777">
        <w:trPr>
          <w:trHeight w:val="806"/>
        </w:trPr>
        <w:tc>
          <w:tcPr>
            <w:tcW w:w="8013" w:type="dxa"/>
          </w:tcPr>
          <w:p w14:paraId="3D736BA6" w14:textId="058D3280" w:rsidR="00FF3375" w:rsidRDefault="00647415" w:rsidP="00E73057">
            <w:pPr>
              <w:pStyle w:val="TableParagraph"/>
              <w:numPr>
                <w:ilvl w:val="0"/>
                <w:numId w:val="56"/>
              </w:numPr>
              <w:tabs>
                <w:tab w:val="left" w:pos="468"/>
                <w:tab w:val="left" w:pos="469"/>
              </w:tabs>
              <w:spacing w:line="268" w:lineRule="exact"/>
              <w:ind w:hanging="362"/>
            </w:pPr>
            <w:r>
              <w:rPr>
                <w:lang w:bidi="fr-FR"/>
              </w:rPr>
              <w:t>Assure de manière générale la coordination des opérations périodiques d’inventaire physique, d’évaluation de la valeur,</w:t>
            </w:r>
            <w:r w:rsidR="00E73057">
              <w:t xml:space="preserve"> </w:t>
            </w:r>
            <w:r>
              <w:rPr>
                <w:lang w:bidi="fr-FR"/>
              </w:rPr>
              <w:t>de compte rendu et de certification des stocks à des fins d’information financière, et approuve les ajustements des soldes de stock</w:t>
            </w:r>
          </w:p>
        </w:tc>
        <w:tc>
          <w:tcPr>
            <w:tcW w:w="989" w:type="dxa"/>
          </w:tcPr>
          <w:p w14:paraId="0FF5A463" w14:textId="4A09F222" w:rsidR="00FF3375" w:rsidRDefault="001340F3">
            <w:pPr>
              <w:pStyle w:val="TableParagraph"/>
              <w:spacing w:before="1"/>
              <w:ind w:left="352"/>
              <w:rPr>
                <w:rFonts w:ascii="Webdings" w:hAnsi="Webdings"/>
                <w:sz w:val="28"/>
              </w:rPr>
            </w:pPr>
            <w:r>
              <w:rPr>
                <w:rFonts w:ascii="Segoe UI Symbol" w:hAnsi="Segoe UI Symbol" w:cs="Segoe UI Symbol"/>
                <w:sz w:val="28"/>
                <w:lang w:bidi="fr-FR"/>
              </w:rPr>
              <w:t>✔</w:t>
            </w:r>
          </w:p>
        </w:tc>
        <w:tc>
          <w:tcPr>
            <w:tcW w:w="900" w:type="dxa"/>
          </w:tcPr>
          <w:p w14:paraId="5DB01EB6" w14:textId="77777777" w:rsidR="00FF3375" w:rsidRDefault="00FF3375">
            <w:pPr>
              <w:pStyle w:val="TableParagraph"/>
              <w:ind w:left="0"/>
              <w:rPr>
                <w:rFonts w:ascii="Times New Roman"/>
              </w:rPr>
            </w:pPr>
          </w:p>
        </w:tc>
      </w:tr>
      <w:tr w:rsidR="00FF3375" w14:paraId="719EA406" w14:textId="77777777">
        <w:trPr>
          <w:trHeight w:val="279"/>
        </w:trPr>
        <w:tc>
          <w:tcPr>
            <w:tcW w:w="8013" w:type="dxa"/>
          </w:tcPr>
          <w:p w14:paraId="69D41FBC" w14:textId="4D4D2441" w:rsidR="00FF3375" w:rsidRDefault="00647415">
            <w:pPr>
              <w:pStyle w:val="TableParagraph"/>
              <w:numPr>
                <w:ilvl w:val="0"/>
                <w:numId w:val="55"/>
              </w:numPr>
              <w:tabs>
                <w:tab w:val="left" w:pos="468"/>
                <w:tab w:val="left" w:pos="469"/>
              </w:tabs>
              <w:spacing w:line="259" w:lineRule="exact"/>
              <w:ind w:hanging="362"/>
            </w:pPr>
            <w:r>
              <w:rPr>
                <w:lang w:bidi="fr-FR"/>
              </w:rPr>
              <w:t>Examine les rapports d’inventaires avant leur soumission au BMS/GSSC</w:t>
            </w:r>
          </w:p>
        </w:tc>
        <w:tc>
          <w:tcPr>
            <w:tcW w:w="989" w:type="dxa"/>
          </w:tcPr>
          <w:p w14:paraId="09D26A42" w14:textId="24511AB4" w:rsidR="00FF3375" w:rsidRDefault="001340F3">
            <w:pPr>
              <w:pStyle w:val="TableParagraph"/>
              <w:spacing w:line="259" w:lineRule="exact"/>
              <w:ind w:left="352"/>
              <w:rPr>
                <w:rFonts w:ascii="Webdings" w:hAnsi="Webdings"/>
                <w:sz w:val="28"/>
              </w:rPr>
            </w:pPr>
            <w:r>
              <w:rPr>
                <w:rFonts w:ascii="Segoe UI Symbol" w:hAnsi="Segoe UI Symbol" w:cs="Segoe UI Symbol"/>
                <w:sz w:val="28"/>
                <w:lang w:bidi="fr-FR"/>
              </w:rPr>
              <w:t>✔</w:t>
            </w:r>
          </w:p>
        </w:tc>
        <w:tc>
          <w:tcPr>
            <w:tcW w:w="900" w:type="dxa"/>
          </w:tcPr>
          <w:p w14:paraId="68431C39" w14:textId="77777777" w:rsidR="00FF3375" w:rsidRDefault="00FF3375">
            <w:pPr>
              <w:pStyle w:val="TableParagraph"/>
              <w:ind w:left="0"/>
              <w:rPr>
                <w:rFonts w:ascii="Times New Roman"/>
                <w:sz w:val="20"/>
              </w:rPr>
            </w:pPr>
          </w:p>
        </w:tc>
      </w:tr>
      <w:tr w:rsidR="00FF3375" w14:paraId="473194BC" w14:textId="77777777">
        <w:trPr>
          <w:trHeight w:val="537"/>
        </w:trPr>
        <w:tc>
          <w:tcPr>
            <w:tcW w:w="8013" w:type="dxa"/>
          </w:tcPr>
          <w:p w14:paraId="3002F285" w14:textId="57C3102E" w:rsidR="00FF3375" w:rsidRDefault="00647415">
            <w:pPr>
              <w:pStyle w:val="TableParagraph"/>
              <w:numPr>
                <w:ilvl w:val="0"/>
                <w:numId w:val="54"/>
              </w:numPr>
              <w:tabs>
                <w:tab w:val="left" w:pos="468"/>
                <w:tab w:val="left" w:pos="469"/>
              </w:tabs>
              <w:spacing w:line="268" w:lineRule="exact"/>
              <w:ind w:hanging="362"/>
            </w:pPr>
            <w:r>
              <w:rPr>
                <w:lang w:bidi="fr-FR"/>
              </w:rPr>
              <w:t>Comptabilise tous les stocks dans Quantum, ce qui suppose d’enregistrer les ajustements voulus en fonction de l’inventaire des stocks</w:t>
            </w:r>
          </w:p>
        </w:tc>
        <w:tc>
          <w:tcPr>
            <w:tcW w:w="989" w:type="dxa"/>
          </w:tcPr>
          <w:p w14:paraId="7C1EA2DE" w14:textId="77777777" w:rsidR="00FF3375" w:rsidRDefault="00FF3375">
            <w:pPr>
              <w:pStyle w:val="TableParagraph"/>
              <w:ind w:left="0"/>
              <w:rPr>
                <w:rFonts w:ascii="Times New Roman"/>
              </w:rPr>
            </w:pPr>
          </w:p>
        </w:tc>
        <w:tc>
          <w:tcPr>
            <w:tcW w:w="900" w:type="dxa"/>
          </w:tcPr>
          <w:p w14:paraId="3E5B1496" w14:textId="2A548A67" w:rsidR="00FF3375" w:rsidRDefault="001340F3">
            <w:pPr>
              <w:pStyle w:val="TableParagraph"/>
              <w:spacing w:line="279" w:lineRule="exact"/>
              <w:ind w:left="9"/>
              <w:jc w:val="center"/>
              <w:rPr>
                <w:rFonts w:ascii="Webdings" w:hAnsi="Webdings"/>
                <w:sz w:val="28"/>
              </w:rPr>
            </w:pPr>
            <w:r>
              <w:rPr>
                <w:rFonts w:ascii="Segoe UI Symbol" w:hAnsi="Segoe UI Symbol" w:cs="Segoe UI Symbol"/>
                <w:sz w:val="28"/>
                <w:lang w:bidi="fr-FR"/>
              </w:rPr>
              <w:t>✔</w:t>
            </w:r>
          </w:p>
        </w:tc>
      </w:tr>
    </w:tbl>
    <w:p w14:paraId="5423CCC2" w14:textId="77777777" w:rsidR="00FF3375" w:rsidRDefault="00FF3375">
      <w:pPr>
        <w:pStyle w:val="BodyText"/>
        <w:spacing w:before="7"/>
        <w:rPr>
          <w:rFonts w:ascii="Calibri Light"/>
          <w:sz w:val="21"/>
        </w:rPr>
      </w:pPr>
    </w:p>
    <w:p w14:paraId="7C730DDB" w14:textId="2BE9EED9" w:rsidR="00F32170" w:rsidRDefault="00647415" w:rsidP="00B61178">
      <w:pPr>
        <w:pStyle w:val="BodyText"/>
        <w:spacing w:before="1"/>
        <w:ind w:left="392" w:right="500"/>
        <w:jc w:val="both"/>
      </w:pPr>
      <w:r>
        <w:rPr>
          <w:lang w:bidi="fr-FR"/>
        </w:rPr>
        <w:t xml:space="preserve">Le responsable des stocks assure de manière générale la coordination des opérations périodiques d’inventaire physique, d’évaluation de la valeur, de compte rendu et de certification des stocks à des fins d’information financière, conformément </w:t>
      </w:r>
      <w:r w:rsidR="00E73057">
        <w:rPr>
          <w:lang w:bidi="fr-FR"/>
        </w:rPr>
        <w:t>aux</w:t>
      </w:r>
      <w:r>
        <w:rPr>
          <w:lang w:bidi="fr-FR"/>
        </w:rPr>
        <w:t xml:space="preserve"> </w:t>
      </w:r>
      <w:hyperlink r:id="rId82" w:history="1">
        <w:r w:rsidR="001C193C" w:rsidRPr="001C193C">
          <w:rPr>
            <w:color w:val="0462C1"/>
            <w:u w:val="single"/>
            <w:lang w:bidi="fr-FR"/>
          </w:rPr>
          <w:t>POPP sur la gestion des stocks</w:t>
        </w:r>
      </w:hyperlink>
      <w:r w:rsidR="001C193C">
        <w:rPr>
          <w:color w:val="0462C1"/>
          <w:u w:val="single"/>
          <w:lang w:bidi="fr-FR"/>
        </w:rPr>
        <w:t xml:space="preserve"> </w:t>
      </w:r>
      <w:r>
        <w:rPr>
          <w:lang w:bidi="fr-FR"/>
        </w:rPr>
        <w:t>ainsi qu’aux instructions et aux notes d’orientation relatives à l’inventaire et à la certification des stocks en fin d’année publiées par le BMS/le Bureau de la gestion financière/la Section chargée de l’établissement de rapports financiers opérationnels et des services aux institutions (CFRA). Le responsable des stocks est chargé en dernier ressort i) d’examiner et de soumettre les rapports de contrôle des stocks et les certifications des stocks au BMS/au Bureau de la gestion financière/à la CFRA par l’intermédiaire du chef de bureau ; ii) de vérifier que la valeur des stocks est correctement calculée ; et iii) d’approuver tous les ajustements des soldes dans les registres des stocks.</w:t>
      </w:r>
    </w:p>
    <w:p w14:paraId="13A8C92F" w14:textId="77777777" w:rsidR="00906070" w:rsidRDefault="00906070" w:rsidP="00B61178">
      <w:pPr>
        <w:pStyle w:val="BodyText"/>
        <w:spacing w:before="1"/>
        <w:ind w:left="392" w:right="500"/>
        <w:jc w:val="both"/>
      </w:pPr>
    </w:p>
    <w:p w14:paraId="154D91C1" w14:textId="59BA354E" w:rsidR="00906070" w:rsidRPr="00A139FA" w:rsidRDefault="00906070" w:rsidP="00906070">
      <w:pPr>
        <w:pStyle w:val="BodyText"/>
        <w:spacing w:before="56"/>
        <w:ind w:left="392" w:right="574"/>
        <w:jc w:val="both"/>
      </w:pPr>
      <w:r w:rsidRPr="00A139FA">
        <w:rPr>
          <w:lang w:bidi="fr-FR"/>
        </w:rPr>
        <w:t>Le BMS/GSSC effectue toutes les opérations de comptabilisation des stocks dans Quantum pour tous les bureaux du PNUD dans le monde, sur la base des rapports de contrôle des stocks et des certifications correspondantes des stocks examinés par le responsable des stocks, signés par le chef de bureau et transmis par le coordonnateur des stocks. Le BMS/GSSC i) examine le caractère exact des rapports de contrôle des stocks transmis par les bureaux ; ii) vérifie que les soldes sont certifiés par le chef de bureau ; et iii) enregistre une écriture comptable pour faire état du solde des stocks.</w:t>
      </w:r>
    </w:p>
    <w:p w14:paraId="70DB7B45" w14:textId="77777777" w:rsidR="00906070" w:rsidRPr="001C193C" w:rsidRDefault="00906070" w:rsidP="00B61178">
      <w:pPr>
        <w:pStyle w:val="BodyText"/>
        <w:spacing w:before="1"/>
        <w:ind w:left="392" w:right="500"/>
        <w:jc w:val="both"/>
        <w:rPr>
          <w:color w:val="0462C1"/>
          <w:u w:val="single"/>
        </w:rPr>
      </w:pPr>
    </w:p>
    <w:p w14:paraId="44A65184" w14:textId="77777777" w:rsidR="00FF3375" w:rsidRDefault="00FF3375">
      <w:pPr>
        <w:pStyle w:val="BodyText"/>
        <w:spacing w:before="2"/>
        <w:rPr>
          <w:b/>
          <w:i/>
          <w:sz w:val="15"/>
        </w:rPr>
      </w:pPr>
    </w:p>
    <w:p w14:paraId="25CAE6B5" w14:textId="77777777" w:rsidR="00FF3375" w:rsidRPr="0082581F" w:rsidRDefault="00647415">
      <w:pPr>
        <w:pStyle w:val="Heading2"/>
        <w:numPr>
          <w:ilvl w:val="1"/>
          <w:numId w:val="125"/>
        </w:numPr>
        <w:spacing w:after="24"/>
        <w:ind w:left="567" w:hanging="567"/>
        <w:rPr>
          <w:color w:val="2E5395"/>
        </w:rPr>
      </w:pPr>
      <w:bookmarkStart w:id="77" w:name="7.5_Inventory_Focal_Point"/>
      <w:bookmarkStart w:id="78" w:name="_Toc156307753"/>
      <w:bookmarkEnd w:id="77"/>
      <w:r>
        <w:rPr>
          <w:color w:val="2E5395"/>
          <w:lang w:bidi="fr-FR"/>
        </w:rPr>
        <w:t>Coordonnateur des stocks</w:t>
      </w:r>
      <w:bookmarkEnd w:id="78"/>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3"/>
        <w:gridCol w:w="2250"/>
      </w:tblGrid>
      <w:tr w:rsidR="00FF3375" w14:paraId="5BB3C5BC" w14:textId="77777777">
        <w:trPr>
          <w:trHeight w:val="537"/>
        </w:trPr>
        <w:tc>
          <w:tcPr>
            <w:tcW w:w="7653" w:type="dxa"/>
            <w:shd w:val="clear" w:color="auto" w:fill="FFF1CC"/>
          </w:tcPr>
          <w:p w14:paraId="740165B9" w14:textId="77777777" w:rsidR="00FF3375" w:rsidRDefault="00647415">
            <w:pPr>
              <w:pStyle w:val="TableParagraph"/>
              <w:spacing w:line="268" w:lineRule="exact"/>
              <w:rPr>
                <w:b/>
              </w:rPr>
            </w:pPr>
            <w:r>
              <w:rPr>
                <w:b/>
                <w:lang w:bidi="fr-FR"/>
              </w:rPr>
              <w:t>Coordonnateur des stocks : responsabilités en matière de contrôle interne</w:t>
            </w:r>
          </w:p>
        </w:tc>
        <w:tc>
          <w:tcPr>
            <w:tcW w:w="2250" w:type="dxa"/>
            <w:shd w:val="clear" w:color="auto" w:fill="FFF1CC"/>
          </w:tcPr>
          <w:p w14:paraId="74A85E58" w14:textId="77777777" w:rsidR="00FF3375" w:rsidRDefault="00647415">
            <w:pPr>
              <w:pStyle w:val="TableParagraph"/>
              <w:spacing w:line="268" w:lineRule="exact"/>
              <w:rPr>
                <w:b/>
              </w:rPr>
            </w:pPr>
            <w:r>
              <w:rPr>
                <w:b/>
                <w:lang w:bidi="fr-FR"/>
              </w:rPr>
              <w:t>Exercées au sein du</w:t>
            </w:r>
          </w:p>
          <w:p w14:paraId="7A3844C9" w14:textId="77777777" w:rsidR="00FF3375" w:rsidRDefault="00647415">
            <w:pPr>
              <w:pStyle w:val="TableParagraph"/>
              <w:spacing w:line="249" w:lineRule="exact"/>
              <w:rPr>
                <w:b/>
              </w:rPr>
            </w:pPr>
            <w:r>
              <w:rPr>
                <w:b/>
                <w:lang w:bidi="fr-FR"/>
              </w:rPr>
              <w:t>bureau (pour tous les bureaux)</w:t>
            </w:r>
          </w:p>
        </w:tc>
      </w:tr>
      <w:tr w:rsidR="00FF3375" w14:paraId="0DF49105" w14:textId="77777777">
        <w:trPr>
          <w:trHeight w:val="537"/>
        </w:trPr>
        <w:tc>
          <w:tcPr>
            <w:tcW w:w="7653" w:type="dxa"/>
          </w:tcPr>
          <w:p w14:paraId="43FDE52E" w14:textId="52675284" w:rsidR="00FF3375" w:rsidRDefault="00647415" w:rsidP="00606663">
            <w:pPr>
              <w:pStyle w:val="TableParagraph"/>
              <w:tabs>
                <w:tab w:val="left" w:pos="135"/>
              </w:tabs>
              <w:spacing w:line="268" w:lineRule="exact"/>
            </w:pPr>
            <w:r>
              <w:rPr>
                <w:lang w:bidi="fr-FR"/>
              </w:rPr>
              <w:t>Procède à la gestion quotidienne des articles en stock dont le PNUD a le contrôle et qui sont entreposés dans différents lieux de stockage du PNUD</w:t>
            </w:r>
          </w:p>
        </w:tc>
        <w:tc>
          <w:tcPr>
            <w:tcW w:w="2250" w:type="dxa"/>
          </w:tcPr>
          <w:p w14:paraId="7E4DE91A" w14:textId="40B83434" w:rsidR="00FF3375" w:rsidRDefault="001340F3">
            <w:pPr>
              <w:pStyle w:val="TableParagraph"/>
              <w:spacing w:before="1"/>
              <w:ind w:left="8"/>
              <w:jc w:val="center"/>
              <w:rPr>
                <w:rFonts w:ascii="Webdings" w:hAnsi="Webdings"/>
                <w:sz w:val="28"/>
              </w:rPr>
            </w:pPr>
            <w:r>
              <w:rPr>
                <w:rFonts w:ascii="Segoe UI Symbol" w:hAnsi="Segoe UI Symbol" w:cs="Segoe UI Symbol"/>
                <w:sz w:val="28"/>
                <w:lang w:bidi="fr-FR"/>
              </w:rPr>
              <w:t>✔</w:t>
            </w:r>
          </w:p>
        </w:tc>
      </w:tr>
    </w:tbl>
    <w:p w14:paraId="3EEB3B2D" w14:textId="614A05C3" w:rsidR="00606663" w:rsidRDefault="00647415" w:rsidP="00606663">
      <w:pPr>
        <w:pStyle w:val="BodyText"/>
        <w:spacing w:before="210"/>
        <w:ind w:left="392" w:right="437"/>
        <w:jc w:val="both"/>
      </w:pPr>
      <w:r>
        <w:rPr>
          <w:lang w:bidi="fr-FR"/>
        </w:rPr>
        <w:t>Le coordonnateur des stocks est la personne chargée de la gestion quotidienne des articles en stock dont le PNUD a le contrôle et qui sont entreposés dans différents lieux de stockage du PNUD. Les articles en stock peuvent notamment être conservés dans des entrepôts, des points de distribution et des centres de services. Le coordonnateur des stocks est responsable :</w:t>
      </w:r>
    </w:p>
    <w:p w14:paraId="75933585" w14:textId="77777777" w:rsidR="00606663" w:rsidRPr="00606663" w:rsidRDefault="00647415">
      <w:pPr>
        <w:pStyle w:val="ListParagraph"/>
        <w:numPr>
          <w:ilvl w:val="0"/>
          <w:numId w:val="139"/>
        </w:numPr>
        <w:tabs>
          <w:tab w:val="left" w:pos="752"/>
          <w:tab w:val="left" w:pos="753"/>
        </w:tabs>
        <w:ind w:right="1004"/>
        <w:jc w:val="both"/>
        <w:rPr>
          <w:rFonts w:ascii="Wingdings" w:hAnsi="Wingdings"/>
        </w:rPr>
      </w:pPr>
      <w:r>
        <w:rPr>
          <w:lang w:bidi="fr-FR"/>
        </w:rPr>
        <w:t xml:space="preserve">de vérifier que des plans appropriés sont établis et que des ressources sont mobilisées afin de </w:t>
      </w:r>
      <w:r>
        <w:rPr>
          <w:lang w:bidi="fr-FR"/>
        </w:rPr>
        <w:lastRenderedPageBreak/>
        <w:t>réaliser un inventaire physique des stocks tous les trimestres ;</w:t>
      </w:r>
    </w:p>
    <w:p w14:paraId="4F6E423A" w14:textId="0C50A9CD" w:rsidR="00A139FA" w:rsidRPr="00606663" w:rsidRDefault="00647415">
      <w:pPr>
        <w:pStyle w:val="ListParagraph"/>
        <w:numPr>
          <w:ilvl w:val="0"/>
          <w:numId w:val="139"/>
        </w:numPr>
        <w:tabs>
          <w:tab w:val="left" w:pos="752"/>
          <w:tab w:val="left" w:pos="753"/>
        </w:tabs>
        <w:ind w:right="1004"/>
        <w:jc w:val="both"/>
        <w:rPr>
          <w:rFonts w:ascii="Wingdings" w:hAnsi="Wingdings"/>
        </w:rPr>
      </w:pPr>
      <w:r>
        <w:rPr>
          <w:lang w:bidi="fr-FR"/>
        </w:rPr>
        <w:t xml:space="preserve">de vérifier que les articles en stock entreposés dans les lieux de stockage détenus et/ou contrôlés par le PNUD sont bien comptabilisés conformément </w:t>
      </w:r>
      <w:r w:rsidR="00E73057">
        <w:rPr>
          <w:lang w:bidi="fr-FR"/>
        </w:rPr>
        <w:t>aux</w:t>
      </w:r>
      <w:r>
        <w:rPr>
          <w:lang w:bidi="fr-FR"/>
        </w:rPr>
        <w:t xml:space="preserve"> </w:t>
      </w:r>
      <w:hyperlink r:id="rId83" w:history="1">
        <w:r w:rsidR="001C193C" w:rsidRPr="00606663">
          <w:rPr>
            <w:color w:val="0462C1"/>
            <w:u w:val="single"/>
            <w:lang w:bidi="fr-FR"/>
          </w:rPr>
          <w:t>POPP sur la gestion des stocks</w:t>
        </w:r>
      </w:hyperlink>
      <w:r>
        <w:rPr>
          <w:lang w:bidi="fr-FR"/>
        </w:rPr>
        <w:t>.</w:t>
      </w:r>
    </w:p>
    <w:p w14:paraId="76A1DC51" w14:textId="77777777" w:rsidR="00FF3375" w:rsidRDefault="00FF3375">
      <w:pPr>
        <w:pStyle w:val="BodyText"/>
        <w:spacing w:before="1"/>
        <w:rPr>
          <w:sz w:val="17"/>
        </w:rPr>
      </w:pPr>
    </w:p>
    <w:p w14:paraId="3A8E0C55" w14:textId="07DAC7E5" w:rsidR="00FF3375" w:rsidRDefault="00647415" w:rsidP="0011222F">
      <w:pPr>
        <w:pStyle w:val="BodyText"/>
        <w:spacing w:before="56"/>
        <w:ind w:left="392" w:right="491"/>
        <w:jc w:val="both"/>
      </w:pPr>
      <w:r>
        <w:rPr>
          <w:lang w:bidi="fr-FR"/>
        </w:rPr>
        <w:t>Pour des raisons d’ordre pratique, les divisions du siège ou les bureaux de pays dont les articles en stock sont entreposés dans différents lieux peuvent désigner plusieurs coordonnateurs des stocks. Lorsque des articles en stock sont entreposés dans des entrepôts gérés par des tiers, le coordonnateur des stocks est chargé de collaborer avec ces tiers de manière à garantir l’application des politiques et des procédures de contrôle du PNUD pour lesdits articles. Le coordonnateur des stocks doit maîtriser le fonctionnement de Quantum, les procédures de contrôle interne et la comptabilité.</w:t>
      </w:r>
    </w:p>
    <w:p w14:paraId="05324CAA" w14:textId="192BAECB" w:rsidR="00906070" w:rsidRDefault="00906070">
      <w:r>
        <w:rPr>
          <w:noProof/>
          <w:lang w:bidi="fr-FR"/>
        </w:rPr>
        <mc:AlternateContent>
          <mc:Choice Requires="wps">
            <w:drawing>
              <wp:anchor distT="0" distB="0" distL="0" distR="0" simplePos="0" relativeHeight="251691520" behindDoc="1" locked="0" layoutInCell="1" allowOverlap="1" wp14:anchorId="20FC33C6" wp14:editId="6F1671B1">
                <wp:simplePos x="0" y="0"/>
                <wp:positionH relativeFrom="page">
                  <wp:posOffset>771525</wp:posOffset>
                </wp:positionH>
                <wp:positionV relativeFrom="paragraph">
                  <wp:posOffset>99060</wp:posOffset>
                </wp:positionV>
                <wp:extent cx="6225540" cy="400050"/>
                <wp:effectExtent l="0" t="0" r="22860" b="1905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400050"/>
                        </a:xfrm>
                        <a:prstGeom prst="rect">
                          <a:avLst/>
                        </a:prstGeom>
                        <a:noFill/>
                        <a:ln w="609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5FDD648E" w14:textId="77777777" w:rsidR="00906070" w:rsidRDefault="00906070" w:rsidP="00906070">
                            <w:pPr>
                              <w:spacing w:before="18" w:line="259" w:lineRule="auto"/>
                              <w:ind w:left="108" w:right="505"/>
                              <w:rPr>
                                <w:b/>
                              </w:rPr>
                            </w:pPr>
                            <w:r>
                              <w:rPr>
                                <w:b/>
                                <w:lang w:bidi="fr-FR"/>
                              </w:rPr>
                              <w:t>Afin d’assurer la bonne séparation des tâches</w:t>
                            </w:r>
                            <w:r>
                              <w:rPr>
                                <w:lang w:bidi="fr-FR"/>
                              </w:rPr>
                              <w:t>, le coordonnateur des stocks ne doit pas être coordonnateur de l’inventaire physique des stocks.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C33C6" id="Text Box 11" o:spid="_x0000_s1052" type="#_x0000_t202" style="position:absolute;margin-left:60.75pt;margin-top:7.8pt;width:490.2pt;height:31.5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" filled="f" strokeweight=".48pt">
                <v:stroke dashstyle="3 1"/>
                <v:textbox inset="0,0,0,0">
                  <w:txbxContent>
                    <w:p w14:paraId="5FDD648E" w14:textId="77777777" w:rsidR="00906070" w:rsidRDefault="00906070" w:rsidP="00906070">
                      <w:pPr>
                        <w:spacing w:before="18" w:line="259" w:lineRule="auto"/>
                        <w:ind w:left="108" w:right="505"/>
                        <w:rPr>
                          <w:b/>
                        </w:rPr>
                      </w:pPr>
                      <w:r>
                        <w:rPr>
                          <w:b/>
                          <w:lang w:bidi="fr-FR"/>
                        </w:rPr>
                        <w:t>Afin d’assurer la bonne séparation des tâches</w:t>
                      </w:r>
                      <w:r>
                        <w:rPr>
                          <w:lang w:bidi="fr-FR"/>
                        </w:rPr>
                        <w:t>, le coordonnateur des stocks ne doit pas être coordonnateur de l’inventaire physique des stocks.</w:t>
                      </w:r>
                    </w:p>
                  </w:txbxContent>
                </v:textbox>
                <w10:wrap type="topAndBottom" anchorx="page"/>
              </v:shape>
            </w:pict>
          </mc:Fallback>
        </mc:AlternateContent>
      </w:r>
    </w:p>
    <w:p w14:paraId="2CC98011" w14:textId="77777777" w:rsidR="00906070" w:rsidRPr="0082581F" w:rsidRDefault="00906070">
      <w:pPr>
        <w:pStyle w:val="Heading2"/>
        <w:numPr>
          <w:ilvl w:val="1"/>
          <w:numId w:val="125"/>
        </w:numPr>
        <w:spacing w:after="24"/>
        <w:ind w:left="567" w:hanging="567"/>
        <w:rPr>
          <w:color w:val="2E5395"/>
        </w:rPr>
      </w:pPr>
      <w:bookmarkStart w:id="79" w:name="_Toc156307754"/>
      <w:r>
        <w:rPr>
          <w:color w:val="2E5395"/>
          <w:lang w:bidi="fr-FR"/>
        </w:rPr>
        <w:t>Coordonnateur de l’inventaire physique des stocks</w:t>
      </w:r>
      <w:bookmarkEnd w:id="79"/>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1"/>
        <w:gridCol w:w="2251"/>
      </w:tblGrid>
      <w:tr w:rsidR="00906070" w14:paraId="26874F28" w14:textId="77777777" w:rsidTr="003C75BD">
        <w:trPr>
          <w:trHeight w:val="537"/>
        </w:trPr>
        <w:tc>
          <w:tcPr>
            <w:tcW w:w="7561" w:type="dxa"/>
            <w:shd w:val="clear" w:color="auto" w:fill="FFF1CC"/>
          </w:tcPr>
          <w:p w14:paraId="4942E80A" w14:textId="77777777" w:rsidR="00906070" w:rsidRDefault="00906070" w:rsidP="003C75BD">
            <w:pPr>
              <w:pStyle w:val="TableParagraph"/>
              <w:spacing w:before="1"/>
              <w:rPr>
                <w:b/>
              </w:rPr>
            </w:pPr>
            <w:r>
              <w:rPr>
                <w:b/>
                <w:lang w:bidi="fr-FR"/>
              </w:rPr>
              <w:t>Coordonnateur de l’inventaire physique des stocks : responsabilités en matière de contrôle interne</w:t>
            </w:r>
          </w:p>
        </w:tc>
        <w:tc>
          <w:tcPr>
            <w:tcW w:w="2251" w:type="dxa"/>
            <w:shd w:val="clear" w:color="auto" w:fill="FFF1CC"/>
          </w:tcPr>
          <w:p w14:paraId="26CC95A3" w14:textId="77777777" w:rsidR="00906070" w:rsidRDefault="00906070" w:rsidP="003C75BD">
            <w:pPr>
              <w:pStyle w:val="TableParagraph"/>
              <w:spacing w:before="1" w:line="267" w:lineRule="exact"/>
              <w:ind w:left="108"/>
              <w:rPr>
                <w:b/>
              </w:rPr>
            </w:pPr>
            <w:r>
              <w:rPr>
                <w:b/>
                <w:lang w:bidi="fr-FR"/>
              </w:rPr>
              <w:t>Exercées au sein du</w:t>
            </w:r>
          </w:p>
          <w:p w14:paraId="11954511" w14:textId="77777777" w:rsidR="00906070" w:rsidRDefault="00906070" w:rsidP="003C75BD">
            <w:pPr>
              <w:pStyle w:val="TableParagraph"/>
              <w:spacing w:line="248" w:lineRule="exact"/>
              <w:ind w:left="108"/>
              <w:rPr>
                <w:b/>
              </w:rPr>
            </w:pPr>
            <w:r>
              <w:rPr>
                <w:b/>
                <w:lang w:bidi="fr-FR"/>
              </w:rPr>
              <w:t>bureau (pour tous les bureaux)</w:t>
            </w:r>
          </w:p>
        </w:tc>
      </w:tr>
      <w:tr w:rsidR="00906070" w14:paraId="120F84A9" w14:textId="77777777" w:rsidTr="003C75BD">
        <w:trPr>
          <w:trHeight w:val="539"/>
        </w:trPr>
        <w:tc>
          <w:tcPr>
            <w:tcW w:w="7561" w:type="dxa"/>
          </w:tcPr>
          <w:p w14:paraId="4EB6E52E" w14:textId="7DD8C5A3" w:rsidR="00906070" w:rsidRDefault="00906070" w:rsidP="00606663">
            <w:pPr>
              <w:pStyle w:val="TableParagraph"/>
              <w:tabs>
                <w:tab w:val="left" w:pos="468"/>
                <w:tab w:val="left" w:pos="469"/>
              </w:tabs>
              <w:spacing w:line="268" w:lineRule="exact"/>
            </w:pPr>
            <w:r>
              <w:rPr>
                <w:lang w:bidi="fr-FR"/>
              </w:rPr>
              <w:t>Coordonne le processus trimestriel d’inventaire physique de tous les articles enregistrés en stock dont le PNUD a le contrôle</w:t>
            </w:r>
          </w:p>
        </w:tc>
        <w:tc>
          <w:tcPr>
            <w:tcW w:w="2251" w:type="dxa"/>
          </w:tcPr>
          <w:p w14:paraId="598302CE" w14:textId="1E2A726B" w:rsidR="00906070" w:rsidRDefault="001340F3" w:rsidP="003C75BD">
            <w:pPr>
              <w:pStyle w:val="TableParagraph"/>
              <w:spacing w:before="1"/>
              <w:ind w:left="9"/>
              <w:jc w:val="center"/>
              <w:rPr>
                <w:rFonts w:ascii="Webdings" w:hAnsi="Webdings"/>
                <w:sz w:val="28"/>
              </w:rPr>
            </w:pPr>
            <w:r>
              <w:rPr>
                <w:rFonts w:ascii="Segoe UI Symbol" w:hAnsi="Segoe UI Symbol" w:cs="Segoe UI Symbol"/>
                <w:sz w:val="28"/>
                <w:lang w:bidi="fr-FR"/>
              </w:rPr>
              <w:t>✔</w:t>
            </w:r>
          </w:p>
        </w:tc>
      </w:tr>
    </w:tbl>
    <w:p w14:paraId="7861097A" w14:textId="77777777" w:rsidR="00906070" w:rsidRDefault="00906070" w:rsidP="00906070">
      <w:pPr>
        <w:pStyle w:val="BodyText"/>
        <w:spacing w:before="7"/>
        <w:rPr>
          <w:rFonts w:ascii="Calibri Light"/>
          <w:sz w:val="21"/>
        </w:rPr>
      </w:pPr>
    </w:p>
    <w:p w14:paraId="3DB59577" w14:textId="77777777" w:rsidR="00906070" w:rsidRDefault="00906070" w:rsidP="00906070">
      <w:pPr>
        <w:pStyle w:val="BodyText"/>
        <w:ind w:left="392" w:right="574"/>
        <w:jc w:val="both"/>
      </w:pPr>
      <w:r>
        <w:rPr>
          <w:lang w:bidi="fr-FR"/>
        </w:rPr>
        <w:t>Le coordonnateur de l’inventaire physique des stocks est la personne que le chef de bureau, par l’intermédiaire du responsable des opérations (ou de son équivalent au siège), nomme responsable de coordonner le processus d’inventaire physique de tous les articles enregistrés en stock dont le PNUD a le contrôle. Ce rôle requiert la mise en place d’une équipe afin de réaliser un inventaire physique des articles enregistrés en stock tous les trimestres, en utilisant les fiches et les registres des stocks disponibles dans tous les lieux de stockage détenus et/ou contrôlés par le PNUD.</w:t>
      </w:r>
    </w:p>
    <w:p w14:paraId="7A33D1B7" w14:textId="77777777" w:rsidR="00906070" w:rsidRDefault="00906070" w:rsidP="00906070">
      <w:pPr>
        <w:pStyle w:val="BodyText"/>
        <w:spacing w:before="3"/>
        <w:rPr>
          <w:sz w:val="20"/>
        </w:rPr>
      </w:pPr>
      <w:r>
        <w:rPr>
          <w:noProof/>
          <w:lang w:bidi="fr-FR"/>
        </w:rPr>
        <mc:AlternateContent>
          <mc:Choice Requires="wps">
            <w:drawing>
              <wp:anchor distT="0" distB="0" distL="0" distR="0" simplePos="0" relativeHeight="251693568" behindDoc="1" locked="0" layoutInCell="1" allowOverlap="1" wp14:anchorId="3101515E" wp14:editId="1A9B4E9B">
                <wp:simplePos x="0" y="0"/>
                <wp:positionH relativeFrom="page">
                  <wp:posOffset>660400</wp:posOffset>
                </wp:positionH>
                <wp:positionV relativeFrom="paragraph">
                  <wp:posOffset>176530</wp:posOffset>
                </wp:positionV>
                <wp:extent cx="6326505" cy="713740"/>
                <wp:effectExtent l="0" t="0" r="17145" b="1016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713740"/>
                        </a:xfrm>
                        <a:prstGeom prst="rect">
                          <a:avLst/>
                        </a:prstGeom>
                        <a:noFill/>
                        <a:ln w="609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6A4D2677" w14:textId="77777777" w:rsidR="00906070" w:rsidRDefault="00906070" w:rsidP="00906070">
                            <w:pPr>
                              <w:pStyle w:val="BodyText"/>
                              <w:spacing w:before="18"/>
                              <w:ind w:left="108" w:right="124"/>
                              <w:jc w:val="both"/>
                            </w:pPr>
                            <w:r>
                              <w:rPr>
                                <w:b/>
                                <w:lang w:bidi="fr-FR"/>
                              </w:rPr>
                              <w:t>Afin d’assurer la bonne séparation des tâches</w:t>
                            </w:r>
                            <w:r>
                              <w:rPr>
                                <w:lang w:bidi="fr-FR"/>
                              </w:rPr>
                              <w:t>, le coordonnateur des stocks ne doit pas être coordonnateur de l’inventaire physique des stocks, ni faire partie de l’équipe d’inventaire physique.</w:t>
                            </w:r>
                            <w:r>
                              <w:rPr>
                                <w:b/>
                                <w:lang w:bidi="fr-FR"/>
                              </w:rPr>
                              <w:t xml:space="preserve"> </w:t>
                            </w:r>
                            <w:r>
                              <w:rPr>
                                <w:lang w:bidi="fr-FR"/>
                              </w:rPr>
                              <w:t>Par ailleurs, le coordonnateur de l’inventaire physique des stocks ne doit pas tenir de registres des stocks, ni être responsable de la protection et de la comptabilisation quotidiennes des articles en stock.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1515E" id="Text Box 13" o:spid="_x0000_s1053" type="#_x0000_t202" style="position:absolute;margin-left:52pt;margin-top:13.9pt;width:498.15pt;height:56.2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" filled="f" strokeweight=".48pt">
                <v:stroke dashstyle="3 1"/>
                <v:textbox inset="0,0,0,0">
                  <w:txbxContent>
                    <w:p w14:paraId="6A4D2677" w14:textId="77777777" w:rsidR="00906070" w:rsidRDefault="00906070" w:rsidP="00906070">
                      <w:pPr>
                        <w:pStyle w:val="BodyText"/>
                        <w:spacing w:before="18"/>
                        <w:ind w:left="108" w:right="124"/>
                        <w:jc w:val="both"/>
                      </w:pPr>
                      <w:r>
                        <w:rPr>
                          <w:b/>
                          <w:lang w:bidi="fr-FR"/>
                        </w:rPr>
                        <w:t>Afin d’assurer la bonne séparation des tâches</w:t>
                      </w:r>
                      <w:r>
                        <w:rPr>
                          <w:lang w:bidi="fr-FR"/>
                        </w:rPr>
                        <w:t>, le coordonnateur des stocks ne doit pas être coordonnateur de l’inventaire physique des stocks, ni faire partie de l’équipe d’inventaire physique.</w:t>
                      </w:r>
                      <w:r>
                        <w:rPr>
                          <w:b/>
                          <w:lang w:bidi="fr-FR"/>
                        </w:rPr>
                        <w:t xml:space="preserve"> </w:t>
                      </w:r>
                      <w:r>
                        <w:rPr>
                          <w:lang w:bidi="fr-FR"/>
                        </w:rPr>
                        <w:t>Par ailleurs, le coordonnateur de l’inventaire physique des stocks ne doit pas tenir de registres des stocks, ni être responsable de la protection et de la comptabilisation quotidiennes des articles en stock.</w:t>
                      </w:r>
                    </w:p>
                  </w:txbxContent>
                </v:textbox>
                <w10:wrap type="topAndBottom" anchorx="page"/>
              </v:shape>
            </w:pict>
          </mc:Fallback>
        </mc:AlternateContent>
      </w:r>
    </w:p>
    <w:p w14:paraId="767BEAEC" w14:textId="6AE879A8" w:rsidR="00906070" w:rsidRPr="00906070" w:rsidRDefault="00906070" w:rsidP="00906070">
      <w:pPr>
        <w:sectPr w:rsidR="00906070" w:rsidRPr="00906070" w:rsidSect="00882DC2">
          <w:pgSz w:w="12240" w:h="15840"/>
          <w:pgMar w:top="660" w:right="700" w:bottom="1620" w:left="760" w:header="182" w:footer="1403" w:gutter="0"/>
          <w:cols w:space="720"/>
        </w:sectPr>
      </w:pPr>
    </w:p>
    <w:p w14:paraId="789CDDD8" w14:textId="77777777" w:rsidR="00FF3375" w:rsidRDefault="00FF3375">
      <w:pPr>
        <w:pStyle w:val="BodyText"/>
        <w:spacing w:before="2"/>
        <w:rPr>
          <w:sz w:val="17"/>
        </w:rPr>
      </w:pPr>
      <w:bookmarkStart w:id="80" w:name="7.6_Inventory_Physical_Count_Coordinator"/>
      <w:bookmarkEnd w:id="80"/>
    </w:p>
    <w:p w14:paraId="34F79936" w14:textId="77777777" w:rsidR="00FF3375" w:rsidRDefault="00647415">
      <w:pPr>
        <w:pStyle w:val="Heading1"/>
        <w:numPr>
          <w:ilvl w:val="0"/>
          <w:numId w:val="125"/>
        </w:numPr>
        <w:tabs>
          <w:tab w:val="left" w:pos="704"/>
        </w:tabs>
        <w:spacing w:before="35"/>
        <w:ind w:left="703" w:hanging="312"/>
        <w:rPr>
          <w:color w:val="2E5395"/>
        </w:rPr>
      </w:pPr>
      <w:bookmarkStart w:id="81" w:name="8._General_Financial_Management_Internal"/>
      <w:bookmarkStart w:id="82" w:name="_Toc156307755"/>
      <w:bookmarkEnd w:id="81"/>
      <w:r>
        <w:rPr>
          <w:color w:val="2E5395"/>
          <w:lang w:bidi="fr-FR"/>
        </w:rPr>
        <w:t>Fonctions de contrôle interne de la gestion financière générale</w:t>
      </w:r>
      <w:bookmarkEnd w:id="82"/>
    </w:p>
    <w:p w14:paraId="19BD8A81" w14:textId="0DDFA3F6" w:rsidR="00FF3375" w:rsidRDefault="00647415" w:rsidP="0011222F">
      <w:pPr>
        <w:pStyle w:val="BodyText"/>
        <w:spacing w:before="137" w:line="259" w:lineRule="auto"/>
        <w:ind w:left="392" w:right="740"/>
        <w:jc w:val="both"/>
      </w:pPr>
      <w:r w:rsidRPr="00F739C7">
        <w:rPr>
          <w:lang w:bidi="fr-FR"/>
        </w:rPr>
        <w:t xml:space="preserve">La gestion financière générale des bureaux du PNUD est régie par les </w:t>
      </w:r>
      <w:hyperlink r:id="rId84">
        <w:r>
          <w:rPr>
            <w:color w:val="0462C1"/>
            <w:u w:val="single" w:color="0462C1"/>
            <w:lang w:bidi="fr-FR"/>
          </w:rPr>
          <w:t>POPP sur la gestion des ressources financières</w:t>
        </w:r>
        <w:r>
          <w:rPr>
            <w:color w:val="0462C1"/>
            <w:lang w:bidi="fr-FR"/>
          </w:rPr>
          <w:t xml:space="preserve"> </w:t>
        </w:r>
      </w:hyperlink>
      <w:r w:rsidRPr="00F739C7">
        <w:rPr>
          <w:lang w:bidi="fr-FR"/>
        </w:rPr>
        <w:t>et couvre un large éventail d’activités intégrant la gestion des revenus et des dépenses, la gestion des liquidités, la gestion des créances et la préparation des écritures comptables. Ces activités sont généralement menées par les membres du personnel financier dont le profil utilisateur dans Quantum est « financier ». Le BMS/GSSC exerce bon nombre des fonctions du personnel financier pour les bureaux dont les processus de gestion financière sont groupés. Si les processus de gestion financière du bureau ne sont pas groupés, le BMS/GSSC procède au rapprochement bancaire ainsi qu’à la comptabilisation des revenus, des actifs et des stocks.</w:t>
      </w:r>
    </w:p>
    <w:p w14:paraId="60D97533" w14:textId="77777777" w:rsidR="00F9373E" w:rsidRDefault="00F9373E" w:rsidP="0011222F">
      <w:pPr>
        <w:pStyle w:val="BodyText"/>
        <w:spacing w:before="137" w:line="259" w:lineRule="auto"/>
        <w:ind w:left="392" w:right="740"/>
        <w:jc w:val="both"/>
      </w:pPr>
    </w:p>
    <w:p w14:paraId="17774132" w14:textId="77777777" w:rsidR="00FF3375" w:rsidRPr="0082581F" w:rsidRDefault="00647415">
      <w:pPr>
        <w:pStyle w:val="Heading2"/>
        <w:numPr>
          <w:ilvl w:val="1"/>
          <w:numId w:val="125"/>
        </w:numPr>
        <w:spacing w:after="24"/>
        <w:ind w:left="567" w:hanging="567"/>
        <w:rPr>
          <w:color w:val="2E5395"/>
        </w:rPr>
      </w:pPr>
      <w:bookmarkStart w:id="83" w:name="8.1_Finance_Staff"/>
      <w:bookmarkStart w:id="84" w:name="_Toc156307756"/>
      <w:bookmarkEnd w:id="83"/>
      <w:r w:rsidRPr="00F739C7">
        <w:rPr>
          <w:color w:val="2E5395"/>
          <w:lang w:bidi="fr-FR"/>
        </w:rPr>
        <w:t>Personnel financier</w:t>
      </w:r>
      <w:bookmarkEnd w:id="84"/>
    </w:p>
    <w:p w14:paraId="550CD5D5" w14:textId="77777777" w:rsidR="00FF3375" w:rsidRDefault="00FF3375">
      <w:pPr>
        <w:pStyle w:val="BodyText"/>
        <w:spacing w:before="10"/>
        <w:rPr>
          <w:rFonts w:ascii="Calibri Light"/>
          <w:sz w:val="9"/>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8"/>
        <w:gridCol w:w="1260"/>
        <w:gridCol w:w="900"/>
        <w:gridCol w:w="180"/>
        <w:gridCol w:w="1081"/>
        <w:gridCol w:w="997"/>
      </w:tblGrid>
      <w:tr w:rsidR="00FF3375" w14:paraId="03A2957B" w14:textId="77777777" w:rsidTr="001B0E73">
        <w:trPr>
          <w:trHeight w:val="806"/>
        </w:trPr>
        <w:tc>
          <w:tcPr>
            <w:tcW w:w="5448" w:type="dxa"/>
            <w:shd w:val="clear" w:color="auto" w:fill="E1EED9"/>
          </w:tcPr>
          <w:p w14:paraId="68742ED5" w14:textId="77777777" w:rsidR="00FF3375" w:rsidRDefault="00647415">
            <w:pPr>
              <w:pStyle w:val="TableParagraph"/>
              <w:spacing w:line="268" w:lineRule="exact"/>
              <w:rPr>
                <w:b/>
              </w:rPr>
            </w:pPr>
            <w:r>
              <w:rPr>
                <w:b/>
                <w:lang w:bidi="fr-FR"/>
              </w:rPr>
              <w:t>Type de bureau</w:t>
            </w:r>
          </w:p>
        </w:tc>
        <w:tc>
          <w:tcPr>
            <w:tcW w:w="2160" w:type="dxa"/>
            <w:gridSpan w:val="2"/>
            <w:shd w:val="clear" w:color="auto" w:fill="E1EED9"/>
          </w:tcPr>
          <w:p w14:paraId="3EA77845" w14:textId="74AD58F0" w:rsidR="00FF3375" w:rsidRDefault="00647415" w:rsidP="007417C9">
            <w:pPr>
              <w:pStyle w:val="TableParagraph"/>
              <w:ind w:left="232" w:right="220" w:firstLine="252"/>
              <w:rPr>
                <w:b/>
              </w:rPr>
            </w:pPr>
            <w:r>
              <w:rPr>
                <w:b/>
                <w:lang w:bidi="fr-FR"/>
              </w:rPr>
              <w:t>Bureaux dont les processus de gestion financière sont</w:t>
            </w:r>
            <w:r w:rsidR="007417C9">
              <w:rPr>
                <w:b/>
              </w:rPr>
              <w:t xml:space="preserve"> </w:t>
            </w:r>
            <w:r>
              <w:rPr>
                <w:b/>
                <w:lang w:bidi="fr-FR"/>
              </w:rPr>
              <w:t>groupés</w:t>
            </w:r>
          </w:p>
        </w:tc>
        <w:tc>
          <w:tcPr>
            <w:tcW w:w="180" w:type="dxa"/>
            <w:vMerge w:val="restart"/>
            <w:tcBorders>
              <w:top w:val="nil"/>
              <w:left w:val="nil"/>
              <w:bottom w:val="nil"/>
              <w:right w:val="nil"/>
            </w:tcBorders>
            <w:shd w:val="clear" w:color="auto" w:fill="000000" w:themeFill="text1"/>
          </w:tcPr>
          <w:p w14:paraId="39BDC203" w14:textId="77777777" w:rsidR="00FF3375" w:rsidRDefault="00FF3375">
            <w:pPr>
              <w:pStyle w:val="TableParagraph"/>
              <w:ind w:left="0"/>
              <w:rPr>
                <w:rFonts w:ascii="Times New Roman"/>
              </w:rPr>
            </w:pPr>
          </w:p>
        </w:tc>
        <w:tc>
          <w:tcPr>
            <w:tcW w:w="2078" w:type="dxa"/>
            <w:gridSpan w:val="2"/>
            <w:shd w:val="clear" w:color="auto" w:fill="E1EED9"/>
          </w:tcPr>
          <w:p w14:paraId="14F48518" w14:textId="250BDD51" w:rsidR="00FF3375" w:rsidRDefault="00647415" w:rsidP="007417C9">
            <w:pPr>
              <w:pStyle w:val="TableParagraph"/>
              <w:ind w:left="237" w:right="225" w:firstLine="1"/>
              <w:jc w:val="center"/>
              <w:rPr>
                <w:b/>
              </w:rPr>
            </w:pPr>
            <w:r>
              <w:rPr>
                <w:b/>
                <w:lang w:bidi="fr-FR"/>
              </w:rPr>
              <w:t>Bureaux dont les processus de gestion financière ne sont pas</w:t>
            </w:r>
            <w:r w:rsidR="007417C9">
              <w:rPr>
                <w:b/>
              </w:rPr>
              <w:t xml:space="preserve"> </w:t>
            </w:r>
            <w:r>
              <w:rPr>
                <w:b/>
                <w:lang w:bidi="fr-FR"/>
              </w:rPr>
              <w:t>groupés</w:t>
            </w:r>
          </w:p>
        </w:tc>
      </w:tr>
      <w:tr w:rsidR="00FF3375" w14:paraId="4971A9E6" w14:textId="77777777" w:rsidTr="001B0E73">
        <w:trPr>
          <w:trHeight w:val="537"/>
          <w:tblHeader/>
        </w:trPr>
        <w:tc>
          <w:tcPr>
            <w:tcW w:w="5448" w:type="dxa"/>
            <w:shd w:val="clear" w:color="auto" w:fill="FFF1CC"/>
          </w:tcPr>
          <w:p w14:paraId="22894865" w14:textId="7F90366A" w:rsidR="00FF3375" w:rsidRDefault="00647415" w:rsidP="007417C9">
            <w:pPr>
              <w:pStyle w:val="TableParagraph"/>
              <w:spacing w:line="268" w:lineRule="exact"/>
              <w:rPr>
                <w:b/>
              </w:rPr>
            </w:pPr>
            <w:r>
              <w:rPr>
                <w:b/>
                <w:lang w:bidi="fr-FR"/>
              </w:rPr>
              <w:t>Personnel financier (dont l’unité d’appui aux programmes) :</w:t>
            </w:r>
            <w:r w:rsidR="007417C9">
              <w:rPr>
                <w:b/>
              </w:rPr>
              <w:t xml:space="preserve"> </w:t>
            </w:r>
            <w:r>
              <w:rPr>
                <w:b/>
                <w:lang w:bidi="fr-FR"/>
              </w:rPr>
              <w:t>responsabilités en matière de contrôle interne</w:t>
            </w:r>
          </w:p>
        </w:tc>
        <w:tc>
          <w:tcPr>
            <w:tcW w:w="1260" w:type="dxa"/>
            <w:shd w:val="clear" w:color="auto" w:fill="FFF1CC"/>
          </w:tcPr>
          <w:p w14:paraId="07AB18B2" w14:textId="77777777" w:rsidR="00FF3375" w:rsidRDefault="00647415">
            <w:pPr>
              <w:pStyle w:val="TableParagraph"/>
              <w:spacing w:line="268" w:lineRule="exact"/>
              <w:ind w:left="97" w:right="88"/>
              <w:jc w:val="center"/>
              <w:rPr>
                <w:b/>
              </w:rPr>
            </w:pPr>
            <w:r>
              <w:rPr>
                <w:b/>
                <w:lang w:bidi="fr-FR"/>
              </w:rPr>
              <w:t>Bureau</w:t>
            </w:r>
          </w:p>
          <w:p w14:paraId="49DF1B83" w14:textId="77777777" w:rsidR="00FF3375" w:rsidRDefault="00647415">
            <w:pPr>
              <w:pStyle w:val="TableParagraph"/>
              <w:spacing w:line="249" w:lineRule="exact"/>
              <w:ind w:left="97" w:right="84"/>
              <w:jc w:val="center"/>
              <w:rPr>
                <w:b/>
              </w:rPr>
            </w:pPr>
            <w:r>
              <w:rPr>
                <w:b/>
                <w:lang w:bidi="fr-FR"/>
              </w:rPr>
              <w:t>requérant</w:t>
            </w:r>
          </w:p>
        </w:tc>
        <w:tc>
          <w:tcPr>
            <w:tcW w:w="900" w:type="dxa"/>
            <w:shd w:val="clear" w:color="auto" w:fill="FFF1CC"/>
          </w:tcPr>
          <w:p w14:paraId="0F2F48EF" w14:textId="77777777" w:rsidR="00FF3375" w:rsidRDefault="00647415">
            <w:pPr>
              <w:pStyle w:val="TableParagraph"/>
              <w:spacing w:line="268" w:lineRule="exact"/>
              <w:ind w:left="146"/>
              <w:rPr>
                <w:b/>
              </w:rPr>
            </w:pPr>
            <w:r>
              <w:rPr>
                <w:b/>
                <w:lang w:bidi="fr-FR"/>
              </w:rPr>
              <w:t>BMS/</w:t>
            </w:r>
          </w:p>
          <w:p w14:paraId="240DB239" w14:textId="2B0DA8F8" w:rsidR="00FF3375" w:rsidRDefault="008B5B6B">
            <w:pPr>
              <w:pStyle w:val="TableParagraph"/>
              <w:spacing w:line="249" w:lineRule="exact"/>
              <w:ind w:left="158"/>
              <w:rPr>
                <w:b/>
              </w:rPr>
            </w:pPr>
            <w:r>
              <w:rPr>
                <w:b/>
                <w:lang w:bidi="fr-FR"/>
              </w:rPr>
              <w:t>GSSC</w:t>
            </w:r>
          </w:p>
        </w:tc>
        <w:tc>
          <w:tcPr>
            <w:tcW w:w="180" w:type="dxa"/>
            <w:vMerge/>
          </w:tcPr>
          <w:p w14:paraId="3C7AED6E" w14:textId="77777777" w:rsidR="00FF3375" w:rsidRDefault="00FF3375">
            <w:pPr>
              <w:rPr>
                <w:sz w:val="2"/>
                <w:szCs w:val="2"/>
              </w:rPr>
            </w:pPr>
          </w:p>
        </w:tc>
        <w:tc>
          <w:tcPr>
            <w:tcW w:w="1081" w:type="dxa"/>
            <w:shd w:val="clear" w:color="auto" w:fill="FFF1CC"/>
          </w:tcPr>
          <w:p w14:paraId="52F35BB1" w14:textId="77777777" w:rsidR="00FF3375" w:rsidRDefault="00647415">
            <w:pPr>
              <w:pStyle w:val="TableParagraph"/>
              <w:spacing w:line="268" w:lineRule="exact"/>
              <w:ind w:left="248" w:right="237"/>
              <w:jc w:val="center"/>
              <w:rPr>
                <w:b/>
              </w:rPr>
            </w:pPr>
            <w:r>
              <w:rPr>
                <w:b/>
                <w:lang w:bidi="fr-FR"/>
              </w:rPr>
              <w:t xml:space="preserve"> </w:t>
            </w:r>
          </w:p>
        </w:tc>
        <w:tc>
          <w:tcPr>
            <w:tcW w:w="997" w:type="dxa"/>
            <w:shd w:val="clear" w:color="auto" w:fill="FFF1CC"/>
          </w:tcPr>
          <w:p w14:paraId="5D11811F" w14:textId="77777777" w:rsidR="00FF3375" w:rsidRDefault="00647415">
            <w:pPr>
              <w:pStyle w:val="TableParagraph"/>
              <w:spacing w:line="268" w:lineRule="exact"/>
              <w:ind w:left="239"/>
              <w:rPr>
                <w:b/>
              </w:rPr>
            </w:pPr>
            <w:r>
              <w:rPr>
                <w:b/>
                <w:lang w:bidi="fr-FR"/>
              </w:rPr>
              <w:t>BMS/</w:t>
            </w:r>
          </w:p>
          <w:p w14:paraId="03936AB7" w14:textId="52C47FAF" w:rsidR="00FF3375" w:rsidRDefault="008B5B6B">
            <w:pPr>
              <w:pStyle w:val="TableParagraph"/>
              <w:spacing w:line="249" w:lineRule="exact"/>
              <w:ind w:left="251"/>
              <w:rPr>
                <w:b/>
              </w:rPr>
            </w:pPr>
            <w:r>
              <w:rPr>
                <w:b/>
                <w:lang w:bidi="fr-FR"/>
              </w:rPr>
              <w:t>GSSC</w:t>
            </w:r>
          </w:p>
        </w:tc>
      </w:tr>
      <w:tr w:rsidR="00FF3375" w14:paraId="3D3AAB5A" w14:textId="77777777" w:rsidTr="001B0E73">
        <w:trPr>
          <w:trHeight w:val="280"/>
        </w:trPr>
        <w:tc>
          <w:tcPr>
            <w:tcW w:w="5448" w:type="dxa"/>
          </w:tcPr>
          <w:p w14:paraId="288FB7F8" w14:textId="2488C466" w:rsidR="00FF3375" w:rsidRDefault="00647415">
            <w:pPr>
              <w:pStyle w:val="TableParagraph"/>
              <w:numPr>
                <w:ilvl w:val="0"/>
                <w:numId w:val="53"/>
              </w:numPr>
              <w:tabs>
                <w:tab w:val="left" w:pos="468"/>
                <w:tab w:val="left" w:pos="469"/>
              </w:tabs>
              <w:spacing w:line="260" w:lineRule="exact"/>
              <w:ind w:hanging="362"/>
            </w:pPr>
            <w:r>
              <w:rPr>
                <w:lang w:bidi="fr-FR"/>
              </w:rPr>
              <w:t>Réalise un examen mensuel de la situation financière du bureau (le BMS fournit une série de rapports pour faciliter l’examen par les bureaux de pays)</w:t>
            </w:r>
          </w:p>
        </w:tc>
        <w:tc>
          <w:tcPr>
            <w:tcW w:w="1260" w:type="dxa"/>
          </w:tcPr>
          <w:p w14:paraId="2C916FA6" w14:textId="4C1DF3EF" w:rsidR="00FF3375" w:rsidRDefault="001340F3">
            <w:pPr>
              <w:pStyle w:val="TableParagraph"/>
              <w:spacing w:before="1" w:line="259" w:lineRule="exact"/>
              <w:ind w:left="10"/>
              <w:jc w:val="center"/>
              <w:rPr>
                <w:rFonts w:ascii="Webdings" w:hAnsi="Webdings"/>
                <w:sz w:val="28"/>
              </w:rPr>
            </w:pPr>
            <w:r>
              <w:rPr>
                <w:rFonts w:ascii="Segoe UI Symbol" w:hAnsi="Segoe UI Symbol" w:cs="Segoe UI Symbol"/>
                <w:sz w:val="28"/>
                <w:lang w:bidi="fr-FR"/>
              </w:rPr>
              <w:t>✔</w:t>
            </w:r>
          </w:p>
        </w:tc>
        <w:tc>
          <w:tcPr>
            <w:tcW w:w="900" w:type="dxa"/>
          </w:tcPr>
          <w:p w14:paraId="627502E0" w14:textId="63878695" w:rsidR="00FF3375" w:rsidRDefault="001340F3">
            <w:pPr>
              <w:pStyle w:val="TableParagraph"/>
              <w:spacing w:before="1" w:line="259" w:lineRule="exact"/>
              <w:ind w:left="8"/>
              <w:jc w:val="center"/>
              <w:rPr>
                <w:rFonts w:ascii="Webdings" w:hAnsi="Webdings"/>
                <w:sz w:val="28"/>
              </w:rPr>
            </w:pPr>
            <w:r>
              <w:rPr>
                <w:rFonts w:ascii="Segoe UI Symbol" w:hAnsi="Segoe UI Symbol" w:cs="Segoe UI Symbol"/>
                <w:sz w:val="28"/>
                <w:lang w:bidi="fr-FR"/>
              </w:rPr>
              <w:t>✔</w:t>
            </w:r>
          </w:p>
        </w:tc>
        <w:tc>
          <w:tcPr>
            <w:tcW w:w="180" w:type="dxa"/>
            <w:vMerge/>
          </w:tcPr>
          <w:p w14:paraId="3DFC47D5" w14:textId="77777777" w:rsidR="00FF3375" w:rsidRDefault="00FF3375">
            <w:pPr>
              <w:rPr>
                <w:sz w:val="2"/>
                <w:szCs w:val="2"/>
              </w:rPr>
            </w:pPr>
          </w:p>
        </w:tc>
        <w:tc>
          <w:tcPr>
            <w:tcW w:w="1081" w:type="dxa"/>
          </w:tcPr>
          <w:p w14:paraId="125C84E8" w14:textId="5DEEFFE7" w:rsidR="00FF3375" w:rsidRDefault="001340F3">
            <w:pPr>
              <w:pStyle w:val="TableParagraph"/>
              <w:spacing w:before="1" w:line="259" w:lineRule="exact"/>
              <w:ind w:left="8"/>
              <w:jc w:val="center"/>
              <w:rPr>
                <w:rFonts w:ascii="Webdings" w:hAnsi="Webdings"/>
                <w:sz w:val="28"/>
              </w:rPr>
            </w:pPr>
            <w:r>
              <w:rPr>
                <w:rFonts w:ascii="Segoe UI Symbol" w:hAnsi="Segoe UI Symbol" w:cs="Segoe UI Symbol"/>
                <w:sz w:val="28"/>
                <w:lang w:bidi="fr-FR"/>
              </w:rPr>
              <w:t>✔</w:t>
            </w:r>
          </w:p>
        </w:tc>
        <w:tc>
          <w:tcPr>
            <w:tcW w:w="997" w:type="dxa"/>
          </w:tcPr>
          <w:p w14:paraId="0263798C" w14:textId="77777777" w:rsidR="00FF3375" w:rsidRDefault="00FF3375">
            <w:pPr>
              <w:pStyle w:val="TableParagraph"/>
              <w:ind w:left="0"/>
              <w:rPr>
                <w:rFonts w:ascii="Times New Roman"/>
                <w:sz w:val="20"/>
              </w:rPr>
            </w:pPr>
          </w:p>
        </w:tc>
      </w:tr>
      <w:tr w:rsidR="00FF3375" w14:paraId="1B56A083" w14:textId="77777777" w:rsidTr="001B0E73">
        <w:trPr>
          <w:trHeight w:val="281"/>
        </w:trPr>
        <w:tc>
          <w:tcPr>
            <w:tcW w:w="5448" w:type="dxa"/>
          </w:tcPr>
          <w:p w14:paraId="0ECC7E15" w14:textId="713C2EC9" w:rsidR="00FF3375" w:rsidRDefault="7412657E">
            <w:pPr>
              <w:pStyle w:val="TableParagraph"/>
              <w:numPr>
                <w:ilvl w:val="0"/>
                <w:numId w:val="52"/>
              </w:numPr>
              <w:tabs>
                <w:tab w:val="left" w:pos="468"/>
                <w:tab w:val="left" w:pos="469"/>
              </w:tabs>
              <w:spacing w:line="261" w:lineRule="exact"/>
              <w:ind w:hanging="362"/>
            </w:pPr>
            <w:r>
              <w:rPr>
                <w:lang w:bidi="fr-FR"/>
              </w:rPr>
              <w:t>Crée et met à jour des projets dans Quantum</w:t>
            </w:r>
          </w:p>
        </w:tc>
        <w:tc>
          <w:tcPr>
            <w:tcW w:w="1260" w:type="dxa"/>
          </w:tcPr>
          <w:p w14:paraId="560DA2B3" w14:textId="7AC79879" w:rsidR="00FF3375" w:rsidRDefault="001340F3">
            <w:pPr>
              <w:pStyle w:val="TableParagraph"/>
              <w:spacing w:before="1" w:line="260" w:lineRule="exact"/>
              <w:ind w:left="10"/>
              <w:jc w:val="center"/>
              <w:rPr>
                <w:rFonts w:ascii="Webdings" w:hAnsi="Webdings"/>
                <w:sz w:val="28"/>
              </w:rPr>
            </w:pPr>
            <w:r>
              <w:rPr>
                <w:rFonts w:ascii="Segoe UI Symbol" w:hAnsi="Segoe UI Symbol" w:cs="Segoe UI Symbol"/>
                <w:sz w:val="28"/>
                <w:lang w:bidi="fr-FR"/>
              </w:rPr>
              <w:t>✔</w:t>
            </w:r>
          </w:p>
        </w:tc>
        <w:tc>
          <w:tcPr>
            <w:tcW w:w="900" w:type="dxa"/>
          </w:tcPr>
          <w:p w14:paraId="64279A45" w14:textId="77777777" w:rsidR="00FF3375" w:rsidRDefault="00FF3375">
            <w:pPr>
              <w:pStyle w:val="TableParagraph"/>
              <w:ind w:left="0"/>
              <w:rPr>
                <w:rFonts w:ascii="Times New Roman"/>
                <w:sz w:val="20"/>
              </w:rPr>
            </w:pPr>
          </w:p>
        </w:tc>
        <w:tc>
          <w:tcPr>
            <w:tcW w:w="180" w:type="dxa"/>
            <w:vMerge/>
          </w:tcPr>
          <w:p w14:paraId="5E5642D3" w14:textId="77777777" w:rsidR="00FF3375" w:rsidRDefault="00FF3375">
            <w:pPr>
              <w:rPr>
                <w:sz w:val="2"/>
                <w:szCs w:val="2"/>
              </w:rPr>
            </w:pPr>
          </w:p>
        </w:tc>
        <w:tc>
          <w:tcPr>
            <w:tcW w:w="1081" w:type="dxa"/>
          </w:tcPr>
          <w:p w14:paraId="2E4E78DD" w14:textId="3DE9ADD1" w:rsidR="00FF3375" w:rsidRDefault="001340F3">
            <w:pPr>
              <w:pStyle w:val="TableParagraph"/>
              <w:spacing w:before="1" w:line="260" w:lineRule="exact"/>
              <w:ind w:left="8"/>
              <w:jc w:val="center"/>
              <w:rPr>
                <w:rFonts w:ascii="Webdings" w:hAnsi="Webdings"/>
                <w:sz w:val="28"/>
              </w:rPr>
            </w:pPr>
            <w:r>
              <w:rPr>
                <w:rFonts w:ascii="Segoe UI Symbol" w:hAnsi="Segoe UI Symbol" w:cs="Segoe UI Symbol"/>
                <w:sz w:val="28"/>
                <w:lang w:bidi="fr-FR"/>
              </w:rPr>
              <w:t>✔</w:t>
            </w:r>
          </w:p>
        </w:tc>
        <w:tc>
          <w:tcPr>
            <w:tcW w:w="997" w:type="dxa"/>
          </w:tcPr>
          <w:p w14:paraId="137F7275" w14:textId="77777777" w:rsidR="00FF3375" w:rsidRDefault="00FF3375">
            <w:pPr>
              <w:pStyle w:val="TableParagraph"/>
              <w:ind w:left="0"/>
              <w:rPr>
                <w:rFonts w:ascii="Times New Roman"/>
                <w:sz w:val="20"/>
              </w:rPr>
            </w:pPr>
          </w:p>
        </w:tc>
      </w:tr>
      <w:tr w:rsidR="00FF3375" w14:paraId="625A6809" w14:textId="77777777" w:rsidTr="001B0E73">
        <w:trPr>
          <w:trHeight w:val="537"/>
        </w:trPr>
        <w:tc>
          <w:tcPr>
            <w:tcW w:w="5448" w:type="dxa"/>
          </w:tcPr>
          <w:p w14:paraId="1097FBEF" w14:textId="2A36E3B7" w:rsidR="00FF3375" w:rsidRDefault="00647415" w:rsidP="007417C9">
            <w:pPr>
              <w:pStyle w:val="TableParagraph"/>
              <w:numPr>
                <w:ilvl w:val="0"/>
                <w:numId w:val="51"/>
              </w:numPr>
              <w:tabs>
                <w:tab w:val="left" w:pos="468"/>
                <w:tab w:val="left" w:pos="469"/>
              </w:tabs>
              <w:spacing w:line="268" w:lineRule="exact"/>
              <w:ind w:hanging="362"/>
            </w:pPr>
            <w:r>
              <w:rPr>
                <w:lang w:bidi="fr-FR"/>
              </w:rPr>
              <w:t>Gestion des liquidités : rapproche la petite caisse, gère</w:t>
            </w:r>
            <w:r w:rsidR="007417C9">
              <w:t xml:space="preserve"> </w:t>
            </w:r>
            <w:r>
              <w:rPr>
                <w:lang w:bidi="fr-FR"/>
              </w:rPr>
              <w:t>le coffre-fort du bureau et prépare les chèques manuels</w:t>
            </w:r>
          </w:p>
        </w:tc>
        <w:tc>
          <w:tcPr>
            <w:tcW w:w="1260" w:type="dxa"/>
          </w:tcPr>
          <w:p w14:paraId="31A8B2B4" w14:textId="39B8E82E" w:rsidR="00FF3375" w:rsidRDefault="001340F3">
            <w:pPr>
              <w:pStyle w:val="TableParagraph"/>
              <w:spacing w:before="1"/>
              <w:ind w:left="10"/>
              <w:jc w:val="center"/>
              <w:rPr>
                <w:rFonts w:ascii="Webdings" w:hAnsi="Webdings"/>
                <w:sz w:val="28"/>
              </w:rPr>
            </w:pPr>
            <w:r>
              <w:rPr>
                <w:rFonts w:ascii="Segoe UI Symbol" w:hAnsi="Segoe UI Symbol" w:cs="Segoe UI Symbol"/>
                <w:sz w:val="28"/>
                <w:lang w:bidi="fr-FR"/>
              </w:rPr>
              <w:t>✔</w:t>
            </w:r>
          </w:p>
        </w:tc>
        <w:tc>
          <w:tcPr>
            <w:tcW w:w="900" w:type="dxa"/>
          </w:tcPr>
          <w:p w14:paraId="2FDC63AE" w14:textId="77777777" w:rsidR="00FF3375" w:rsidRDefault="00FF3375">
            <w:pPr>
              <w:pStyle w:val="TableParagraph"/>
              <w:ind w:left="0"/>
              <w:rPr>
                <w:rFonts w:ascii="Times New Roman"/>
              </w:rPr>
            </w:pPr>
          </w:p>
        </w:tc>
        <w:tc>
          <w:tcPr>
            <w:tcW w:w="180" w:type="dxa"/>
            <w:vMerge/>
          </w:tcPr>
          <w:p w14:paraId="34E8DE35" w14:textId="77777777" w:rsidR="00FF3375" w:rsidRDefault="00FF3375">
            <w:pPr>
              <w:rPr>
                <w:sz w:val="2"/>
                <w:szCs w:val="2"/>
              </w:rPr>
            </w:pPr>
          </w:p>
        </w:tc>
        <w:tc>
          <w:tcPr>
            <w:tcW w:w="1081" w:type="dxa"/>
          </w:tcPr>
          <w:p w14:paraId="64A1627B" w14:textId="4EC6EC13" w:rsidR="00FF3375" w:rsidRDefault="001340F3">
            <w:pPr>
              <w:pStyle w:val="TableParagraph"/>
              <w:spacing w:before="1"/>
              <w:ind w:left="8"/>
              <w:jc w:val="center"/>
              <w:rPr>
                <w:rFonts w:ascii="Webdings" w:hAnsi="Webdings"/>
                <w:sz w:val="28"/>
              </w:rPr>
            </w:pPr>
            <w:r>
              <w:rPr>
                <w:rFonts w:ascii="Segoe UI Symbol" w:hAnsi="Segoe UI Symbol" w:cs="Segoe UI Symbol"/>
                <w:sz w:val="28"/>
                <w:lang w:bidi="fr-FR"/>
              </w:rPr>
              <w:t>✔</w:t>
            </w:r>
          </w:p>
        </w:tc>
        <w:tc>
          <w:tcPr>
            <w:tcW w:w="997" w:type="dxa"/>
          </w:tcPr>
          <w:p w14:paraId="1E4BF09D" w14:textId="77777777" w:rsidR="00FF3375" w:rsidRDefault="00FF3375">
            <w:pPr>
              <w:pStyle w:val="TableParagraph"/>
              <w:ind w:left="0"/>
              <w:rPr>
                <w:rFonts w:ascii="Times New Roman"/>
              </w:rPr>
            </w:pPr>
          </w:p>
        </w:tc>
      </w:tr>
      <w:tr w:rsidR="00FF3375" w14:paraId="5357A97B" w14:textId="77777777" w:rsidTr="001B0E73">
        <w:trPr>
          <w:trHeight w:val="537"/>
        </w:trPr>
        <w:tc>
          <w:tcPr>
            <w:tcW w:w="5448" w:type="dxa"/>
          </w:tcPr>
          <w:p w14:paraId="1F1E3E57" w14:textId="0770C789" w:rsidR="00FF3375" w:rsidRDefault="00647415" w:rsidP="007417C9">
            <w:pPr>
              <w:pStyle w:val="TableParagraph"/>
              <w:numPr>
                <w:ilvl w:val="0"/>
                <w:numId w:val="50"/>
              </w:numPr>
              <w:tabs>
                <w:tab w:val="left" w:pos="468"/>
                <w:tab w:val="left" w:pos="469"/>
              </w:tabs>
              <w:spacing w:line="268" w:lineRule="exact"/>
              <w:ind w:hanging="362"/>
            </w:pPr>
            <w:r>
              <w:rPr>
                <w:lang w:bidi="fr-FR"/>
              </w:rPr>
              <w:t>Transmet le détail des accords de contribution</w:t>
            </w:r>
            <w:r w:rsidR="007417C9">
              <w:t xml:space="preserve"> </w:t>
            </w:r>
            <w:r>
              <w:rPr>
                <w:lang w:bidi="fr-FR"/>
              </w:rPr>
              <w:t>au BMS/GSSC</w:t>
            </w:r>
          </w:p>
        </w:tc>
        <w:tc>
          <w:tcPr>
            <w:tcW w:w="1260" w:type="dxa"/>
          </w:tcPr>
          <w:p w14:paraId="664A5177" w14:textId="0CF0F501" w:rsidR="00FF3375" w:rsidRDefault="001340F3">
            <w:pPr>
              <w:pStyle w:val="TableParagraph"/>
              <w:spacing w:before="1"/>
              <w:ind w:left="10"/>
              <w:jc w:val="center"/>
              <w:rPr>
                <w:rFonts w:ascii="Webdings" w:hAnsi="Webdings"/>
                <w:sz w:val="28"/>
              </w:rPr>
            </w:pPr>
            <w:r>
              <w:rPr>
                <w:rFonts w:ascii="Segoe UI Symbol" w:hAnsi="Segoe UI Symbol" w:cs="Segoe UI Symbol"/>
                <w:sz w:val="28"/>
                <w:lang w:bidi="fr-FR"/>
              </w:rPr>
              <w:t>✔</w:t>
            </w:r>
          </w:p>
        </w:tc>
        <w:tc>
          <w:tcPr>
            <w:tcW w:w="900" w:type="dxa"/>
          </w:tcPr>
          <w:p w14:paraId="4C243578" w14:textId="77777777" w:rsidR="00FF3375" w:rsidRDefault="00FF3375">
            <w:pPr>
              <w:pStyle w:val="TableParagraph"/>
              <w:ind w:left="0"/>
              <w:rPr>
                <w:rFonts w:ascii="Times New Roman"/>
              </w:rPr>
            </w:pPr>
          </w:p>
        </w:tc>
        <w:tc>
          <w:tcPr>
            <w:tcW w:w="180" w:type="dxa"/>
            <w:vMerge/>
          </w:tcPr>
          <w:p w14:paraId="2424245F" w14:textId="77777777" w:rsidR="00FF3375" w:rsidRDefault="00FF3375">
            <w:pPr>
              <w:rPr>
                <w:sz w:val="2"/>
                <w:szCs w:val="2"/>
              </w:rPr>
            </w:pPr>
          </w:p>
        </w:tc>
        <w:tc>
          <w:tcPr>
            <w:tcW w:w="1081" w:type="dxa"/>
          </w:tcPr>
          <w:p w14:paraId="199419F2" w14:textId="2F47A57A" w:rsidR="00FF3375" w:rsidRDefault="001340F3">
            <w:pPr>
              <w:pStyle w:val="TableParagraph"/>
              <w:spacing w:before="1"/>
              <w:ind w:left="8"/>
              <w:jc w:val="center"/>
              <w:rPr>
                <w:rFonts w:ascii="Webdings" w:hAnsi="Webdings"/>
                <w:sz w:val="28"/>
              </w:rPr>
            </w:pPr>
            <w:r>
              <w:rPr>
                <w:rFonts w:ascii="Segoe UI Symbol" w:hAnsi="Segoe UI Symbol" w:cs="Segoe UI Symbol"/>
                <w:sz w:val="28"/>
                <w:lang w:bidi="fr-FR"/>
              </w:rPr>
              <w:t>✔</w:t>
            </w:r>
          </w:p>
        </w:tc>
        <w:tc>
          <w:tcPr>
            <w:tcW w:w="997" w:type="dxa"/>
          </w:tcPr>
          <w:p w14:paraId="61B40CB0" w14:textId="77777777" w:rsidR="00FF3375" w:rsidRDefault="00FF3375">
            <w:pPr>
              <w:pStyle w:val="TableParagraph"/>
              <w:ind w:left="0"/>
              <w:rPr>
                <w:rFonts w:ascii="Times New Roman"/>
              </w:rPr>
            </w:pPr>
          </w:p>
        </w:tc>
      </w:tr>
      <w:tr w:rsidR="00D552BE" w14:paraId="0D06D2E2" w14:textId="77777777" w:rsidTr="001B0E73">
        <w:trPr>
          <w:trHeight w:val="428"/>
        </w:trPr>
        <w:tc>
          <w:tcPr>
            <w:tcW w:w="5448" w:type="dxa"/>
          </w:tcPr>
          <w:p w14:paraId="40272604" w14:textId="53F1DFEB" w:rsidR="00D552BE" w:rsidRDefault="002B1AB0">
            <w:pPr>
              <w:pStyle w:val="TableParagraph"/>
              <w:numPr>
                <w:ilvl w:val="0"/>
                <w:numId w:val="50"/>
              </w:numPr>
              <w:tabs>
                <w:tab w:val="left" w:pos="468"/>
                <w:tab w:val="left" w:pos="469"/>
              </w:tabs>
              <w:spacing w:line="268" w:lineRule="exact"/>
              <w:ind w:hanging="362"/>
            </w:pPr>
            <w:r>
              <w:rPr>
                <w:lang w:bidi="fr-FR"/>
              </w:rPr>
              <w:t>Crée/approuve des contrats dans Quantum et met en place l’appui général à la gestion</w:t>
            </w:r>
          </w:p>
        </w:tc>
        <w:tc>
          <w:tcPr>
            <w:tcW w:w="1260" w:type="dxa"/>
          </w:tcPr>
          <w:p w14:paraId="38EA38D3" w14:textId="77777777" w:rsidR="00D552BE" w:rsidRDefault="00D552BE">
            <w:pPr>
              <w:pStyle w:val="TableParagraph"/>
              <w:spacing w:before="1"/>
              <w:ind w:left="10"/>
              <w:jc w:val="center"/>
              <w:rPr>
                <w:rFonts w:ascii="Webdings" w:hAnsi="Webdings"/>
                <w:sz w:val="28"/>
              </w:rPr>
            </w:pPr>
          </w:p>
        </w:tc>
        <w:tc>
          <w:tcPr>
            <w:tcW w:w="900" w:type="dxa"/>
          </w:tcPr>
          <w:p w14:paraId="0C92DA89" w14:textId="33C1FA98" w:rsidR="00D552BE" w:rsidRDefault="001340F3" w:rsidP="008E4AF6">
            <w:pPr>
              <w:pStyle w:val="TableParagraph"/>
              <w:ind w:left="0"/>
              <w:jc w:val="center"/>
              <w:rPr>
                <w:rFonts w:ascii="Times New Roman"/>
              </w:rPr>
            </w:pPr>
            <w:r>
              <w:rPr>
                <w:rFonts w:ascii="Segoe UI Symbol" w:hAnsi="Segoe UI Symbol" w:cs="Segoe UI Symbol"/>
                <w:sz w:val="28"/>
                <w:lang w:bidi="fr-FR"/>
              </w:rPr>
              <w:t>✔</w:t>
            </w:r>
          </w:p>
        </w:tc>
        <w:tc>
          <w:tcPr>
            <w:tcW w:w="180" w:type="dxa"/>
            <w:vMerge/>
          </w:tcPr>
          <w:p w14:paraId="78D6721D" w14:textId="77777777" w:rsidR="00D552BE" w:rsidRDefault="00D552BE">
            <w:pPr>
              <w:rPr>
                <w:sz w:val="2"/>
                <w:szCs w:val="2"/>
              </w:rPr>
            </w:pPr>
          </w:p>
        </w:tc>
        <w:tc>
          <w:tcPr>
            <w:tcW w:w="1081" w:type="dxa"/>
          </w:tcPr>
          <w:p w14:paraId="55E4B327" w14:textId="77777777" w:rsidR="00D552BE" w:rsidRDefault="00D552BE">
            <w:pPr>
              <w:pStyle w:val="TableParagraph"/>
              <w:spacing w:before="1"/>
              <w:ind w:left="8"/>
              <w:jc w:val="center"/>
              <w:rPr>
                <w:rFonts w:ascii="Webdings" w:hAnsi="Webdings"/>
                <w:sz w:val="28"/>
              </w:rPr>
            </w:pPr>
          </w:p>
        </w:tc>
        <w:tc>
          <w:tcPr>
            <w:tcW w:w="997" w:type="dxa"/>
          </w:tcPr>
          <w:p w14:paraId="41B9B94F" w14:textId="77777777" w:rsidR="00D552BE" w:rsidRDefault="00D552BE">
            <w:pPr>
              <w:pStyle w:val="TableParagraph"/>
              <w:ind w:left="0"/>
              <w:rPr>
                <w:rFonts w:ascii="Times New Roman"/>
              </w:rPr>
            </w:pPr>
          </w:p>
        </w:tc>
      </w:tr>
      <w:tr w:rsidR="00FF3375" w14:paraId="5F655D4B" w14:textId="77777777" w:rsidTr="001B0E73">
        <w:trPr>
          <w:trHeight w:val="537"/>
        </w:trPr>
        <w:tc>
          <w:tcPr>
            <w:tcW w:w="5448" w:type="dxa"/>
          </w:tcPr>
          <w:p w14:paraId="5BFCDA5D" w14:textId="511E6AF9" w:rsidR="00FF3375" w:rsidRDefault="00647415" w:rsidP="007417C9">
            <w:pPr>
              <w:pStyle w:val="TableParagraph"/>
              <w:numPr>
                <w:ilvl w:val="0"/>
                <w:numId w:val="49"/>
              </w:numPr>
              <w:tabs>
                <w:tab w:val="left" w:pos="468"/>
                <w:tab w:val="left" w:pos="469"/>
              </w:tabs>
              <w:spacing w:line="268" w:lineRule="exact"/>
              <w:ind w:hanging="362"/>
            </w:pPr>
            <w:r>
              <w:rPr>
                <w:lang w:bidi="fr-FR"/>
              </w:rPr>
              <w:t>Enregistre les contributions, les recettes issues des contributions et les</w:t>
            </w:r>
            <w:r w:rsidR="007417C9">
              <w:t xml:space="preserve"> </w:t>
            </w:r>
            <w:r>
              <w:rPr>
                <w:lang w:bidi="fr-FR"/>
              </w:rPr>
              <w:t>recettes diverses dans Quantum</w:t>
            </w:r>
          </w:p>
        </w:tc>
        <w:tc>
          <w:tcPr>
            <w:tcW w:w="1260" w:type="dxa"/>
          </w:tcPr>
          <w:p w14:paraId="0E5205D1" w14:textId="77777777" w:rsidR="00FF3375" w:rsidRDefault="00FF3375">
            <w:pPr>
              <w:pStyle w:val="TableParagraph"/>
              <w:ind w:left="0"/>
              <w:rPr>
                <w:rFonts w:ascii="Times New Roman"/>
              </w:rPr>
            </w:pPr>
          </w:p>
        </w:tc>
        <w:tc>
          <w:tcPr>
            <w:tcW w:w="900" w:type="dxa"/>
          </w:tcPr>
          <w:p w14:paraId="7BB5E935" w14:textId="1CFFD811" w:rsidR="00FF3375" w:rsidRDefault="001340F3">
            <w:pPr>
              <w:pStyle w:val="TableParagraph"/>
              <w:spacing w:before="1"/>
              <w:ind w:left="8"/>
              <w:jc w:val="center"/>
              <w:rPr>
                <w:rFonts w:ascii="Webdings" w:hAnsi="Webdings"/>
                <w:sz w:val="28"/>
              </w:rPr>
            </w:pPr>
            <w:r>
              <w:rPr>
                <w:rFonts w:ascii="Segoe UI Symbol" w:hAnsi="Segoe UI Symbol" w:cs="Segoe UI Symbol"/>
                <w:sz w:val="28"/>
                <w:lang w:bidi="fr-FR"/>
              </w:rPr>
              <w:t>✔</w:t>
            </w:r>
          </w:p>
        </w:tc>
        <w:tc>
          <w:tcPr>
            <w:tcW w:w="180" w:type="dxa"/>
            <w:vMerge/>
          </w:tcPr>
          <w:p w14:paraId="0CC07EA2" w14:textId="77777777" w:rsidR="00FF3375" w:rsidRDefault="00FF3375">
            <w:pPr>
              <w:rPr>
                <w:sz w:val="2"/>
                <w:szCs w:val="2"/>
              </w:rPr>
            </w:pPr>
          </w:p>
        </w:tc>
        <w:tc>
          <w:tcPr>
            <w:tcW w:w="1081" w:type="dxa"/>
          </w:tcPr>
          <w:p w14:paraId="4FC6C160" w14:textId="77777777" w:rsidR="00FF3375" w:rsidRDefault="00FF3375">
            <w:pPr>
              <w:pStyle w:val="TableParagraph"/>
              <w:ind w:left="0"/>
              <w:rPr>
                <w:rFonts w:ascii="Times New Roman"/>
              </w:rPr>
            </w:pPr>
          </w:p>
        </w:tc>
        <w:tc>
          <w:tcPr>
            <w:tcW w:w="997" w:type="dxa"/>
          </w:tcPr>
          <w:p w14:paraId="16F56661" w14:textId="0561D0D0" w:rsidR="00FF3375" w:rsidRDefault="001340F3">
            <w:pPr>
              <w:pStyle w:val="TableParagraph"/>
              <w:spacing w:before="1"/>
              <w:ind w:left="10"/>
              <w:jc w:val="center"/>
              <w:rPr>
                <w:rFonts w:ascii="Webdings" w:hAnsi="Webdings"/>
                <w:sz w:val="28"/>
              </w:rPr>
            </w:pPr>
            <w:r>
              <w:rPr>
                <w:rFonts w:ascii="Segoe UI Symbol" w:hAnsi="Segoe UI Symbol" w:cs="Segoe UI Symbol"/>
                <w:sz w:val="28"/>
                <w:lang w:bidi="fr-FR"/>
              </w:rPr>
              <w:t>✔</w:t>
            </w:r>
          </w:p>
        </w:tc>
      </w:tr>
      <w:tr w:rsidR="00FF3375" w14:paraId="50FD4C6C" w14:textId="77777777" w:rsidTr="001B0E73">
        <w:trPr>
          <w:trHeight w:val="280"/>
        </w:trPr>
        <w:tc>
          <w:tcPr>
            <w:tcW w:w="5448" w:type="dxa"/>
          </w:tcPr>
          <w:p w14:paraId="4EB90014" w14:textId="04832D96" w:rsidR="00FF3375" w:rsidRPr="00F739C7" w:rsidRDefault="00647415">
            <w:pPr>
              <w:pStyle w:val="TableParagraph"/>
              <w:numPr>
                <w:ilvl w:val="0"/>
                <w:numId w:val="48"/>
              </w:numPr>
              <w:tabs>
                <w:tab w:val="left" w:pos="468"/>
                <w:tab w:val="left" w:pos="469"/>
              </w:tabs>
              <w:spacing w:line="260" w:lineRule="exact"/>
              <w:ind w:hanging="362"/>
            </w:pPr>
            <w:r w:rsidRPr="00F739C7">
              <w:rPr>
                <w:lang w:bidi="fr-FR"/>
              </w:rPr>
              <w:t>Contrôle et rapproche les créances des donateurs et du personnel pour la prise de mesures de suivi par les bureaux de pays/divisions du siège, avec le soutien nécessaire</w:t>
            </w:r>
          </w:p>
        </w:tc>
        <w:tc>
          <w:tcPr>
            <w:tcW w:w="1260" w:type="dxa"/>
          </w:tcPr>
          <w:p w14:paraId="2A44E672" w14:textId="77777777" w:rsidR="00FF3375" w:rsidRDefault="00FF3375">
            <w:pPr>
              <w:pStyle w:val="TableParagraph"/>
              <w:ind w:left="0"/>
              <w:rPr>
                <w:rFonts w:ascii="Times New Roman"/>
                <w:sz w:val="20"/>
              </w:rPr>
            </w:pPr>
          </w:p>
        </w:tc>
        <w:tc>
          <w:tcPr>
            <w:tcW w:w="900" w:type="dxa"/>
          </w:tcPr>
          <w:p w14:paraId="30495B76" w14:textId="1F37F001" w:rsidR="00FF3375" w:rsidRDefault="001340F3">
            <w:pPr>
              <w:pStyle w:val="TableParagraph"/>
              <w:spacing w:line="260" w:lineRule="exact"/>
              <w:ind w:left="8"/>
              <w:jc w:val="center"/>
              <w:rPr>
                <w:rFonts w:ascii="Webdings" w:hAnsi="Webdings"/>
                <w:sz w:val="28"/>
              </w:rPr>
            </w:pPr>
            <w:r>
              <w:rPr>
                <w:rFonts w:ascii="Segoe UI Symbol" w:hAnsi="Segoe UI Symbol" w:cs="Segoe UI Symbol"/>
                <w:sz w:val="28"/>
                <w:lang w:bidi="fr-FR"/>
              </w:rPr>
              <w:t>✔</w:t>
            </w:r>
          </w:p>
        </w:tc>
        <w:tc>
          <w:tcPr>
            <w:tcW w:w="180" w:type="dxa"/>
            <w:vMerge/>
          </w:tcPr>
          <w:p w14:paraId="0946929D" w14:textId="77777777" w:rsidR="00FF3375" w:rsidRDefault="00FF3375">
            <w:pPr>
              <w:rPr>
                <w:sz w:val="2"/>
                <w:szCs w:val="2"/>
              </w:rPr>
            </w:pPr>
          </w:p>
        </w:tc>
        <w:tc>
          <w:tcPr>
            <w:tcW w:w="1081" w:type="dxa"/>
          </w:tcPr>
          <w:p w14:paraId="73735538" w14:textId="36DE66A1" w:rsidR="00FF3375" w:rsidRDefault="001340F3">
            <w:pPr>
              <w:pStyle w:val="TableParagraph"/>
              <w:spacing w:line="260" w:lineRule="exact"/>
              <w:ind w:left="8"/>
              <w:jc w:val="center"/>
              <w:rPr>
                <w:rFonts w:ascii="Webdings" w:hAnsi="Webdings"/>
                <w:sz w:val="28"/>
              </w:rPr>
            </w:pPr>
            <w:r>
              <w:rPr>
                <w:rFonts w:ascii="Segoe UI Symbol" w:hAnsi="Segoe UI Symbol" w:cs="Segoe UI Symbol"/>
                <w:sz w:val="28"/>
                <w:lang w:bidi="fr-FR"/>
              </w:rPr>
              <w:t>✔</w:t>
            </w:r>
          </w:p>
        </w:tc>
        <w:tc>
          <w:tcPr>
            <w:tcW w:w="997" w:type="dxa"/>
          </w:tcPr>
          <w:p w14:paraId="2A992A6C" w14:textId="77777777" w:rsidR="00FF3375" w:rsidRDefault="00FF3375">
            <w:pPr>
              <w:pStyle w:val="TableParagraph"/>
              <w:ind w:left="0"/>
              <w:rPr>
                <w:rFonts w:ascii="Times New Roman"/>
                <w:sz w:val="20"/>
              </w:rPr>
            </w:pPr>
          </w:p>
        </w:tc>
      </w:tr>
      <w:tr w:rsidR="0082581F" w14:paraId="043C320B" w14:textId="77777777" w:rsidTr="001B0E73">
        <w:trPr>
          <w:trHeight w:val="280"/>
        </w:trPr>
        <w:tc>
          <w:tcPr>
            <w:tcW w:w="5448" w:type="dxa"/>
          </w:tcPr>
          <w:p w14:paraId="6FB73D19" w14:textId="779C8D01" w:rsidR="0082581F" w:rsidRPr="00F739C7" w:rsidRDefault="0082581F">
            <w:pPr>
              <w:pStyle w:val="TableParagraph"/>
              <w:numPr>
                <w:ilvl w:val="0"/>
                <w:numId w:val="48"/>
              </w:numPr>
              <w:tabs>
                <w:tab w:val="left" w:pos="468"/>
                <w:tab w:val="left" w:pos="469"/>
              </w:tabs>
              <w:spacing w:line="260" w:lineRule="exact"/>
              <w:ind w:hanging="362"/>
            </w:pPr>
            <w:r>
              <w:rPr>
                <w:lang w:bidi="fr-FR"/>
              </w:rPr>
              <w:t>Enregistre les revenus de tous les services aux institutions d’après les demandes soumises dans le portail institutionnel UNall et rapproche le compte de compensation des services</w:t>
            </w:r>
          </w:p>
        </w:tc>
        <w:tc>
          <w:tcPr>
            <w:tcW w:w="1260" w:type="dxa"/>
          </w:tcPr>
          <w:p w14:paraId="63AFC97D" w14:textId="77777777" w:rsidR="0082581F" w:rsidRDefault="0082581F">
            <w:pPr>
              <w:pStyle w:val="TableParagraph"/>
              <w:ind w:left="0"/>
              <w:rPr>
                <w:rFonts w:ascii="Times New Roman"/>
                <w:sz w:val="20"/>
              </w:rPr>
            </w:pPr>
          </w:p>
        </w:tc>
        <w:tc>
          <w:tcPr>
            <w:tcW w:w="900" w:type="dxa"/>
          </w:tcPr>
          <w:p w14:paraId="69D19F58" w14:textId="55D52193" w:rsidR="0082581F" w:rsidRDefault="001340F3">
            <w:pPr>
              <w:pStyle w:val="TableParagraph"/>
              <w:spacing w:line="260" w:lineRule="exact"/>
              <w:ind w:left="8"/>
              <w:jc w:val="center"/>
              <w:rPr>
                <w:rFonts w:ascii="Webdings" w:hAnsi="Webdings"/>
                <w:sz w:val="28"/>
              </w:rPr>
            </w:pPr>
            <w:r>
              <w:rPr>
                <w:rFonts w:ascii="Segoe UI Symbol" w:hAnsi="Segoe UI Symbol" w:cs="Segoe UI Symbol"/>
                <w:sz w:val="28"/>
                <w:lang w:bidi="fr-FR"/>
              </w:rPr>
              <w:t>✔</w:t>
            </w:r>
          </w:p>
        </w:tc>
        <w:tc>
          <w:tcPr>
            <w:tcW w:w="180" w:type="dxa"/>
            <w:shd w:val="clear" w:color="auto" w:fill="000000" w:themeFill="text1"/>
          </w:tcPr>
          <w:p w14:paraId="29DAD221" w14:textId="77777777" w:rsidR="0082581F" w:rsidRDefault="0082581F">
            <w:pPr>
              <w:rPr>
                <w:sz w:val="2"/>
                <w:szCs w:val="2"/>
              </w:rPr>
            </w:pPr>
          </w:p>
        </w:tc>
        <w:tc>
          <w:tcPr>
            <w:tcW w:w="1081" w:type="dxa"/>
          </w:tcPr>
          <w:p w14:paraId="4ABC09B0" w14:textId="7FFE6C26" w:rsidR="0082581F" w:rsidRDefault="001340F3">
            <w:pPr>
              <w:pStyle w:val="TableParagraph"/>
              <w:spacing w:line="260" w:lineRule="exact"/>
              <w:ind w:left="8"/>
              <w:jc w:val="center"/>
              <w:rPr>
                <w:rFonts w:ascii="Webdings" w:hAnsi="Webdings"/>
                <w:sz w:val="28"/>
              </w:rPr>
            </w:pPr>
            <w:r>
              <w:rPr>
                <w:rFonts w:ascii="Segoe UI Symbol" w:hAnsi="Segoe UI Symbol" w:cs="Segoe UI Symbol"/>
                <w:sz w:val="28"/>
                <w:lang w:bidi="fr-FR"/>
              </w:rPr>
              <w:t>✔</w:t>
            </w:r>
          </w:p>
        </w:tc>
        <w:tc>
          <w:tcPr>
            <w:tcW w:w="997" w:type="dxa"/>
          </w:tcPr>
          <w:p w14:paraId="2ACC8CA4" w14:textId="77777777" w:rsidR="0082581F" w:rsidRDefault="0082581F">
            <w:pPr>
              <w:pStyle w:val="TableParagraph"/>
              <w:ind w:left="0"/>
              <w:rPr>
                <w:rFonts w:ascii="Times New Roman"/>
                <w:sz w:val="20"/>
              </w:rPr>
            </w:pPr>
          </w:p>
        </w:tc>
      </w:tr>
      <w:tr w:rsidR="0082581F" w14:paraId="61088BEB" w14:textId="77777777" w:rsidTr="001B0E73">
        <w:trPr>
          <w:trHeight w:val="280"/>
        </w:trPr>
        <w:tc>
          <w:tcPr>
            <w:tcW w:w="5448" w:type="dxa"/>
          </w:tcPr>
          <w:p w14:paraId="2AEF782D" w14:textId="1B75B202" w:rsidR="0082581F" w:rsidRPr="00F739C7" w:rsidRDefault="0082581F">
            <w:pPr>
              <w:pStyle w:val="TableParagraph"/>
              <w:numPr>
                <w:ilvl w:val="0"/>
                <w:numId w:val="48"/>
              </w:numPr>
              <w:tabs>
                <w:tab w:val="left" w:pos="468"/>
                <w:tab w:val="left" w:pos="469"/>
              </w:tabs>
              <w:spacing w:line="268" w:lineRule="exact"/>
            </w:pPr>
            <w:r w:rsidRPr="00F739C7">
              <w:rPr>
                <w:lang w:bidi="fr-FR"/>
              </w:rPr>
              <w:t>Procède à l’administration et au compte rendu des services communs</w:t>
            </w:r>
          </w:p>
        </w:tc>
        <w:tc>
          <w:tcPr>
            <w:tcW w:w="1260" w:type="dxa"/>
          </w:tcPr>
          <w:p w14:paraId="3FE227CC" w14:textId="2143C325" w:rsidR="0082581F" w:rsidRDefault="001340F3" w:rsidP="00F9373E">
            <w:pPr>
              <w:pStyle w:val="TableParagraph"/>
              <w:ind w:left="0"/>
              <w:jc w:val="center"/>
              <w:rPr>
                <w:rFonts w:ascii="Times New Roman"/>
                <w:sz w:val="20"/>
              </w:rPr>
            </w:pPr>
            <w:r>
              <w:rPr>
                <w:rFonts w:ascii="Segoe UI Symbol" w:hAnsi="Segoe UI Symbol" w:cs="Segoe UI Symbol"/>
                <w:sz w:val="28"/>
                <w:lang w:bidi="fr-FR"/>
              </w:rPr>
              <w:t>✔</w:t>
            </w:r>
          </w:p>
        </w:tc>
        <w:tc>
          <w:tcPr>
            <w:tcW w:w="900" w:type="dxa"/>
          </w:tcPr>
          <w:p w14:paraId="621D8198" w14:textId="4CA4D6B3" w:rsidR="0082581F" w:rsidRDefault="001340F3" w:rsidP="00F9373E">
            <w:pPr>
              <w:pStyle w:val="TableParagraph"/>
              <w:spacing w:line="260" w:lineRule="exact"/>
              <w:ind w:left="8"/>
              <w:jc w:val="center"/>
              <w:rPr>
                <w:rFonts w:ascii="Webdings" w:hAnsi="Webdings"/>
                <w:sz w:val="28"/>
              </w:rPr>
            </w:pPr>
            <w:r>
              <w:rPr>
                <w:rFonts w:ascii="Segoe UI Symbol" w:hAnsi="Segoe UI Symbol" w:cs="Segoe UI Symbol"/>
                <w:sz w:val="28"/>
                <w:lang w:bidi="fr-FR"/>
              </w:rPr>
              <w:t>✔</w:t>
            </w:r>
          </w:p>
        </w:tc>
        <w:tc>
          <w:tcPr>
            <w:tcW w:w="180" w:type="dxa"/>
            <w:shd w:val="clear" w:color="auto" w:fill="000000" w:themeFill="text1"/>
          </w:tcPr>
          <w:p w14:paraId="21017ECF" w14:textId="77777777" w:rsidR="0082581F" w:rsidRDefault="0082581F" w:rsidP="00F9373E">
            <w:pPr>
              <w:jc w:val="center"/>
              <w:rPr>
                <w:sz w:val="2"/>
                <w:szCs w:val="2"/>
              </w:rPr>
            </w:pPr>
          </w:p>
        </w:tc>
        <w:tc>
          <w:tcPr>
            <w:tcW w:w="1081" w:type="dxa"/>
          </w:tcPr>
          <w:p w14:paraId="516A95D4" w14:textId="6780A1B0" w:rsidR="0082581F" w:rsidRDefault="001340F3" w:rsidP="00F9373E">
            <w:pPr>
              <w:pStyle w:val="TableParagraph"/>
              <w:spacing w:line="260" w:lineRule="exact"/>
              <w:ind w:left="8"/>
              <w:jc w:val="center"/>
              <w:rPr>
                <w:rFonts w:ascii="Webdings" w:hAnsi="Webdings"/>
                <w:sz w:val="28"/>
              </w:rPr>
            </w:pPr>
            <w:r>
              <w:rPr>
                <w:rFonts w:ascii="Segoe UI Symbol" w:hAnsi="Segoe UI Symbol" w:cs="Segoe UI Symbol"/>
                <w:sz w:val="28"/>
                <w:lang w:bidi="fr-FR"/>
              </w:rPr>
              <w:t>✔</w:t>
            </w:r>
          </w:p>
        </w:tc>
        <w:tc>
          <w:tcPr>
            <w:tcW w:w="997" w:type="dxa"/>
          </w:tcPr>
          <w:p w14:paraId="0102BC90" w14:textId="77777777" w:rsidR="0082581F" w:rsidRDefault="0082581F" w:rsidP="00F9373E">
            <w:pPr>
              <w:pStyle w:val="TableParagraph"/>
              <w:ind w:left="0"/>
              <w:jc w:val="center"/>
              <w:rPr>
                <w:rFonts w:ascii="Times New Roman"/>
                <w:sz w:val="20"/>
              </w:rPr>
            </w:pPr>
          </w:p>
        </w:tc>
      </w:tr>
      <w:tr w:rsidR="00F9373E" w14:paraId="339AF538" w14:textId="77777777" w:rsidTr="001B0E73">
        <w:trPr>
          <w:trHeight w:val="280"/>
        </w:trPr>
        <w:tc>
          <w:tcPr>
            <w:tcW w:w="5448" w:type="dxa"/>
          </w:tcPr>
          <w:p w14:paraId="2FEFB2BD" w14:textId="27A7B1C4" w:rsidR="00F9373E" w:rsidRPr="00F739C7" w:rsidRDefault="00F9373E">
            <w:pPr>
              <w:pStyle w:val="TableParagraph"/>
              <w:numPr>
                <w:ilvl w:val="0"/>
                <w:numId w:val="48"/>
              </w:numPr>
              <w:tabs>
                <w:tab w:val="left" w:pos="468"/>
                <w:tab w:val="left" w:pos="469"/>
              </w:tabs>
              <w:spacing w:line="260" w:lineRule="exact"/>
              <w:ind w:hanging="362"/>
            </w:pPr>
            <w:r w:rsidRPr="00F739C7">
              <w:rPr>
                <w:lang w:bidi="fr-FR"/>
              </w:rPr>
              <w:t>Rapproche le compte de compensation des services</w:t>
            </w:r>
          </w:p>
        </w:tc>
        <w:tc>
          <w:tcPr>
            <w:tcW w:w="1260" w:type="dxa"/>
          </w:tcPr>
          <w:p w14:paraId="19A8D454" w14:textId="77777777" w:rsidR="00F9373E" w:rsidRDefault="00F9373E" w:rsidP="00F9373E">
            <w:pPr>
              <w:pStyle w:val="TableParagraph"/>
              <w:ind w:left="0"/>
              <w:jc w:val="center"/>
              <w:rPr>
                <w:rFonts w:ascii="Times New Roman"/>
                <w:sz w:val="20"/>
              </w:rPr>
            </w:pPr>
          </w:p>
        </w:tc>
        <w:tc>
          <w:tcPr>
            <w:tcW w:w="900" w:type="dxa"/>
          </w:tcPr>
          <w:p w14:paraId="7CE661EB" w14:textId="25D5754B" w:rsidR="00F9373E" w:rsidRDefault="001340F3" w:rsidP="00F9373E">
            <w:pPr>
              <w:pStyle w:val="TableParagraph"/>
              <w:spacing w:line="260" w:lineRule="exact"/>
              <w:ind w:left="8"/>
              <w:jc w:val="center"/>
              <w:rPr>
                <w:rFonts w:ascii="Webdings" w:hAnsi="Webdings"/>
                <w:sz w:val="28"/>
              </w:rPr>
            </w:pPr>
            <w:r>
              <w:rPr>
                <w:rFonts w:ascii="Segoe UI Symbol" w:hAnsi="Segoe UI Symbol" w:cs="Segoe UI Symbol"/>
                <w:sz w:val="28"/>
                <w:lang w:bidi="fr-FR"/>
              </w:rPr>
              <w:t>✔</w:t>
            </w:r>
          </w:p>
        </w:tc>
        <w:tc>
          <w:tcPr>
            <w:tcW w:w="180" w:type="dxa"/>
            <w:shd w:val="clear" w:color="auto" w:fill="000000" w:themeFill="text1"/>
          </w:tcPr>
          <w:p w14:paraId="2D47788C" w14:textId="77777777" w:rsidR="00F9373E" w:rsidRDefault="00F9373E" w:rsidP="00F9373E">
            <w:pPr>
              <w:jc w:val="center"/>
              <w:rPr>
                <w:sz w:val="2"/>
                <w:szCs w:val="2"/>
              </w:rPr>
            </w:pPr>
          </w:p>
        </w:tc>
        <w:tc>
          <w:tcPr>
            <w:tcW w:w="1081" w:type="dxa"/>
          </w:tcPr>
          <w:p w14:paraId="29E85639" w14:textId="1A1AF95C" w:rsidR="00F9373E" w:rsidRDefault="001340F3" w:rsidP="00F9373E">
            <w:pPr>
              <w:pStyle w:val="TableParagraph"/>
              <w:spacing w:line="260" w:lineRule="exact"/>
              <w:ind w:left="8"/>
              <w:jc w:val="center"/>
              <w:rPr>
                <w:rFonts w:ascii="Webdings" w:hAnsi="Webdings"/>
                <w:sz w:val="28"/>
              </w:rPr>
            </w:pPr>
            <w:r>
              <w:rPr>
                <w:rFonts w:ascii="Segoe UI Symbol" w:hAnsi="Segoe UI Symbol" w:cs="Segoe UI Symbol"/>
                <w:sz w:val="28"/>
                <w:lang w:bidi="fr-FR"/>
              </w:rPr>
              <w:t>✔</w:t>
            </w:r>
          </w:p>
        </w:tc>
        <w:tc>
          <w:tcPr>
            <w:tcW w:w="997" w:type="dxa"/>
          </w:tcPr>
          <w:p w14:paraId="5140877F" w14:textId="77777777" w:rsidR="00F9373E" w:rsidRDefault="00F9373E" w:rsidP="00F9373E">
            <w:pPr>
              <w:pStyle w:val="TableParagraph"/>
              <w:ind w:left="0"/>
              <w:jc w:val="center"/>
              <w:rPr>
                <w:rFonts w:ascii="Times New Roman"/>
                <w:sz w:val="20"/>
              </w:rPr>
            </w:pPr>
          </w:p>
        </w:tc>
      </w:tr>
      <w:tr w:rsidR="00F9373E" w14:paraId="69E0C45C" w14:textId="77777777" w:rsidTr="001B0E73">
        <w:trPr>
          <w:trHeight w:val="280"/>
        </w:trPr>
        <w:tc>
          <w:tcPr>
            <w:tcW w:w="5448" w:type="dxa"/>
          </w:tcPr>
          <w:p w14:paraId="2C831175" w14:textId="1857C39C" w:rsidR="00F9373E" w:rsidRPr="00F739C7" w:rsidRDefault="00F9373E">
            <w:pPr>
              <w:pStyle w:val="TableParagraph"/>
              <w:numPr>
                <w:ilvl w:val="0"/>
                <w:numId w:val="48"/>
              </w:numPr>
              <w:tabs>
                <w:tab w:val="left" w:pos="468"/>
                <w:tab w:val="left" w:pos="469"/>
              </w:tabs>
              <w:spacing w:line="260" w:lineRule="exact"/>
              <w:ind w:hanging="362"/>
            </w:pPr>
            <w:r>
              <w:rPr>
                <w:lang w:bidi="fr-FR"/>
              </w:rPr>
              <w:t xml:space="preserve">Création de paiements et résolution des problèmes : examine le livre des comptes créditeurs dans Quantum pour les bureaux dont les processus sont groupés et </w:t>
            </w:r>
            <w:r>
              <w:rPr>
                <w:lang w:bidi="fr-FR"/>
              </w:rPr>
              <w:lastRenderedPageBreak/>
              <w:t>facilite le traitement des opérations en attente ; examine/approuve les factures de paiement (ainsi que les paiements anticipés) dans Quantum</w:t>
            </w:r>
          </w:p>
        </w:tc>
        <w:tc>
          <w:tcPr>
            <w:tcW w:w="1260" w:type="dxa"/>
          </w:tcPr>
          <w:p w14:paraId="3B417B6A" w14:textId="77777777" w:rsidR="00F9373E" w:rsidRDefault="00F9373E" w:rsidP="00F9373E">
            <w:pPr>
              <w:pStyle w:val="TableParagraph"/>
              <w:ind w:left="0"/>
              <w:jc w:val="center"/>
              <w:rPr>
                <w:rFonts w:ascii="Times New Roman"/>
                <w:sz w:val="20"/>
              </w:rPr>
            </w:pPr>
          </w:p>
        </w:tc>
        <w:tc>
          <w:tcPr>
            <w:tcW w:w="900" w:type="dxa"/>
          </w:tcPr>
          <w:p w14:paraId="5A28570A" w14:textId="15E1EC12" w:rsidR="00F9373E" w:rsidRDefault="001340F3" w:rsidP="00F9373E">
            <w:pPr>
              <w:pStyle w:val="TableParagraph"/>
              <w:spacing w:line="260" w:lineRule="exact"/>
              <w:ind w:left="8"/>
              <w:jc w:val="center"/>
              <w:rPr>
                <w:rFonts w:ascii="Webdings" w:hAnsi="Webdings"/>
                <w:sz w:val="28"/>
              </w:rPr>
            </w:pPr>
            <w:r>
              <w:rPr>
                <w:rFonts w:ascii="Segoe UI Symbol" w:hAnsi="Segoe UI Symbol" w:cs="Segoe UI Symbol"/>
                <w:sz w:val="28"/>
                <w:lang w:bidi="fr-FR"/>
              </w:rPr>
              <w:t>✔</w:t>
            </w:r>
          </w:p>
        </w:tc>
        <w:tc>
          <w:tcPr>
            <w:tcW w:w="180" w:type="dxa"/>
            <w:shd w:val="clear" w:color="auto" w:fill="000000" w:themeFill="text1"/>
          </w:tcPr>
          <w:p w14:paraId="58A00A0D" w14:textId="77777777" w:rsidR="00F9373E" w:rsidRDefault="00F9373E" w:rsidP="00F9373E">
            <w:pPr>
              <w:jc w:val="center"/>
              <w:rPr>
                <w:sz w:val="2"/>
                <w:szCs w:val="2"/>
              </w:rPr>
            </w:pPr>
          </w:p>
        </w:tc>
        <w:tc>
          <w:tcPr>
            <w:tcW w:w="1081" w:type="dxa"/>
          </w:tcPr>
          <w:p w14:paraId="0EAE7263" w14:textId="4639C732" w:rsidR="00F9373E" w:rsidRDefault="001340F3" w:rsidP="00F9373E">
            <w:pPr>
              <w:pStyle w:val="TableParagraph"/>
              <w:spacing w:line="260" w:lineRule="exact"/>
              <w:ind w:left="8"/>
              <w:jc w:val="center"/>
              <w:rPr>
                <w:rFonts w:ascii="Webdings" w:hAnsi="Webdings"/>
                <w:sz w:val="28"/>
              </w:rPr>
            </w:pPr>
            <w:r>
              <w:rPr>
                <w:rFonts w:ascii="Segoe UI Symbol" w:hAnsi="Segoe UI Symbol" w:cs="Segoe UI Symbol"/>
                <w:sz w:val="28"/>
                <w:lang w:bidi="fr-FR"/>
              </w:rPr>
              <w:t>✔</w:t>
            </w:r>
          </w:p>
        </w:tc>
        <w:tc>
          <w:tcPr>
            <w:tcW w:w="997" w:type="dxa"/>
          </w:tcPr>
          <w:p w14:paraId="5566F563" w14:textId="77777777" w:rsidR="00F9373E" w:rsidRDefault="00F9373E" w:rsidP="00F9373E">
            <w:pPr>
              <w:pStyle w:val="TableParagraph"/>
              <w:ind w:left="0"/>
              <w:jc w:val="center"/>
              <w:rPr>
                <w:rFonts w:ascii="Times New Roman"/>
                <w:sz w:val="20"/>
              </w:rPr>
            </w:pPr>
          </w:p>
        </w:tc>
      </w:tr>
      <w:tr w:rsidR="00F9373E" w14:paraId="4AE8CAB2" w14:textId="77777777" w:rsidTr="001B0E73">
        <w:trPr>
          <w:trHeight w:val="280"/>
        </w:trPr>
        <w:tc>
          <w:tcPr>
            <w:tcW w:w="5448" w:type="dxa"/>
          </w:tcPr>
          <w:p w14:paraId="592B3BF9" w14:textId="522D323E" w:rsidR="00F9373E" w:rsidRPr="00F739C7" w:rsidRDefault="00F9373E">
            <w:pPr>
              <w:pStyle w:val="TableParagraph"/>
              <w:numPr>
                <w:ilvl w:val="0"/>
                <w:numId w:val="48"/>
              </w:numPr>
              <w:tabs>
                <w:tab w:val="left" w:pos="468"/>
                <w:tab w:val="left" w:pos="469"/>
              </w:tabs>
              <w:spacing w:line="260" w:lineRule="exact"/>
              <w:ind w:hanging="362"/>
            </w:pPr>
            <w:r>
              <w:rPr>
                <w:lang w:bidi="fr-FR"/>
              </w:rPr>
              <w:t>Introduit la demande de traitement des paiements dans Quantum</w:t>
            </w:r>
          </w:p>
        </w:tc>
        <w:tc>
          <w:tcPr>
            <w:tcW w:w="1260" w:type="dxa"/>
          </w:tcPr>
          <w:p w14:paraId="6AA89506" w14:textId="77777777" w:rsidR="00F9373E" w:rsidRDefault="00F9373E" w:rsidP="00F9373E">
            <w:pPr>
              <w:pStyle w:val="TableParagraph"/>
              <w:ind w:left="0"/>
              <w:jc w:val="center"/>
              <w:rPr>
                <w:rFonts w:ascii="Times New Roman"/>
                <w:sz w:val="20"/>
              </w:rPr>
            </w:pPr>
          </w:p>
        </w:tc>
        <w:tc>
          <w:tcPr>
            <w:tcW w:w="900" w:type="dxa"/>
          </w:tcPr>
          <w:p w14:paraId="6069F1A7" w14:textId="391A026F" w:rsidR="00F9373E" w:rsidRDefault="001340F3" w:rsidP="00F9373E">
            <w:pPr>
              <w:pStyle w:val="TableParagraph"/>
              <w:spacing w:line="260" w:lineRule="exact"/>
              <w:ind w:left="8"/>
              <w:jc w:val="center"/>
              <w:rPr>
                <w:rFonts w:ascii="Webdings" w:hAnsi="Webdings"/>
                <w:sz w:val="28"/>
              </w:rPr>
            </w:pPr>
            <w:r>
              <w:rPr>
                <w:rFonts w:ascii="Segoe UI Symbol" w:hAnsi="Segoe UI Symbol" w:cs="Segoe UI Symbol"/>
                <w:sz w:val="28"/>
                <w:lang w:bidi="fr-FR"/>
              </w:rPr>
              <w:t>✔</w:t>
            </w:r>
          </w:p>
        </w:tc>
        <w:tc>
          <w:tcPr>
            <w:tcW w:w="180" w:type="dxa"/>
            <w:shd w:val="clear" w:color="auto" w:fill="000000" w:themeFill="text1"/>
          </w:tcPr>
          <w:p w14:paraId="5B6871C7" w14:textId="77777777" w:rsidR="00F9373E" w:rsidRDefault="00F9373E" w:rsidP="00F9373E">
            <w:pPr>
              <w:jc w:val="center"/>
              <w:rPr>
                <w:sz w:val="2"/>
                <w:szCs w:val="2"/>
              </w:rPr>
            </w:pPr>
          </w:p>
        </w:tc>
        <w:tc>
          <w:tcPr>
            <w:tcW w:w="1081" w:type="dxa"/>
          </w:tcPr>
          <w:p w14:paraId="70ACCBDF" w14:textId="5CAC3434" w:rsidR="00F9373E" w:rsidRDefault="001340F3" w:rsidP="00F9373E">
            <w:pPr>
              <w:pStyle w:val="TableParagraph"/>
              <w:spacing w:before="1"/>
              <w:ind w:left="0" w:right="1"/>
              <w:jc w:val="center"/>
              <w:rPr>
                <w:rFonts w:ascii="Webdings" w:hAnsi="Webdings"/>
                <w:sz w:val="28"/>
              </w:rPr>
            </w:pPr>
            <w:r>
              <w:rPr>
                <w:rFonts w:ascii="Segoe UI Symbol" w:hAnsi="Segoe UI Symbol" w:cs="Segoe UI Symbol"/>
                <w:sz w:val="28"/>
                <w:lang w:bidi="fr-FR"/>
              </w:rPr>
              <w:t>✔</w:t>
            </w:r>
          </w:p>
          <w:p w14:paraId="3016220C" w14:textId="77777777" w:rsidR="00F9373E" w:rsidRPr="001B0E73" w:rsidRDefault="00F9373E" w:rsidP="001B0E73">
            <w:pPr>
              <w:pStyle w:val="TableParagraph"/>
              <w:spacing w:before="1"/>
              <w:ind w:left="84" w:right="85"/>
              <w:jc w:val="center"/>
              <w:rPr>
                <w:sz w:val="16"/>
                <w:szCs w:val="16"/>
              </w:rPr>
            </w:pPr>
            <w:r w:rsidRPr="001B0E73">
              <w:rPr>
                <w:sz w:val="16"/>
                <w:lang w:bidi="fr-FR"/>
              </w:rPr>
              <w:t>BMS/Bureau de la gestion financière</w:t>
            </w:r>
          </w:p>
          <w:p w14:paraId="5C24FFE6" w14:textId="34511D74" w:rsidR="00F9373E" w:rsidRPr="001B0E73" w:rsidRDefault="00F9373E" w:rsidP="001B0E73">
            <w:pPr>
              <w:pStyle w:val="TableParagraph"/>
              <w:ind w:left="84" w:right="83"/>
              <w:jc w:val="center"/>
              <w:rPr>
                <w:sz w:val="16"/>
                <w:szCs w:val="16"/>
              </w:rPr>
            </w:pPr>
            <w:r w:rsidRPr="001B0E73">
              <w:rPr>
                <w:spacing w:val="-1"/>
                <w:sz w:val="16"/>
                <w:lang w:bidi="fr-FR"/>
              </w:rPr>
              <w:t>/Trésorerie pour les comptes bancaires</w:t>
            </w:r>
          </w:p>
          <w:p w14:paraId="50E1BE87" w14:textId="1279F6B8" w:rsidR="00F9373E" w:rsidRDefault="00F9373E" w:rsidP="001B0E73">
            <w:pPr>
              <w:pStyle w:val="TableParagraph"/>
              <w:ind w:left="8"/>
              <w:jc w:val="center"/>
              <w:rPr>
                <w:rFonts w:ascii="Webdings" w:hAnsi="Webdings"/>
                <w:sz w:val="28"/>
              </w:rPr>
            </w:pPr>
            <w:r w:rsidRPr="001B0E73">
              <w:rPr>
                <w:sz w:val="16"/>
                <w:lang w:bidi="fr-FR"/>
              </w:rPr>
              <w:t>du siège</w:t>
            </w:r>
          </w:p>
        </w:tc>
        <w:tc>
          <w:tcPr>
            <w:tcW w:w="997" w:type="dxa"/>
          </w:tcPr>
          <w:p w14:paraId="7F5715B5" w14:textId="35E964F7" w:rsidR="00F9373E" w:rsidRDefault="001340F3" w:rsidP="00F9373E">
            <w:pPr>
              <w:pStyle w:val="TableParagraph"/>
              <w:ind w:left="0"/>
              <w:jc w:val="center"/>
              <w:rPr>
                <w:rFonts w:ascii="Times New Roman"/>
                <w:sz w:val="20"/>
              </w:rPr>
            </w:pPr>
            <w:r>
              <w:rPr>
                <w:rFonts w:ascii="Segoe UI Symbol" w:hAnsi="Segoe UI Symbol" w:cs="Segoe UI Symbol"/>
                <w:sz w:val="28"/>
                <w:lang w:bidi="fr-FR"/>
              </w:rPr>
              <w:t>✔</w:t>
            </w:r>
          </w:p>
        </w:tc>
      </w:tr>
      <w:tr w:rsidR="00F9373E" w14:paraId="48E9BFAD" w14:textId="77777777" w:rsidTr="001B0E73">
        <w:trPr>
          <w:trHeight w:val="280"/>
        </w:trPr>
        <w:tc>
          <w:tcPr>
            <w:tcW w:w="5448" w:type="dxa"/>
          </w:tcPr>
          <w:p w14:paraId="231E2CAA" w14:textId="634FCDDB" w:rsidR="00F9373E" w:rsidRPr="00F739C7" w:rsidRDefault="00F9373E">
            <w:pPr>
              <w:pStyle w:val="TableParagraph"/>
              <w:numPr>
                <w:ilvl w:val="0"/>
                <w:numId w:val="48"/>
              </w:numPr>
              <w:tabs>
                <w:tab w:val="left" w:pos="468"/>
                <w:tab w:val="left" w:pos="469"/>
              </w:tabs>
              <w:spacing w:line="260" w:lineRule="exact"/>
              <w:ind w:hanging="362"/>
            </w:pPr>
            <w:r>
              <w:rPr>
                <w:lang w:bidi="fr-FR"/>
              </w:rPr>
              <w:t>Télécharge les pièces justificatives relatives aux paiements</w:t>
            </w:r>
          </w:p>
        </w:tc>
        <w:tc>
          <w:tcPr>
            <w:tcW w:w="1260" w:type="dxa"/>
          </w:tcPr>
          <w:p w14:paraId="57A43525" w14:textId="21528906" w:rsidR="00F9373E" w:rsidRDefault="001340F3" w:rsidP="00F9373E">
            <w:pPr>
              <w:pStyle w:val="TableParagraph"/>
              <w:ind w:left="0"/>
              <w:jc w:val="center"/>
              <w:rPr>
                <w:rFonts w:ascii="Times New Roman"/>
                <w:sz w:val="20"/>
              </w:rPr>
            </w:pPr>
            <w:r>
              <w:rPr>
                <w:rFonts w:ascii="Segoe UI Symbol" w:hAnsi="Segoe UI Symbol" w:cs="Segoe UI Symbol"/>
                <w:sz w:val="28"/>
                <w:lang w:bidi="fr-FR"/>
              </w:rPr>
              <w:t>✔</w:t>
            </w:r>
          </w:p>
        </w:tc>
        <w:tc>
          <w:tcPr>
            <w:tcW w:w="900" w:type="dxa"/>
          </w:tcPr>
          <w:p w14:paraId="5197BFE8" w14:textId="47E6B4DA" w:rsidR="00F9373E" w:rsidRDefault="001340F3" w:rsidP="00F9373E">
            <w:pPr>
              <w:pStyle w:val="TableParagraph"/>
              <w:spacing w:line="260" w:lineRule="exact"/>
              <w:ind w:left="8"/>
              <w:jc w:val="center"/>
              <w:rPr>
                <w:rFonts w:ascii="Webdings" w:hAnsi="Webdings"/>
                <w:sz w:val="28"/>
              </w:rPr>
            </w:pPr>
            <w:r>
              <w:rPr>
                <w:rFonts w:ascii="Segoe UI Symbol" w:hAnsi="Segoe UI Symbol" w:cs="Segoe UI Symbol"/>
                <w:sz w:val="28"/>
                <w:lang w:bidi="fr-FR"/>
              </w:rPr>
              <w:t>✔</w:t>
            </w:r>
          </w:p>
        </w:tc>
        <w:tc>
          <w:tcPr>
            <w:tcW w:w="180" w:type="dxa"/>
            <w:shd w:val="clear" w:color="auto" w:fill="000000" w:themeFill="text1"/>
          </w:tcPr>
          <w:p w14:paraId="45A9FD99" w14:textId="77777777" w:rsidR="00F9373E" w:rsidRDefault="00F9373E" w:rsidP="00F9373E">
            <w:pPr>
              <w:jc w:val="center"/>
              <w:rPr>
                <w:sz w:val="2"/>
                <w:szCs w:val="2"/>
              </w:rPr>
            </w:pPr>
          </w:p>
        </w:tc>
        <w:tc>
          <w:tcPr>
            <w:tcW w:w="1081" w:type="dxa"/>
          </w:tcPr>
          <w:p w14:paraId="2572BA04" w14:textId="50C13FE7" w:rsidR="00F9373E" w:rsidRDefault="001340F3" w:rsidP="00F9373E">
            <w:pPr>
              <w:pStyle w:val="TableParagraph"/>
              <w:spacing w:line="260" w:lineRule="exact"/>
              <w:ind w:left="8"/>
              <w:jc w:val="center"/>
              <w:rPr>
                <w:rFonts w:ascii="Webdings" w:hAnsi="Webdings"/>
                <w:sz w:val="28"/>
              </w:rPr>
            </w:pPr>
            <w:r>
              <w:rPr>
                <w:rFonts w:ascii="Segoe UI Symbol" w:hAnsi="Segoe UI Symbol" w:cs="Segoe UI Symbol"/>
                <w:sz w:val="28"/>
                <w:lang w:bidi="fr-FR"/>
              </w:rPr>
              <w:t>✔</w:t>
            </w:r>
          </w:p>
        </w:tc>
        <w:tc>
          <w:tcPr>
            <w:tcW w:w="997" w:type="dxa"/>
          </w:tcPr>
          <w:p w14:paraId="3D56E05A" w14:textId="77777777" w:rsidR="00F9373E" w:rsidRDefault="00F9373E" w:rsidP="00F9373E">
            <w:pPr>
              <w:pStyle w:val="TableParagraph"/>
              <w:ind w:left="0"/>
              <w:jc w:val="center"/>
              <w:rPr>
                <w:rFonts w:ascii="Times New Roman"/>
                <w:sz w:val="20"/>
              </w:rPr>
            </w:pPr>
          </w:p>
        </w:tc>
      </w:tr>
      <w:tr w:rsidR="00F9373E" w14:paraId="0E0EB2F3" w14:textId="77777777" w:rsidTr="001B0E73">
        <w:trPr>
          <w:trHeight w:val="280"/>
        </w:trPr>
        <w:tc>
          <w:tcPr>
            <w:tcW w:w="5448" w:type="dxa"/>
          </w:tcPr>
          <w:p w14:paraId="6F68D643" w14:textId="28744A3A" w:rsidR="00F9373E" w:rsidRPr="00F739C7" w:rsidRDefault="00F9373E">
            <w:pPr>
              <w:pStyle w:val="TableParagraph"/>
              <w:numPr>
                <w:ilvl w:val="0"/>
                <w:numId w:val="48"/>
              </w:numPr>
              <w:tabs>
                <w:tab w:val="left" w:pos="468"/>
                <w:tab w:val="left" w:pos="469"/>
              </w:tabs>
              <w:spacing w:line="260" w:lineRule="exact"/>
              <w:ind w:hanging="362"/>
            </w:pPr>
            <w:r>
              <w:rPr>
                <w:lang w:bidi="fr-FR"/>
              </w:rPr>
              <w:t>Prépare les rapprochements bancaires</w:t>
            </w:r>
          </w:p>
        </w:tc>
        <w:tc>
          <w:tcPr>
            <w:tcW w:w="1260" w:type="dxa"/>
          </w:tcPr>
          <w:p w14:paraId="23F0ABEC" w14:textId="77777777" w:rsidR="00F9373E" w:rsidRDefault="00F9373E" w:rsidP="00F9373E">
            <w:pPr>
              <w:pStyle w:val="TableParagraph"/>
              <w:ind w:left="0"/>
              <w:jc w:val="center"/>
              <w:rPr>
                <w:rFonts w:ascii="Times New Roman"/>
                <w:sz w:val="20"/>
              </w:rPr>
            </w:pPr>
          </w:p>
        </w:tc>
        <w:tc>
          <w:tcPr>
            <w:tcW w:w="900" w:type="dxa"/>
          </w:tcPr>
          <w:p w14:paraId="63003FA5" w14:textId="1F2C69AA" w:rsidR="00F9373E" w:rsidRDefault="001340F3" w:rsidP="00F9373E">
            <w:pPr>
              <w:pStyle w:val="TableParagraph"/>
              <w:spacing w:line="260" w:lineRule="exact"/>
              <w:ind w:left="8"/>
              <w:jc w:val="center"/>
              <w:rPr>
                <w:rFonts w:ascii="Webdings" w:hAnsi="Webdings"/>
                <w:sz w:val="28"/>
              </w:rPr>
            </w:pPr>
            <w:r>
              <w:rPr>
                <w:rFonts w:ascii="Segoe UI Symbol" w:hAnsi="Segoe UI Symbol" w:cs="Segoe UI Symbol"/>
                <w:sz w:val="28"/>
                <w:lang w:bidi="fr-FR"/>
              </w:rPr>
              <w:t>✔</w:t>
            </w:r>
          </w:p>
        </w:tc>
        <w:tc>
          <w:tcPr>
            <w:tcW w:w="180" w:type="dxa"/>
            <w:shd w:val="clear" w:color="auto" w:fill="000000" w:themeFill="text1"/>
          </w:tcPr>
          <w:p w14:paraId="1B967EA7" w14:textId="77777777" w:rsidR="00F9373E" w:rsidRDefault="00F9373E" w:rsidP="00F9373E">
            <w:pPr>
              <w:jc w:val="center"/>
              <w:rPr>
                <w:sz w:val="2"/>
                <w:szCs w:val="2"/>
              </w:rPr>
            </w:pPr>
          </w:p>
        </w:tc>
        <w:tc>
          <w:tcPr>
            <w:tcW w:w="1081" w:type="dxa"/>
          </w:tcPr>
          <w:p w14:paraId="77857ABF" w14:textId="77777777" w:rsidR="00F9373E" w:rsidRDefault="00F9373E" w:rsidP="00F9373E">
            <w:pPr>
              <w:pStyle w:val="TableParagraph"/>
              <w:spacing w:line="260" w:lineRule="exact"/>
              <w:ind w:left="8"/>
              <w:jc w:val="center"/>
              <w:rPr>
                <w:rFonts w:ascii="Webdings" w:hAnsi="Webdings"/>
                <w:sz w:val="28"/>
              </w:rPr>
            </w:pPr>
          </w:p>
        </w:tc>
        <w:tc>
          <w:tcPr>
            <w:tcW w:w="997" w:type="dxa"/>
          </w:tcPr>
          <w:p w14:paraId="56C2E66C" w14:textId="3D395724" w:rsidR="00F9373E" w:rsidRDefault="001340F3" w:rsidP="00F9373E">
            <w:pPr>
              <w:pStyle w:val="TableParagraph"/>
              <w:ind w:left="0"/>
              <w:jc w:val="center"/>
              <w:rPr>
                <w:rFonts w:ascii="Times New Roman"/>
                <w:sz w:val="20"/>
              </w:rPr>
            </w:pPr>
            <w:r>
              <w:rPr>
                <w:rFonts w:ascii="Segoe UI Symbol" w:hAnsi="Segoe UI Symbol" w:cs="Segoe UI Symbol"/>
                <w:sz w:val="28"/>
                <w:lang w:bidi="fr-FR"/>
              </w:rPr>
              <w:t>✔</w:t>
            </w:r>
          </w:p>
        </w:tc>
      </w:tr>
      <w:tr w:rsidR="00F9373E" w14:paraId="68044E64" w14:textId="77777777" w:rsidTr="001B0E73">
        <w:trPr>
          <w:trHeight w:val="280"/>
        </w:trPr>
        <w:tc>
          <w:tcPr>
            <w:tcW w:w="5448" w:type="dxa"/>
          </w:tcPr>
          <w:p w14:paraId="2908B65C" w14:textId="7F2E24F2" w:rsidR="00F9373E" w:rsidRPr="00F739C7" w:rsidRDefault="00F9373E">
            <w:pPr>
              <w:pStyle w:val="TableParagraph"/>
              <w:numPr>
                <w:ilvl w:val="0"/>
                <w:numId w:val="48"/>
              </w:numPr>
              <w:tabs>
                <w:tab w:val="left" w:pos="468"/>
                <w:tab w:val="left" w:pos="469"/>
              </w:tabs>
              <w:spacing w:line="260" w:lineRule="exact"/>
              <w:ind w:hanging="362"/>
            </w:pPr>
            <w:r>
              <w:rPr>
                <w:lang w:bidi="fr-FR"/>
              </w:rPr>
              <w:t>Crée les entrées du journal de grand livre dans Quantum</w:t>
            </w:r>
          </w:p>
        </w:tc>
        <w:tc>
          <w:tcPr>
            <w:tcW w:w="1260" w:type="dxa"/>
          </w:tcPr>
          <w:p w14:paraId="4E48BC2A" w14:textId="76955A6B" w:rsidR="00F9373E" w:rsidRDefault="001340F3" w:rsidP="00F9373E">
            <w:pPr>
              <w:pStyle w:val="TableParagraph"/>
              <w:ind w:left="0"/>
              <w:jc w:val="center"/>
              <w:rPr>
                <w:rFonts w:ascii="Times New Roman"/>
                <w:sz w:val="20"/>
              </w:rPr>
            </w:pPr>
            <w:r>
              <w:rPr>
                <w:rFonts w:ascii="Segoe UI Symbol" w:hAnsi="Segoe UI Symbol" w:cs="Segoe UI Symbol"/>
                <w:sz w:val="28"/>
                <w:lang w:bidi="fr-FR"/>
              </w:rPr>
              <w:t>✔</w:t>
            </w:r>
          </w:p>
        </w:tc>
        <w:tc>
          <w:tcPr>
            <w:tcW w:w="900" w:type="dxa"/>
          </w:tcPr>
          <w:p w14:paraId="576781CE" w14:textId="77777777" w:rsidR="00F9373E" w:rsidRDefault="00F9373E" w:rsidP="00F9373E">
            <w:pPr>
              <w:pStyle w:val="TableParagraph"/>
              <w:spacing w:line="260" w:lineRule="exact"/>
              <w:ind w:left="8"/>
              <w:jc w:val="center"/>
              <w:rPr>
                <w:rFonts w:ascii="Webdings" w:hAnsi="Webdings"/>
                <w:sz w:val="28"/>
              </w:rPr>
            </w:pPr>
          </w:p>
        </w:tc>
        <w:tc>
          <w:tcPr>
            <w:tcW w:w="180" w:type="dxa"/>
            <w:shd w:val="clear" w:color="auto" w:fill="000000" w:themeFill="text1"/>
          </w:tcPr>
          <w:p w14:paraId="38EBA0EA" w14:textId="77777777" w:rsidR="00F9373E" w:rsidRDefault="00F9373E" w:rsidP="00F9373E">
            <w:pPr>
              <w:jc w:val="center"/>
              <w:rPr>
                <w:sz w:val="2"/>
                <w:szCs w:val="2"/>
              </w:rPr>
            </w:pPr>
          </w:p>
        </w:tc>
        <w:tc>
          <w:tcPr>
            <w:tcW w:w="1081" w:type="dxa"/>
          </w:tcPr>
          <w:p w14:paraId="42890C1F" w14:textId="488ADAF1" w:rsidR="00F9373E" w:rsidRDefault="001340F3" w:rsidP="00F9373E">
            <w:pPr>
              <w:pStyle w:val="TableParagraph"/>
              <w:spacing w:line="260" w:lineRule="exact"/>
              <w:ind w:left="8"/>
              <w:jc w:val="center"/>
              <w:rPr>
                <w:rFonts w:ascii="Webdings" w:hAnsi="Webdings"/>
                <w:sz w:val="28"/>
              </w:rPr>
            </w:pPr>
            <w:r>
              <w:rPr>
                <w:rFonts w:ascii="Segoe UI Symbol" w:hAnsi="Segoe UI Symbol" w:cs="Segoe UI Symbol"/>
                <w:sz w:val="28"/>
                <w:lang w:bidi="fr-FR"/>
              </w:rPr>
              <w:t>✔</w:t>
            </w:r>
          </w:p>
        </w:tc>
        <w:tc>
          <w:tcPr>
            <w:tcW w:w="997" w:type="dxa"/>
          </w:tcPr>
          <w:p w14:paraId="1EA2D64F" w14:textId="77777777" w:rsidR="00F9373E" w:rsidRDefault="00F9373E" w:rsidP="00F9373E">
            <w:pPr>
              <w:pStyle w:val="TableParagraph"/>
              <w:ind w:left="0"/>
              <w:jc w:val="center"/>
              <w:rPr>
                <w:rFonts w:ascii="Times New Roman"/>
                <w:sz w:val="20"/>
              </w:rPr>
            </w:pPr>
          </w:p>
        </w:tc>
      </w:tr>
      <w:tr w:rsidR="00F9373E" w14:paraId="08642464" w14:textId="77777777" w:rsidTr="001B0E73">
        <w:trPr>
          <w:trHeight w:val="280"/>
        </w:trPr>
        <w:tc>
          <w:tcPr>
            <w:tcW w:w="5448" w:type="dxa"/>
          </w:tcPr>
          <w:p w14:paraId="56250CB7" w14:textId="543622F6" w:rsidR="00F9373E" w:rsidRPr="00F739C7" w:rsidRDefault="00F9373E">
            <w:pPr>
              <w:pStyle w:val="TableParagraph"/>
              <w:numPr>
                <w:ilvl w:val="0"/>
                <w:numId w:val="48"/>
              </w:numPr>
              <w:tabs>
                <w:tab w:val="left" w:pos="468"/>
                <w:tab w:val="left" w:pos="469"/>
              </w:tabs>
              <w:spacing w:line="260" w:lineRule="exact"/>
              <w:ind w:hanging="362"/>
            </w:pPr>
            <w:r>
              <w:rPr>
                <w:lang w:bidi="fr-FR"/>
              </w:rPr>
              <w:t xml:space="preserve">Facture et rapproche les allocations et les frais de déplacement </w:t>
            </w:r>
          </w:p>
        </w:tc>
        <w:tc>
          <w:tcPr>
            <w:tcW w:w="1260" w:type="dxa"/>
          </w:tcPr>
          <w:p w14:paraId="6665A1F1" w14:textId="5FEE02D5" w:rsidR="00F9373E" w:rsidRDefault="001340F3" w:rsidP="00F9373E">
            <w:pPr>
              <w:pStyle w:val="TableParagraph"/>
              <w:ind w:left="0"/>
              <w:jc w:val="center"/>
              <w:rPr>
                <w:rFonts w:ascii="Times New Roman"/>
                <w:sz w:val="20"/>
              </w:rPr>
            </w:pPr>
            <w:r>
              <w:rPr>
                <w:rFonts w:ascii="Segoe UI Symbol" w:hAnsi="Segoe UI Symbol" w:cs="Segoe UI Symbol"/>
                <w:sz w:val="28"/>
                <w:lang w:bidi="fr-FR"/>
              </w:rPr>
              <w:t>✔</w:t>
            </w:r>
          </w:p>
        </w:tc>
        <w:tc>
          <w:tcPr>
            <w:tcW w:w="900" w:type="dxa"/>
          </w:tcPr>
          <w:p w14:paraId="6402961B" w14:textId="2A2953E7" w:rsidR="00F9373E" w:rsidRDefault="001340F3" w:rsidP="00F9373E">
            <w:pPr>
              <w:pStyle w:val="TableParagraph"/>
              <w:spacing w:line="260" w:lineRule="exact"/>
              <w:ind w:left="8"/>
              <w:jc w:val="center"/>
              <w:rPr>
                <w:rFonts w:ascii="Webdings" w:hAnsi="Webdings"/>
                <w:sz w:val="28"/>
              </w:rPr>
            </w:pPr>
            <w:r>
              <w:rPr>
                <w:rFonts w:ascii="Segoe UI Symbol" w:hAnsi="Segoe UI Symbol" w:cs="Segoe UI Symbol"/>
                <w:sz w:val="28"/>
                <w:lang w:bidi="fr-FR"/>
              </w:rPr>
              <w:t>✔</w:t>
            </w:r>
          </w:p>
        </w:tc>
        <w:tc>
          <w:tcPr>
            <w:tcW w:w="180" w:type="dxa"/>
            <w:shd w:val="clear" w:color="auto" w:fill="000000" w:themeFill="text1"/>
          </w:tcPr>
          <w:p w14:paraId="524577CD" w14:textId="77777777" w:rsidR="00F9373E" w:rsidRDefault="00F9373E" w:rsidP="00F9373E">
            <w:pPr>
              <w:jc w:val="center"/>
              <w:rPr>
                <w:sz w:val="2"/>
                <w:szCs w:val="2"/>
              </w:rPr>
            </w:pPr>
          </w:p>
        </w:tc>
        <w:tc>
          <w:tcPr>
            <w:tcW w:w="1081" w:type="dxa"/>
          </w:tcPr>
          <w:p w14:paraId="4E11E630" w14:textId="0BF461E4" w:rsidR="00F9373E" w:rsidRDefault="001340F3" w:rsidP="00F9373E">
            <w:pPr>
              <w:pStyle w:val="TableParagraph"/>
              <w:spacing w:line="260" w:lineRule="exact"/>
              <w:ind w:left="8"/>
              <w:jc w:val="center"/>
              <w:rPr>
                <w:rFonts w:ascii="Webdings" w:hAnsi="Webdings"/>
                <w:sz w:val="28"/>
              </w:rPr>
            </w:pPr>
            <w:r>
              <w:rPr>
                <w:rFonts w:ascii="Segoe UI Symbol" w:hAnsi="Segoe UI Symbol" w:cs="Segoe UI Symbol"/>
                <w:sz w:val="28"/>
                <w:lang w:bidi="fr-FR"/>
              </w:rPr>
              <w:t>✔</w:t>
            </w:r>
          </w:p>
        </w:tc>
        <w:tc>
          <w:tcPr>
            <w:tcW w:w="997" w:type="dxa"/>
          </w:tcPr>
          <w:p w14:paraId="1FB89CCD" w14:textId="77777777" w:rsidR="00F9373E" w:rsidRDefault="00F9373E" w:rsidP="00F9373E">
            <w:pPr>
              <w:pStyle w:val="TableParagraph"/>
              <w:ind w:left="0"/>
              <w:rPr>
                <w:rFonts w:ascii="Times New Roman"/>
                <w:sz w:val="20"/>
              </w:rPr>
            </w:pPr>
          </w:p>
        </w:tc>
      </w:tr>
      <w:tr w:rsidR="00F9373E" w14:paraId="5588011A" w14:textId="77777777" w:rsidTr="001B0E73">
        <w:trPr>
          <w:trHeight w:val="280"/>
        </w:trPr>
        <w:tc>
          <w:tcPr>
            <w:tcW w:w="5448" w:type="dxa"/>
            <w:shd w:val="clear" w:color="auto" w:fill="D6E3BC" w:themeFill="accent3" w:themeFillTint="66"/>
          </w:tcPr>
          <w:p w14:paraId="73A3D815" w14:textId="7EB867D1" w:rsidR="00F9373E" w:rsidRDefault="00F9373E" w:rsidP="00F9373E">
            <w:pPr>
              <w:pStyle w:val="TableParagraph"/>
              <w:tabs>
                <w:tab w:val="left" w:pos="468"/>
                <w:tab w:val="left" w:pos="469"/>
              </w:tabs>
              <w:spacing w:line="260" w:lineRule="exact"/>
            </w:pPr>
            <w:r>
              <w:rPr>
                <w:b/>
                <w:lang w:bidi="fr-FR"/>
              </w:rPr>
              <w:t>Profil Quantum – Utilisateur financier</w:t>
            </w:r>
          </w:p>
        </w:tc>
        <w:tc>
          <w:tcPr>
            <w:tcW w:w="4418" w:type="dxa"/>
            <w:gridSpan w:val="5"/>
            <w:shd w:val="clear" w:color="auto" w:fill="D6E3BC" w:themeFill="accent3" w:themeFillTint="66"/>
          </w:tcPr>
          <w:p w14:paraId="6FD83C23" w14:textId="358B7A7E" w:rsidR="00F9373E" w:rsidRDefault="00F9373E" w:rsidP="00F9373E">
            <w:pPr>
              <w:pStyle w:val="TableParagraph"/>
              <w:ind w:left="0" w:firstLine="133"/>
              <w:rPr>
                <w:rFonts w:ascii="Times New Roman"/>
                <w:sz w:val="20"/>
              </w:rPr>
            </w:pPr>
            <w:r w:rsidRPr="78DBCDB2">
              <w:rPr>
                <w:b/>
                <w:lang w:bidi="fr-FR"/>
              </w:rPr>
              <w:t xml:space="preserve">Peut être attribué au personnel non fonctionnaire </w:t>
            </w:r>
          </w:p>
        </w:tc>
      </w:tr>
    </w:tbl>
    <w:p w14:paraId="091EC540" w14:textId="77777777" w:rsidR="00FF3375" w:rsidRDefault="00FF3375">
      <w:pPr>
        <w:rPr>
          <w:rFonts w:ascii="Times New Roman"/>
          <w:sz w:val="20"/>
        </w:rPr>
      </w:pPr>
    </w:p>
    <w:p w14:paraId="7403D479" w14:textId="0619B5E1" w:rsidR="00F52645" w:rsidRPr="00F52645" w:rsidRDefault="00F52645" w:rsidP="00F52645">
      <w:pPr>
        <w:spacing w:before="1"/>
        <w:ind w:left="392" w:right="465"/>
        <w:rPr>
          <w:b/>
        </w:rPr>
      </w:pPr>
      <w:r w:rsidRPr="00F52645">
        <w:rPr>
          <w:lang w:bidi="fr-FR"/>
        </w:rPr>
        <w:t xml:space="preserve">Le lancement de Quantum a rendu possible l’attribution d’un profil d’utilisateur financier aux membres du personnel qui n’ont pas la qualité de fonctionnaire (notamment les titulaires de contrats de services professionnels nationaux et internationaux et les vacataires), car les fonctions de contrôle précédemment exercées dans le cadre de ce rôle sont désormais assumées par le BMS/GSSC et le BMS/le Bureau de la gestion financière/la Trésorerie. </w:t>
      </w:r>
    </w:p>
    <w:p w14:paraId="51FB2D0D" w14:textId="77777777" w:rsidR="00F52645" w:rsidRPr="00F52645" w:rsidRDefault="00F52645" w:rsidP="00F52645">
      <w:pPr>
        <w:spacing w:before="160"/>
        <w:ind w:left="392" w:right="574"/>
        <w:jc w:val="both"/>
        <w:rPr>
          <w:b/>
        </w:rPr>
      </w:pPr>
      <w:r w:rsidRPr="00F52645">
        <w:rPr>
          <w:lang w:bidi="fr-FR"/>
        </w:rPr>
        <w:t xml:space="preserve">Ce fonctionnement suppose que l’unité d’appui aux programmes fasse partie de l’unité financière. Les bureaux n’ont pas l’obligation de combiner ces deux unités, mais cela permet souvent d’optimiser les synergies. </w:t>
      </w:r>
      <w:r w:rsidRPr="00F52645">
        <w:rPr>
          <w:b/>
          <w:lang w:bidi="fr-FR"/>
        </w:rPr>
        <w:t>Si l’unité d’appui aux programmes n’est pas combinée à l’unité financière, les bureaux doivent maintenir une relation hiérarchique directe ou matricielle avec le responsable des opérations.</w:t>
      </w:r>
    </w:p>
    <w:p w14:paraId="21B967BC" w14:textId="77777777" w:rsidR="00F52645" w:rsidRPr="00F52645" w:rsidRDefault="00F52645" w:rsidP="00F52645">
      <w:pPr>
        <w:ind w:firstLine="720"/>
        <w:rPr>
          <w:rFonts w:ascii="Times New Roman"/>
        </w:rPr>
      </w:pPr>
    </w:p>
    <w:p w14:paraId="25AAEC18" w14:textId="77777777" w:rsidR="00F52645" w:rsidRDefault="00F52645" w:rsidP="00F52645">
      <w:pPr>
        <w:tabs>
          <w:tab w:val="left" w:pos="360"/>
        </w:tabs>
      </w:pPr>
      <w:r w:rsidRPr="00F52645">
        <w:rPr>
          <w:lang w:bidi="fr-FR"/>
        </w:rPr>
        <w:tab/>
        <w:t>Les responsabilités du personnel financier sont détaillées ci-après.</w:t>
      </w:r>
    </w:p>
    <w:p w14:paraId="5ADA9E43" w14:textId="77777777" w:rsidR="0061711B" w:rsidRDefault="0061711B" w:rsidP="00757D73">
      <w:pPr>
        <w:spacing w:before="1"/>
        <w:ind w:right="465"/>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21"/>
      </w:tblGrid>
      <w:tr w:rsidR="00FF3375" w14:paraId="43C4C728" w14:textId="77777777" w:rsidTr="008777E8">
        <w:trPr>
          <w:trHeight w:val="312"/>
        </w:trPr>
        <w:tc>
          <w:tcPr>
            <w:tcW w:w="10221" w:type="dxa"/>
            <w:tcBorders>
              <w:top w:val="nil"/>
              <w:left w:val="nil"/>
              <w:bottom w:val="nil"/>
              <w:right w:val="nil"/>
            </w:tcBorders>
            <w:shd w:val="clear" w:color="auto" w:fill="000000" w:themeFill="text1"/>
          </w:tcPr>
          <w:p w14:paraId="1B3E6566" w14:textId="77777777" w:rsidR="00FF3375" w:rsidRDefault="00647415" w:rsidP="00AC74E3">
            <w:pPr>
              <w:pStyle w:val="TableParagraph"/>
              <w:keepNext/>
              <w:spacing w:before="9" w:line="284" w:lineRule="exact"/>
              <w:ind w:left="112"/>
              <w:rPr>
                <w:b/>
                <w:sz w:val="24"/>
              </w:rPr>
            </w:pPr>
            <w:r>
              <w:rPr>
                <w:b/>
                <w:color w:val="FFFFFF"/>
                <w:sz w:val="24"/>
                <w:lang w:bidi="fr-FR"/>
              </w:rPr>
              <w:t>Personnel financier – Responsabilités</w:t>
            </w:r>
          </w:p>
        </w:tc>
      </w:tr>
      <w:tr w:rsidR="00FF3375" w14:paraId="31E7AB43" w14:textId="77777777" w:rsidTr="008777E8">
        <w:trPr>
          <w:trHeight w:val="268"/>
        </w:trPr>
        <w:tc>
          <w:tcPr>
            <w:tcW w:w="10221" w:type="dxa"/>
            <w:tcBorders>
              <w:top w:val="nil"/>
            </w:tcBorders>
            <w:shd w:val="clear" w:color="auto" w:fill="D0CECE"/>
          </w:tcPr>
          <w:p w14:paraId="6F191FD9" w14:textId="77777777" w:rsidR="00FF3375" w:rsidRDefault="00647415">
            <w:pPr>
              <w:pStyle w:val="TableParagraph"/>
              <w:spacing w:line="249" w:lineRule="exact"/>
              <w:rPr>
                <w:b/>
              </w:rPr>
            </w:pPr>
            <w:r>
              <w:rPr>
                <w:b/>
                <w:lang w:bidi="fr-FR"/>
              </w:rPr>
              <w:t>1. Réalise un examen mensuel de la situation financière du bureau</w:t>
            </w:r>
          </w:p>
        </w:tc>
      </w:tr>
      <w:tr w:rsidR="00FF3375" w14:paraId="74313CA1" w14:textId="77777777" w:rsidTr="008777E8">
        <w:trPr>
          <w:trHeight w:val="1878"/>
        </w:trPr>
        <w:tc>
          <w:tcPr>
            <w:tcW w:w="10221" w:type="dxa"/>
          </w:tcPr>
          <w:p w14:paraId="1FA204AE" w14:textId="61C17405" w:rsidR="00FF3375" w:rsidRPr="00F739C7" w:rsidRDefault="00647415" w:rsidP="009864AA">
            <w:pPr>
              <w:pStyle w:val="TableParagraph"/>
              <w:ind w:right="139"/>
              <w:jc w:val="both"/>
            </w:pPr>
            <w:r w:rsidRPr="00F739C7">
              <w:rPr>
                <w:lang w:bidi="fr-FR"/>
              </w:rPr>
              <w:t xml:space="preserve">Chaque mois, le BMS élabore une série de rapports et de tableaux de bord </w:t>
            </w:r>
            <w:r w:rsidRPr="00F739C7">
              <w:rPr>
                <w:shd w:val="clear" w:color="auto" w:fill="F9F8F8"/>
                <w:lang w:bidi="fr-FR"/>
              </w:rPr>
              <w:t xml:space="preserve">fondés sur les informations saisies dans </w:t>
            </w:r>
            <w:r w:rsidRPr="00F739C7">
              <w:rPr>
                <w:lang w:bidi="fr-FR"/>
              </w:rPr>
              <w:t xml:space="preserve">Quantum </w:t>
            </w:r>
            <w:r w:rsidRPr="00F739C7">
              <w:rPr>
                <w:shd w:val="clear" w:color="auto" w:fill="F9F8F8"/>
                <w:lang w:bidi="fr-FR"/>
              </w:rPr>
              <w:t>(notamment dans le cadre des pipelines,</w:t>
            </w:r>
            <w:r w:rsidRPr="00F739C7">
              <w:rPr>
                <w:spacing w:val="1"/>
                <w:lang w:bidi="fr-FR"/>
              </w:rPr>
              <w:t xml:space="preserve"> </w:t>
            </w:r>
            <w:r w:rsidRPr="00F739C7">
              <w:rPr>
                <w:shd w:val="clear" w:color="auto" w:fill="F9F8F8"/>
                <w:lang w:bidi="fr-FR"/>
              </w:rPr>
              <w:t>des prévisions et des rapports de situation</w:t>
            </w:r>
            <w:r w:rsidRPr="00F739C7">
              <w:rPr>
                <w:lang w:bidi="fr-FR"/>
              </w:rPr>
              <w:t>) afin que le personnel financier des bureaux dont les processus de gestion financière sont groupés les examine et y donne suite. Si les processus de gestion financière du bureau ne sont pas groupés, cette fonction est entièrement exercée par le personnel financier du bureau.</w:t>
            </w:r>
          </w:p>
          <w:p w14:paraId="259A4ACC" w14:textId="77777777" w:rsidR="00FF3375" w:rsidRDefault="00FF3375">
            <w:pPr>
              <w:pStyle w:val="TableParagraph"/>
              <w:spacing w:before="10"/>
              <w:ind w:left="0"/>
              <w:rPr>
                <w:sz w:val="21"/>
              </w:rPr>
            </w:pPr>
          </w:p>
          <w:p w14:paraId="2B3447CE" w14:textId="77777777" w:rsidR="00FF3375" w:rsidRDefault="00647415">
            <w:pPr>
              <w:pStyle w:val="TableParagraph"/>
            </w:pPr>
            <w:r>
              <w:rPr>
                <w:lang w:bidi="fr-FR"/>
              </w:rPr>
              <w:t>Le personnel financier et de l’unité d’appui aux programmes du bureau doit examiner tous les mois les éléments suivants :</w:t>
            </w:r>
          </w:p>
          <w:p w14:paraId="06A30A22" w14:textId="77777777" w:rsidR="00FF3375" w:rsidRDefault="00647415">
            <w:pPr>
              <w:pStyle w:val="TableParagraph"/>
              <w:tabs>
                <w:tab w:val="left" w:pos="468"/>
              </w:tabs>
              <w:spacing w:line="249" w:lineRule="exact"/>
            </w:pPr>
            <w:r>
              <w:rPr>
                <w:lang w:bidi="fr-FR"/>
              </w:rPr>
              <w:t>-</w:t>
            </w:r>
            <w:r>
              <w:rPr>
                <w:lang w:bidi="fr-FR"/>
              </w:rPr>
              <w:tab/>
              <w:t>les retards de participation aux coûts et les ressources qu’il pourrait manquer ;</w:t>
            </w:r>
          </w:p>
          <w:p w14:paraId="032D5656" w14:textId="77777777" w:rsidR="00757D73" w:rsidRDefault="00757D73">
            <w:pPr>
              <w:pStyle w:val="TableParagraph"/>
              <w:numPr>
                <w:ilvl w:val="0"/>
                <w:numId w:val="47"/>
              </w:numPr>
              <w:tabs>
                <w:tab w:val="left" w:pos="468"/>
                <w:tab w:val="left" w:pos="469"/>
              </w:tabs>
              <w:ind w:right="151"/>
              <w:jc w:val="both"/>
            </w:pPr>
            <w:r>
              <w:rPr>
                <w:lang w:bidi="fr-FR"/>
              </w:rPr>
              <w:t>la situation financière des projets financés autrement que par des ressources de base en fonction des engagements et des décaissements, l’objectif étant de vérifier que ces projets ne manquent jamais des liquidités nécessaires à l’exécution des engagements et des décaissements. Si le personnel détermine qu’aucune liquidité n’est disponible ou qu’il en faudrait davantage pour exécuter les engagements et les décaissements prévus, il convient de réviser la planification des liquidités dans l’accord de partage des coûts ;</w:t>
            </w:r>
          </w:p>
          <w:p w14:paraId="7D55E50D" w14:textId="77777777" w:rsidR="00757D73" w:rsidRDefault="00757D73">
            <w:pPr>
              <w:pStyle w:val="TableParagraph"/>
              <w:numPr>
                <w:ilvl w:val="0"/>
                <w:numId w:val="47"/>
              </w:numPr>
              <w:tabs>
                <w:tab w:val="left" w:pos="468"/>
                <w:tab w:val="left" w:pos="469"/>
              </w:tabs>
              <w:ind w:right="345"/>
              <w:jc w:val="both"/>
            </w:pPr>
            <w:r>
              <w:rPr>
                <w:lang w:bidi="fr-FR"/>
              </w:rPr>
              <w:lastRenderedPageBreak/>
              <w:t>les revenus, les engagements et les décaissements extrabudgétaires prévus, ainsi que la détection des déficits ;</w:t>
            </w:r>
          </w:p>
          <w:p w14:paraId="26B95430" w14:textId="12952390" w:rsidR="00757D73" w:rsidRDefault="00757D73">
            <w:pPr>
              <w:pStyle w:val="TableParagraph"/>
              <w:numPr>
                <w:ilvl w:val="0"/>
                <w:numId w:val="47"/>
              </w:numPr>
              <w:tabs>
                <w:tab w:val="left" w:pos="468"/>
                <w:tab w:val="left" w:pos="469"/>
              </w:tabs>
              <w:spacing w:before="1"/>
              <w:ind w:hanging="362"/>
              <w:jc w:val="both"/>
            </w:pPr>
            <w:r>
              <w:rPr>
                <w:lang w:bidi="fr-FR"/>
              </w:rPr>
              <w:t>le recouvrement des créances, les fonds reçus en avance et les opérations en attente liées à des accords de contribution ;</w:t>
            </w:r>
          </w:p>
          <w:p w14:paraId="2EDF7F18" w14:textId="77777777" w:rsidR="00757D73" w:rsidRDefault="00757D73">
            <w:pPr>
              <w:pStyle w:val="TableParagraph"/>
              <w:numPr>
                <w:ilvl w:val="0"/>
                <w:numId w:val="47"/>
              </w:numPr>
              <w:tabs>
                <w:tab w:val="left" w:pos="468"/>
                <w:tab w:val="left" w:pos="469"/>
              </w:tabs>
              <w:spacing w:before="2" w:line="237" w:lineRule="auto"/>
              <w:ind w:right="780"/>
              <w:jc w:val="both"/>
            </w:pPr>
            <w:r>
              <w:rPr>
                <w:lang w:bidi="fr-FR"/>
              </w:rPr>
              <w:t>les fonds disponibles pour chaque projet afin de vérifier qu’ils suffiront à financer l’entièreté des contrats de service existants, ce qui n’est pas fait automatiquement dans Quantum ;</w:t>
            </w:r>
          </w:p>
          <w:p w14:paraId="4F1B8466" w14:textId="77777777" w:rsidR="00757D73" w:rsidRDefault="00757D73">
            <w:pPr>
              <w:pStyle w:val="TableParagraph"/>
              <w:numPr>
                <w:ilvl w:val="0"/>
                <w:numId w:val="47"/>
              </w:numPr>
              <w:tabs>
                <w:tab w:val="left" w:pos="468"/>
                <w:tab w:val="left" w:pos="469"/>
              </w:tabs>
              <w:spacing w:before="2"/>
              <w:ind w:hanging="362"/>
              <w:jc w:val="both"/>
            </w:pPr>
            <w:r>
              <w:rPr>
                <w:lang w:bidi="fr-FR"/>
              </w:rPr>
              <w:t>la situation des projets de manière à déterminer s’ils sont inactifs ou s’il convient de procéder à leur clôture financière ou opérationnelle ;</w:t>
            </w:r>
          </w:p>
          <w:p w14:paraId="6DB31E3C" w14:textId="39E8B4D2" w:rsidR="00757D73" w:rsidRDefault="00757D73">
            <w:pPr>
              <w:pStyle w:val="TableParagraph"/>
              <w:numPr>
                <w:ilvl w:val="0"/>
                <w:numId w:val="47"/>
              </w:numPr>
              <w:tabs>
                <w:tab w:val="left" w:pos="468"/>
                <w:tab w:val="left" w:pos="469"/>
              </w:tabs>
              <w:ind w:right="815"/>
              <w:jc w:val="both"/>
              <w:rPr>
                <w:b/>
              </w:rPr>
            </w:pPr>
            <w:r>
              <w:rPr>
                <w:lang w:bidi="fr-FR"/>
              </w:rPr>
              <w:t xml:space="preserve">le contenu du coffre-fort de bureau pour en rendre compte au chef de bureau </w:t>
            </w:r>
            <w:r w:rsidR="002C6EF3">
              <w:rPr>
                <w:lang w:bidi="fr-FR"/>
              </w:rPr>
              <w:t>comm</w:t>
            </w:r>
            <w:r>
              <w:rPr>
                <w:lang w:bidi="fr-FR"/>
              </w:rPr>
              <w:t>e prescrit dans la politique du PNUD sur la</w:t>
            </w:r>
            <w:r>
              <w:rPr>
                <w:b/>
                <w:lang w:bidi="fr-FR"/>
              </w:rPr>
              <w:t xml:space="preserve"> </w:t>
            </w:r>
            <w:hyperlink r:id="rId85">
              <w:r>
                <w:rPr>
                  <w:b/>
                  <w:color w:val="0462C1"/>
                  <w:u w:val="single" w:color="0462C1"/>
                  <w:lang w:bidi="fr-FR"/>
                </w:rPr>
                <w:t>gestion</w:t>
              </w:r>
            </w:hyperlink>
            <w:r>
              <w:rPr>
                <w:b/>
                <w:color w:val="0462C1"/>
                <w:spacing w:val="-47"/>
                <w:lang w:bidi="fr-FR"/>
              </w:rPr>
              <w:t xml:space="preserve"> </w:t>
            </w:r>
            <w:r w:rsidR="007417C9">
              <w:rPr>
                <w:b/>
                <w:color w:val="0462C1"/>
                <w:spacing w:val="-47"/>
                <w:lang w:bidi="fr-FR"/>
              </w:rPr>
              <w:t xml:space="preserve">    </w:t>
            </w:r>
            <w:hyperlink r:id="rId86">
              <w:r>
                <w:rPr>
                  <w:b/>
                  <w:color w:val="0462C1"/>
                  <w:u w:val="single" w:color="0462C1"/>
                  <w:lang w:bidi="fr-FR"/>
                </w:rPr>
                <w:t>du coffre-fort</w:t>
              </w:r>
            </w:hyperlink>
            <w:r w:rsidR="007417C9">
              <w:rPr>
                <w:b/>
                <w:color w:val="0462C1"/>
                <w:u w:val="single" w:color="0462C1"/>
                <w:lang w:bidi="fr-FR"/>
              </w:rPr>
              <w:t> </w:t>
            </w:r>
            <w:r w:rsidR="007417C9" w:rsidRPr="007417C9">
              <w:rPr>
                <w:bCs/>
                <w:lang w:bidi="fr-FR"/>
              </w:rPr>
              <w:t>;</w:t>
            </w:r>
          </w:p>
          <w:p w14:paraId="0B9BD431" w14:textId="77777777" w:rsidR="00757D73" w:rsidRDefault="00757D73">
            <w:pPr>
              <w:pStyle w:val="TableParagraph"/>
              <w:numPr>
                <w:ilvl w:val="0"/>
                <w:numId w:val="47"/>
              </w:numPr>
              <w:tabs>
                <w:tab w:val="left" w:pos="468"/>
                <w:tab w:val="left" w:pos="469"/>
              </w:tabs>
              <w:ind w:hanging="362"/>
              <w:jc w:val="both"/>
            </w:pPr>
            <w:r>
              <w:rPr>
                <w:lang w:bidi="fr-FR"/>
              </w:rPr>
              <w:t>les bons de commande dans Quantum pour vérifier qu’ils sont complets ou clôturés ;</w:t>
            </w:r>
          </w:p>
          <w:p w14:paraId="742820F5" w14:textId="77777777" w:rsidR="00757D73" w:rsidRDefault="00757D73">
            <w:pPr>
              <w:pStyle w:val="TableParagraph"/>
              <w:numPr>
                <w:ilvl w:val="0"/>
                <w:numId w:val="47"/>
              </w:numPr>
              <w:tabs>
                <w:tab w:val="left" w:pos="468"/>
                <w:tab w:val="left" w:pos="469"/>
              </w:tabs>
              <w:spacing w:before="1"/>
              <w:ind w:hanging="362"/>
              <w:jc w:val="both"/>
            </w:pPr>
            <w:r>
              <w:rPr>
                <w:lang w:bidi="fr-FR"/>
              </w:rPr>
              <w:t>les bons de commande en cours pour déterminer s’ils doivent être clôturés ;</w:t>
            </w:r>
          </w:p>
          <w:p w14:paraId="428549F2" w14:textId="0688039C" w:rsidR="00757D73" w:rsidRDefault="00757D73">
            <w:pPr>
              <w:pStyle w:val="TableParagraph"/>
              <w:numPr>
                <w:ilvl w:val="0"/>
                <w:numId w:val="47"/>
              </w:numPr>
              <w:tabs>
                <w:tab w:val="left" w:pos="468"/>
                <w:tab w:val="left" w:pos="469"/>
              </w:tabs>
              <w:ind w:hanging="362"/>
              <w:jc w:val="both"/>
            </w:pPr>
            <w:r>
              <w:rPr>
                <w:lang w:bidi="fr-FR"/>
              </w:rPr>
              <w:t>la date d’échéance des paiements anticipés non soldés.</w:t>
            </w:r>
          </w:p>
          <w:p w14:paraId="27E75B9A" w14:textId="77777777" w:rsidR="00757D73" w:rsidRDefault="00757D73" w:rsidP="00757D73">
            <w:pPr>
              <w:pStyle w:val="TableParagraph"/>
              <w:tabs>
                <w:tab w:val="left" w:pos="468"/>
                <w:tab w:val="left" w:pos="469"/>
              </w:tabs>
              <w:ind w:left="0"/>
              <w:jc w:val="both"/>
            </w:pPr>
          </w:p>
          <w:p w14:paraId="2AFF315E" w14:textId="6B04E584" w:rsidR="00757D73" w:rsidRDefault="00757D73" w:rsidP="009864AA">
            <w:pPr>
              <w:pStyle w:val="TableParagraph"/>
              <w:tabs>
                <w:tab w:val="left" w:pos="468"/>
                <w:tab w:val="left" w:pos="469"/>
              </w:tabs>
              <w:ind w:left="0" w:firstLine="136"/>
              <w:jc w:val="both"/>
            </w:pPr>
            <w:r>
              <w:rPr>
                <w:lang w:bidi="fr-FR"/>
              </w:rPr>
              <w:t>Le personnel financier doit avertir la haute direction des problèmes qui pourraient exister lors de la réunion mensuelle.</w:t>
            </w:r>
          </w:p>
          <w:p w14:paraId="0FB37F8F" w14:textId="77A9D112" w:rsidR="001B0E73" w:rsidRDefault="001B0E73" w:rsidP="001B0E73">
            <w:pPr>
              <w:pStyle w:val="TableParagraph"/>
              <w:tabs>
                <w:tab w:val="left" w:pos="468"/>
                <w:tab w:val="left" w:pos="469"/>
              </w:tabs>
              <w:ind w:left="0"/>
              <w:jc w:val="both"/>
            </w:pPr>
          </w:p>
        </w:tc>
      </w:tr>
      <w:tr w:rsidR="00757D73" w14:paraId="0669762C" w14:textId="77777777" w:rsidTr="008777E8">
        <w:trPr>
          <w:trHeight w:val="302"/>
        </w:trPr>
        <w:tc>
          <w:tcPr>
            <w:tcW w:w="102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09F0D8" w14:textId="77777777" w:rsidR="00757D73" w:rsidRPr="00757D73" w:rsidRDefault="00757D73" w:rsidP="00757D73">
            <w:pPr>
              <w:pStyle w:val="TableParagraph"/>
              <w:ind w:right="139"/>
              <w:rPr>
                <w:b/>
                <w:bCs/>
              </w:rPr>
            </w:pPr>
            <w:r w:rsidRPr="00757D73">
              <w:rPr>
                <w:b/>
                <w:lang w:bidi="fr-FR"/>
              </w:rPr>
              <w:lastRenderedPageBreak/>
              <w:t>2. Crée et met à jour des projets dans Quantum</w:t>
            </w:r>
          </w:p>
        </w:tc>
      </w:tr>
      <w:tr w:rsidR="00757D73" w14:paraId="5EFCF2A7" w14:textId="77777777" w:rsidTr="008777E8">
        <w:trPr>
          <w:trHeight w:val="959"/>
        </w:trPr>
        <w:tc>
          <w:tcPr>
            <w:tcW w:w="10221" w:type="dxa"/>
            <w:tcBorders>
              <w:top w:val="single" w:sz="4" w:space="0" w:color="000000"/>
              <w:left w:val="single" w:sz="4" w:space="0" w:color="000000"/>
              <w:bottom w:val="single" w:sz="4" w:space="0" w:color="000000"/>
              <w:right w:val="single" w:sz="4" w:space="0" w:color="000000"/>
            </w:tcBorders>
          </w:tcPr>
          <w:p w14:paraId="3F6D4BAD" w14:textId="34E6AA69" w:rsidR="00757D73" w:rsidRDefault="00757D73" w:rsidP="008777E8">
            <w:pPr>
              <w:pStyle w:val="TableParagraph"/>
              <w:spacing w:before="240" w:after="240"/>
              <w:ind w:right="139"/>
              <w:jc w:val="both"/>
            </w:pPr>
            <w:r>
              <w:rPr>
                <w:lang w:bidi="fr-FR"/>
              </w:rPr>
              <w:t>Avant de créer un projet dans Quantum, le personnel financier doit vérifier i) que le comité d’évaluation des projets a terminé d’examiner le projet ; ii) que le descriptif de projet est signé ; iii) que le procès-verbal et le descriptif de projet du comité d’évaluation des projets sont joints à la proposition dans Quantum ; et iv) que l’allocation de ressources de base est confirmée ou qu’il est prévu d’allouer d’autres ressources.</w:t>
            </w:r>
          </w:p>
        </w:tc>
      </w:tr>
      <w:tr w:rsidR="009864AA" w14:paraId="05362D88" w14:textId="77777777" w:rsidTr="008777E8">
        <w:trPr>
          <w:trHeight w:val="347"/>
        </w:trPr>
        <w:tc>
          <w:tcPr>
            <w:tcW w:w="102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0815B9" w14:textId="1AF01EB5" w:rsidR="009864AA" w:rsidRDefault="009864AA" w:rsidP="009864AA">
            <w:pPr>
              <w:pStyle w:val="TableParagraph"/>
              <w:ind w:right="139"/>
              <w:jc w:val="both"/>
            </w:pPr>
            <w:r>
              <w:rPr>
                <w:b/>
                <w:lang w:bidi="fr-FR"/>
              </w:rPr>
              <w:t>3. Exerce des fonctions de gestion des liquidités</w:t>
            </w:r>
          </w:p>
        </w:tc>
      </w:tr>
      <w:tr w:rsidR="009864AA" w14:paraId="1FDA5E32" w14:textId="77777777" w:rsidTr="008777E8">
        <w:trPr>
          <w:trHeight w:val="959"/>
        </w:trPr>
        <w:tc>
          <w:tcPr>
            <w:tcW w:w="10221" w:type="dxa"/>
            <w:tcBorders>
              <w:top w:val="single" w:sz="4" w:space="0" w:color="000000"/>
              <w:left w:val="single" w:sz="4" w:space="0" w:color="000000"/>
              <w:bottom w:val="single" w:sz="4" w:space="0" w:color="000000"/>
              <w:right w:val="single" w:sz="4" w:space="0" w:color="000000"/>
            </w:tcBorders>
          </w:tcPr>
          <w:p w14:paraId="5E124A78" w14:textId="77777777" w:rsidR="009864AA" w:rsidRDefault="009864AA" w:rsidP="009864AA">
            <w:pPr>
              <w:pStyle w:val="TableParagraph"/>
              <w:spacing w:line="268" w:lineRule="exact"/>
            </w:pPr>
            <w:r>
              <w:rPr>
                <w:lang w:bidi="fr-FR"/>
              </w:rPr>
              <w:t>Le personnel financier exerce les fonctions suivantes de gestion des liquidités :</w:t>
            </w:r>
          </w:p>
          <w:p w14:paraId="7EBFB675" w14:textId="77777777" w:rsidR="009864AA" w:rsidRDefault="009864AA" w:rsidP="009864AA">
            <w:pPr>
              <w:pStyle w:val="TableParagraph"/>
              <w:ind w:left="0"/>
              <w:rPr>
                <w:b/>
                <w:i/>
              </w:rPr>
            </w:pPr>
          </w:p>
          <w:p w14:paraId="1BC790AE" w14:textId="07A007CC" w:rsidR="009864AA" w:rsidRDefault="009864AA">
            <w:pPr>
              <w:pStyle w:val="TableParagraph"/>
              <w:numPr>
                <w:ilvl w:val="0"/>
                <w:numId w:val="46"/>
              </w:numPr>
              <w:tabs>
                <w:tab w:val="left" w:pos="468"/>
                <w:tab w:val="left" w:pos="469"/>
              </w:tabs>
              <w:ind w:hanging="362"/>
              <w:rPr>
                <w:rFonts w:ascii="Wingdings" w:hAnsi="Wingdings"/>
              </w:rPr>
            </w:pPr>
            <w:r>
              <w:rPr>
                <w:lang w:bidi="fr-FR"/>
              </w:rPr>
              <w:t xml:space="preserve">Rapprocher les comptes de petite caisse conformément à la </w:t>
            </w:r>
            <w:hyperlink r:id="rId87">
              <w:r>
                <w:rPr>
                  <w:color w:val="0462C1"/>
                  <w:u w:val="single" w:color="0462C1"/>
                  <w:lang w:bidi="fr-FR"/>
                </w:rPr>
                <w:t>POPP sur la gestion de la petite caisse</w:t>
              </w:r>
            </w:hyperlink>
            <w:r>
              <w:rPr>
                <w:color w:val="0462C1"/>
                <w:u w:val="single" w:color="0462C1"/>
                <w:lang w:bidi="fr-FR"/>
              </w:rPr>
              <w:t>.</w:t>
            </w:r>
          </w:p>
          <w:p w14:paraId="52062586" w14:textId="64835F8D" w:rsidR="009864AA" w:rsidRPr="008777E8" w:rsidRDefault="009864AA">
            <w:pPr>
              <w:pStyle w:val="TableParagraph"/>
              <w:numPr>
                <w:ilvl w:val="0"/>
                <w:numId w:val="46"/>
              </w:numPr>
              <w:tabs>
                <w:tab w:val="left" w:pos="468"/>
                <w:tab w:val="left" w:pos="469"/>
              </w:tabs>
              <w:ind w:right="561"/>
              <w:rPr>
                <w:rFonts w:ascii="Wingdings" w:hAnsi="Wingdings"/>
              </w:rPr>
            </w:pPr>
            <w:r>
              <w:rPr>
                <w:lang w:bidi="fr-FR"/>
              </w:rPr>
              <w:t xml:space="preserve">Gérer le coffre-fort du bureau conformément à la </w:t>
            </w:r>
            <w:hyperlink r:id="rId88">
              <w:r>
                <w:rPr>
                  <w:color w:val="0462C1"/>
                  <w:u w:val="single" w:color="0462C1"/>
                  <w:lang w:bidi="fr-FR"/>
                </w:rPr>
                <w:t>POPP sur la gestion du coffre-fort</w:t>
              </w:r>
              <w:r>
                <w:rPr>
                  <w:color w:val="0462C1"/>
                  <w:lang w:bidi="fr-FR"/>
                </w:rPr>
                <w:t xml:space="preserve"> </w:t>
              </w:r>
            </w:hyperlink>
            <w:r>
              <w:rPr>
                <w:lang w:bidi="fr-FR"/>
              </w:rPr>
              <w:t xml:space="preserve">et à la directive sur les </w:t>
            </w:r>
            <w:hyperlink r:id="rId89">
              <w:r>
                <w:rPr>
                  <w:color w:val="0462C1"/>
                  <w:u w:val="single" w:color="0462C1"/>
                  <w:lang w:bidi="fr-FR"/>
                </w:rPr>
                <w:t>normes</w:t>
              </w:r>
            </w:hyperlink>
            <w:r>
              <w:rPr>
                <w:color w:val="0462C1"/>
                <w:spacing w:val="-47"/>
                <w:lang w:bidi="fr-FR"/>
              </w:rPr>
              <w:t xml:space="preserve"> </w:t>
            </w:r>
            <w:r w:rsidR="007417C9">
              <w:rPr>
                <w:color w:val="0462C1"/>
                <w:spacing w:val="-47"/>
                <w:lang w:bidi="fr-FR"/>
              </w:rPr>
              <w:t xml:space="preserve">     </w:t>
            </w:r>
            <w:hyperlink r:id="rId90">
              <w:r>
                <w:rPr>
                  <w:color w:val="0462C1"/>
                  <w:u w:val="single" w:color="0462C1"/>
                  <w:lang w:bidi="fr-FR"/>
                </w:rPr>
                <w:t>de reprise après sinistre en matière d’informatique et de communications pour les bureaux du PNUD</w:t>
              </w:r>
            </w:hyperlink>
            <w:r>
              <w:rPr>
                <w:lang w:bidi="fr-FR"/>
              </w:rPr>
              <w:t>.</w:t>
            </w:r>
          </w:p>
          <w:p w14:paraId="4D75555C" w14:textId="77777777" w:rsidR="008777E8" w:rsidRDefault="008777E8" w:rsidP="008777E8">
            <w:pPr>
              <w:pStyle w:val="TableParagraph"/>
              <w:tabs>
                <w:tab w:val="left" w:pos="468"/>
                <w:tab w:val="left" w:pos="469"/>
              </w:tabs>
              <w:ind w:left="468" w:right="561"/>
              <w:rPr>
                <w:rFonts w:ascii="Wingdings" w:hAnsi="Wingdings"/>
              </w:rPr>
            </w:pPr>
          </w:p>
          <w:p w14:paraId="48453CF4" w14:textId="2958817E" w:rsidR="009864AA" w:rsidRPr="007417C9" w:rsidRDefault="009864AA">
            <w:pPr>
              <w:pStyle w:val="TableParagraph"/>
              <w:numPr>
                <w:ilvl w:val="0"/>
                <w:numId w:val="46"/>
              </w:numPr>
              <w:tabs>
                <w:tab w:val="left" w:pos="468"/>
                <w:tab w:val="left" w:pos="469"/>
              </w:tabs>
              <w:spacing w:before="1"/>
              <w:ind w:right="178"/>
              <w:jc w:val="both"/>
              <w:rPr>
                <w:rFonts w:ascii="Wingdings" w:hAnsi="Wingdings"/>
              </w:rPr>
            </w:pPr>
            <w:r>
              <w:rPr>
                <w:lang w:bidi="fr-FR"/>
              </w:rPr>
              <w:t xml:space="preserve">Effectuer des paiements manuels. Les « chèques manuels » ou les « lettres d’envoi de paiement » sont des paiements effectués en dehors de Quantum avant d’y être enregistrés. Ils sont enregistrés dans Quantum en tant que paiements de type « MAN », c’est-à-dire « manuel ». Les paiements manuels présentent un risque majeur en matière de contrôle qui ne doit être pris que dans des cas exceptionnels. Ils échappent à tous les dispositifs de contrôle intégrés dans Quantum, tels que la vérification du budget. Il est également possible qu’un paiement manuel mal effectué échappe aux contrôles manuels. Un paiement manuel doit être enregistré dans Quantum avant son envoi ou, s’il n’est pas possible d’utiliser Quantum et que le paiement est urgent, dès que l’accès à la fonction d’enregistrement dans Quantum est rétabli une fois le paiement effectué. </w:t>
            </w:r>
            <w:r>
              <w:rPr>
                <w:b/>
                <w:lang w:bidi="fr-FR"/>
              </w:rPr>
              <w:t>Le directeur financier a autorisé les bureaux à effectuer un maximum de cinq paiements manuels par mois. Au-delà de ce seuil, il est nécessaire d’obtenir son approbation écrite.</w:t>
            </w:r>
          </w:p>
          <w:p w14:paraId="6C64BCD6" w14:textId="77777777" w:rsidR="007417C9" w:rsidRDefault="007417C9" w:rsidP="007417C9">
            <w:pPr>
              <w:pStyle w:val="ListParagraph"/>
              <w:rPr>
                <w:rFonts w:ascii="Wingdings" w:hAnsi="Wingdings"/>
              </w:rPr>
            </w:pPr>
          </w:p>
          <w:p w14:paraId="42204E32" w14:textId="77777777" w:rsidR="007417C9" w:rsidRDefault="007417C9" w:rsidP="007417C9">
            <w:pPr>
              <w:pStyle w:val="TableParagraph"/>
              <w:tabs>
                <w:tab w:val="left" w:pos="468"/>
                <w:tab w:val="left" w:pos="469"/>
              </w:tabs>
              <w:spacing w:before="1"/>
              <w:ind w:right="178"/>
              <w:jc w:val="both"/>
              <w:rPr>
                <w:rFonts w:ascii="Wingdings" w:hAnsi="Wingdings"/>
              </w:rPr>
            </w:pPr>
          </w:p>
          <w:p w14:paraId="678CCF02" w14:textId="77777777" w:rsidR="007417C9" w:rsidRDefault="007417C9" w:rsidP="007417C9">
            <w:pPr>
              <w:pStyle w:val="TableParagraph"/>
              <w:tabs>
                <w:tab w:val="left" w:pos="468"/>
                <w:tab w:val="left" w:pos="469"/>
              </w:tabs>
              <w:spacing w:before="1"/>
              <w:ind w:right="178"/>
              <w:jc w:val="both"/>
              <w:rPr>
                <w:rFonts w:ascii="Wingdings" w:hAnsi="Wingdings"/>
              </w:rPr>
            </w:pPr>
          </w:p>
          <w:p w14:paraId="19923773" w14:textId="77777777" w:rsidR="007417C9" w:rsidRDefault="007417C9" w:rsidP="007417C9">
            <w:pPr>
              <w:pStyle w:val="TableParagraph"/>
              <w:tabs>
                <w:tab w:val="left" w:pos="468"/>
                <w:tab w:val="left" w:pos="469"/>
              </w:tabs>
              <w:spacing w:before="1"/>
              <w:ind w:right="178"/>
              <w:jc w:val="both"/>
              <w:rPr>
                <w:rFonts w:ascii="Wingdings" w:hAnsi="Wingdings"/>
              </w:rPr>
            </w:pPr>
          </w:p>
          <w:p w14:paraId="76E6C520" w14:textId="77777777" w:rsidR="007417C9" w:rsidRDefault="007417C9" w:rsidP="007417C9">
            <w:pPr>
              <w:pStyle w:val="TableParagraph"/>
              <w:tabs>
                <w:tab w:val="left" w:pos="468"/>
                <w:tab w:val="left" w:pos="469"/>
              </w:tabs>
              <w:spacing w:before="1"/>
              <w:ind w:right="178"/>
              <w:jc w:val="both"/>
              <w:rPr>
                <w:rFonts w:ascii="Wingdings" w:hAnsi="Wingdings"/>
              </w:rPr>
            </w:pPr>
          </w:p>
          <w:p w14:paraId="49C60A01" w14:textId="77777777" w:rsidR="007417C9" w:rsidRDefault="007417C9" w:rsidP="007417C9">
            <w:pPr>
              <w:pStyle w:val="TableParagraph"/>
              <w:tabs>
                <w:tab w:val="left" w:pos="468"/>
                <w:tab w:val="left" w:pos="469"/>
              </w:tabs>
              <w:spacing w:before="1"/>
              <w:ind w:right="178"/>
              <w:jc w:val="both"/>
              <w:rPr>
                <w:rFonts w:ascii="Wingdings" w:hAnsi="Wingdings"/>
              </w:rPr>
            </w:pPr>
          </w:p>
          <w:p w14:paraId="75BE8A46" w14:textId="77777777" w:rsidR="007417C9" w:rsidRDefault="007417C9" w:rsidP="007417C9">
            <w:pPr>
              <w:pStyle w:val="TableParagraph"/>
              <w:tabs>
                <w:tab w:val="left" w:pos="468"/>
                <w:tab w:val="left" w:pos="469"/>
              </w:tabs>
              <w:spacing w:before="1"/>
              <w:ind w:right="178"/>
              <w:jc w:val="both"/>
              <w:rPr>
                <w:rFonts w:ascii="Wingdings" w:hAnsi="Wingdings"/>
              </w:rPr>
            </w:pPr>
          </w:p>
          <w:p w14:paraId="0278C9E2" w14:textId="77777777" w:rsidR="007417C9" w:rsidRPr="008777E8" w:rsidRDefault="007417C9" w:rsidP="007417C9">
            <w:pPr>
              <w:pStyle w:val="TableParagraph"/>
              <w:tabs>
                <w:tab w:val="left" w:pos="468"/>
                <w:tab w:val="left" w:pos="469"/>
              </w:tabs>
              <w:spacing w:before="1"/>
              <w:ind w:right="178"/>
              <w:jc w:val="both"/>
              <w:rPr>
                <w:rFonts w:ascii="Wingdings" w:hAnsi="Wingdings"/>
              </w:rPr>
            </w:pPr>
          </w:p>
          <w:p w14:paraId="08D649D0" w14:textId="38D46C23" w:rsidR="008777E8" w:rsidRPr="00527605" w:rsidRDefault="008777E8" w:rsidP="008777E8">
            <w:pPr>
              <w:pStyle w:val="TableParagraph"/>
              <w:tabs>
                <w:tab w:val="left" w:pos="468"/>
                <w:tab w:val="left" w:pos="469"/>
              </w:tabs>
              <w:spacing w:before="1"/>
              <w:ind w:left="468" w:right="178"/>
              <w:jc w:val="both"/>
              <w:rPr>
                <w:rFonts w:ascii="Wingdings" w:hAnsi="Wingdings"/>
              </w:rPr>
            </w:pPr>
          </w:p>
        </w:tc>
      </w:tr>
      <w:tr w:rsidR="00FF3375" w14:paraId="22896009" w14:textId="77777777" w:rsidTr="008777E8">
        <w:trPr>
          <w:trHeight w:val="276"/>
        </w:trPr>
        <w:tc>
          <w:tcPr>
            <w:tcW w:w="10221" w:type="dxa"/>
            <w:shd w:val="clear" w:color="auto" w:fill="D0CECE"/>
          </w:tcPr>
          <w:p w14:paraId="14231FD8" w14:textId="3F845F55" w:rsidR="00F0594B" w:rsidRDefault="00647415" w:rsidP="00F0594B">
            <w:pPr>
              <w:pStyle w:val="TableParagraph"/>
              <w:spacing w:line="248" w:lineRule="exact"/>
              <w:rPr>
                <w:b/>
              </w:rPr>
            </w:pPr>
            <w:r>
              <w:rPr>
                <w:b/>
                <w:lang w:bidi="fr-FR"/>
              </w:rPr>
              <w:lastRenderedPageBreak/>
              <w:t>4. Exerce des fonctions de gestion des revenus et des créances</w:t>
            </w:r>
          </w:p>
        </w:tc>
      </w:tr>
      <w:tr w:rsidR="00FF3375" w14:paraId="0E94B534" w14:textId="77777777" w:rsidTr="008777E8">
        <w:trPr>
          <w:trHeight w:val="8900"/>
        </w:trPr>
        <w:tc>
          <w:tcPr>
            <w:tcW w:w="10221" w:type="dxa"/>
          </w:tcPr>
          <w:p w14:paraId="0B360673" w14:textId="5081137C" w:rsidR="00FF3375" w:rsidRPr="00412651" w:rsidRDefault="00B26A4C">
            <w:pPr>
              <w:pStyle w:val="TableParagraph"/>
              <w:spacing w:line="268" w:lineRule="exact"/>
            </w:pPr>
            <w:r>
              <w:rPr>
                <w:shd w:val="clear" w:color="auto" w:fill="F9F8F8"/>
                <w:lang w:bidi="fr-FR"/>
              </w:rPr>
              <w:t>Le personnel financier exerce les fonctions suivantes de gestion des revenus et des créances :</w:t>
            </w:r>
          </w:p>
          <w:p w14:paraId="32A220B3" w14:textId="1E0B54D0" w:rsidR="00FF3375" w:rsidRPr="00412651" w:rsidRDefault="00647415">
            <w:pPr>
              <w:pStyle w:val="TableParagraph"/>
              <w:numPr>
                <w:ilvl w:val="0"/>
                <w:numId w:val="45"/>
              </w:numPr>
              <w:tabs>
                <w:tab w:val="left" w:pos="468"/>
                <w:tab w:val="left" w:pos="469"/>
              </w:tabs>
              <w:ind w:right="227"/>
              <w:jc w:val="both"/>
            </w:pPr>
            <w:r>
              <w:rPr>
                <w:b/>
                <w:lang w:bidi="fr-FR"/>
              </w:rPr>
              <w:t>Communiquer les informations et transmettre les documents au BMS/GSSC pour l’enregistrement des contributions</w:t>
            </w:r>
            <w:r>
              <w:rPr>
                <w:lang w:bidi="fr-FR"/>
              </w:rPr>
              <w:t xml:space="preserve">. Le personnel financier doit saisir toutes les informations nécessaires dans Unity/UNall, télécharger les accords et les documents signés, puis les soumettre aux fins de leur enregistrement par le BMS/GSSC </w:t>
            </w:r>
            <w:r>
              <w:rPr>
                <w:b/>
                <w:lang w:bidi="fr-FR"/>
              </w:rPr>
              <w:t>dès leur réception de la part des responsables des programmes</w:t>
            </w:r>
            <w:r>
              <w:rPr>
                <w:lang w:bidi="fr-FR"/>
              </w:rPr>
              <w:t>. Il est également nécessaire d’avertir le BMS/GSSC par l’intermédiaire d’Unity/UNall dès que des dépôts sont effectués, que des rapports sont approuvés ou que d’autres opérations en attente sont achevées afin que Quantum soit mis à jour en conséquence. Si la transmission des accords signés ou le signalement d’opérations au BMS/GSSC prend du retard en fin d’année, les états financiers peuvent contenir des anomalies significatives concernant les revenus du PNUD et ainsi faire l’objet d’un avis avec réserves.</w:t>
            </w:r>
          </w:p>
          <w:p w14:paraId="10CD5257" w14:textId="77777777" w:rsidR="00FF3375" w:rsidRDefault="00FF3375" w:rsidP="0011222F">
            <w:pPr>
              <w:pStyle w:val="TableParagraph"/>
              <w:ind w:left="0"/>
              <w:jc w:val="both"/>
              <w:rPr>
                <w:b/>
                <w:i/>
              </w:rPr>
            </w:pPr>
          </w:p>
          <w:p w14:paraId="1C145329" w14:textId="5684E4C1" w:rsidR="00B449B8" w:rsidRPr="00B449B8" w:rsidRDefault="00647415">
            <w:pPr>
              <w:pStyle w:val="TableParagraph"/>
              <w:numPr>
                <w:ilvl w:val="0"/>
                <w:numId w:val="45"/>
              </w:numPr>
              <w:tabs>
                <w:tab w:val="left" w:pos="468"/>
                <w:tab w:val="left" w:pos="469"/>
              </w:tabs>
              <w:ind w:right="161"/>
              <w:jc w:val="both"/>
            </w:pPr>
            <w:r w:rsidRPr="00B449B8">
              <w:rPr>
                <w:b/>
                <w:lang w:bidi="fr-FR"/>
              </w:rPr>
              <w:t>Enregistrer les recettes issues des contributions</w:t>
            </w:r>
            <w:r w:rsidRPr="00B449B8">
              <w:rPr>
                <w:lang w:bidi="fr-FR"/>
              </w:rPr>
              <w:t xml:space="preserve">. Le personnel financier doit enregistrer les recettes issues des contributions conformément </w:t>
            </w:r>
            <w:r w:rsidR="007417C9">
              <w:rPr>
                <w:lang w:bidi="fr-FR"/>
              </w:rPr>
              <w:t>aux</w:t>
            </w:r>
            <w:r w:rsidRPr="00B449B8">
              <w:rPr>
                <w:lang w:bidi="fr-FR"/>
              </w:rPr>
              <w:t xml:space="preserve"> </w:t>
            </w:r>
            <w:hyperlink r:id="rId91">
              <w:r w:rsidRPr="00B449B8">
                <w:rPr>
                  <w:color w:val="0462C1"/>
                  <w:u w:val="single" w:color="0462C1"/>
                  <w:lang w:bidi="fr-FR"/>
                </w:rPr>
                <w:t>POPP</w:t>
              </w:r>
            </w:hyperlink>
            <w:r w:rsidRPr="00B449B8">
              <w:rPr>
                <w:color w:val="0462C1"/>
                <w:spacing w:val="1"/>
                <w:lang w:bidi="fr-FR"/>
              </w:rPr>
              <w:t xml:space="preserve"> </w:t>
            </w:r>
            <w:hyperlink r:id="rId92">
              <w:r w:rsidRPr="00B449B8">
                <w:rPr>
                  <w:color w:val="0462C1"/>
                  <w:u w:val="single" w:color="0462C1"/>
                  <w:lang w:bidi="fr-FR"/>
                </w:rPr>
                <w:t>sur la gestion des revenus</w:t>
              </w:r>
              <w:r w:rsidRPr="00B449B8">
                <w:rPr>
                  <w:color w:val="0462C1"/>
                  <w:lang w:bidi="fr-FR"/>
                </w:rPr>
                <w:t xml:space="preserve">, </w:t>
              </w:r>
            </w:hyperlink>
            <w:r w:rsidR="007417C9">
              <w:rPr>
                <w:lang w:bidi="fr-FR"/>
              </w:rPr>
              <w:t>aux</w:t>
            </w:r>
            <w:r w:rsidRPr="00B449B8">
              <w:rPr>
                <w:lang w:bidi="fr-FR"/>
              </w:rPr>
              <w:t xml:space="preserve"> </w:t>
            </w:r>
            <w:hyperlink r:id="rId93">
              <w:r w:rsidRPr="00B449B8">
                <w:rPr>
                  <w:color w:val="0462C1"/>
                  <w:u w:val="single" w:color="0462C1"/>
                  <w:lang w:bidi="fr-FR"/>
                </w:rPr>
                <w:t>POPP sur le traitement des espèces et des reçus en trésorerie</w:t>
              </w:r>
              <w:r w:rsidRPr="00B449B8">
                <w:rPr>
                  <w:color w:val="0462C1"/>
                  <w:lang w:bidi="fr-FR"/>
                </w:rPr>
                <w:t xml:space="preserve"> </w:t>
              </w:r>
            </w:hyperlink>
            <w:r w:rsidRPr="00B449B8">
              <w:rPr>
                <w:lang w:bidi="fr-FR"/>
              </w:rPr>
              <w:t xml:space="preserve">et à la </w:t>
            </w:r>
            <w:hyperlink r:id="rId94" w:history="1">
              <w:r w:rsidR="00B449B8" w:rsidRPr="00B449B8">
                <w:rPr>
                  <w:color w:val="0462C1"/>
                  <w:u w:val="single"/>
                  <w:lang w:bidi="fr-FR"/>
                </w:rPr>
                <w:t>procédure opéra</w:t>
              </w:r>
              <w:r w:rsidR="00B449B8" w:rsidRPr="00B449B8">
                <w:rPr>
                  <w:color w:val="0462C1"/>
                  <w:u w:val="single"/>
                  <w:lang w:bidi="fr-FR"/>
                </w:rPr>
                <w:t>t</w:t>
              </w:r>
              <w:r w:rsidR="00B449B8" w:rsidRPr="00B449B8">
                <w:rPr>
                  <w:color w:val="0462C1"/>
                  <w:u w:val="single"/>
                  <w:lang w:bidi="fr-FR"/>
                </w:rPr>
                <w:t>ionnelle standard du BMS/GSSC relative à la gestion des revenus</w:t>
              </w:r>
            </w:hyperlink>
            <w:r w:rsidR="00290F4C">
              <w:rPr>
                <w:color w:val="0462C1"/>
                <w:u w:val="single"/>
                <w:lang w:bidi="fr-FR"/>
              </w:rPr>
              <w:t xml:space="preserve"> (en </w:t>
            </w:r>
            <w:proofErr w:type="spellStart"/>
            <w:r w:rsidR="00290F4C">
              <w:rPr>
                <w:color w:val="0462C1"/>
                <w:u w:val="single"/>
                <w:lang w:bidi="fr-FR"/>
              </w:rPr>
              <w:t>ainglais</w:t>
            </w:r>
            <w:proofErr w:type="spellEnd"/>
            <w:r w:rsidR="00290F4C">
              <w:rPr>
                <w:color w:val="0462C1"/>
                <w:u w:val="single"/>
                <w:lang w:bidi="fr-FR"/>
              </w:rPr>
              <w:t>)</w:t>
            </w:r>
            <w:r w:rsidR="00B449B8" w:rsidRPr="00B449B8">
              <w:rPr>
                <w:color w:val="0462C1"/>
                <w:u w:val="single"/>
                <w:lang w:bidi="fr-FR"/>
              </w:rPr>
              <w:t>.</w:t>
            </w:r>
          </w:p>
          <w:p w14:paraId="52C6FF98" w14:textId="77777777" w:rsidR="00B449B8" w:rsidRDefault="00B449B8" w:rsidP="0011222F">
            <w:pPr>
              <w:pStyle w:val="ListParagraph"/>
              <w:jc w:val="both"/>
              <w:rPr>
                <w:b/>
                <w:shd w:val="clear" w:color="auto" w:fill="F9F8F8"/>
              </w:rPr>
            </w:pPr>
          </w:p>
          <w:p w14:paraId="2FDC88E1" w14:textId="3D5B9DD3" w:rsidR="00FF3375" w:rsidRPr="00527605" w:rsidRDefault="00647415">
            <w:pPr>
              <w:pStyle w:val="TableParagraph"/>
              <w:numPr>
                <w:ilvl w:val="0"/>
                <w:numId w:val="45"/>
              </w:numPr>
              <w:tabs>
                <w:tab w:val="left" w:pos="468"/>
                <w:tab w:val="left" w:pos="469"/>
              </w:tabs>
              <w:ind w:right="161"/>
              <w:jc w:val="both"/>
            </w:pPr>
            <w:r w:rsidRPr="00527605">
              <w:rPr>
                <w:b/>
                <w:shd w:val="clear" w:color="auto" w:fill="F9F8F8"/>
                <w:lang w:bidi="fr-FR"/>
              </w:rPr>
              <w:t xml:space="preserve">S’agissant des comptes bancaires du siège, </w:t>
            </w:r>
            <w:r w:rsidRPr="00527605">
              <w:rPr>
                <w:shd w:val="clear" w:color="auto" w:fill="F9F8F8"/>
                <w:lang w:bidi="fr-FR"/>
              </w:rPr>
              <w:t>le BMS/GSSC reçoit un rapport quotidien sur les reçus non affectés élaboré par le</w:t>
            </w:r>
            <w:r w:rsidRPr="00527605">
              <w:rPr>
                <w:spacing w:val="1"/>
                <w:lang w:bidi="fr-FR"/>
              </w:rPr>
              <w:t xml:space="preserve"> </w:t>
            </w:r>
            <w:r w:rsidRPr="00527605">
              <w:rPr>
                <w:shd w:val="clear" w:color="auto" w:fill="F9F8F8"/>
                <w:lang w:bidi="fr-FR"/>
              </w:rPr>
              <w:t>BMS/le Bureau de la gestion financière/la Trésorerie. Ce rapport détaille tous les dépôts à enregistrer dans Quantum, dont les contributions des donateurs et les</w:t>
            </w:r>
            <w:r w:rsidRPr="00527605">
              <w:rPr>
                <w:spacing w:val="1"/>
                <w:lang w:bidi="fr-FR"/>
              </w:rPr>
              <w:t xml:space="preserve"> </w:t>
            </w:r>
            <w:r w:rsidRPr="00527605">
              <w:rPr>
                <w:shd w:val="clear" w:color="auto" w:fill="F9F8F8"/>
                <w:lang w:bidi="fr-FR"/>
              </w:rPr>
              <w:t>recettes diverses. Le BMS/GSSC enregistre les dépôts dont le rapport quotidien sur les reçus non affectés fait état dans</w:t>
            </w:r>
            <w:r w:rsidRPr="00527605">
              <w:rPr>
                <w:spacing w:val="1"/>
                <w:lang w:bidi="fr-FR"/>
              </w:rPr>
              <w:t xml:space="preserve"> </w:t>
            </w:r>
            <w:r w:rsidRPr="00527605">
              <w:rPr>
                <w:shd w:val="clear" w:color="auto" w:fill="F9F8F8"/>
                <w:lang w:bidi="fr-FR"/>
              </w:rPr>
              <w:t xml:space="preserve">Quantum. La division du siège est responsable de communiquer les informations relatives aux reçus par l’intermédiaire d’Unity/UNall. </w:t>
            </w:r>
            <w:r w:rsidRPr="00527605">
              <w:rPr>
                <w:b/>
                <w:shd w:val="clear" w:color="auto" w:fill="F9F8F8"/>
                <w:lang w:bidi="fr-FR"/>
              </w:rPr>
              <w:t xml:space="preserve">S’agissant des comptes bancaires des bureaux de pays, </w:t>
            </w:r>
            <w:r w:rsidRPr="00527605">
              <w:rPr>
                <w:shd w:val="clear" w:color="auto" w:fill="F9F8F8"/>
                <w:lang w:bidi="fr-FR"/>
              </w:rPr>
              <w:t>le BMS/GSSC crée les dépôts</w:t>
            </w:r>
            <w:r w:rsidRPr="00527605">
              <w:rPr>
                <w:spacing w:val="1"/>
                <w:lang w:bidi="fr-FR"/>
              </w:rPr>
              <w:t xml:space="preserve"> </w:t>
            </w:r>
            <w:r w:rsidRPr="00527605">
              <w:rPr>
                <w:shd w:val="clear" w:color="auto" w:fill="F9F8F8"/>
                <w:lang w:bidi="fr-FR"/>
              </w:rPr>
              <w:t>en fonction des relevés bancaires du bureau de pays, qu’il peut obtenir par l’intermédiaire de son accès aux services bancaires en ligne ou recevoir de la part du bureau de pays. Les bureaux de pays qui reçoivent directement des dépôts</w:t>
            </w:r>
            <w:r w:rsidRPr="00527605">
              <w:rPr>
                <w:spacing w:val="1"/>
                <w:lang w:bidi="fr-FR"/>
              </w:rPr>
              <w:t xml:space="preserve"> </w:t>
            </w:r>
            <w:r w:rsidRPr="00527605">
              <w:rPr>
                <w:shd w:val="clear" w:color="auto" w:fill="F9F8F8"/>
                <w:lang w:bidi="fr-FR"/>
              </w:rPr>
              <w:t>doivent soumettre une demande de service de création de dépôt dans Unity/UNall pour que le BMS/GSSC</w:t>
            </w:r>
            <w:r w:rsidRPr="00527605">
              <w:rPr>
                <w:spacing w:val="1"/>
                <w:lang w:bidi="fr-FR"/>
              </w:rPr>
              <w:t xml:space="preserve"> </w:t>
            </w:r>
            <w:r w:rsidRPr="00527605">
              <w:rPr>
                <w:shd w:val="clear" w:color="auto" w:fill="F9F8F8"/>
                <w:lang w:bidi="fr-FR"/>
              </w:rPr>
              <w:t>crée et affecte les dépôts reçus. Le bureau de pays ou la division du siège est responsable de communiquer les informations relatives aux reçus par l’intermédiaire d’Unity/UNall.</w:t>
            </w:r>
          </w:p>
          <w:p w14:paraId="3A7BFF33" w14:textId="77777777" w:rsidR="00FF3375" w:rsidRDefault="00FF3375" w:rsidP="0011222F">
            <w:pPr>
              <w:pStyle w:val="TableParagraph"/>
              <w:ind w:left="0"/>
              <w:jc w:val="both"/>
              <w:rPr>
                <w:b/>
                <w:i/>
              </w:rPr>
            </w:pPr>
          </w:p>
          <w:p w14:paraId="580CC82B" w14:textId="5EEE7132" w:rsidR="00B449B8" w:rsidRPr="00B449B8" w:rsidRDefault="00647415">
            <w:pPr>
              <w:pStyle w:val="TableParagraph"/>
              <w:numPr>
                <w:ilvl w:val="0"/>
                <w:numId w:val="45"/>
              </w:numPr>
              <w:tabs>
                <w:tab w:val="left" w:pos="468"/>
                <w:tab w:val="left" w:pos="469"/>
              </w:tabs>
              <w:ind w:right="211"/>
              <w:jc w:val="both"/>
              <w:rPr>
                <w:color w:val="0462C1"/>
                <w:u w:val="single"/>
              </w:rPr>
            </w:pPr>
            <w:r>
              <w:rPr>
                <w:b/>
                <w:lang w:bidi="fr-FR"/>
              </w:rPr>
              <w:t xml:space="preserve">Enregistrer les recettes diverses. </w:t>
            </w:r>
            <w:r>
              <w:rPr>
                <w:lang w:bidi="fr-FR"/>
              </w:rPr>
              <w:t xml:space="preserve">Au moyen d’Unity/UNall, le personnel financier prépare une demande de service de création de dépôt à soumettre au BMS/GSSC pour l’enregistrement dans Quantum de toutes les recettes diverses qui pourraient être issues du remboursement d’appels personnels, de petits montants reçus en espèces dans le bureau de pays ou d’autres d’activités personnelles. Pour plus de directives sur la gestion des reçus, veuillez consulter les </w:t>
            </w:r>
            <w:hyperlink r:id="rId95">
              <w:hyperlink r:id="rId96">
                <w:r w:rsidR="001C193C">
                  <w:rPr>
                    <w:color w:val="0462C1"/>
                    <w:u w:val="single" w:color="0462C1"/>
                    <w:lang w:bidi="fr-FR"/>
                  </w:rPr>
                  <w:t>POPP sur le traitement des espèces et des reçus en trésorerie</w:t>
                </w:r>
                <w:r w:rsidR="001C193C">
                  <w:rPr>
                    <w:color w:val="0462C1"/>
                    <w:lang w:bidi="fr-FR"/>
                  </w:rPr>
                  <w:t xml:space="preserve"> </w:t>
                </w:r>
              </w:hyperlink>
            </w:hyperlink>
            <w:r>
              <w:rPr>
                <w:lang w:bidi="fr-FR"/>
              </w:rPr>
              <w:t xml:space="preserve">et la </w:t>
            </w:r>
            <w:hyperlink r:id="rId97" w:history="1">
              <w:r w:rsidR="00B449B8" w:rsidRPr="00B449B8">
                <w:rPr>
                  <w:color w:val="0462C1"/>
                  <w:u w:val="single"/>
                  <w:lang w:bidi="fr-FR"/>
                </w:rPr>
                <w:t>procédure opérationnelle standard du BMS/GSSC relative à la gestion des revenus</w:t>
              </w:r>
            </w:hyperlink>
            <w:r w:rsidR="00036485">
              <w:rPr>
                <w:color w:val="0462C1"/>
                <w:u w:val="single"/>
                <w:lang w:bidi="fr-FR"/>
              </w:rPr>
              <w:t xml:space="preserve"> (en anglais)</w:t>
            </w:r>
            <w:r w:rsidR="00B449B8">
              <w:rPr>
                <w:color w:val="0462C1"/>
                <w:u w:val="single"/>
                <w:lang w:bidi="fr-FR"/>
              </w:rPr>
              <w:t>.</w:t>
            </w:r>
          </w:p>
          <w:p w14:paraId="307ACBE1" w14:textId="77777777" w:rsidR="00FF3375" w:rsidRDefault="00FF3375">
            <w:pPr>
              <w:pStyle w:val="TableParagraph"/>
              <w:spacing w:before="2"/>
              <w:ind w:left="0"/>
              <w:rPr>
                <w:b/>
                <w:i/>
              </w:rPr>
            </w:pPr>
          </w:p>
          <w:p w14:paraId="71EC3AB2" w14:textId="2E2DD3BE" w:rsidR="00FF3375" w:rsidRDefault="00647415">
            <w:pPr>
              <w:pStyle w:val="TableParagraph"/>
              <w:numPr>
                <w:ilvl w:val="0"/>
                <w:numId w:val="45"/>
              </w:numPr>
              <w:tabs>
                <w:tab w:val="left" w:pos="468"/>
                <w:tab w:val="left" w:pos="469"/>
              </w:tabs>
              <w:spacing w:before="1"/>
              <w:ind w:right="232"/>
              <w:jc w:val="both"/>
            </w:pPr>
            <w:r>
              <w:rPr>
                <w:b/>
                <w:lang w:bidi="fr-FR"/>
              </w:rPr>
              <w:t>Contrôler et rapprocher les créances des donateurs et du personnel. Si les processus de gestion des créances du bureau sont groupés</w:t>
            </w:r>
            <w:r>
              <w:rPr>
                <w:lang w:bidi="fr-FR"/>
              </w:rPr>
              <w:t xml:space="preserve">, le BMS/GSSC réalise un </w:t>
            </w:r>
            <w:r w:rsidRPr="00412651">
              <w:rPr>
                <w:shd w:val="clear" w:color="auto" w:fill="F9F8F8"/>
                <w:lang w:bidi="fr-FR"/>
              </w:rPr>
              <w:t>examen et une analyse périodique i) des anciennes créances</w:t>
            </w:r>
            <w:r w:rsidRPr="00412651">
              <w:rPr>
                <w:spacing w:val="1"/>
                <w:lang w:bidi="fr-FR"/>
              </w:rPr>
              <w:t xml:space="preserve"> </w:t>
            </w:r>
            <w:r w:rsidRPr="00412651">
              <w:rPr>
                <w:shd w:val="clear" w:color="auto" w:fill="F9F8F8"/>
                <w:lang w:bidi="fr-FR"/>
              </w:rPr>
              <w:t>dues (qu’il s’agisse de créances des donateurs ou d’autres créances, notamment du personnel) ; et ii) des opérations</w:t>
            </w:r>
            <w:r w:rsidRPr="00412651">
              <w:rPr>
                <w:spacing w:val="1"/>
                <w:lang w:bidi="fr-FR"/>
              </w:rPr>
              <w:t xml:space="preserve"> en attente ou en retard</w:t>
            </w:r>
            <w:r w:rsidR="0042715D">
              <w:rPr>
                <w:shd w:val="clear" w:color="auto" w:fill="F9F8F8"/>
                <w:lang w:bidi="fr-FR"/>
              </w:rPr>
              <w:t>, qu’il traite en collaboration avec le bureau requérant. En outre, le BMS/GSSC rapproche le grand livre des comptes débiteurs</w:t>
            </w:r>
            <w:r w:rsidRPr="00412651">
              <w:rPr>
                <w:spacing w:val="1"/>
                <w:lang w:bidi="fr-FR"/>
              </w:rPr>
              <w:t xml:space="preserve"> </w:t>
            </w:r>
            <w:r w:rsidRPr="00412651">
              <w:rPr>
                <w:shd w:val="clear" w:color="auto" w:fill="F9F8F8"/>
                <w:lang w:bidi="fr-FR"/>
              </w:rPr>
              <w:t xml:space="preserve">et du solde des comptes. </w:t>
            </w:r>
            <w:r w:rsidRPr="00412651">
              <w:rPr>
                <w:b/>
                <w:shd w:val="clear" w:color="auto" w:fill="F9F8F8"/>
                <w:lang w:bidi="fr-FR"/>
              </w:rPr>
              <w:t xml:space="preserve">Si </w:t>
            </w:r>
            <w:r>
              <w:rPr>
                <w:b/>
                <w:lang w:bidi="fr-FR"/>
              </w:rPr>
              <w:t>les processus de gestion des créances du bureau ne sont pas groupés</w:t>
            </w:r>
            <w:r w:rsidRPr="00412651">
              <w:rPr>
                <w:b/>
                <w:shd w:val="clear" w:color="auto" w:fill="F9F8F8"/>
                <w:lang w:bidi="fr-FR"/>
              </w:rPr>
              <w:t xml:space="preserve">, </w:t>
            </w:r>
            <w:r w:rsidRPr="00412651">
              <w:rPr>
                <w:shd w:val="clear" w:color="auto" w:fill="F9F8F8"/>
                <w:lang w:bidi="fr-FR"/>
              </w:rPr>
              <w:t>le personnel du bureau est responsable de contrôler, recouvrer ou traiter les créances dans tous les cas.</w:t>
            </w:r>
          </w:p>
        </w:tc>
      </w:tr>
    </w:tbl>
    <w:p w14:paraId="79F84D26" w14:textId="77777777" w:rsidR="00FF3375" w:rsidRDefault="00FF3375">
      <w:pPr>
        <w:sectPr w:rsidR="00FF3375" w:rsidSect="00882DC2">
          <w:pgSz w:w="12240" w:h="15840"/>
          <w:pgMar w:top="660" w:right="700" w:bottom="1620" w:left="760" w:header="182" w:footer="1403" w:gutter="0"/>
          <w:cols w:space="720"/>
        </w:sectPr>
      </w:pPr>
    </w:p>
    <w:p w14:paraId="45B4B306" w14:textId="2941E845" w:rsidR="00FF3375" w:rsidRPr="00412651" w:rsidRDefault="00DE4935">
      <w:pPr>
        <w:spacing w:before="49"/>
        <w:ind w:left="2499"/>
        <w:rPr>
          <w:b/>
          <w:i/>
          <w:sz w:val="20"/>
        </w:rPr>
      </w:pPr>
      <w:r w:rsidRPr="00412651">
        <w:rPr>
          <w:noProof/>
          <w:lang w:bidi="fr-FR"/>
        </w:rPr>
        <w:lastRenderedPageBreak/>
        <mc:AlternateContent>
          <mc:Choice Requires="wps">
            <w:drawing>
              <wp:anchor distT="0" distB="0" distL="114300" distR="114300" simplePos="0" relativeHeight="251658244" behindDoc="1" locked="0" layoutInCell="1" allowOverlap="1" wp14:anchorId="1DF5E2B5" wp14:editId="6FF24067">
                <wp:simplePos x="0" y="0"/>
                <wp:positionH relativeFrom="page">
                  <wp:posOffset>800100</wp:posOffset>
                </wp:positionH>
                <wp:positionV relativeFrom="page">
                  <wp:posOffset>3441700</wp:posOffset>
                </wp:positionV>
                <wp:extent cx="5842635" cy="12700"/>
                <wp:effectExtent l="0" t="0" r="0" b="0"/>
                <wp:wrapNone/>
                <wp:docPr id="389" name="Freeform: Shape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635" cy="12700"/>
                        </a:xfrm>
                        <a:custGeom>
                          <a:avLst/>
                          <a:gdLst>
                            <a:gd name="T0" fmla="+- 0 10461 1260"/>
                            <a:gd name="T1" fmla="*/ T0 w 9201"/>
                            <a:gd name="T2" fmla="+- 0 5420 5420"/>
                            <a:gd name="T3" fmla="*/ 5420 h 20"/>
                            <a:gd name="T4" fmla="+- 0 3164 1260"/>
                            <a:gd name="T5" fmla="*/ T4 w 9201"/>
                            <a:gd name="T6" fmla="+- 0 5420 5420"/>
                            <a:gd name="T7" fmla="*/ 5420 h 20"/>
                            <a:gd name="T8" fmla="+- 0 1260 1260"/>
                            <a:gd name="T9" fmla="*/ T8 w 9201"/>
                            <a:gd name="T10" fmla="+- 0 5420 5420"/>
                            <a:gd name="T11" fmla="*/ 5420 h 20"/>
                            <a:gd name="T12" fmla="+- 0 1260 1260"/>
                            <a:gd name="T13" fmla="*/ T12 w 9201"/>
                            <a:gd name="T14" fmla="+- 0 5439 5420"/>
                            <a:gd name="T15" fmla="*/ 5439 h 20"/>
                            <a:gd name="T16" fmla="+- 0 3164 1260"/>
                            <a:gd name="T17" fmla="*/ T16 w 9201"/>
                            <a:gd name="T18" fmla="+- 0 5439 5420"/>
                            <a:gd name="T19" fmla="*/ 5439 h 20"/>
                            <a:gd name="T20" fmla="+- 0 3164 1260"/>
                            <a:gd name="T21" fmla="*/ T20 w 9201"/>
                            <a:gd name="T22" fmla="+- 0 5435 5420"/>
                            <a:gd name="T23" fmla="*/ 5435 h 20"/>
                            <a:gd name="T24" fmla="+- 0 10461 1260"/>
                            <a:gd name="T25" fmla="*/ T24 w 9201"/>
                            <a:gd name="T26" fmla="+- 0 5435 5420"/>
                            <a:gd name="T27" fmla="*/ 5435 h 20"/>
                            <a:gd name="T28" fmla="+- 0 10461 1260"/>
                            <a:gd name="T29" fmla="*/ T28 w 9201"/>
                            <a:gd name="T30" fmla="+- 0 5420 5420"/>
                            <a:gd name="T31" fmla="*/ 5420 h 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201" h="20">
                              <a:moveTo>
                                <a:pt x="9201" y="0"/>
                              </a:moveTo>
                              <a:lnTo>
                                <a:pt x="1904" y="0"/>
                              </a:lnTo>
                              <a:lnTo>
                                <a:pt x="0" y="0"/>
                              </a:lnTo>
                              <a:lnTo>
                                <a:pt x="0" y="19"/>
                              </a:lnTo>
                              <a:lnTo>
                                <a:pt x="1904" y="19"/>
                              </a:lnTo>
                              <a:lnTo>
                                <a:pt x="1904" y="15"/>
                              </a:lnTo>
                              <a:lnTo>
                                <a:pt x="9201" y="15"/>
                              </a:lnTo>
                              <a:lnTo>
                                <a:pt x="9201"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FD69" id="Freeform: Shape 389" o:spid="_x0000_s1026" style="position:absolute;margin-left:63pt;margin-top:271pt;width:460.05pt;height:1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" path="m9201,l1904,,,,,19r1904,l1904,15r7297,l9201,xe" fillcolor="red" stroked="f">
                <v:path arrowok="t" o:connecttype="custom" o:connectlocs="5842635,3441700;1209040,3441700;0,3441700;0,3453765;1209040,3453765;1209040,3451225;5842635,3451225;5842635,3441700" o:connectangles="0,0,0,0,0,0,0,0"/>
                <w10:wrap anchorx="page" anchory="page"/>
              </v:shape>
            </w:pict>
          </mc:Fallback>
        </mc:AlternateContent>
      </w:r>
    </w:p>
    <w:p w14:paraId="4044CFB6" w14:textId="77777777" w:rsidR="00FF3375" w:rsidRDefault="00FF3375">
      <w:pPr>
        <w:pStyle w:val="BodyText"/>
        <w:spacing w:before="3"/>
        <w:rPr>
          <w:b/>
          <w:i/>
          <w:sz w:val="15"/>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FF3375" w14:paraId="20667C1E" w14:textId="77777777" w:rsidTr="78DBCDB2">
        <w:trPr>
          <w:trHeight w:val="311"/>
        </w:trPr>
        <w:tc>
          <w:tcPr>
            <w:tcW w:w="10082" w:type="dxa"/>
            <w:tcBorders>
              <w:top w:val="nil"/>
              <w:left w:val="nil"/>
              <w:bottom w:val="nil"/>
              <w:right w:val="nil"/>
            </w:tcBorders>
            <w:shd w:val="clear" w:color="auto" w:fill="000000" w:themeFill="text1"/>
          </w:tcPr>
          <w:p w14:paraId="2AE14D7D" w14:textId="77777777" w:rsidR="00FF3375" w:rsidRDefault="00647415">
            <w:pPr>
              <w:pStyle w:val="TableParagraph"/>
              <w:spacing w:before="9" w:line="283" w:lineRule="exact"/>
              <w:ind w:left="112"/>
              <w:rPr>
                <w:b/>
                <w:sz w:val="24"/>
              </w:rPr>
            </w:pPr>
            <w:r>
              <w:rPr>
                <w:b/>
                <w:color w:val="FFFFFF"/>
                <w:sz w:val="24"/>
                <w:lang w:bidi="fr-FR"/>
              </w:rPr>
              <w:t>Personnel financier – Responsabilités</w:t>
            </w:r>
          </w:p>
        </w:tc>
      </w:tr>
      <w:tr w:rsidR="00FF3375" w14:paraId="324B5363" w14:textId="77777777">
        <w:trPr>
          <w:trHeight w:val="268"/>
        </w:trPr>
        <w:tc>
          <w:tcPr>
            <w:tcW w:w="10082" w:type="dxa"/>
            <w:shd w:val="clear" w:color="auto" w:fill="D0CECE"/>
          </w:tcPr>
          <w:p w14:paraId="0104DAD2" w14:textId="77777777" w:rsidR="00FF3375" w:rsidRDefault="00647415">
            <w:pPr>
              <w:pStyle w:val="TableParagraph"/>
              <w:spacing w:line="248" w:lineRule="exact"/>
              <w:rPr>
                <w:b/>
              </w:rPr>
            </w:pPr>
            <w:r>
              <w:rPr>
                <w:b/>
                <w:lang w:bidi="fr-FR"/>
              </w:rPr>
              <w:t>5. Facture les services aux institutions</w:t>
            </w:r>
          </w:p>
        </w:tc>
      </w:tr>
      <w:tr w:rsidR="00FF3375" w14:paraId="175EA169" w14:textId="77777777">
        <w:trPr>
          <w:trHeight w:val="2416"/>
        </w:trPr>
        <w:tc>
          <w:tcPr>
            <w:tcW w:w="10082" w:type="dxa"/>
          </w:tcPr>
          <w:p w14:paraId="0ECADBCB" w14:textId="214CD0AF" w:rsidR="00FF3375" w:rsidRDefault="00647415" w:rsidP="0011222F">
            <w:pPr>
              <w:pStyle w:val="TableParagraph"/>
              <w:ind w:right="332"/>
              <w:jc w:val="both"/>
            </w:pPr>
            <w:r w:rsidRPr="00BA3E6A">
              <w:rPr>
                <w:b/>
                <w:lang w:bidi="fr-FR"/>
              </w:rPr>
              <w:t>Si les processus de facturation aux institutions du bureau sont groupés</w:t>
            </w:r>
            <w:r w:rsidRPr="00BA3E6A">
              <w:rPr>
                <w:lang w:bidi="fr-FR"/>
              </w:rPr>
              <w:t xml:space="preserve">, le BMS/GSSC </w:t>
            </w:r>
            <w:r w:rsidRPr="00BA3E6A">
              <w:rPr>
                <w:shd w:val="clear" w:color="auto" w:fill="F9F8F8"/>
                <w:lang w:bidi="fr-FR"/>
              </w:rPr>
              <w:t>comptabilise le recouvrement des frais</w:t>
            </w:r>
            <w:r w:rsidRPr="00BA3E6A">
              <w:rPr>
                <w:spacing w:val="1"/>
                <w:lang w:bidi="fr-FR"/>
              </w:rPr>
              <w:t xml:space="preserve"> </w:t>
            </w:r>
            <w:r w:rsidRPr="00BA3E6A">
              <w:rPr>
                <w:lang w:bidi="fr-FR"/>
              </w:rPr>
              <w:t xml:space="preserve">et assure le contrôle des services fournis par le bureau de pays à des organismes des Nations Unies, y compris la facturation et le rapprochement des services </w:t>
            </w:r>
            <w:r w:rsidRPr="00BA3E6A">
              <w:rPr>
                <w:shd w:val="clear" w:color="auto" w:fill="F9F8F8"/>
                <w:lang w:bidi="fr-FR"/>
              </w:rPr>
              <w:t>ainsi que l’affectation des revenus qu’ils génèrent. Plus précisément, le BMS/GSSC prépare la facturation des services aux organismes des Nations Unies en fonction</w:t>
            </w:r>
            <w:r w:rsidRPr="00BA3E6A">
              <w:rPr>
                <w:spacing w:val="1"/>
                <w:lang w:bidi="fr-FR"/>
              </w:rPr>
              <w:t xml:space="preserve"> </w:t>
            </w:r>
            <w:r w:rsidRPr="00BA3E6A">
              <w:rPr>
                <w:shd w:val="clear" w:color="auto" w:fill="F9F8F8"/>
                <w:lang w:bidi="fr-FR"/>
              </w:rPr>
              <w:t>de l’accord de prestation de services signé et des listes de prix locales négociées par le bureau de pays, traite et affecte les revenus tirés des services et procède au compte rendu ainsi</w:t>
            </w:r>
            <w:r w:rsidRPr="00BA3E6A">
              <w:rPr>
                <w:spacing w:val="1"/>
                <w:lang w:bidi="fr-FR"/>
              </w:rPr>
              <w:t xml:space="preserve"> </w:t>
            </w:r>
            <w:r w:rsidRPr="00BA3E6A">
              <w:rPr>
                <w:shd w:val="clear" w:color="auto" w:fill="F9F8F8"/>
                <w:lang w:bidi="fr-FR"/>
              </w:rPr>
              <w:t xml:space="preserve">qu’au rapprochement des sommes recouvrées après leur facturation et leur affectation. Le BMS/GSSC se charge également de rapprocher le compte de compensation des services. Les bureaux dont les processus de facturation aux institutions sont groupés suivent l’affectation des revenus tirés des services. </w:t>
            </w:r>
            <w:r w:rsidRPr="00BA3E6A">
              <w:rPr>
                <w:b/>
                <w:lang w:bidi="fr-FR"/>
              </w:rPr>
              <w:t>Si les processus de facturation aux institutions du bureau ne sont pas groupés</w:t>
            </w:r>
            <w:r w:rsidRPr="00BA3E6A">
              <w:rPr>
                <w:b/>
                <w:shd w:val="clear" w:color="auto" w:fill="F9F8F8"/>
                <w:lang w:bidi="fr-FR"/>
              </w:rPr>
              <w:t xml:space="preserve">, </w:t>
            </w:r>
            <w:r w:rsidRPr="00BA3E6A">
              <w:rPr>
                <w:shd w:val="clear" w:color="auto" w:fill="F9F8F8"/>
                <w:lang w:bidi="fr-FR"/>
              </w:rPr>
              <w:t>le personnel du bureau exerce toutes les fonctions de facturation</w:t>
            </w:r>
            <w:r w:rsidRPr="00BA3E6A">
              <w:rPr>
                <w:spacing w:val="1"/>
                <w:lang w:bidi="fr-FR"/>
              </w:rPr>
              <w:t xml:space="preserve"> </w:t>
            </w:r>
            <w:r w:rsidRPr="00BA3E6A">
              <w:rPr>
                <w:shd w:val="clear" w:color="auto" w:fill="F9F8F8"/>
                <w:lang w:bidi="fr-FR"/>
              </w:rPr>
              <w:t>des services aux institutions.</w:t>
            </w:r>
          </w:p>
        </w:tc>
      </w:tr>
      <w:tr w:rsidR="00FF3375" w14:paraId="0649B154" w14:textId="77777777">
        <w:trPr>
          <w:trHeight w:val="268"/>
        </w:trPr>
        <w:tc>
          <w:tcPr>
            <w:tcW w:w="10082" w:type="dxa"/>
            <w:shd w:val="clear" w:color="auto" w:fill="D0CECE"/>
          </w:tcPr>
          <w:p w14:paraId="2463087F" w14:textId="77777777" w:rsidR="00FF3375" w:rsidRDefault="00647415">
            <w:pPr>
              <w:pStyle w:val="TableParagraph"/>
              <w:spacing w:line="248" w:lineRule="exact"/>
              <w:rPr>
                <w:b/>
              </w:rPr>
            </w:pPr>
            <w:r>
              <w:rPr>
                <w:b/>
                <w:lang w:bidi="fr-FR"/>
              </w:rPr>
              <w:t>6. Procède à l’administration et au compte rendu des services communs</w:t>
            </w:r>
          </w:p>
        </w:tc>
      </w:tr>
      <w:tr w:rsidR="00FF3375" w14:paraId="0F646AC7" w14:textId="77777777">
        <w:trPr>
          <w:trHeight w:val="1881"/>
        </w:trPr>
        <w:tc>
          <w:tcPr>
            <w:tcW w:w="10082" w:type="dxa"/>
          </w:tcPr>
          <w:p w14:paraId="5424980A" w14:textId="6F25092A" w:rsidR="00FF3375" w:rsidRPr="00BA3E6A" w:rsidRDefault="00647415" w:rsidP="0011222F">
            <w:pPr>
              <w:pStyle w:val="TableParagraph"/>
              <w:ind w:right="274"/>
              <w:jc w:val="both"/>
            </w:pPr>
            <w:r w:rsidRPr="00BA3E6A">
              <w:rPr>
                <w:b/>
                <w:lang w:bidi="fr-FR"/>
              </w:rPr>
              <w:t>Si les processus d’administration des services communs du bureau sont groupés</w:t>
            </w:r>
            <w:r w:rsidRPr="00BA3E6A">
              <w:rPr>
                <w:b/>
                <w:shd w:val="clear" w:color="auto" w:fill="F9F8F8"/>
                <w:lang w:bidi="fr-FR"/>
              </w:rPr>
              <w:t xml:space="preserve">, le </w:t>
            </w:r>
            <w:r w:rsidRPr="00BA3E6A">
              <w:rPr>
                <w:shd w:val="clear" w:color="auto" w:fill="F9F8F8"/>
                <w:lang w:bidi="fr-FR"/>
              </w:rPr>
              <w:t>BMS/GSSC procède à la gestion, à l’administration et au compte rendu des services communs</w:t>
            </w:r>
            <w:r w:rsidRPr="00BA3E6A">
              <w:rPr>
                <w:spacing w:val="1"/>
                <w:lang w:bidi="fr-FR"/>
              </w:rPr>
              <w:t xml:space="preserve"> </w:t>
            </w:r>
            <w:r w:rsidRPr="00BA3E6A">
              <w:rPr>
                <w:shd w:val="clear" w:color="auto" w:fill="F9F8F8"/>
                <w:lang w:bidi="fr-FR"/>
              </w:rPr>
              <w:t>des organismes des Nations Unies, y compris l’établissement des factures aux</w:t>
            </w:r>
            <w:r w:rsidRPr="00BA3E6A">
              <w:rPr>
                <w:spacing w:val="1"/>
                <w:lang w:bidi="fr-FR"/>
              </w:rPr>
              <w:t xml:space="preserve"> </w:t>
            </w:r>
            <w:r w:rsidRPr="00BA3E6A">
              <w:rPr>
                <w:shd w:val="clear" w:color="auto" w:fill="F9F8F8"/>
                <w:lang w:bidi="fr-FR"/>
              </w:rPr>
              <w:t>organismes avant la réception des paiements/fonds, l’enregistrement de toutes les transactions relatives à des projets (autres gammes de service</w:t>
            </w:r>
          </w:p>
          <w:p w14:paraId="1AE99E23" w14:textId="77777777" w:rsidR="00FF3375" w:rsidRDefault="00647415" w:rsidP="0011222F">
            <w:pPr>
              <w:pStyle w:val="TableParagraph"/>
              <w:ind w:right="274"/>
              <w:jc w:val="both"/>
            </w:pPr>
            <w:r w:rsidRPr="00BA3E6A">
              <w:rPr>
                <w:shd w:val="clear" w:color="auto" w:fill="F9F8F8"/>
                <w:lang w:bidi="fr-FR"/>
              </w:rPr>
              <w:t>- comptes créditeurs, entrées du journal de grand livre, dépôts), le contrôle et le suivi des projets et des dépenses imputées au budget (entités des Nations Unies) ainsi que l’élaboration de</w:t>
            </w:r>
            <w:r w:rsidRPr="00BA3E6A">
              <w:rPr>
                <w:spacing w:val="-47"/>
                <w:lang w:bidi="fr-FR"/>
              </w:rPr>
              <w:t xml:space="preserve"> </w:t>
            </w:r>
            <w:r w:rsidRPr="00BA3E6A">
              <w:rPr>
                <w:shd w:val="clear" w:color="auto" w:fill="F9F8F8"/>
                <w:lang w:bidi="fr-FR"/>
              </w:rPr>
              <w:t xml:space="preserve">rapports périodiques à l’attention des organismes des Nations Unies. </w:t>
            </w:r>
            <w:r w:rsidRPr="00BA3E6A">
              <w:rPr>
                <w:b/>
                <w:lang w:bidi="fr-FR"/>
              </w:rPr>
              <w:t>Si les processus d’administration des services communs du bureau ne sont pas groupés</w:t>
            </w:r>
            <w:r w:rsidRPr="00BA3E6A">
              <w:rPr>
                <w:b/>
                <w:shd w:val="clear" w:color="auto" w:fill="F9F8F8"/>
                <w:lang w:bidi="fr-FR"/>
              </w:rPr>
              <w:t xml:space="preserve">, </w:t>
            </w:r>
            <w:r w:rsidRPr="00BA3E6A">
              <w:rPr>
                <w:shd w:val="clear" w:color="auto" w:fill="F9F8F8"/>
                <w:lang w:bidi="fr-FR"/>
              </w:rPr>
              <w:t>le personnel du bureau exerce toutes les fonctions de facturation des services communs.</w:t>
            </w:r>
          </w:p>
        </w:tc>
      </w:tr>
      <w:tr w:rsidR="00FF3375" w14:paraId="167F8D3C" w14:textId="77777777">
        <w:trPr>
          <w:trHeight w:val="268"/>
        </w:trPr>
        <w:tc>
          <w:tcPr>
            <w:tcW w:w="10082" w:type="dxa"/>
            <w:shd w:val="clear" w:color="auto" w:fill="D0CECE"/>
          </w:tcPr>
          <w:p w14:paraId="1A610167" w14:textId="77777777" w:rsidR="00FF3375" w:rsidRDefault="00647415">
            <w:pPr>
              <w:pStyle w:val="TableParagraph"/>
              <w:spacing w:line="248" w:lineRule="exact"/>
              <w:rPr>
                <w:b/>
              </w:rPr>
            </w:pPr>
            <w:r>
              <w:rPr>
                <w:b/>
                <w:lang w:bidi="fr-FR"/>
              </w:rPr>
              <w:t>7. Exerce des fonctions de création de paiements et de résolution des problèmes</w:t>
            </w:r>
          </w:p>
        </w:tc>
      </w:tr>
      <w:tr w:rsidR="00FF3375" w14:paraId="4DD69B56" w14:textId="77777777">
        <w:trPr>
          <w:trHeight w:val="1881"/>
        </w:trPr>
        <w:tc>
          <w:tcPr>
            <w:tcW w:w="10082" w:type="dxa"/>
          </w:tcPr>
          <w:p w14:paraId="3659EED8" w14:textId="106D66E8" w:rsidR="00FF3375" w:rsidRDefault="00647415" w:rsidP="00527605">
            <w:pPr>
              <w:pStyle w:val="TableParagraph"/>
              <w:spacing w:line="268" w:lineRule="exact"/>
              <w:ind w:left="135"/>
            </w:pPr>
            <w:r>
              <w:rPr>
                <w:lang w:bidi="fr-FR"/>
              </w:rPr>
              <w:t>Le personnel financier exerce les fonctions suivantes de création de paiements et de résolution des problèmes :</w:t>
            </w:r>
          </w:p>
          <w:p w14:paraId="501186A8" w14:textId="77777777" w:rsidR="00527605" w:rsidRDefault="00527605" w:rsidP="00527605">
            <w:pPr>
              <w:pStyle w:val="TableParagraph"/>
              <w:spacing w:line="268" w:lineRule="exact"/>
              <w:ind w:left="135"/>
            </w:pPr>
          </w:p>
          <w:p w14:paraId="6406A6A6" w14:textId="2FD8739D" w:rsidR="001B0E73" w:rsidRDefault="00647415" w:rsidP="008777E8">
            <w:pPr>
              <w:pStyle w:val="TableParagraph"/>
              <w:numPr>
                <w:ilvl w:val="0"/>
                <w:numId w:val="146"/>
              </w:numPr>
              <w:tabs>
                <w:tab w:val="left" w:pos="468"/>
                <w:tab w:val="left" w:pos="469"/>
              </w:tabs>
              <w:ind w:right="220"/>
              <w:jc w:val="both"/>
            </w:pPr>
            <w:r>
              <w:rPr>
                <w:b/>
                <w:lang w:bidi="fr-FR"/>
              </w:rPr>
              <w:t>Dresser des factures de paiement pour les factures avec bon de commande, les factures sans bon de commande et les paiements anticipés.</w:t>
            </w:r>
            <w:r>
              <w:rPr>
                <w:lang w:bidi="fr-FR"/>
              </w:rPr>
              <w:t xml:space="preserve"> Les factures de paiement sont à préparer conformément </w:t>
            </w:r>
            <w:r w:rsidR="007417C9">
              <w:rPr>
                <w:lang w:bidi="fr-FR"/>
              </w:rPr>
              <w:t>aux</w:t>
            </w:r>
            <w:r>
              <w:rPr>
                <w:lang w:bidi="fr-FR"/>
              </w:rPr>
              <w:t xml:space="preserve"> </w:t>
            </w:r>
            <w:hyperlink r:id="rId98">
              <w:r>
                <w:rPr>
                  <w:color w:val="0462C1"/>
                  <w:u w:val="single" w:color="0462C1"/>
                  <w:lang w:bidi="fr-FR"/>
                </w:rPr>
                <w:t>POPP sur les comptes créditeurs</w:t>
              </w:r>
            </w:hyperlink>
            <w:r>
              <w:rPr>
                <w:lang w:bidi="fr-FR"/>
              </w:rPr>
              <w:t xml:space="preserve">. Les factures doivent normalement être dressées par les fournisseurs dans le portail des fournisseurs. Cependant, elles peuvent également être établies par le créateur de factures du bureau de pays ou, sur demande, téléchargées en masse par le BMS/GSSC. Les factures sont automatiquement comparées au bon de commande et à la réception des biens ou des services avant d’être intégrées au cycle de paiement lorsqu’il existe une correspondance à trois voies. Les paiements qui dépassent un certain seuil ne sont effectués qu’après avoir fait l’objet d’un examen final par le BMS/GSSC.    </w:t>
            </w:r>
          </w:p>
          <w:p w14:paraId="6067FFBD" w14:textId="77777777" w:rsidR="001B0E73" w:rsidRDefault="001B0E73" w:rsidP="001B0E73">
            <w:pPr>
              <w:pStyle w:val="TableParagraph"/>
              <w:tabs>
                <w:tab w:val="left" w:pos="468"/>
                <w:tab w:val="left" w:pos="469"/>
              </w:tabs>
              <w:ind w:left="135" w:right="220"/>
              <w:jc w:val="both"/>
              <w:rPr>
                <w:rFonts w:cstheme="minorHAnsi"/>
                <w:b/>
                <w:bCs/>
                <w:lang w:eastAsia="ja-JP"/>
              </w:rPr>
            </w:pPr>
          </w:p>
          <w:p w14:paraId="2FCF2E75" w14:textId="6E341DCC" w:rsidR="001B0E73" w:rsidRPr="001B0E73" w:rsidRDefault="001B0E73" w:rsidP="008777E8">
            <w:pPr>
              <w:pStyle w:val="TableParagraph"/>
              <w:numPr>
                <w:ilvl w:val="0"/>
                <w:numId w:val="146"/>
              </w:numPr>
              <w:tabs>
                <w:tab w:val="left" w:pos="468"/>
                <w:tab w:val="left" w:pos="469"/>
              </w:tabs>
              <w:ind w:right="220"/>
              <w:jc w:val="both"/>
            </w:pPr>
            <w:r w:rsidRPr="00F52645">
              <w:rPr>
                <w:b/>
                <w:lang w:bidi="fr-FR"/>
              </w:rPr>
              <w:t>Circonstances particulières : Créer des factures pour d’autres bureaux dont les processus relatifs aux comptes créditeurs sont groupés :</w:t>
            </w:r>
            <w:r w:rsidRPr="00F52645">
              <w:rPr>
                <w:lang w:bidi="fr-FR"/>
              </w:rPr>
              <w:t xml:space="preserve"> Il est possible qu’un bureau/une unité (dont le service des ressources humaines du BMS/GSSC) crée une facture pour verser une avance sur salaire dans un bureau de pays. Le service des ressources humaines du BMS/GSSC n’a pas de processus groupés relatifs aux comptes créditeurs, contrairement aux bureaux de pays. Quantum envoie alors la facture au responsable de l’approbation du bureau de pays plutôt qu’au service des ressources humaines du BMS/GSSC. Les factures d’un montant supérieur à 5 000 dollars sont soumises à l’approbation de l’unité financière du BMS/GSSC. En dessous de ce seuil, les factures peuvent être uniquement approuvées au sein du bureau de pays.</w:t>
            </w:r>
          </w:p>
          <w:p w14:paraId="3E533906" w14:textId="77777777" w:rsidR="00527605" w:rsidRDefault="00527605" w:rsidP="001B0E73">
            <w:pPr>
              <w:pStyle w:val="TableParagraph"/>
              <w:tabs>
                <w:tab w:val="left" w:pos="468"/>
                <w:tab w:val="left" w:pos="469"/>
              </w:tabs>
              <w:ind w:left="0" w:right="220"/>
              <w:jc w:val="both"/>
            </w:pPr>
          </w:p>
          <w:p w14:paraId="57543118" w14:textId="18E703A6" w:rsidR="00527605" w:rsidRPr="00527605" w:rsidRDefault="00527605" w:rsidP="008777E8">
            <w:pPr>
              <w:pStyle w:val="TableParagraph"/>
              <w:numPr>
                <w:ilvl w:val="0"/>
                <w:numId w:val="146"/>
              </w:numPr>
              <w:spacing w:line="252" w:lineRule="auto"/>
              <w:ind w:right="359"/>
              <w:jc w:val="both"/>
              <w:rPr>
                <w:b/>
              </w:rPr>
            </w:pPr>
            <w:r w:rsidRPr="00BA3E6A">
              <w:rPr>
                <w:b/>
                <w:lang w:bidi="fr-FR"/>
              </w:rPr>
              <w:t xml:space="preserve">Payer les avances aux partenaires de mise en œuvre nationaux ou à des parties responsables : </w:t>
            </w:r>
            <w:r w:rsidRPr="00BA3E6A">
              <w:rPr>
                <w:lang w:bidi="fr-FR"/>
              </w:rPr>
              <w:t xml:space="preserve">Les membres du personnel du bureau requérant désignés à cet effet sont responsables de vérifier que la </w:t>
            </w:r>
            <w:r w:rsidRPr="00BA3E6A">
              <w:rPr>
                <w:lang w:bidi="fr-FR"/>
              </w:rPr>
              <w:lastRenderedPageBreak/>
              <w:t xml:space="preserve">demande de paiement est non seulement conforme aux versions approuvées du plan de travail annuel et du budget, mais remplit également les trois critères de versement d’avances à des partenaires de mise en œuvre ou à des parties responsables. </w:t>
            </w:r>
            <w:r w:rsidRPr="00BA3E6A">
              <w:rPr>
                <w:b/>
                <w:lang w:bidi="fr-FR"/>
              </w:rPr>
              <w:t>L’approbation du bureau régional est requise :</w:t>
            </w:r>
            <w:r w:rsidRPr="00BA3E6A">
              <w:rPr>
                <w:lang w:bidi="fr-FR"/>
              </w:rPr>
              <w:t xml:space="preserve"> i) lorsqu’un projet est mené sans formulaire d’autorisation de financement et de certification des dépenses ; et ii) pour verser des avances non conformes aux trois critères et d’un montant supérieur aux seuils de traitement du BMS/GSSC à des partenaires de mise en œuvre nationaux/parties responsables. </w:t>
            </w:r>
            <w:r w:rsidRPr="00BA3E6A">
              <w:rPr>
                <w:b/>
                <w:lang w:bidi="fr-FR"/>
              </w:rPr>
              <w:t xml:space="preserve">Le bureau requérant est responsable d’obtenir les approbations requises de la part du bureau régional. </w:t>
            </w:r>
            <w:r w:rsidRPr="003F402F">
              <w:rPr>
                <w:sz w:val="21"/>
                <w:lang w:bidi="fr-FR"/>
              </w:rPr>
              <w:t xml:space="preserve">Veuillez consulter la section des POPP relative aux </w:t>
            </w:r>
            <w:hyperlink r:id="rId99" w:history="1">
              <w:r w:rsidRPr="00757D73">
                <w:rPr>
                  <w:rStyle w:val="Hyperlink"/>
                  <w:lang w:bidi="fr-FR"/>
                </w:rPr>
                <w:t>avances aux partenaires de mise en œuvre nationaux</w:t>
              </w:r>
            </w:hyperlink>
            <w:r w:rsidRPr="003F402F">
              <w:rPr>
                <w:sz w:val="21"/>
                <w:lang w:bidi="fr-FR"/>
              </w:rPr>
              <w:t xml:space="preserve"> pour en savoir plus sur les </w:t>
            </w:r>
            <w:r w:rsidRPr="00BA3E6A">
              <w:rPr>
                <w:lang w:bidi="fr-FR"/>
              </w:rPr>
              <w:t>critères</w:t>
            </w:r>
            <w:r w:rsidRPr="003F402F">
              <w:rPr>
                <w:sz w:val="21"/>
                <w:lang w:bidi="fr-FR"/>
              </w:rPr>
              <w:t xml:space="preserve"> à appliquer. </w:t>
            </w:r>
          </w:p>
          <w:p w14:paraId="53EC4241" w14:textId="77777777" w:rsidR="00527605" w:rsidRPr="0018324C" w:rsidRDefault="00527605" w:rsidP="00527605">
            <w:pPr>
              <w:pStyle w:val="TableParagraph"/>
              <w:spacing w:before="11"/>
              <w:ind w:left="0"/>
              <w:rPr>
                <w:b/>
                <w:iCs/>
                <w:sz w:val="21"/>
              </w:rPr>
            </w:pPr>
          </w:p>
          <w:p w14:paraId="29B69DF8" w14:textId="77777777" w:rsidR="00527605" w:rsidRPr="00BA3E6A" w:rsidRDefault="00527605" w:rsidP="008777E8">
            <w:pPr>
              <w:pStyle w:val="TableParagraph"/>
              <w:spacing w:line="252" w:lineRule="auto"/>
              <w:ind w:left="495" w:right="359"/>
              <w:jc w:val="both"/>
            </w:pPr>
            <w:r w:rsidRPr="00BA3E6A">
              <w:rPr>
                <w:b/>
                <w:lang w:bidi="fr-FR"/>
              </w:rPr>
              <w:t>Si les processus relatifs aux comptes créditeurs du bureau ne sont pas groupés</w:t>
            </w:r>
            <w:r w:rsidRPr="00BA3E6A">
              <w:rPr>
                <w:lang w:bidi="fr-FR"/>
              </w:rPr>
              <w:t>, le personnel financier de l’unité financière du bureau dresse des factures de paiement en fonction des factures ou des demandes de paiement reçues de la part des équipes chargées des programmes ou des finances.</w:t>
            </w:r>
          </w:p>
          <w:p w14:paraId="5DD6EB37" w14:textId="77777777" w:rsidR="00527605" w:rsidRDefault="00527605" w:rsidP="00527605">
            <w:pPr>
              <w:pStyle w:val="TableParagraph"/>
              <w:spacing w:before="1"/>
              <w:ind w:left="0"/>
              <w:rPr>
                <w:b/>
                <w:i/>
              </w:rPr>
            </w:pPr>
          </w:p>
          <w:p w14:paraId="4026F26E" w14:textId="77777777" w:rsidR="00527605" w:rsidRDefault="00527605" w:rsidP="008777E8">
            <w:pPr>
              <w:pStyle w:val="TableParagraph"/>
              <w:numPr>
                <w:ilvl w:val="0"/>
                <w:numId w:val="146"/>
              </w:numPr>
              <w:spacing w:line="252" w:lineRule="auto"/>
              <w:ind w:right="359"/>
              <w:jc w:val="both"/>
            </w:pPr>
            <w:r>
              <w:rPr>
                <w:b/>
                <w:lang w:bidi="fr-FR"/>
              </w:rPr>
              <w:t xml:space="preserve">Passer en revue et faciliter le traitement des exceptions au processus de correspondance à trois voies pour les bons de commande dans Quantum : </w:t>
            </w:r>
            <w:r>
              <w:rPr>
                <w:lang w:bidi="fr-FR"/>
              </w:rPr>
              <w:t>Plusieurs fois par jour, Quantum lance automatiquement un processus de correspondance à trois voies. Si le processus de validation peut être mené à bien, le paiement est automatiquement approuvé et enregistré, ce qui met à jour les écritures comptables du grand livre. Lorsque la facture, le reçu et le bon de commande sont différents, Quantum suspend le traitement de la facture et indique qu’elle doit être revalidée. Le processus de correspondance à trois voies peut échouer s’il manque un reçu, un montant ou une quantité. Si le montant (la quantité) facturé est inférieur ou égal au montant (à la quantité) indiqué sur le bon de commande, la facture est validée et intégrée au cycle de paiement pour traitement.</w:t>
            </w:r>
          </w:p>
          <w:p w14:paraId="312F2E6B" w14:textId="77777777" w:rsidR="008777E8" w:rsidRDefault="008777E8" w:rsidP="008777E8">
            <w:pPr>
              <w:pStyle w:val="ListParagraph"/>
            </w:pPr>
          </w:p>
          <w:p w14:paraId="7A148B25" w14:textId="35B1A930" w:rsidR="008777E8" w:rsidRDefault="008777E8" w:rsidP="008777E8">
            <w:pPr>
              <w:pStyle w:val="TableParagraph"/>
              <w:spacing w:line="252" w:lineRule="auto"/>
              <w:ind w:left="495" w:right="143"/>
              <w:jc w:val="both"/>
              <w:rPr>
                <w:rFonts w:eastAsiaTheme="minorHAnsi"/>
              </w:rPr>
            </w:pPr>
            <w:r w:rsidRPr="00BA3E6A">
              <w:rPr>
                <w:b/>
                <w:lang w:bidi="fr-FR"/>
              </w:rPr>
              <w:t>Dans les bureaux dont les processus relatifs aux comptes créditeurs ne sont pas groupés</w:t>
            </w:r>
            <w:r w:rsidRPr="00BA3E6A">
              <w:rPr>
                <w:lang w:bidi="fr-FR"/>
              </w:rPr>
              <w:t>, les</w:t>
            </w:r>
            <w:r w:rsidRPr="00BA3E6A">
              <w:rPr>
                <w:b/>
                <w:lang w:bidi="fr-FR"/>
              </w:rPr>
              <w:t xml:space="preserve"> dérogations exceptionnelles</w:t>
            </w:r>
            <w:r w:rsidRPr="00BA3E6A">
              <w:rPr>
                <w:lang w:bidi="fr-FR"/>
              </w:rPr>
              <w:t xml:space="preserve"> que l’équipe financière estime nécessaire d’effectuer dans Quantum</w:t>
            </w:r>
            <w:r w:rsidRPr="00BA3E6A">
              <w:rPr>
                <w:b/>
                <w:lang w:bidi="fr-FR"/>
              </w:rPr>
              <w:t xml:space="preserve"> sont à faire examiner et approuver par le responsable de l’approbation désigné pour exercer cette fonction.</w:t>
            </w:r>
            <w:r w:rsidRPr="00BA3E6A">
              <w:rPr>
                <w:lang w:bidi="fr-FR"/>
              </w:rPr>
              <w:t xml:space="preserve"> Dans la plupart des bureaux, le responsable des opérations (ou son équivalent au siège) est chargé d’assurer le suivi continu des dérogations aux exceptions, avec le soutien de l’unité financière. Les </w:t>
            </w:r>
            <w:hyperlink r:id="rId100" w:history="1">
              <w:r w:rsidRPr="006454CE">
                <w:rPr>
                  <w:rStyle w:val="Hyperlink"/>
                  <w:color w:val="0462C1"/>
                  <w:lang w:bidi="fr-FR"/>
                </w:rPr>
                <w:t>POPP sur les comptes créditeurs</w:t>
              </w:r>
            </w:hyperlink>
            <w:r w:rsidRPr="00BA3E6A">
              <w:rPr>
                <w:lang w:bidi="fr-FR"/>
              </w:rPr>
              <w:t xml:space="preserve"> fournissent davantage d’orientations concernant le processus de validation dans Quantum et les réglages à effectuer pour utiliser la fonction de dérogation.</w:t>
            </w:r>
          </w:p>
          <w:p w14:paraId="012B0734" w14:textId="77777777" w:rsidR="008777E8" w:rsidRDefault="008777E8" w:rsidP="008777E8">
            <w:pPr>
              <w:pStyle w:val="TableParagraph"/>
              <w:spacing w:line="252" w:lineRule="auto"/>
              <w:ind w:left="167" w:right="143"/>
              <w:jc w:val="both"/>
              <w:rPr>
                <w:b/>
              </w:rPr>
            </w:pPr>
          </w:p>
          <w:p w14:paraId="6ABFF3A3" w14:textId="0905E1D5" w:rsidR="008777E8" w:rsidRPr="006454CE" w:rsidRDefault="008777E8" w:rsidP="008777E8">
            <w:pPr>
              <w:pStyle w:val="TableParagraph"/>
              <w:spacing w:line="252" w:lineRule="auto"/>
              <w:ind w:left="495" w:right="143"/>
              <w:jc w:val="both"/>
              <w:rPr>
                <w:rStyle w:val="Hyperlink"/>
                <w:rFonts w:eastAsiaTheme="minorHAnsi"/>
                <w:color w:val="auto"/>
                <w:u w:val="none"/>
              </w:rPr>
            </w:pPr>
            <w:r w:rsidRPr="00BA3E6A">
              <w:rPr>
                <w:b/>
                <w:lang w:bidi="fr-FR"/>
              </w:rPr>
              <w:t>Si les processus relatifs aux comptes créditeurs du bureau sont groupés</w:t>
            </w:r>
            <w:r w:rsidRPr="00BA3E6A">
              <w:rPr>
                <w:lang w:bidi="fr-FR"/>
              </w:rPr>
              <w:t xml:space="preserve">, le BMS/GSSC supervise le processus de correspondance à trois voies pour les bons de commande dans Quantum et consulte le bureau requérant, le cas échéant, afin de résoudre les problèmes rencontrés. Pour obtenir plus d’informations sur ce processus, veuillez consulter la </w:t>
            </w:r>
            <w:hyperlink r:id="rId101" w:history="1">
              <w:r w:rsidRPr="006454CE">
                <w:rPr>
                  <w:color w:val="0462C1"/>
                  <w:u w:val="single"/>
                  <w:lang w:bidi="fr-FR"/>
                </w:rPr>
                <w:t>procédure opérationnelle standard du BMS/GSSC relative à la gestion des comptes créditeurs</w:t>
              </w:r>
            </w:hyperlink>
            <w:r w:rsidR="00036485">
              <w:rPr>
                <w:color w:val="0462C1"/>
                <w:u w:val="single"/>
                <w:lang w:bidi="fr-FR"/>
              </w:rPr>
              <w:t xml:space="preserve"> (en anglais)</w:t>
            </w:r>
            <w:r w:rsidRPr="006454CE">
              <w:rPr>
                <w:color w:val="0462C1"/>
                <w:u w:val="single"/>
                <w:lang w:bidi="fr-FR"/>
              </w:rPr>
              <w:t>.</w:t>
            </w:r>
          </w:p>
          <w:p w14:paraId="60F29253" w14:textId="77777777" w:rsidR="008777E8" w:rsidRDefault="008777E8" w:rsidP="008777E8">
            <w:pPr>
              <w:pStyle w:val="TableParagraph"/>
              <w:spacing w:before="1"/>
              <w:ind w:left="0"/>
              <w:rPr>
                <w:b/>
                <w:i/>
              </w:rPr>
            </w:pPr>
          </w:p>
          <w:p w14:paraId="54E464D9" w14:textId="77777777" w:rsidR="008777E8" w:rsidRPr="006454CE" w:rsidRDefault="008777E8" w:rsidP="008777E8">
            <w:pPr>
              <w:pStyle w:val="TableParagraph"/>
              <w:numPr>
                <w:ilvl w:val="0"/>
                <w:numId w:val="146"/>
              </w:numPr>
              <w:tabs>
                <w:tab w:val="left" w:pos="468"/>
                <w:tab w:val="left" w:pos="469"/>
              </w:tabs>
              <w:ind w:right="274"/>
              <w:jc w:val="both"/>
            </w:pPr>
            <w:r>
              <w:rPr>
                <w:b/>
                <w:lang w:bidi="fr-FR"/>
              </w:rPr>
              <w:t>Transmettre pour approbation les bordereaux de paiement sans bon de commande au responsable de l’approbation :</w:t>
            </w:r>
            <w:r>
              <w:rPr>
                <w:lang w:bidi="fr-FR"/>
              </w:rPr>
              <w:t xml:space="preserve"> Quantum permet désormais de remplir des formulaires de micro-achat, ce qui entraîne la création automatique d’un bon de commande sans intervention humaine. Les factures sans bon de commande peuvent être traitées et approuvées de deux manières :</w:t>
            </w:r>
          </w:p>
          <w:p w14:paraId="58FDCBD9" w14:textId="77777777" w:rsidR="008777E8" w:rsidRDefault="008777E8" w:rsidP="008777E8">
            <w:pPr>
              <w:pStyle w:val="TableParagraph"/>
              <w:ind w:right="122"/>
            </w:pPr>
          </w:p>
          <w:p w14:paraId="1B8216B5" w14:textId="77777777" w:rsidR="008777E8" w:rsidRDefault="008777E8" w:rsidP="008777E8">
            <w:pPr>
              <w:pStyle w:val="TableParagraph"/>
              <w:ind w:left="495" w:right="122"/>
            </w:pPr>
            <w:r>
              <w:rPr>
                <w:lang w:bidi="fr-FR"/>
              </w:rPr>
              <w:t>Bureaux dont les processus relatifs aux comptes créditeurs sont groupés :</w:t>
            </w:r>
          </w:p>
          <w:p w14:paraId="68ADCD2E" w14:textId="77777777" w:rsidR="008777E8" w:rsidRDefault="008777E8" w:rsidP="008777E8">
            <w:pPr>
              <w:pStyle w:val="TableParagraph"/>
              <w:widowControl/>
              <w:numPr>
                <w:ilvl w:val="1"/>
                <w:numId w:val="146"/>
              </w:numPr>
              <w:ind w:right="215"/>
              <w:jc w:val="both"/>
              <w:rPr>
                <w:rFonts w:eastAsia="Times New Roman"/>
              </w:rPr>
            </w:pPr>
            <w:r>
              <w:rPr>
                <w:lang w:bidi="fr-FR"/>
              </w:rPr>
              <w:t>Portail des fournisseurs – Le fournisseur envoie la facture et les pièces justificatives par le biais du portail des fournisseurs. Le personnel du bureau de pays procède à la validation, à la vérification des fonds et à l’approbation de premier niveau. Les membres du personnel du BMS/GSSC procèdent à l’approbation finale en fonction des seuils correspondants à leur rôle (niveaux 1 à 3).</w:t>
            </w:r>
          </w:p>
          <w:p w14:paraId="6EA55D16" w14:textId="2845B8CC" w:rsidR="008777E8" w:rsidRDefault="008777E8" w:rsidP="008777E8">
            <w:pPr>
              <w:pStyle w:val="TableParagraph"/>
              <w:widowControl/>
              <w:numPr>
                <w:ilvl w:val="1"/>
                <w:numId w:val="146"/>
              </w:numPr>
              <w:ind w:right="215"/>
              <w:jc w:val="both"/>
              <w:rPr>
                <w:rFonts w:eastAsia="Times New Roman"/>
              </w:rPr>
            </w:pPr>
            <w:r>
              <w:rPr>
                <w:lang w:bidi="fr-FR"/>
              </w:rPr>
              <w:lastRenderedPageBreak/>
              <w:t>Directement sur Quantum par le bureau de pays – Le bureau de pays crée la facture sans bon de commande sur Quantum, la valide et lance la procédure d’approbation. Le BMS/GSSC procède à l’examen et à l’approbation finaux de la facture sans bon de commande.</w:t>
            </w:r>
          </w:p>
          <w:p w14:paraId="15CF3125" w14:textId="489D1369" w:rsidR="008777E8" w:rsidRDefault="008777E8" w:rsidP="008777E8">
            <w:pPr>
              <w:pStyle w:val="TableParagraph"/>
              <w:widowControl/>
              <w:ind w:right="215"/>
              <w:jc w:val="both"/>
              <w:rPr>
                <w:rFonts w:eastAsia="Times New Roman"/>
              </w:rPr>
            </w:pPr>
          </w:p>
          <w:p w14:paraId="57B50546" w14:textId="77777777" w:rsidR="008777E8" w:rsidRDefault="008777E8" w:rsidP="008777E8">
            <w:pPr>
              <w:pStyle w:val="TableParagraph"/>
              <w:spacing w:before="10"/>
              <w:ind w:left="495" w:right="215"/>
              <w:jc w:val="both"/>
              <w:rPr>
                <w:color w:val="000000" w:themeColor="text1"/>
              </w:rPr>
            </w:pPr>
            <w:r w:rsidRPr="00AC74E3">
              <w:rPr>
                <w:lang w:bidi="fr-FR"/>
              </w:rPr>
              <w:t xml:space="preserve">Le chef du bureau attribue les fonctions ci-dessus à un membre du personnel, qui prendra toutes les précautions nécessaires en raison de la nature sensible de ces fonctions et veillera à assurer une séparation suffisante des tâches.  </w:t>
            </w:r>
          </w:p>
          <w:p w14:paraId="2A80C05F" w14:textId="77777777" w:rsidR="008777E8" w:rsidRDefault="008777E8" w:rsidP="008777E8">
            <w:pPr>
              <w:pStyle w:val="TableParagraph"/>
              <w:spacing w:before="10"/>
              <w:ind w:left="495" w:right="215"/>
              <w:jc w:val="both"/>
              <w:rPr>
                <w:color w:val="000000" w:themeColor="text1"/>
              </w:rPr>
            </w:pPr>
          </w:p>
          <w:p w14:paraId="782CB434" w14:textId="24D0AF30" w:rsidR="008777E8" w:rsidRDefault="008777E8" w:rsidP="008777E8">
            <w:pPr>
              <w:pStyle w:val="TableParagraph"/>
              <w:spacing w:before="10"/>
              <w:ind w:left="495" w:right="215"/>
              <w:jc w:val="both"/>
            </w:pPr>
            <w:r>
              <w:rPr>
                <w:b/>
                <w:lang w:bidi="fr-FR"/>
              </w:rPr>
              <w:t>Si les processus relatifs aux comptes créditeurs du bureau ne sont pas groupés</w:t>
            </w:r>
            <w:r>
              <w:rPr>
                <w:lang w:bidi="fr-FR"/>
              </w:rPr>
              <w:t xml:space="preserve">, le chef de projet soumet à l’unité financière du bureau une demande de paiement sans bon de commande, accompagnée des pièces justificatives qui attestent de la transaction. Si la demande est complète et exacte, le personnel financier crée un bordereau de débit et l’envoie au responsable de l’approbation (deuxième autorité). En cas de paiement avec bon de commande, le reçu est saisi sur Quantum, l’utilisateur financier prépare la facture, un processus de correspondance à trois voies est effectué et le paiement est traité. </w:t>
            </w:r>
          </w:p>
          <w:p w14:paraId="74DD888B" w14:textId="71CC40F7" w:rsidR="008777E8" w:rsidRDefault="008777E8" w:rsidP="008777E8">
            <w:pPr>
              <w:pStyle w:val="TableParagraph"/>
              <w:spacing w:before="10"/>
              <w:ind w:left="495" w:right="215"/>
              <w:jc w:val="both"/>
              <w:rPr>
                <w:color w:val="000000" w:themeColor="text1"/>
              </w:rPr>
            </w:pPr>
          </w:p>
          <w:p w14:paraId="5364672A" w14:textId="2E5CF0C9" w:rsidR="008777E8" w:rsidRPr="008777E8" w:rsidRDefault="008777E8" w:rsidP="008777E8">
            <w:pPr>
              <w:pStyle w:val="TableParagraph"/>
              <w:ind w:left="495" w:right="242"/>
              <w:jc w:val="both"/>
              <w:rPr>
                <w:spacing w:val="1"/>
              </w:rPr>
            </w:pPr>
            <w:r w:rsidRPr="00BA3E6A">
              <w:rPr>
                <w:b/>
                <w:lang w:bidi="fr-FR"/>
              </w:rPr>
              <w:t>Si les processus relatifs aux comptes créditeurs du bureau sont groupés</w:t>
            </w:r>
            <w:r w:rsidRPr="00BA3E6A">
              <w:rPr>
                <w:lang w:bidi="fr-FR"/>
              </w:rPr>
              <w:t xml:space="preserve">, le BMS/GSSC introduit la demande de traitement des paiements pour les banques locales et internationales. Le BMS/GSSC est chargé de veiller au bon enregistrement de tous les décaissements dans Quantum ainsi que de vérifier que les informations de chacun d’entre eux (bénéficiaire, coordonnées bancaires et somme) correspondent aux données de paiement saisies dans Quantum. Le responsable des décaissements du bureau de pays, tel que désigné par le chef de bureau, assume le rôle de signataire autorisé pour les opérations bancaires (c’est-à-dire exerce la responsabilité b) indiquée ci-dessous) pour toutes les banques locales du pays d’intervention sur la base des fichiers de paiement préparés et téléchargés par le BMS/GSSC. Le responsable des décaissements du bureau de pays n’est pas habilité à saisir ou à modifier des informations de paiement préparées par le BMS/GSSC, mais peut rejeter un paiement pour qu’il soit revu par le BMS/GSSC. </w:t>
            </w:r>
          </w:p>
        </w:tc>
      </w:tr>
    </w:tbl>
    <w:p w14:paraId="3D120D5B" w14:textId="77777777" w:rsidR="00FF3375" w:rsidRDefault="00FF3375">
      <w:pPr>
        <w:spacing w:line="250" w:lineRule="exact"/>
        <w:sectPr w:rsidR="00FF3375" w:rsidSect="00882DC2">
          <w:pgSz w:w="12240" w:h="15840"/>
          <w:pgMar w:top="660" w:right="700" w:bottom="1620" w:left="760" w:header="182" w:footer="1403" w:gutter="0"/>
          <w:cols w:space="720"/>
        </w:sectPr>
      </w:pPr>
    </w:p>
    <w:p w14:paraId="78973119" w14:textId="607876E2" w:rsidR="00FF3375" w:rsidRPr="00BA3E6A" w:rsidRDefault="00FF3375">
      <w:pPr>
        <w:spacing w:before="49"/>
        <w:ind w:left="2499"/>
        <w:rPr>
          <w:b/>
          <w:i/>
          <w:sz w:val="20"/>
        </w:rPr>
      </w:pPr>
    </w:p>
    <w:p w14:paraId="5B439281" w14:textId="77777777" w:rsidR="00FF3375" w:rsidRDefault="00FF3375">
      <w:pPr>
        <w:pStyle w:val="BodyText"/>
        <w:spacing w:before="3"/>
        <w:rPr>
          <w:b/>
          <w:i/>
          <w:sz w:val="15"/>
        </w:rPr>
      </w:pPr>
    </w:p>
    <w:tbl>
      <w:tblPr>
        <w:tblW w:w="0" w:type="auto"/>
        <w:tblInd w:w="399" w:type="dxa"/>
        <w:tblLayout w:type="fixed"/>
        <w:tblCellMar>
          <w:left w:w="0" w:type="dxa"/>
          <w:right w:w="0" w:type="dxa"/>
        </w:tblCellMar>
        <w:tblLook w:val="01E0" w:firstRow="1" w:lastRow="1" w:firstColumn="1" w:lastColumn="1" w:noHBand="0" w:noVBand="0"/>
      </w:tblPr>
      <w:tblGrid>
        <w:gridCol w:w="10082"/>
      </w:tblGrid>
      <w:tr w:rsidR="00FF3375" w14:paraId="34C0ABDC" w14:textId="77777777" w:rsidTr="78DBCDB2">
        <w:trPr>
          <w:trHeight w:val="311"/>
        </w:trPr>
        <w:tc>
          <w:tcPr>
            <w:tcW w:w="10082" w:type="dxa"/>
            <w:shd w:val="clear" w:color="auto" w:fill="000000" w:themeFill="text1"/>
          </w:tcPr>
          <w:p w14:paraId="4A58339B" w14:textId="77777777" w:rsidR="00FF3375" w:rsidRDefault="00647415">
            <w:pPr>
              <w:pStyle w:val="TableParagraph"/>
              <w:spacing w:before="9" w:line="283" w:lineRule="exact"/>
              <w:ind w:left="112"/>
              <w:rPr>
                <w:b/>
                <w:sz w:val="24"/>
              </w:rPr>
            </w:pPr>
            <w:r>
              <w:rPr>
                <w:b/>
                <w:color w:val="FFFFFF"/>
                <w:sz w:val="24"/>
                <w:lang w:bidi="fr-FR"/>
              </w:rPr>
              <w:t>Personnel financier – Responsabilités</w:t>
            </w:r>
          </w:p>
        </w:tc>
      </w:tr>
      <w:tr w:rsidR="00FF3375" w14:paraId="6B0B577D" w14:textId="77777777" w:rsidTr="008777E8">
        <w:trPr>
          <w:trHeight w:val="3525"/>
        </w:trPr>
        <w:tc>
          <w:tcPr>
            <w:tcW w:w="10082" w:type="dxa"/>
            <w:tcBorders>
              <w:left w:val="single" w:sz="4" w:space="0" w:color="000000" w:themeColor="text1"/>
              <w:bottom w:val="single" w:sz="4" w:space="0" w:color="000000" w:themeColor="text1"/>
              <w:right w:val="single" w:sz="4" w:space="0" w:color="000000" w:themeColor="text1"/>
            </w:tcBorders>
          </w:tcPr>
          <w:p w14:paraId="31974CE9" w14:textId="77777777" w:rsidR="008777E8" w:rsidRDefault="008777E8" w:rsidP="008777E8">
            <w:pPr>
              <w:pStyle w:val="TableParagraph"/>
              <w:ind w:left="495" w:right="242"/>
              <w:jc w:val="both"/>
              <w:rPr>
                <w:b/>
              </w:rPr>
            </w:pPr>
          </w:p>
          <w:p w14:paraId="7CD78165" w14:textId="5417D6C6" w:rsidR="00EC7711" w:rsidRDefault="00EC7711" w:rsidP="008777E8">
            <w:pPr>
              <w:pStyle w:val="TableParagraph"/>
              <w:ind w:left="495" w:right="242"/>
              <w:jc w:val="both"/>
            </w:pPr>
            <w:r w:rsidRPr="00BA3E6A">
              <w:rPr>
                <w:b/>
                <w:lang w:bidi="fr-FR"/>
              </w:rPr>
              <w:t>Si les processus relatifs aux comptes créditeurs des divisions du siège ne sont pas groupés</w:t>
            </w:r>
            <w:r w:rsidRPr="00BA3E6A">
              <w:rPr>
                <w:lang w:bidi="fr-FR"/>
              </w:rPr>
              <w:t>, la demande de traitement des paiements est introduite par le BMS/le Bureau de la gestion financière/la Trésorerie. Si le BMS/GSSC ne peut traiter un paiement dans une situation d’urgence, le personnel financier doit automatiser la préparation de chèques au moyen du logiciel de production de chèques du PNUD, ce qui réduit les opérations manuelles et le risque d’erreur humaine. Les chèques ne doivent pas être préparés manuellement (c’est-à-dire en saisissant la date, le bénéficiaire ou la somme à la main) une fois le cycle de paiement terminé.</w:t>
            </w:r>
          </w:p>
          <w:p w14:paraId="52C3FE83" w14:textId="4407D5BC" w:rsidR="008777E8" w:rsidRDefault="008777E8" w:rsidP="00AC74E3">
            <w:pPr>
              <w:pStyle w:val="TableParagraph"/>
              <w:ind w:left="167" w:right="242"/>
              <w:jc w:val="both"/>
            </w:pPr>
          </w:p>
          <w:p w14:paraId="7B9F6795" w14:textId="008AA8E4" w:rsidR="008777E8" w:rsidRDefault="008777E8" w:rsidP="008777E8">
            <w:pPr>
              <w:pStyle w:val="TableParagraph"/>
              <w:numPr>
                <w:ilvl w:val="0"/>
                <w:numId w:val="146"/>
              </w:numPr>
              <w:ind w:right="242"/>
              <w:jc w:val="both"/>
            </w:pPr>
            <w:r>
              <w:rPr>
                <w:b/>
                <w:lang w:bidi="fr-FR"/>
              </w:rPr>
              <w:t xml:space="preserve">Gérer les pièces justificatives relatives aux paiements : </w:t>
            </w:r>
            <w:r>
              <w:rPr>
                <w:lang w:bidi="fr-FR"/>
              </w:rPr>
              <w:t xml:space="preserve">Après avoir créé des factures avec bon de commande, sans bon de commande ou de paiement anticipé, le personnel financier doit conserver les pièces justificatives correspondantes (telles que les factures, les demandes de remboursement de frais de voyage et les rapports financiers) en lieu sûr.  Il est également possible de satisfaire à cette exigence au moyen de systèmes d’enregistrement électronique des pièces justificatives, conformément aux directives et aux politiques élaborées par le chef de bureau. Veuillez vous référer aux POPP sur la </w:t>
            </w:r>
            <w:hyperlink r:id="rId102" w:history="1">
              <w:r w:rsidRPr="006454CE">
                <w:rPr>
                  <w:rStyle w:val="Hyperlink"/>
                  <w:lang w:bidi="fr-FR"/>
                </w:rPr>
                <w:t>rétention des documents, la sécurité des données et la contingence</w:t>
              </w:r>
            </w:hyperlink>
            <w:r>
              <w:rPr>
                <w:rStyle w:val="Hyperlink"/>
                <w:lang w:bidi="fr-FR"/>
              </w:rPr>
              <w:t>.</w:t>
            </w:r>
          </w:p>
          <w:p w14:paraId="706197D9" w14:textId="728C06EF" w:rsidR="00FF3375" w:rsidRDefault="00FF3375" w:rsidP="008777E8">
            <w:pPr>
              <w:pStyle w:val="TableParagraph"/>
              <w:tabs>
                <w:tab w:val="left" w:pos="468"/>
                <w:tab w:val="left" w:pos="469"/>
              </w:tabs>
              <w:spacing w:line="270" w:lineRule="atLeast"/>
              <w:ind w:left="0" w:right="173"/>
              <w:jc w:val="both"/>
            </w:pPr>
          </w:p>
        </w:tc>
      </w:tr>
      <w:tr w:rsidR="00FF3375" w14:paraId="1473DDF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0"/>
        </w:trPr>
        <w:tc>
          <w:tcPr>
            <w:tcW w:w="10082" w:type="dxa"/>
            <w:shd w:val="clear" w:color="auto" w:fill="D0CECE"/>
          </w:tcPr>
          <w:p w14:paraId="6E3F7B8E" w14:textId="15D1411A" w:rsidR="00FF3375" w:rsidRDefault="0094650F">
            <w:pPr>
              <w:pStyle w:val="TableParagraph"/>
              <w:spacing w:before="1" w:line="249" w:lineRule="exact"/>
              <w:rPr>
                <w:b/>
              </w:rPr>
            </w:pPr>
            <w:r>
              <w:rPr>
                <w:b/>
                <w:lang w:bidi="fr-FR"/>
              </w:rPr>
              <w:t>8. Préparer les rapprochements bancaires (fonction exercée par le BMS/GSSC pour tous les bureaux)</w:t>
            </w:r>
          </w:p>
        </w:tc>
      </w:tr>
      <w:tr w:rsidR="00FF3375" w14:paraId="012EADCF" w14:textId="77777777" w:rsidTr="008763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9"/>
        </w:trPr>
        <w:tc>
          <w:tcPr>
            <w:tcW w:w="10082" w:type="dxa"/>
          </w:tcPr>
          <w:p w14:paraId="08546CFA" w14:textId="3146A9A9" w:rsidR="0094650F" w:rsidRDefault="0094650F" w:rsidP="00BF03B2">
            <w:pPr>
              <w:pStyle w:val="TableParagraph"/>
              <w:ind w:right="132"/>
              <w:jc w:val="both"/>
            </w:pPr>
            <w:r>
              <w:rPr>
                <w:lang w:bidi="fr-FR"/>
              </w:rPr>
              <w:t>Il est essentiel d’effectuer des rapprochements bancaires réguliers aux fins du contrôle interne, et ce, au moins sur une base mensuelle. Le rapprochement bancaire sert à démontrer que les entrées saisies dans Quantum sont correctes et correspondent aux transactions enregistrées par la banque. Toute différence doit être analysée et signalée.</w:t>
            </w:r>
          </w:p>
          <w:p w14:paraId="23328758" w14:textId="647F0D50" w:rsidR="0094650F" w:rsidRDefault="0094650F" w:rsidP="0094650F">
            <w:pPr>
              <w:pStyle w:val="TableParagraph"/>
              <w:ind w:right="279"/>
            </w:pPr>
          </w:p>
          <w:p w14:paraId="25B80771" w14:textId="25B4DAEF" w:rsidR="0094650F" w:rsidRDefault="0094650F" w:rsidP="0011222F">
            <w:pPr>
              <w:pStyle w:val="TableParagraph"/>
              <w:ind w:right="181"/>
              <w:jc w:val="both"/>
            </w:pPr>
            <w:r w:rsidRPr="00BA3E6A">
              <w:rPr>
                <w:lang w:bidi="fr-FR"/>
              </w:rPr>
              <w:t xml:space="preserve">Le BMS/GSSC prépare et approuve les rapprochements bancaires pour tous les bureaux. Les bureaux de pays fournissent des informations ou des documents sur le rapprochement entre la trésorerie et le grand livre au BMS/GSSC, s’entretiennent avec les banques locales pour résoudre les erreurs ou les problèmes bancaires, et compensent les éléments non rapprochés ou historiques. Ces fonctions sont exercées par le BMS/le Bureau de la gestion financière/la Trésorerie pour les divisions du siège. Pour obtenir plus d’informations sur le rapprochement de la trésorerie et du grand livre ainsi que sur les responsabilités du BMS/GSSC et du bureau requérant en la matière, veuillez consulter les POPP et la procédure opérationnelle standard applicables ( </w:t>
            </w:r>
            <w:hyperlink r:id="rId103">
              <w:r>
                <w:rPr>
                  <w:color w:val="0462C1"/>
                  <w:u w:val="single" w:color="0462C1"/>
                  <w:lang w:bidi="fr-FR"/>
                </w:rPr>
                <w:t xml:space="preserve">POPP pour le </w:t>
              </w:r>
            </w:hyperlink>
            <w:r>
              <w:rPr>
                <w:color w:val="0462C1"/>
                <w:spacing w:val="1"/>
                <w:lang w:bidi="fr-FR"/>
              </w:rPr>
              <w:t xml:space="preserve">rapprochement </w:t>
            </w:r>
            <w:hyperlink r:id="rId104">
              <w:r>
                <w:rPr>
                  <w:color w:val="0462C1"/>
                  <w:u w:val="single" w:color="0462C1"/>
                  <w:lang w:bidi="fr-FR"/>
                </w:rPr>
                <w:t>bancaire</w:t>
              </w:r>
            </w:hyperlink>
            <w:r>
              <w:rPr>
                <w:color w:val="0462C1"/>
                <w:u w:val="single" w:color="0462C1"/>
                <w:lang w:bidi="fr-FR"/>
              </w:rPr>
              <w:t xml:space="preserve"> et </w:t>
            </w:r>
            <w:hyperlink r:id="rId105" w:history="1">
              <w:r w:rsidR="006455B7" w:rsidRPr="006455B7">
                <w:rPr>
                  <w:color w:val="0462C1"/>
                  <w:u w:val="single"/>
                  <w:lang w:bidi="fr-FR"/>
                </w:rPr>
                <w:t>procédure opérationnelle standard relative au rapprochement de la trésorerie et du grand livre par le BMS/GSSC</w:t>
              </w:r>
            </w:hyperlink>
            <w:r w:rsidRPr="006455B7">
              <w:rPr>
                <w:color w:val="0462C1"/>
                <w:u w:val="single"/>
                <w:lang w:bidi="fr-FR"/>
              </w:rPr>
              <w:t>)</w:t>
            </w:r>
            <w:r w:rsidR="00D02FA9">
              <w:rPr>
                <w:color w:val="0462C1"/>
                <w:u w:val="single"/>
                <w:lang w:bidi="fr-FR"/>
              </w:rPr>
              <w:t xml:space="preserve"> (en anglais)</w:t>
            </w:r>
            <w:r w:rsidRPr="006455B7">
              <w:rPr>
                <w:color w:val="0462C1"/>
                <w:u w:val="single"/>
                <w:lang w:bidi="fr-FR"/>
              </w:rPr>
              <w:t xml:space="preserve">. </w:t>
            </w:r>
          </w:p>
          <w:p w14:paraId="792EA7CD" w14:textId="200253AB" w:rsidR="0094650F" w:rsidRDefault="0094650F" w:rsidP="0094650F">
            <w:pPr>
              <w:pStyle w:val="TableParagraph"/>
              <w:ind w:right="279"/>
            </w:pPr>
          </w:p>
          <w:p w14:paraId="1AB019E1" w14:textId="77777777" w:rsidR="00FF3375" w:rsidRDefault="0094650F" w:rsidP="006454CE">
            <w:pPr>
              <w:pStyle w:val="TableParagraph"/>
              <w:ind w:right="279"/>
              <w:jc w:val="both"/>
            </w:pPr>
            <w:r w:rsidRPr="0094650F">
              <w:rPr>
                <w:lang w:bidi="fr-FR"/>
              </w:rPr>
              <w:t>Au moment du regroupement, le BMS/GSSC est devenu responsable de tous les éléments non rapprochés enregistrés six mois auparavant ou moins. Les soldes plus anciens demeurent la responsabilité du bureau de pays, le BMS/GSSC ne disposant pas des dossiers correspondants. Le représentant résident/représentant résident adjoint doit approuver le rapprochement bancaire tant qu’il concerne des éléments enregistrés avant le regroupement. Le rapprochement bancaire est entièrement approuvé par le BMS/GSSC dès qu’il ne porte que sur des soldes enregistrés après le regroupement.</w:t>
            </w:r>
          </w:p>
          <w:p w14:paraId="00A000B6" w14:textId="77777777" w:rsidR="006454CE" w:rsidRDefault="006454CE" w:rsidP="006454CE">
            <w:pPr>
              <w:pStyle w:val="TableParagraph"/>
              <w:ind w:right="279"/>
              <w:jc w:val="both"/>
            </w:pPr>
          </w:p>
          <w:p w14:paraId="1547F972" w14:textId="77777777" w:rsidR="006454CE" w:rsidRDefault="006454CE" w:rsidP="006454CE">
            <w:pPr>
              <w:pStyle w:val="TableParagraph"/>
              <w:spacing w:before="18"/>
              <w:ind w:left="112"/>
              <w:rPr>
                <w:b/>
              </w:rPr>
            </w:pPr>
            <w:r>
              <w:rPr>
                <w:b/>
                <w:lang w:bidi="fr-FR"/>
              </w:rPr>
              <w:t>Afin d’assurer la séparation des tâches :</w:t>
            </w:r>
          </w:p>
          <w:p w14:paraId="05394E28" w14:textId="7330C45C" w:rsidR="006454CE" w:rsidRDefault="006454CE">
            <w:pPr>
              <w:pStyle w:val="TableParagraph"/>
              <w:numPr>
                <w:ilvl w:val="0"/>
                <w:numId w:val="44"/>
              </w:numPr>
              <w:tabs>
                <w:tab w:val="left" w:pos="832"/>
                <w:tab w:val="left" w:pos="833"/>
              </w:tabs>
              <w:spacing w:before="3"/>
              <w:ind w:right="289"/>
            </w:pPr>
            <w:r>
              <w:rPr>
                <w:b/>
                <w:lang w:bidi="fr-FR"/>
              </w:rPr>
              <w:t>Les préparateurs de rapprochements bancaires</w:t>
            </w:r>
            <w:r>
              <w:rPr>
                <w:lang w:bidi="fr-FR"/>
              </w:rPr>
              <w:t xml:space="preserve"> ne doivent pas exercer le rôle de signataire autorisé pour les opérations bancaires, ni être habilités à approuver les fournisseurs ou les factures.</w:t>
            </w:r>
          </w:p>
          <w:p w14:paraId="6966B613" w14:textId="1CADC9B3" w:rsidR="006454CE" w:rsidRDefault="006454CE">
            <w:pPr>
              <w:pStyle w:val="TableParagraph"/>
              <w:numPr>
                <w:ilvl w:val="0"/>
                <w:numId w:val="44"/>
              </w:numPr>
              <w:tabs>
                <w:tab w:val="left" w:pos="832"/>
                <w:tab w:val="left" w:pos="833"/>
              </w:tabs>
              <w:ind w:right="215"/>
            </w:pPr>
            <w:r>
              <w:rPr>
                <w:b/>
                <w:lang w:bidi="fr-FR"/>
              </w:rPr>
              <w:t>Les superviseurs qui examinent et approuvent les rapprochements bancaires</w:t>
            </w:r>
            <w:r>
              <w:rPr>
                <w:lang w:bidi="fr-FR"/>
              </w:rPr>
              <w:t xml:space="preserve"> ne doivent pas enregistrer de dépôts sur les comptes créditeurs, créer des paiements de créances dans Quantum ou exercer la fonction de rapprochement en ligne entre la trésorerie et le grand livre.</w:t>
            </w:r>
          </w:p>
          <w:p w14:paraId="278A9552" w14:textId="5F7803C5" w:rsidR="006454CE" w:rsidRPr="006454CE" w:rsidRDefault="006454CE">
            <w:pPr>
              <w:pStyle w:val="TableParagraph"/>
              <w:numPr>
                <w:ilvl w:val="0"/>
                <w:numId w:val="44"/>
              </w:numPr>
              <w:tabs>
                <w:tab w:val="left" w:pos="832"/>
                <w:tab w:val="left" w:pos="833"/>
              </w:tabs>
              <w:ind w:right="215"/>
            </w:pPr>
            <w:r w:rsidRPr="006454CE">
              <w:rPr>
                <w:b/>
                <w:lang w:bidi="fr-FR"/>
              </w:rPr>
              <w:lastRenderedPageBreak/>
              <w:t>Les signataires bancaires ne peuvent pas préparer de rapprochements bancaires, ni créer de factures ou de dépôts relatifs aux comptes créditeurs.</w:t>
            </w:r>
          </w:p>
          <w:p w14:paraId="428B9DBA" w14:textId="2463E666" w:rsidR="006454CE" w:rsidRPr="006454CE" w:rsidRDefault="006454CE" w:rsidP="006454CE">
            <w:pPr>
              <w:pStyle w:val="TableParagraph"/>
              <w:tabs>
                <w:tab w:val="left" w:pos="832"/>
                <w:tab w:val="left" w:pos="833"/>
              </w:tabs>
              <w:ind w:left="832" w:right="547"/>
            </w:pPr>
          </w:p>
        </w:tc>
      </w:tr>
      <w:tr w:rsidR="006454CE" w14:paraId="1DBDC4DE" w14:textId="77777777" w:rsidTr="002C6E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10082" w:type="dxa"/>
            <w:shd w:val="clear" w:color="auto" w:fill="D9D9D9" w:themeFill="background1" w:themeFillShade="D9"/>
          </w:tcPr>
          <w:p w14:paraId="0C9726F2" w14:textId="776E0521" w:rsidR="006454CE" w:rsidRPr="000A047E" w:rsidRDefault="006454CE" w:rsidP="006454CE">
            <w:pPr>
              <w:pStyle w:val="TableParagraph"/>
              <w:ind w:right="137"/>
            </w:pPr>
            <w:r>
              <w:rPr>
                <w:b/>
                <w:lang w:bidi="fr-FR"/>
              </w:rPr>
              <w:lastRenderedPageBreak/>
              <w:t>9. Créer des écritures de journal dans le grand livre sur Quantum</w:t>
            </w:r>
          </w:p>
        </w:tc>
      </w:tr>
      <w:tr w:rsidR="002C6E24" w14:paraId="2EB5D715" w14:textId="77777777" w:rsidTr="002C6E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10082" w:type="dxa"/>
          </w:tcPr>
          <w:p w14:paraId="6AB1C58E" w14:textId="0B0ABEA6" w:rsidR="002C6E24" w:rsidRPr="00975114" w:rsidRDefault="002C6E24" w:rsidP="002C6E24">
            <w:pPr>
              <w:pStyle w:val="TableParagraph"/>
              <w:ind w:right="137"/>
              <w:jc w:val="both"/>
            </w:pPr>
            <w:r w:rsidRPr="000A047E">
              <w:rPr>
                <w:lang w:bidi="fr-FR"/>
              </w:rPr>
              <w:t xml:space="preserve">Les exigences en matière de comptabilité régissent la création d’entrées de journal dans le grand livre. Toute entrée de journal dans le grand livre doit être saisie dans Quantum et soumise à l’approbation du responsable de l’approbation (responsable de niveau 2 ou responsable principal). Une écriture comptable dans le grand livre ne peut pas être approuvée par la personne qui l’a créée ou modifiée. Toutes les pièces justificatives relatives aux entrées de journal dans le grand livre doivent être classées et conservées en lieu sûr. Veuillez vous référer aux </w:t>
            </w:r>
            <w:hyperlink r:id="rId106">
              <w:r w:rsidRPr="00975114">
                <w:rPr>
                  <w:color w:val="0462C1"/>
                  <w:u w:val="single" w:color="0462C1"/>
                  <w:lang w:bidi="fr-FR"/>
                </w:rPr>
                <w:t>POPP sur les écritures de journal dans le grand livre</w:t>
              </w:r>
            </w:hyperlink>
            <w:r w:rsidR="00D02FA9">
              <w:rPr>
                <w:color w:val="0462C1"/>
                <w:u w:val="single" w:color="0462C1"/>
                <w:lang w:bidi="fr-FR"/>
              </w:rPr>
              <w:t xml:space="preserve"> (en anglais)</w:t>
            </w:r>
            <w:r w:rsidRPr="000A047E">
              <w:rPr>
                <w:lang w:bidi="fr-FR"/>
              </w:rPr>
              <w:t xml:space="preserve"> pour plus d’informations sur la création d’entrées de journal dans le grand livre. </w:t>
            </w:r>
          </w:p>
          <w:p w14:paraId="31052DAB" w14:textId="77777777" w:rsidR="002C6E24" w:rsidRDefault="002C6E24" w:rsidP="006454CE">
            <w:pPr>
              <w:pStyle w:val="TableParagraph"/>
              <w:ind w:right="137"/>
              <w:rPr>
                <w:b/>
              </w:rPr>
            </w:pPr>
          </w:p>
        </w:tc>
      </w:tr>
    </w:tbl>
    <w:p w14:paraId="76CE8B61" w14:textId="77777777" w:rsidR="00FF3375" w:rsidRDefault="00FF3375">
      <w:pPr>
        <w:spacing w:line="249" w:lineRule="exact"/>
        <w:sectPr w:rsidR="00FF3375" w:rsidSect="00882DC2">
          <w:pgSz w:w="12240" w:h="15840"/>
          <w:pgMar w:top="660" w:right="700" w:bottom="1620" w:left="760" w:header="182" w:footer="1403" w:gutter="0"/>
          <w:cols w:space="720"/>
        </w:sectPr>
      </w:pPr>
    </w:p>
    <w:p w14:paraId="7B7AC47A" w14:textId="36639546" w:rsidR="00FF3375" w:rsidRDefault="00647415">
      <w:pPr>
        <w:pStyle w:val="Heading1"/>
        <w:numPr>
          <w:ilvl w:val="0"/>
          <w:numId w:val="125"/>
        </w:numPr>
        <w:tabs>
          <w:tab w:val="left" w:pos="704"/>
        </w:tabs>
        <w:ind w:left="703" w:hanging="312"/>
        <w:rPr>
          <w:color w:val="2E5395"/>
        </w:rPr>
      </w:pPr>
      <w:bookmarkStart w:id="85" w:name="9._Human_Resources_Management_Internal_C"/>
      <w:bookmarkStart w:id="86" w:name="_Toc156307757"/>
      <w:bookmarkEnd w:id="85"/>
      <w:r>
        <w:rPr>
          <w:color w:val="2E5395"/>
          <w:lang w:bidi="fr-FR"/>
        </w:rPr>
        <w:lastRenderedPageBreak/>
        <w:t>Fonctions de contrôle interne en matière de gestion des ressources humaines</w:t>
      </w:r>
      <w:bookmarkEnd w:id="86"/>
    </w:p>
    <w:p w14:paraId="2FD0866A" w14:textId="7F9FBBEB" w:rsidR="00FF3375" w:rsidRPr="00BA3E6A" w:rsidRDefault="00647415" w:rsidP="00E31598">
      <w:pPr>
        <w:pStyle w:val="BodyText"/>
        <w:spacing w:before="127"/>
        <w:ind w:left="392" w:right="521"/>
        <w:jc w:val="both"/>
      </w:pPr>
      <w:r w:rsidRPr="00BA3E6A">
        <w:rPr>
          <w:lang w:bidi="fr-FR"/>
        </w:rPr>
        <w:t xml:space="preserve">Les </w:t>
      </w:r>
      <w:hyperlink r:id="rId107">
        <w:r>
          <w:rPr>
            <w:color w:val="0462C1"/>
            <w:u w:val="single" w:color="0462C1"/>
            <w:lang w:bidi="fr-FR"/>
          </w:rPr>
          <w:t>POPP pour la gestion des ressources humaines</w:t>
        </w:r>
        <w:r>
          <w:rPr>
            <w:color w:val="0462C1"/>
            <w:lang w:bidi="fr-FR"/>
          </w:rPr>
          <w:t xml:space="preserve"> </w:t>
        </w:r>
      </w:hyperlink>
      <w:r w:rsidRPr="00BA3E6A">
        <w:rPr>
          <w:lang w:bidi="fr-FR"/>
        </w:rPr>
        <w:t xml:space="preserve">détaillent les politiques et les procédures à suivre en matière de ressources humaines. </w:t>
      </w:r>
    </w:p>
    <w:p w14:paraId="6DC1615A" w14:textId="0F53FCF6" w:rsidR="00FF3375" w:rsidRPr="00BA3E6A" w:rsidRDefault="00647415" w:rsidP="00E31598">
      <w:pPr>
        <w:pStyle w:val="BodyText"/>
        <w:spacing w:before="160"/>
        <w:ind w:left="392" w:right="535"/>
        <w:jc w:val="both"/>
      </w:pPr>
      <w:r>
        <w:rPr>
          <w:lang w:bidi="fr-FR"/>
        </w:rPr>
        <w:t>Les transactions de paie nécessitent de respecter le concept des trois autorités, selon lequel une même personne ne peut exercer le rôle de responsable des ressources humaines (première autorité) et de responsable des états de paie mondiaux (deuxième autorité) dans le cadre de tout état de paie mensuel. De fait, le responsable des états de paie mondiaux contrôle de manière indépendante l’exercice des fonctions du responsable des ressources humaines et s’assure que les politiques et les procédures applicables ont été suivies. Le responsable des décaissements chargé de la paie (troisième autorité) ne doit pas exercer la première ou la deuxième autorité. La troisième autorité consiste à effectuer la validation finale des états mensuels et à autoriser le décaissement des paiements. Le BMS/GSSC exerce les première (responsable des ressources humaines), deuxième (responsable des états de paie mondiaux) et troisième (responsable des décaissements chargé de la paie) autorités dans le cadre des états de paie mensuels pour tous les bureaux (à l’exception des états locaux pour les divisions extérieures du siège). Si les processus relatifs aux états de paie locaux sont groupés, le personnel du bureau de pays</w:t>
      </w:r>
      <w:r>
        <w:rPr>
          <w:b/>
          <w:lang w:bidi="fr-FR"/>
        </w:rPr>
        <w:t xml:space="preserve"> </w:t>
      </w:r>
      <w:r>
        <w:rPr>
          <w:lang w:bidi="fr-FR"/>
        </w:rPr>
        <w:t xml:space="preserve">exerce le rôle de signataire autorisé pour les opérations bancaires </w:t>
      </w:r>
      <w:r>
        <w:rPr>
          <w:b/>
          <w:lang w:bidi="fr-FR"/>
        </w:rPr>
        <w:t>pour les paiements au niveau local</w:t>
      </w:r>
      <w:r>
        <w:rPr>
          <w:lang w:bidi="fr-FR"/>
        </w:rPr>
        <w:t>, ce qui suppose i) de signer les chèques ; ii) de signer la lettre transmise à la banque pour les interfaces locales de transfert électronique des fonds ; et iii) d’approuver électroniquement les paiements au moyen du logiciel de la banque locale.</w:t>
      </w:r>
    </w:p>
    <w:p w14:paraId="2EC0B986" w14:textId="76BCEFFE" w:rsidR="00FF3375" w:rsidRPr="00BA3E6A" w:rsidRDefault="00647415" w:rsidP="00E31598">
      <w:pPr>
        <w:pStyle w:val="BodyText"/>
        <w:spacing w:before="162"/>
        <w:ind w:left="392" w:right="639"/>
        <w:jc w:val="both"/>
      </w:pPr>
      <w:r w:rsidRPr="00BA3E6A">
        <w:rPr>
          <w:lang w:bidi="fr-FR"/>
        </w:rPr>
        <w:t>La présente section résume les principales responsabilités en matière de contrôle interne correspondant aux fonctions de gestion des ressources humaines.</w:t>
      </w:r>
    </w:p>
    <w:p w14:paraId="329A1F06" w14:textId="77777777" w:rsidR="00FF3375" w:rsidRDefault="00FF3375">
      <w:pPr>
        <w:pStyle w:val="BodyText"/>
        <w:spacing w:before="1"/>
        <w:rPr>
          <w:sz w:val="13"/>
        </w:rPr>
      </w:pPr>
    </w:p>
    <w:tbl>
      <w:tblPr>
        <w:tblW w:w="0" w:type="auto"/>
        <w:tblInd w:w="4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23"/>
        <w:gridCol w:w="3510"/>
        <w:gridCol w:w="3088"/>
      </w:tblGrid>
      <w:tr w:rsidR="00FF3375" w14:paraId="11E35725" w14:textId="77777777">
        <w:trPr>
          <w:trHeight w:val="628"/>
        </w:trPr>
        <w:tc>
          <w:tcPr>
            <w:tcW w:w="3323" w:type="dxa"/>
            <w:shd w:val="clear" w:color="auto" w:fill="FAE3D4"/>
          </w:tcPr>
          <w:p w14:paraId="5DA4FEBF" w14:textId="2E28746B" w:rsidR="00FF3375" w:rsidRPr="00C52145" w:rsidRDefault="00647415">
            <w:pPr>
              <w:pStyle w:val="TableParagraph"/>
              <w:spacing w:before="44"/>
              <w:ind w:left="1423" w:right="143" w:hanging="1246"/>
            </w:pPr>
            <w:r w:rsidRPr="00C52145">
              <w:rPr>
                <w:color w:val="0462C1"/>
                <w:lang w:bidi="fr-FR"/>
              </w:rPr>
              <w:t>9.1 Coordonnateur local des ressources humaines</w:t>
            </w:r>
          </w:p>
        </w:tc>
        <w:tc>
          <w:tcPr>
            <w:tcW w:w="3510" w:type="dxa"/>
            <w:shd w:val="clear" w:color="auto" w:fill="FFE499"/>
          </w:tcPr>
          <w:p w14:paraId="1DCDCFDD" w14:textId="4F8B9D13" w:rsidR="00FF3375" w:rsidRPr="00C52145" w:rsidRDefault="002068A0">
            <w:pPr>
              <w:pStyle w:val="TableParagraph"/>
              <w:spacing w:before="44"/>
              <w:ind w:left="1072" w:right="101" w:hanging="936"/>
            </w:pPr>
            <w:r w:rsidRPr="00C52145">
              <w:rPr>
                <w:color w:val="0462C1"/>
                <w:lang w:bidi="fr-FR"/>
              </w:rPr>
              <w:t xml:space="preserve">9.2 Responsable des ressources humaines </w:t>
            </w:r>
            <w:hyperlink w:anchor="_bookmark39" w:history="1">
              <w:r w:rsidR="00647415" w:rsidRPr="00C52145">
                <w:rPr>
                  <w:color w:val="0462C1"/>
                  <w:lang w:bidi="fr-FR"/>
                </w:rPr>
                <w:t>(première autorité)</w:t>
              </w:r>
            </w:hyperlink>
          </w:p>
        </w:tc>
        <w:tc>
          <w:tcPr>
            <w:tcW w:w="3088" w:type="dxa"/>
            <w:shd w:val="clear" w:color="auto" w:fill="C5DFB3"/>
          </w:tcPr>
          <w:p w14:paraId="7BAC0907" w14:textId="6D9D2CD6" w:rsidR="00FF3375" w:rsidRPr="00C52145" w:rsidRDefault="00647415">
            <w:pPr>
              <w:pStyle w:val="TableParagraph"/>
              <w:spacing w:before="44"/>
              <w:ind w:left="718" w:right="79" w:hanging="610"/>
            </w:pPr>
            <w:r w:rsidRPr="00C52145">
              <w:rPr>
                <w:color w:val="0462C1"/>
                <w:lang w:bidi="fr-FR"/>
              </w:rPr>
              <w:t>9.3 Responsable des états de paie mondiaux (deuxième autorité)</w:t>
            </w:r>
          </w:p>
        </w:tc>
      </w:tr>
      <w:tr w:rsidR="00FF3375" w14:paraId="10B6C77B" w14:textId="77777777">
        <w:trPr>
          <w:trHeight w:val="611"/>
        </w:trPr>
        <w:tc>
          <w:tcPr>
            <w:tcW w:w="3323" w:type="dxa"/>
            <w:shd w:val="clear" w:color="auto" w:fill="FAE3D4"/>
          </w:tcPr>
          <w:p w14:paraId="5992D4D2" w14:textId="43F2F7C1" w:rsidR="00FF3375" w:rsidRPr="00C52145" w:rsidRDefault="00647415">
            <w:pPr>
              <w:pStyle w:val="TableParagraph"/>
              <w:spacing w:before="37"/>
              <w:ind w:left="938" w:right="253" w:hanging="653"/>
            </w:pPr>
            <w:r w:rsidRPr="00C52145">
              <w:rPr>
                <w:color w:val="0462C1"/>
                <w:lang w:bidi="fr-FR"/>
              </w:rPr>
              <w:t>9.4 Responsable des décaissements chargé de la paie (troisième autorité)</w:t>
            </w:r>
          </w:p>
        </w:tc>
        <w:tc>
          <w:tcPr>
            <w:tcW w:w="3510" w:type="dxa"/>
            <w:shd w:val="clear" w:color="auto" w:fill="FFE499"/>
          </w:tcPr>
          <w:p w14:paraId="70FB66D6" w14:textId="6FAD8FBC" w:rsidR="00FF3375" w:rsidRPr="00C52145" w:rsidRDefault="00647415">
            <w:pPr>
              <w:pStyle w:val="TableParagraph"/>
              <w:spacing w:before="172"/>
              <w:ind w:left="1050"/>
            </w:pPr>
            <w:r w:rsidRPr="00C52145">
              <w:rPr>
                <w:color w:val="0462C1"/>
                <w:lang w:bidi="fr-FR"/>
              </w:rPr>
              <w:t>9.5 Personnel du service de la paie</w:t>
            </w:r>
          </w:p>
        </w:tc>
        <w:tc>
          <w:tcPr>
            <w:tcW w:w="3088" w:type="dxa"/>
            <w:shd w:val="clear" w:color="auto" w:fill="C5DFB3"/>
          </w:tcPr>
          <w:p w14:paraId="77A504D1" w14:textId="15D01F5B" w:rsidR="00FF3375" w:rsidRPr="00C52145" w:rsidRDefault="00647415">
            <w:pPr>
              <w:pStyle w:val="TableParagraph"/>
              <w:spacing w:before="172"/>
              <w:ind w:left="370"/>
            </w:pPr>
            <w:r w:rsidRPr="00C52145">
              <w:rPr>
                <w:color w:val="0462C1"/>
                <w:lang w:bidi="fr-FR"/>
              </w:rPr>
              <w:t>9.6 Administrateur des postes</w:t>
            </w:r>
          </w:p>
        </w:tc>
      </w:tr>
    </w:tbl>
    <w:p w14:paraId="775FEFC8" w14:textId="77777777" w:rsidR="00FF3375" w:rsidRDefault="00FF3375">
      <w:pPr>
        <w:pStyle w:val="BodyText"/>
        <w:spacing w:before="1"/>
        <w:rPr>
          <w:sz w:val="30"/>
        </w:rPr>
      </w:pPr>
    </w:p>
    <w:p w14:paraId="367ECB7C" w14:textId="77777777" w:rsidR="00FF3375" w:rsidRPr="00E436AB" w:rsidRDefault="00647415">
      <w:pPr>
        <w:pStyle w:val="Heading2"/>
        <w:numPr>
          <w:ilvl w:val="1"/>
          <w:numId w:val="125"/>
        </w:numPr>
        <w:spacing w:after="24"/>
        <w:ind w:left="567" w:hanging="567"/>
        <w:rPr>
          <w:color w:val="2E5395"/>
        </w:rPr>
      </w:pPr>
      <w:bookmarkStart w:id="87" w:name="9.1_Human_Resources_Local_Focal_Point"/>
      <w:bookmarkStart w:id="88" w:name="_Toc156307758"/>
      <w:bookmarkEnd w:id="87"/>
      <w:r>
        <w:rPr>
          <w:color w:val="2E5395"/>
          <w:lang w:bidi="fr-FR"/>
        </w:rPr>
        <w:t>Coordonnateur local des ressources humaines</w:t>
      </w:r>
      <w:bookmarkEnd w:id="88"/>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3"/>
        <w:gridCol w:w="1080"/>
        <w:gridCol w:w="1169"/>
        <w:gridCol w:w="1620"/>
      </w:tblGrid>
      <w:tr w:rsidR="00FF3375" w14:paraId="7D417FC0" w14:textId="77777777">
        <w:trPr>
          <w:trHeight w:val="268"/>
        </w:trPr>
        <w:tc>
          <w:tcPr>
            <w:tcW w:w="6033" w:type="dxa"/>
            <w:shd w:val="clear" w:color="auto" w:fill="E1EED9"/>
          </w:tcPr>
          <w:p w14:paraId="39512964" w14:textId="77777777" w:rsidR="00FF3375" w:rsidRDefault="00647415">
            <w:pPr>
              <w:pStyle w:val="TableParagraph"/>
              <w:spacing w:line="248" w:lineRule="exact"/>
              <w:rPr>
                <w:b/>
              </w:rPr>
            </w:pPr>
            <w:r>
              <w:rPr>
                <w:b/>
                <w:lang w:bidi="fr-FR"/>
              </w:rPr>
              <w:t>Coordonnateurs locaux des ressources humaines</w:t>
            </w:r>
          </w:p>
        </w:tc>
        <w:tc>
          <w:tcPr>
            <w:tcW w:w="1080" w:type="dxa"/>
            <w:vMerge w:val="restart"/>
            <w:shd w:val="clear" w:color="auto" w:fill="E1EED9"/>
          </w:tcPr>
          <w:p w14:paraId="79ADB6E5" w14:textId="77777777" w:rsidR="00FF3375" w:rsidRDefault="00647415">
            <w:pPr>
              <w:pStyle w:val="TableParagraph"/>
              <w:spacing w:line="268" w:lineRule="exact"/>
              <w:ind w:left="172"/>
              <w:rPr>
                <w:b/>
              </w:rPr>
            </w:pPr>
            <w:r>
              <w:rPr>
                <w:b/>
                <w:lang w:bidi="fr-FR"/>
              </w:rPr>
              <w:t>Bureau</w:t>
            </w:r>
          </w:p>
          <w:p w14:paraId="184E59AB" w14:textId="77777777" w:rsidR="00FF3375" w:rsidRDefault="00647415">
            <w:pPr>
              <w:pStyle w:val="TableParagraph"/>
              <w:spacing w:line="259" w:lineRule="exact"/>
              <w:ind w:left="265"/>
              <w:rPr>
                <w:b/>
              </w:rPr>
            </w:pPr>
            <w:r>
              <w:rPr>
                <w:b/>
                <w:lang w:bidi="fr-FR"/>
              </w:rPr>
              <w:t>de pays</w:t>
            </w:r>
          </w:p>
        </w:tc>
        <w:tc>
          <w:tcPr>
            <w:tcW w:w="2789" w:type="dxa"/>
            <w:gridSpan w:val="2"/>
            <w:shd w:val="clear" w:color="auto" w:fill="E1EED9"/>
          </w:tcPr>
          <w:p w14:paraId="10D2ACF2" w14:textId="77777777" w:rsidR="00FF3375" w:rsidRDefault="00647415">
            <w:pPr>
              <w:pStyle w:val="TableParagraph"/>
              <w:spacing w:line="248" w:lineRule="exact"/>
              <w:ind w:left="933" w:right="921"/>
              <w:jc w:val="center"/>
              <w:rPr>
                <w:b/>
              </w:rPr>
            </w:pPr>
            <w:r>
              <w:rPr>
                <w:b/>
                <w:lang w:bidi="fr-FR"/>
              </w:rPr>
              <w:t>Division du siège</w:t>
            </w:r>
          </w:p>
        </w:tc>
      </w:tr>
      <w:tr w:rsidR="00FF3375" w14:paraId="62DEA859" w14:textId="77777777">
        <w:trPr>
          <w:trHeight w:val="268"/>
        </w:trPr>
        <w:tc>
          <w:tcPr>
            <w:tcW w:w="6033" w:type="dxa"/>
            <w:shd w:val="clear" w:color="auto" w:fill="FFF1CC"/>
          </w:tcPr>
          <w:p w14:paraId="54CEDFA9" w14:textId="77777777" w:rsidR="00FF3375" w:rsidRDefault="00647415">
            <w:pPr>
              <w:pStyle w:val="TableParagraph"/>
              <w:spacing w:line="248" w:lineRule="exact"/>
              <w:rPr>
                <w:b/>
              </w:rPr>
            </w:pPr>
            <w:r>
              <w:rPr>
                <w:b/>
                <w:lang w:bidi="fr-FR"/>
              </w:rPr>
              <w:t>responsabilités en matière de contrôle interne</w:t>
            </w:r>
          </w:p>
        </w:tc>
        <w:tc>
          <w:tcPr>
            <w:tcW w:w="1080" w:type="dxa"/>
            <w:vMerge/>
            <w:tcBorders>
              <w:top w:val="nil"/>
            </w:tcBorders>
            <w:shd w:val="clear" w:color="auto" w:fill="E1EED9"/>
          </w:tcPr>
          <w:p w14:paraId="1F673A6D" w14:textId="77777777" w:rsidR="00FF3375" w:rsidRDefault="00FF3375">
            <w:pPr>
              <w:rPr>
                <w:sz w:val="2"/>
                <w:szCs w:val="2"/>
              </w:rPr>
            </w:pPr>
          </w:p>
        </w:tc>
        <w:tc>
          <w:tcPr>
            <w:tcW w:w="1169" w:type="dxa"/>
            <w:shd w:val="clear" w:color="auto" w:fill="FFF1CC"/>
          </w:tcPr>
          <w:p w14:paraId="56392DE1" w14:textId="77777777" w:rsidR="00FF3375" w:rsidRDefault="00647415">
            <w:pPr>
              <w:pStyle w:val="TableParagraph"/>
              <w:spacing w:line="248" w:lineRule="exact"/>
              <w:ind w:left="122" w:right="113"/>
              <w:jc w:val="center"/>
              <w:rPr>
                <w:b/>
              </w:rPr>
            </w:pPr>
            <w:r>
              <w:rPr>
                <w:b/>
                <w:lang w:bidi="fr-FR"/>
              </w:rPr>
              <w:t>Division du siège</w:t>
            </w:r>
          </w:p>
        </w:tc>
        <w:tc>
          <w:tcPr>
            <w:tcW w:w="1620" w:type="dxa"/>
            <w:shd w:val="clear" w:color="auto" w:fill="FFF1CC"/>
          </w:tcPr>
          <w:p w14:paraId="6AA1F91C" w14:textId="77777777" w:rsidR="00FF3375" w:rsidRDefault="00647415">
            <w:pPr>
              <w:pStyle w:val="TableParagraph"/>
              <w:spacing w:line="248" w:lineRule="exact"/>
              <w:ind w:left="345"/>
              <w:rPr>
                <w:b/>
              </w:rPr>
            </w:pPr>
            <w:r>
              <w:rPr>
                <w:b/>
                <w:lang w:bidi="fr-FR"/>
              </w:rPr>
              <w:t>BMS/Bureau des ressources humaines</w:t>
            </w:r>
          </w:p>
        </w:tc>
      </w:tr>
      <w:tr w:rsidR="00FF3375" w14:paraId="38D8CEAA" w14:textId="77777777">
        <w:trPr>
          <w:trHeight w:val="280"/>
        </w:trPr>
        <w:tc>
          <w:tcPr>
            <w:tcW w:w="6033" w:type="dxa"/>
          </w:tcPr>
          <w:p w14:paraId="12ED3DDE" w14:textId="2B5FD74B" w:rsidR="00FF3375" w:rsidRPr="00BA3E6A" w:rsidRDefault="00695BD4">
            <w:pPr>
              <w:pStyle w:val="TableParagraph"/>
              <w:numPr>
                <w:ilvl w:val="0"/>
                <w:numId w:val="43"/>
              </w:numPr>
              <w:tabs>
                <w:tab w:val="left" w:pos="468"/>
                <w:tab w:val="left" w:pos="469"/>
              </w:tabs>
              <w:spacing w:line="260" w:lineRule="exact"/>
              <w:ind w:hanging="362"/>
            </w:pPr>
            <w:r>
              <w:rPr>
                <w:lang w:bidi="fr-FR"/>
              </w:rPr>
              <w:t>Administre les actions de gestion des ressources humaines menées par le bureau local</w:t>
            </w:r>
          </w:p>
        </w:tc>
        <w:tc>
          <w:tcPr>
            <w:tcW w:w="1080" w:type="dxa"/>
          </w:tcPr>
          <w:p w14:paraId="326B37D4" w14:textId="1F36DE00" w:rsidR="00FF3375" w:rsidRDefault="001340F3">
            <w:pPr>
              <w:pStyle w:val="TableParagraph"/>
              <w:spacing w:before="1" w:line="259" w:lineRule="exact"/>
              <w:ind w:left="6"/>
              <w:jc w:val="center"/>
              <w:rPr>
                <w:rFonts w:ascii="Webdings" w:hAnsi="Webdings"/>
                <w:sz w:val="28"/>
              </w:rPr>
            </w:pPr>
            <w:r>
              <w:rPr>
                <w:rFonts w:ascii="Segoe UI Symbol" w:hAnsi="Segoe UI Symbol" w:cs="Segoe UI Symbol"/>
                <w:sz w:val="28"/>
                <w:lang w:bidi="fr-FR"/>
              </w:rPr>
              <w:t>✔</w:t>
            </w:r>
          </w:p>
        </w:tc>
        <w:tc>
          <w:tcPr>
            <w:tcW w:w="1169" w:type="dxa"/>
          </w:tcPr>
          <w:p w14:paraId="5649931C" w14:textId="786AC1ED" w:rsidR="00FF3375" w:rsidRDefault="001340F3">
            <w:pPr>
              <w:pStyle w:val="TableParagraph"/>
              <w:spacing w:before="1" w:line="259" w:lineRule="exact"/>
              <w:ind w:left="8"/>
              <w:jc w:val="center"/>
              <w:rPr>
                <w:rFonts w:ascii="Webdings" w:hAnsi="Webdings"/>
                <w:sz w:val="28"/>
              </w:rPr>
            </w:pPr>
            <w:r>
              <w:rPr>
                <w:rFonts w:ascii="Segoe UI Symbol" w:hAnsi="Segoe UI Symbol" w:cs="Segoe UI Symbol"/>
                <w:sz w:val="28"/>
                <w:lang w:bidi="fr-FR"/>
              </w:rPr>
              <w:t>✔</w:t>
            </w:r>
          </w:p>
        </w:tc>
        <w:tc>
          <w:tcPr>
            <w:tcW w:w="1620" w:type="dxa"/>
          </w:tcPr>
          <w:p w14:paraId="5F9D83DE" w14:textId="77777777" w:rsidR="00FF3375" w:rsidRDefault="00FF3375">
            <w:pPr>
              <w:pStyle w:val="TableParagraph"/>
              <w:ind w:left="0"/>
              <w:rPr>
                <w:rFonts w:ascii="Times New Roman"/>
                <w:sz w:val="20"/>
              </w:rPr>
            </w:pPr>
          </w:p>
        </w:tc>
      </w:tr>
      <w:tr w:rsidR="00FF3375" w14:paraId="326C7131" w14:textId="77777777">
        <w:trPr>
          <w:trHeight w:val="805"/>
        </w:trPr>
        <w:tc>
          <w:tcPr>
            <w:tcW w:w="6033" w:type="dxa"/>
          </w:tcPr>
          <w:p w14:paraId="0BA65049" w14:textId="0E9D3E01" w:rsidR="00FF3375" w:rsidRPr="00BA3E6A" w:rsidRDefault="00647415" w:rsidP="008763C3">
            <w:pPr>
              <w:pStyle w:val="TableParagraph"/>
              <w:numPr>
                <w:ilvl w:val="0"/>
                <w:numId w:val="42"/>
              </w:numPr>
              <w:tabs>
                <w:tab w:val="left" w:pos="468"/>
                <w:tab w:val="left" w:pos="469"/>
              </w:tabs>
              <w:spacing w:line="268" w:lineRule="exact"/>
              <w:ind w:hanging="362"/>
            </w:pPr>
            <w:r w:rsidRPr="00BA3E6A">
              <w:rPr>
                <w:lang w:bidi="fr-FR"/>
              </w:rPr>
              <w:t>Soumet au BMS/GSSC les demandes de services de gestion des ressources humaines</w:t>
            </w:r>
            <w:r w:rsidR="008763C3">
              <w:t xml:space="preserve"> </w:t>
            </w:r>
            <w:r w:rsidRPr="00BA3E6A">
              <w:rPr>
                <w:lang w:bidi="fr-FR"/>
              </w:rPr>
              <w:t>dûment approuvées par le chef de bureau (le cas échéant)</w:t>
            </w:r>
          </w:p>
        </w:tc>
        <w:tc>
          <w:tcPr>
            <w:tcW w:w="1080" w:type="dxa"/>
          </w:tcPr>
          <w:p w14:paraId="0662B340" w14:textId="0B6AEF9E" w:rsidR="00FF3375" w:rsidRDefault="001340F3">
            <w:pPr>
              <w:pStyle w:val="TableParagraph"/>
              <w:spacing w:before="1"/>
              <w:ind w:left="6"/>
              <w:jc w:val="center"/>
              <w:rPr>
                <w:rFonts w:ascii="Webdings" w:hAnsi="Webdings"/>
                <w:sz w:val="28"/>
              </w:rPr>
            </w:pPr>
            <w:r>
              <w:rPr>
                <w:rFonts w:ascii="Segoe UI Symbol" w:hAnsi="Segoe UI Symbol" w:cs="Segoe UI Symbol"/>
                <w:sz w:val="28"/>
                <w:lang w:bidi="fr-FR"/>
              </w:rPr>
              <w:t>✔</w:t>
            </w:r>
          </w:p>
        </w:tc>
        <w:tc>
          <w:tcPr>
            <w:tcW w:w="1169" w:type="dxa"/>
          </w:tcPr>
          <w:p w14:paraId="1383509B" w14:textId="16789C49" w:rsidR="00FF3375" w:rsidRDefault="001340F3">
            <w:pPr>
              <w:pStyle w:val="TableParagraph"/>
              <w:spacing w:before="1"/>
              <w:ind w:left="436"/>
              <w:rPr>
                <w:sz w:val="20"/>
              </w:rPr>
            </w:pPr>
            <w:r>
              <w:rPr>
                <w:rFonts w:ascii="Segoe UI Symbol" w:hAnsi="Segoe UI Symbol" w:cs="Segoe UI Symbol"/>
                <w:sz w:val="28"/>
                <w:lang w:bidi="fr-FR"/>
              </w:rPr>
              <w:t>✔</w:t>
            </w:r>
            <w:r w:rsidR="00647415">
              <w:rPr>
                <w:sz w:val="20"/>
                <w:lang w:bidi="fr-FR"/>
              </w:rPr>
              <w:t>(pour les</w:t>
            </w:r>
          </w:p>
          <w:p w14:paraId="2FB8002F" w14:textId="77777777" w:rsidR="00FF3375" w:rsidRDefault="00647415">
            <w:pPr>
              <w:pStyle w:val="TableParagraph"/>
              <w:spacing w:before="1"/>
              <w:ind w:left="333"/>
              <w:rPr>
                <w:sz w:val="20"/>
              </w:rPr>
            </w:pPr>
            <w:r>
              <w:rPr>
                <w:sz w:val="20"/>
                <w:lang w:bidi="fr-FR"/>
              </w:rPr>
              <w:t xml:space="preserve"> titulaires de contrats de services professionnels internatio</w:t>
            </w:r>
            <w:r>
              <w:rPr>
                <w:sz w:val="20"/>
                <w:lang w:bidi="fr-FR"/>
              </w:rPr>
              <w:lastRenderedPageBreak/>
              <w:t>naux)</w:t>
            </w:r>
          </w:p>
        </w:tc>
        <w:tc>
          <w:tcPr>
            <w:tcW w:w="1620" w:type="dxa"/>
          </w:tcPr>
          <w:p w14:paraId="40EBD58E" w14:textId="09A01264" w:rsidR="00FF3375" w:rsidRDefault="001340F3">
            <w:pPr>
              <w:pStyle w:val="TableParagraph"/>
              <w:spacing w:before="1"/>
              <w:ind w:left="122" w:right="110" w:firstLine="386"/>
              <w:rPr>
                <w:sz w:val="20"/>
              </w:rPr>
            </w:pPr>
            <w:r>
              <w:rPr>
                <w:rFonts w:ascii="Segoe UI Symbol" w:hAnsi="Segoe UI Symbol" w:cs="Segoe UI Symbol"/>
                <w:sz w:val="28"/>
                <w:lang w:bidi="fr-FR"/>
              </w:rPr>
              <w:lastRenderedPageBreak/>
              <w:t>✔</w:t>
            </w:r>
            <w:r w:rsidR="00647415">
              <w:rPr>
                <w:sz w:val="20"/>
                <w:lang w:bidi="fr-FR"/>
              </w:rPr>
              <w:t xml:space="preserve">(pour le personnel des divisions du siège et les titulaires de contrats de services professionnels, à l’exception des titulaires de </w:t>
            </w:r>
            <w:r w:rsidR="00647415">
              <w:rPr>
                <w:sz w:val="20"/>
                <w:lang w:bidi="fr-FR"/>
              </w:rPr>
              <w:lastRenderedPageBreak/>
              <w:t>contrats de services professionnels internationaux)</w:t>
            </w:r>
          </w:p>
        </w:tc>
      </w:tr>
    </w:tbl>
    <w:p w14:paraId="053F3F05" w14:textId="594B6668" w:rsidR="00FF3375" w:rsidRPr="00BA3E6A" w:rsidRDefault="00647415" w:rsidP="00E31598">
      <w:pPr>
        <w:pStyle w:val="BodyText"/>
        <w:spacing w:before="107" w:line="259" w:lineRule="auto"/>
        <w:ind w:left="392" w:right="443"/>
        <w:jc w:val="both"/>
      </w:pPr>
      <w:r w:rsidRPr="00BA3E6A">
        <w:rPr>
          <w:lang w:bidi="fr-FR"/>
        </w:rPr>
        <w:lastRenderedPageBreak/>
        <w:t xml:space="preserve">Le coordonnateur local des ressources humaines est chargé : i) d’administrer les actions de gestion des ressources humaines directement menées par le bureau requérant ; et ii) de soumettre pour traitement les demandes de services de gestion des ressources humaines approuvées par le chef de bureau (si besoin) au BMS/GSSC, dont les demandes liées aux embauches, aux événements de la vie, aux prolongations de contrat, à des </w:t>
      </w:r>
      <w:r w:rsidR="004C7E64">
        <w:rPr>
          <w:lang w:bidi="fr-FR"/>
        </w:rPr>
        <w:t>événements</w:t>
      </w:r>
      <w:r w:rsidRPr="00BA3E6A">
        <w:rPr>
          <w:lang w:bidi="fr-FR"/>
        </w:rPr>
        <w:t xml:space="preserve"> organisationnels, à des cessations et à la gestion des postes. Les demandes de services autorisées concernant les divisions du siège ou des titulaires de contrats de services professionnels internationaux sont soumises par le BMS/Bureau des ressources humaines au BMS/GSSC pour traitement, à l’exception des demandes relatives à des titulaires de contrats de services professionnels internationaux, envoyées directement au BMS/GSSC par la division du siège.</w:t>
      </w:r>
    </w:p>
    <w:p w14:paraId="66614A9A" w14:textId="77777777" w:rsidR="00FF3375" w:rsidRDefault="00FF3375">
      <w:pPr>
        <w:spacing w:line="259" w:lineRule="auto"/>
        <w:sectPr w:rsidR="00FF3375" w:rsidSect="00882DC2">
          <w:pgSz w:w="12240" w:h="15840"/>
          <w:pgMar w:top="660" w:right="700" w:bottom="1620" w:left="760" w:header="182" w:footer="1403" w:gutter="0"/>
          <w:cols w:space="720"/>
        </w:sectPr>
      </w:pPr>
    </w:p>
    <w:p w14:paraId="3D77E118" w14:textId="43995F17" w:rsidR="00FF3375" w:rsidRPr="00BA3E6A" w:rsidRDefault="00FF3375">
      <w:pPr>
        <w:spacing w:before="49"/>
        <w:ind w:left="2499"/>
        <w:rPr>
          <w:b/>
          <w:i/>
          <w:sz w:val="20"/>
        </w:rPr>
      </w:pPr>
    </w:p>
    <w:p w14:paraId="3B0325D1" w14:textId="77777777" w:rsidR="00FF3375" w:rsidRDefault="00FF3375">
      <w:pPr>
        <w:pStyle w:val="BodyText"/>
        <w:spacing w:before="3"/>
        <w:rPr>
          <w:b/>
          <w:i/>
          <w:sz w:val="15"/>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FF3375" w14:paraId="4C60B15D" w14:textId="77777777" w:rsidTr="7080B10C">
        <w:trPr>
          <w:trHeight w:val="311"/>
        </w:trPr>
        <w:tc>
          <w:tcPr>
            <w:tcW w:w="10082" w:type="dxa"/>
            <w:tcBorders>
              <w:top w:val="nil"/>
              <w:left w:val="nil"/>
              <w:bottom w:val="nil"/>
              <w:right w:val="nil"/>
            </w:tcBorders>
            <w:shd w:val="clear" w:color="auto" w:fill="000000" w:themeFill="text1"/>
          </w:tcPr>
          <w:p w14:paraId="02CEA370" w14:textId="77777777" w:rsidR="00FF3375" w:rsidRDefault="00647415">
            <w:pPr>
              <w:pStyle w:val="TableParagraph"/>
              <w:spacing w:before="9" w:line="283" w:lineRule="exact"/>
              <w:ind w:left="112"/>
              <w:rPr>
                <w:b/>
                <w:sz w:val="24"/>
              </w:rPr>
            </w:pPr>
            <w:r>
              <w:rPr>
                <w:b/>
                <w:color w:val="FFFFFF"/>
                <w:sz w:val="24"/>
                <w:lang w:bidi="fr-FR"/>
              </w:rPr>
              <w:t>Coordonnateur local des ressources humaines – Responsabilités</w:t>
            </w:r>
          </w:p>
        </w:tc>
      </w:tr>
      <w:tr w:rsidR="00FF3375" w14:paraId="59C3647A" w14:textId="77777777">
        <w:trPr>
          <w:trHeight w:val="269"/>
        </w:trPr>
        <w:tc>
          <w:tcPr>
            <w:tcW w:w="10082" w:type="dxa"/>
            <w:tcBorders>
              <w:top w:val="nil"/>
            </w:tcBorders>
            <w:shd w:val="clear" w:color="auto" w:fill="D0CECE"/>
          </w:tcPr>
          <w:p w14:paraId="34812709" w14:textId="77777777" w:rsidR="00FF3375" w:rsidRDefault="00647415">
            <w:pPr>
              <w:pStyle w:val="TableParagraph"/>
              <w:spacing w:line="249" w:lineRule="exact"/>
              <w:rPr>
                <w:b/>
              </w:rPr>
            </w:pPr>
            <w:r>
              <w:rPr>
                <w:b/>
                <w:lang w:bidi="fr-FR"/>
              </w:rPr>
              <w:t>1. Gérer les actions de gestion des ressources humaines menées par le bureau</w:t>
            </w:r>
          </w:p>
        </w:tc>
      </w:tr>
      <w:tr w:rsidR="00FF3375" w14:paraId="09BFDAF9" w14:textId="77777777">
        <w:trPr>
          <w:trHeight w:val="3736"/>
        </w:trPr>
        <w:tc>
          <w:tcPr>
            <w:tcW w:w="10082" w:type="dxa"/>
          </w:tcPr>
          <w:p w14:paraId="37F27EDA" w14:textId="2561DEC0" w:rsidR="00FF3375" w:rsidRPr="00BA3E6A" w:rsidRDefault="00647415">
            <w:pPr>
              <w:pStyle w:val="TableParagraph"/>
              <w:ind w:right="418"/>
            </w:pPr>
            <w:r w:rsidRPr="00BA3E6A">
              <w:rPr>
                <w:lang w:bidi="fr-FR"/>
              </w:rPr>
              <w:t>Le coordonnateur local des ressources humaines, en collaboration avec le superviseur local, est chargé de faciliter les actions de gestion des ressources humaines suivantes du bureau requérant :</w:t>
            </w:r>
          </w:p>
          <w:p w14:paraId="6CF94590" w14:textId="77777777" w:rsidR="00FF3375" w:rsidRPr="00BA3E6A" w:rsidRDefault="00647415">
            <w:pPr>
              <w:pStyle w:val="TableParagraph"/>
              <w:numPr>
                <w:ilvl w:val="0"/>
                <w:numId w:val="41"/>
              </w:numPr>
              <w:tabs>
                <w:tab w:val="left" w:pos="468"/>
                <w:tab w:val="left" w:pos="469"/>
              </w:tabs>
              <w:ind w:hanging="362"/>
            </w:pPr>
            <w:r w:rsidRPr="00BA3E6A">
              <w:rPr>
                <w:lang w:bidi="fr-FR"/>
              </w:rPr>
              <w:t>Élaborer des descriptions de postes/cahiers des charges</w:t>
            </w:r>
          </w:p>
          <w:p w14:paraId="31EE9362" w14:textId="045834C6" w:rsidR="00FF3375" w:rsidRPr="00BA3E6A" w:rsidRDefault="00647415">
            <w:pPr>
              <w:pStyle w:val="TableParagraph"/>
              <w:numPr>
                <w:ilvl w:val="0"/>
                <w:numId w:val="41"/>
              </w:numPr>
              <w:tabs>
                <w:tab w:val="left" w:pos="468"/>
                <w:tab w:val="left" w:pos="469"/>
              </w:tabs>
              <w:ind w:right="553"/>
            </w:pPr>
            <w:r w:rsidRPr="00BA3E6A">
              <w:rPr>
                <w:lang w:bidi="fr-FR"/>
              </w:rPr>
              <w:t>Retenir des candidats après un processus de sélection initial ; fournir des questions d’évaluation technique ; mener des entretiens et préparer des procès-verbaux</w:t>
            </w:r>
          </w:p>
          <w:p w14:paraId="2898EA00" w14:textId="77777777" w:rsidR="00FF3375" w:rsidRPr="00BA3E6A" w:rsidRDefault="00647415">
            <w:pPr>
              <w:pStyle w:val="TableParagraph"/>
              <w:numPr>
                <w:ilvl w:val="0"/>
                <w:numId w:val="41"/>
              </w:numPr>
              <w:tabs>
                <w:tab w:val="left" w:pos="468"/>
                <w:tab w:val="left" w:pos="469"/>
              </w:tabs>
              <w:ind w:hanging="362"/>
            </w:pPr>
            <w:r w:rsidRPr="00BA3E6A">
              <w:rPr>
                <w:lang w:bidi="fr-FR"/>
              </w:rPr>
              <w:t>Gérer l’orientation et le déploiement des employés</w:t>
            </w:r>
          </w:p>
          <w:p w14:paraId="0D55BBD9" w14:textId="77777777" w:rsidR="00FF3375" w:rsidRPr="00BA3E6A" w:rsidRDefault="00647415">
            <w:pPr>
              <w:pStyle w:val="TableParagraph"/>
              <w:numPr>
                <w:ilvl w:val="0"/>
                <w:numId w:val="41"/>
              </w:numPr>
              <w:tabs>
                <w:tab w:val="left" w:pos="468"/>
                <w:tab w:val="left" w:pos="469"/>
              </w:tabs>
              <w:ind w:hanging="362"/>
            </w:pPr>
            <w:r w:rsidRPr="00BA3E6A">
              <w:rPr>
                <w:lang w:bidi="fr-FR"/>
              </w:rPr>
              <w:t>Gérer les visas, la délivrance de documents d’identification et d’autres formalités</w:t>
            </w:r>
          </w:p>
          <w:p w14:paraId="2D143000" w14:textId="77777777" w:rsidR="00FF3375" w:rsidRPr="00BA3E6A" w:rsidRDefault="00647415">
            <w:pPr>
              <w:pStyle w:val="TableParagraph"/>
              <w:numPr>
                <w:ilvl w:val="0"/>
                <w:numId w:val="41"/>
              </w:numPr>
              <w:tabs>
                <w:tab w:val="left" w:pos="468"/>
                <w:tab w:val="left" w:pos="469"/>
              </w:tabs>
              <w:spacing w:before="1"/>
              <w:ind w:hanging="362"/>
            </w:pPr>
            <w:r w:rsidRPr="00BA3E6A">
              <w:rPr>
                <w:lang w:bidi="fr-FR"/>
              </w:rPr>
              <w:t>Coordonner l’examen des performances des employés</w:t>
            </w:r>
          </w:p>
          <w:p w14:paraId="7A82445E" w14:textId="77777777" w:rsidR="00FF3375" w:rsidRPr="00BA3E6A" w:rsidRDefault="00647415">
            <w:pPr>
              <w:pStyle w:val="TableParagraph"/>
              <w:numPr>
                <w:ilvl w:val="0"/>
                <w:numId w:val="41"/>
              </w:numPr>
              <w:tabs>
                <w:tab w:val="left" w:pos="468"/>
                <w:tab w:val="left" w:pos="469"/>
              </w:tabs>
              <w:spacing w:line="267" w:lineRule="exact"/>
              <w:ind w:hanging="362"/>
            </w:pPr>
            <w:r w:rsidRPr="00BA3E6A">
              <w:rPr>
                <w:lang w:bidi="fr-FR"/>
              </w:rPr>
              <w:t>Gérer la santé, le bien-être, la sûreté et la sécurité des employés</w:t>
            </w:r>
          </w:p>
          <w:p w14:paraId="7285B837" w14:textId="77777777" w:rsidR="00FF3375" w:rsidRPr="00BA3E6A" w:rsidRDefault="00647415">
            <w:pPr>
              <w:pStyle w:val="TableParagraph"/>
              <w:numPr>
                <w:ilvl w:val="0"/>
                <w:numId w:val="41"/>
              </w:numPr>
              <w:tabs>
                <w:tab w:val="left" w:pos="468"/>
                <w:tab w:val="left" w:pos="469"/>
              </w:tabs>
              <w:spacing w:line="267" w:lineRule="exact"/>
              <w:ind w:hanging="362"/>
            </w:pPr>
            <w:r w:rsidRPr="00BA3E6A">
              <w:rPr>
                <w:lang w:bidi="fr-FR"/>
              </w:rPr>
              <w:t>Faciliter l’approbation de mesures en faveur de l’équilibre entre vie professionnelle et vie privée</w:t>
            </w:r>
          </w:p>
          <w:p w14:paraId="0EF90FBE" w14:textId="77777777" w:rsidR="00FF3375" w:rsidRPr="00BA3E6A" w:rsidRDefault="00647415">
            <w:pPr>
              <w:pStyle w:val="TableParagraph"/>
              <w:numPr>
                <w:ilvl w:val="0"/>
                <w:numId w:val="41"/>
              </w:numPr>
              <w:tabs>
                <w:tab w:val="left" w:pos="468"/>
                <w:tab w:val="left" w:pos="469"/>
              </w:tabs>
              <w:ind w:hanging="362"/>
            </w:pPr>
            <w:r w:rsidRPr="00BA3E6A">
              <w:rPr>
                <w:lang w:bidi="fr-FR"/>
              </w:rPr>
              <w:t>Examiner les indicateurs de rétention et de motivation (plan d’intervention du GSSC)</w:t>
            </w:r>
          </w:p>
          <w:p w14:paraId="03DDA5F2" w14:textId="77777777" w:rsidR="00FF3375" w:rsidRPr="00BA3E6A" w:rsidRDefault="00647415">
            <w:pPr>
              <w:pStyle w:val="TableParagraph"/>
              <w:numPr>
                <w:ilvl w:val="0"/>
                <w:numId w:val="41"/>
              </w:numPr>
              <w:tabs>
                <w:tab w:val="left" w:pos="468"/>
                <w:tab w:val="left" w:pos="469"/>
              </w:tabs>
              <w:ind w:hanging="362"/>
            </w:pPr>
            <w:r w:rsidRPr="00BA3E6A">
              <w:rPr>
                <w:lang w:bidi="fr-FR"/>
              </w:rPr>
              <w:t>Gérer le budget de formation</w:t>
            </w:r>
          </w:p>
          <w:p w14:paraId="6933F80C" w14:textId="77777777" w:rsidR="00FF3375" w:rsidRDefault="00647415">
            <w:pPr>
              <w:pStyle w:val="TableParagraph"/>
              <w:numPr>
                <w:ilvl w:val="0"/>
                <w:numId w:val="41"/>
              </w:numPr>
              <w:tabs>
                <w:tab w:val="left" w:pos="468"/>
                <w:tab w:val="left" w:pos="469"/>
              </w:tabs>
              <w:spacing w:before="1"/>
              <w:ind w:hanging="362"/>
            </w:pPr>
            <w:r w:rsidRPr="00BA3E6A">
              <w:rPr>
                <w:lang w:bidi="fr-FR"/>
              </w:rPr>
              <w:t>Faciliter le traitement local des demandes de remboursement des frais médicaux auprès de Cigna</w:t>
            </w:r>
          </w:p>
        </w:tc>
      </w:tr>
      <w:tr w:rsidR="00FF3375" w14:paraId="6E051875" w14:textId="77777777">
        <w:trPr>
          <w:trHeight w:val="537"/>
        </w:trPr>
        <w:tc>
          <w:tcPr>
            <w:tcW w:w="10082" w:type="dxa"/>
            <w:shd w:val="clear" w:color="auto" w:fill="D0CECE"/>
          </w:tcPr>
          <w:p w14:paraId="5D785FEE" w14:textId="005E20F7" w:rsidR="00FF3375" w:rsidRDefault="00C52145" w:rsidP="00C52145">
            <w:pPr>
              <w:pStyle w:val="TableParagraph"/>
              <w:spacing w:line="249" w:lineRule="exact"/>
              <w:ind w:left="315" w:hanging="180"/>
              <w:rPr>
                <w:b/>
              </w:rPr>
            </w:pPr>
            <w:r w:rsidRPr="7080B10C">
              <w:rPr>
                <w:b/>
                <w:lang w:bidi="fr-FR"/>
              </w:rPr>
              <w:t>2. Soumettre les demandes de services approuvées au BMS/GSSC (fonction exercée par le BMS/Bureau des ressources humaines pour les divisions du siège et la cessation ou la prolongation de contrats de services professionnels de niveau P5 ou supérieur, sauf pour les demandes relatives à des contrats de services professionnels internationaux, envoyées directement au BMS/GSSC par la division du siège)</w:t>
            </w:r>
          </w:p>
        </w:tc>
      </w:tr>
      <w:tr w:rsidR="00FF3375" w14:paraId="4773E960" w14:textId="77777777">
        <w:trPr>
          <w:trHeight w:val="5909"/>
        </w:trPr>
        <w:tc>
          <w:tcPr>
            <w:tcW w:w="10082" w:type="dxa"/>
          </w:tcPr>
          <w:p w14:paraId="390638B6" w14:textId="166244A4" w:rsidR="00FF3375" w:rsidRDefault="00FF3375" w:rsidP="00C52145">
            <w:pPr>
              <w:pStyle w:val="TableParagraph"/>
              <w:tabs>
                <w:tab w:val="left" w:pos="468"/>
                <w:tab w:val="left" w:pos="469"/>
              </w:tabs>
              <w:ind w:right="453"/>
              <w:rPr>
                <w:rFonts w:ascii="Wingdings" w:hAnsi="Wingdings"/>
                <w:sz w:val="20"/>
                <w:szCs w:val="20"/>
              </w:rPr>
            </w:pPr>
          </w:p>
          <w:p w14:paraId="5D92E1D5" w14:textId="70BE432D" w:rsidR="00C52145" w:rsidRDefault="00C52145" w:rsidP="00C52145">
            <w:pPr>
              <w:ind w:left="135" w:right="305"/>
              <w:jc w:val="both"/>
            </w:pPr>
            <w:r w:rsidRPr="7080B10C">
              <w:rPr>
                <w:b/>
                <w:lang w:bidi="fr-FR"/>
              </w:rPr>
              <w:t xml:space="preserve">Embauches, événements de la vie, </w:t>
            </w:r>
            <w:r w:rsidR="004C7E64">
              <w:rPr>
                <w:b/>
                <w:lang w:bidi="fr-FR"/>
              </w:rPr>
              <w:t>événements</w:t>
            </w:r>
            <w:r w:rsidRPr="7080B10C">
              <w:rPr>
                <w:b/>
                <w:lang w:bidi="fr-FR"/>
              </w:rPr>
              <w:t xml:space="preserve"> organisationnels et cessations : </w:t>
            </w:r>
            <w:r w:rsidRPr="7080B10C">
              <w:rPr>
                <w:lang w:bidi="fr-FR"/>
              </w:rPr>
              <w:t xml:space="preserve">Le coordonnateur local des ressources humaines soumet les demandes de services au BMS/GSSC accompagnées des autorisations nécessaires (délivrées par le chef de bureau ou le superviseur), des certifications de la disponibilité des fonds (si besoin) et des pièces justificatives requises, conformément à la </w:t>
            </w:r>
            <w:hyperlink r:id="rId108" w:history="1">
              <w:r w:rsidRPr="7080B10C">
                <w:rPr>
                  <w:rStyle w:val="Hyperlink"/>
                  <w:lang w:bidi="fr-FR"/>
                </w:rPr>
                <w:t>procédure opérationnelle standard du GSSC relative aux ressources humaines (avantages sociaux et droits au niveau l</w:t>
              </w:r>
              <w:r w:rsidRPr="7080B10C">
                <w:rPr>
                  <w:rStyle w:val="Hyperlink"/>
                  <w:lang w:bidi="fr-FR"/>
                </w:rPr>
                <w:t>o</w:t>
              </w:r>
              <w:r w:rsidRPr="7080B10C">
                <w:rPr>
                  <w:rStyle w:val="Hyperlink"/>
                  <w:lang w:bidi="fr-FR"/>
                </w:rPr>
                <w:t>cal)</w:t>
              </w:r>
            </w:hyperlink>
            <w:r w:rsidR="00D02FA9">
              <w:rPr>
                <w:rStyle w:val="Hyperlink"/>
                <w:lang w:bidi="fr-FR"/>
              </w:rPr>
              <w:t xml:space="preserve"> (en anglais)</w:t>
            </w:r>
            <w:r w:rsidRPr="7080B10C">
              <w:rPr>
                <w:lang w:bidi="fr-FR"/>
              </w:rPr>
              <w:t>, en plus des demandes relatives aux postes occupés par le personnel des partenaires de mise en œuvre dans les bureaux de pays. Les demandes de services déposées par les divisions du siège ou relatives au personnel des partenaires de mise en œuvre dans les bureaux de pays sont directement soumises au BMS/GSSC par le BMS/Bureau des ressources humaines, l’équipe de recrutement du BMS/GSSC ou les coordonnateurs des ressources humaines/de l’Unité de recrutement des unités opérationnelles concernées, conformément aux procédures opérationnelles standard applicables.</w:t>
            </w:r>
          </w:p>
          <w:p w14:paraId="66EE86A3" w14:textId="77777777" w:rsidR="00C52145" w:rsidRDefault="00C52145" w:rsidP="00C52145">
            <w:pPr>
              <w:ind w:left="135" w:right="305"/>
            </w:pPr>
            <w:r w:rsidRPr="7080B10C">
              <w:rPr>
                <w:b/>
                <w:i/>
                <w:sz w:val="21"/>
                <w:lang w:bidi="fr-FR"/>
              </w:rPr>
              <w:t xml:space="preserve"> </w:t>
            </w:r>
          </w:p>
          <w:p w14:paraId="67B00862" w14:textId="2A3B6738" w:rsidR="00C52145" w:rsidRDefault="00C52145" w:rsidP="00C52145">
            <w:pPr>
              <w:ind w:left="135" w:right="305"/>
              <w:jc w:val="both"/>
            </w:pPr>
            <w:r w:rsidRPr="7080B10C">
              <w:rPr>
                <w:b/>
                <w:lang w:bidi="fr-FR"/>
              </w:rPr>
              <w:t xml:space="preserve">Prolongation ou expiration d’un contrat : </w:t>
            </w:r>
            <w:r w:rsidRPr="7080B10C">
              <w:rPr>
                <w:lang w:bidi="fr-FR"/>
              </w:rPr>
              <w:t>Le coordonnateur local des ressources humaines est chargé de surveiller les prochaines échéances contractuelles des membres du personnel et des titulaires d’un contrat de services professionnels nationaux et internationaux, et de prendre des mesures pour soumettre des instructions au BMS/GSSC (par l’intermédiaire du BMS/Bureau des ressources humaines pour le personnel du siège et les partenaires de mise en œuvre à New York, à l’exception des demandes d’accord sur les services de personnel national/international, que les divisions du siège soumettent directement au BMS/GSSC). Les prolongations de contrats de niveau P5 et supérieur du personnel des partenaires de mise en œuvre dans les bureaux de pays sont soumises par le BMS/Bureau des ressources humaines à la demande des bureaux de pays. La demande d’action contractuelle doit être soumise au BMS/GSSC au moins un mois avant expiration.  Avant de soumettre la demande d’action contractuelle au BMS/GSSC, le coordonnateur national des ressources humaines ou le BMS/Bureau des ressources humaines, le cas échéant, doit échanger avec les superviseurs et les responsables du budget en vue d’obtenir confirmation sur la prolongation – et, le cas échéant, sur la durée – du contrat ou sa cessation. Le coordonnateur national des ressources humaines ou le BMS/Bureau des ressources humaines, le cas échéant, vérifie également la disponibilité du budget et s’assure que la direction a approuvé la durée de prolongation.</w:t>
            </w:r>
            <w:r w:rsidR="008763C3">
              <w:rPr>
                <w:lang w:bidi="fr-FR"/>
              </w:rPr>
              <w:t xml:space="preserve"> </w:t>
            </w:r>
            <w:r w:rsidRPr="7080B10C">
              <w:rPr>
                <w:lang w:bidi="fr-FR"/>
              </w:rPr>
              <w:t xml:space="preserve">Le coordonnateur national des ressources </w:t>
            </w:r>
            <w:r w:rsidRPr="7080B10C">
              <w:rPr>
                <w:lang w:bidi="fr-FR"/>
              </w:rPr>
              <w:lastRenderedPageBreak/>
              <w:t>humaines (ou le BMS/Bureau des ressources humaines pour le personnel des divisions du siège ou pour les prolongations de contrats de niveau P5 et supérieur du personnel des partenaires de mise en œuvre dans les bureaux de pays) soumet la demande d’action contractuelle au BMS/GSSC et s’assure que le personnel des postes qui requièrent des autorisations médicales régulières dispose d’une autorisation médicale à jour et valide. Toutes les cessations de contrats des partenaires de mise en œuvre sont soumises au BMS/GSSC par le BMS/Bureau des ressources humaines, à l’exception des cessations de contrats temporaires du personnel des partenaires de mise en œuvre dans les bureaux de pays, dont la gestion est déléguée à ces derniers.</w:t>
            </w:r>
          </w:p>
          <w:p w14:paraId="673E8A64" w14:textId="77777777" w:rsidR="00C52145" w:rsidRDefault="00C52145" w:rsidP="00C52145">
            <w:pPr>
              <w:ind w:left="135" w:right="305"/>
            </w:pPr>
            <w:r w:rsidRPr="7080B10C">
              <w:rPr>
                <w:b/>
                <w:i/>
                <w:lang w:bidi="fr-FR"/>
              </w:rPr>
              <w:t xml:space="preserve"> </w:t>
            </w:r>
          </w:p>
          <w:p w14:paraId="7FD75EAE" w14:textId="77777777" w:rsidR="00FF3375" w:rsidRDefault="00C52145" w:rsidP="00C52145">
            <w:pPr>
              <w:pStyle w:val="TableParagraph"/>
              <w:tabs>
                <w:tab w:val="left" w:pos="468"/>
                <w:tab w:val="left" w:pos="469"/>
              </w:tabs>
              <w:ind w:right="215"/>
              <w:rPr>
                <w:rFonts w:ascii="Wingdings" w:hAnsi="Wingdings"/>
                <w:sz w:val="20"/>
                <w:szCs w:val="20"/>
              </w:rPr>
            </w:pPr>
            <w:r w:rsidRPr="7080B10C">
              <w:rPr>
                <w:b/>
                <w:lang w:bidi="fr-FR"/>
              </w:rPr>
              <w:t>Gestion des postes</w:t>
            </w:r>
            <w:r w:rsidRPr="7080B10C">
              <w:rPr>
                <w:lang w:bidi="fr-FR"/>
              </w:rPr>
              <w:t> : Le coordonnateur national des ressources humaines soumet au BMS/GSSC les demandes d’administration des postes approuvées par le chef de bureau, y compris les documents justificatifs et la certification des fonds disponibles fournis par le responsable du budget/coordonnateur national des finances/bureau (le cas échéant).</w:t>
            </w:r>
          </w:p>
          <w:p w14:paraId="337C6D25" w14:textId="090AD699" w:rsidR="00C52145" w:rsidRPr="00C52145" w:rsidRDefault="00C52145" w:rsidP="00C52145">
            <w:pPr>
              <w:pStyle w:val="TableParagraph"/>
              <w:tabs>
                <w:tab w:val="left" w:pos="468"/>
                <w:tab w:val="left" w:pos="469"/>
              </w:tabs>
              <w:ind w:right="215"/>
              <w:rPr>
                <w:rFonts w:ascii="Wingdings" w:hAnsi="Wingdings"/>
                <w:sz w:val="20"/>
                <w:szCs w:val="20"/>
              </w:rPr>
            </w:pPr>
          </w:p>
        </w:tc>
      </w:tr>
    </w:tbl>
    <w:p w14:paraId="44CCE5E9" w14:textId="77777777" w:rsidR="00FF3375" w:rsidRDefault="00FF3375">
      <w:pPr>
        <w:pStyle w:val="BodyText"/>
        <w:rPr>
          <w:b/>
          <w:i/>
          <w:sz w:val="20"/>
        </w:rPr>
      </w:pPr>
    </w:p>
    <w:p w14:paraId="5FD6CBC4" w14:textId="77777777" w:rsidR="00FF3375" w:rsidRDefault="00FF3375">
      <w:pPr>
        <w:rPr>
          <w:sz w:val="20"/>
        </w:rPr>
        <w:sectPr w:rsidR="00FF3375" w:rsidSect="00882DC2">
          <w:pgSz w:w="12240" w:h="15840"/>
          <w:pgMar w:top="660" w:right="700" w:bottom="1600" w:left="760" w:header="182" w:footer="1403" w:gutter="0"/>
          <w:cols w:space="720"/>
        </w:sectPr>
      </w:pPr>
    </w:p>
    <w:p w14:paraId="4E53FE1C" w14:textId="6DE1D363" w:rsidR="00FF3375" w:rsidRPr="00CC2621" w:rsidRDefault="00FF3375">
      <w:pPr>
        <w:spacing w:before="49"/>
        <w:ind w:left="2499"/>
        <w:rPr>
          <w:b/>
          <w:i/>
          <w:sz w:val="20"/>
        </w:rPr>
      </w:pPr>
    </w:p>
    <w:p w14:paraId="07486532" w14:textId="77777777" w:rsidR="00FF3375" w:rsidRDefault="00FF3375">
      <w:pPr>
        <w:pStyle w:val="BodyText"/>
        <w:spacing w:before="5"/>
        <w:rPr>
          <w:b/>
          <w:i/>
          <w:sz w:val="15"/>
        </w:rPr>
      </w:pPr>
    </w:p>
    <w:p w14:paraId="7F5EEDA7" w14:textId="46ED3146" w:rsidR="00FF3375" w:rsidRPr="00E436AB" w:rsidRDefault="00647415">
      <w:pPr>
        <w:pStyle w:val="Heading2"/>
        <w:numPr>
          <w:ilvl w:val="1"/>
          <w:numId w:val="125"/>
        </w:numPr>
        <w:spacing w:after="24"/>
        <w:ind w:left="567" w:hanging="567"/>
        <w:rPr>
          <w:color w:val="2E5395"/>
        </w:rPr>
      </w:pPr>
      <w:bookmarkStart w:id="89" w:name="9.2_Human_Resource_Administrator_(first_"/>
      <w:bookmarkStart w:id="90" w:name="_Toc156307759"/>
      <w:bookmarkEnd w:id="89"/>
      <w:r>
        <w:rPr>
          <w:color w:val="2E5395"/>
          <w:lang w:bidi="fr-FR"/>
        </w:rPr>
        <w:t>Responsable des ressources humaines (première autorité, agent certificateur)</w:t>
      </w:r>
      <w:bookmarkEnd w:id="90"/>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2"/>
        <w:gridCol w:w="2069"/>
        <w:gridCol w:w="2252"/>
      </w:tblGrid>
      <w:tr w:rsidR="00FF3375" w14:paraId="0D204798" w14:textId="77777777">
        <w:trPr>
          <w:trHeight w:val="1341"/>
        </w:trPr>
        <w:tc>
          <w:tcPr>
            <w:tcW w:w="7381" w:type="dxa"/>
            <w:gridSpan w:val="2"/>
            <w:shd w:val="clear" w:color="auto" w:fill="FFF1CC"/>
          </w:tcPr>
          <w:p w14:paraId="77D00C3C" w14:textId="2D5BA0DA" w:rsidR="00FF3375" w:rsidRDefault="00647415">
            <w:pPr>
              <w:pStyle w:val="TableParagraph"/>
              <w:rPr>
                <w:b/>
              </w:rPr>
            </w:pPr>
            <w:r>
              <w:rPr>
                <w:b/>
                <w:lang w:bidi="fr-FR"/>
              </w:rPr>
              <w:t>Responsable des ressources humaines (première autorité, agent certificateur) : responsabilités en matière de contrôle interne</w:t>
            </w:r>
          </w:p>
        </w:tc>
        <w:tc>
          <w:tcPr>
            <w:tcW w:w="2252" w:type="dxa"/>
            <w:shd w:val="clear" w:color="auto" w:fill="FFF1CC"/>
          </w:tcPr>
          <w:p w14:paraId="5618B68E" w14:textId="7574C454" w:rsidR="00FF3375" w:rsidRDefault="00647415" w:rsidP="008763C3">
            <w:pPr>
              <w:pStyle w:val="TableParagraph"/>
              <w:ind w:left="139" w:right="130"/>
              <w:jc w:val="center"/>
              <w:rPr>
                <w:b/>
              </w:rPr>
            </w:pPr>
            <w:r>
              <w:rPr>
                <w:b/>
                <w:lang w:bidi="fr-FR"/>
              </w:rPr>
              <w:t>Exécutées au sein du BMS/GSSC (pour tous les bureaux, à l’exception des</w:t>
            </w:r>
            <w:r w:rsidR="008763C3">
              <w:rPr>
                <w:b/>
              </w:rPr>
              <w:t xml:space="preserve"> </w:t>
            </w:r>
            <w:r>
              <w:rPr>
                <w:b/>
                <w:lang w:bidi="fr-FR"/>
              </w:rPr>
              <w:t>divisions extérieures du siège</w:t>
            </w:r>
            <w:r w:rsidR="00A52E98">
              <w:rPr>
                <w:rStyle w:val="FootnoteReference"/>
                <w:b/>
                <w:lang w:bidi="fr-FR"/>
              </w:rPr>
              <w:footnoteReference w:id="6"/>
            </w:r>
            <w:r>
              <w:rPr>
                <w:b/>
                <w:lang w:bidi="fr-FR"/>
              </w:rPr>
              <w:t>)</w:t>
            </w:r>
          </w:p>
        </w:tc>
      </w:tr>
      <w:tr w:rsidR="00FF3375" w14:paraId="13B0C6D5" w14:textId="77777777">
        <w:trPr>
          <w:trHeight w:val="280"/>
        </w:trPr>
        <w:tc>
          <w:tcPr>
            <w:tcW w:w="7381" w:type="dxa"/>
            <w:gridSpan w:val="2"/>
          </w:tcPr>
          <w:p w14:paraId="2A675C2D" w14:textId="77777777" w:rsidR="00FF3375" w:rsidRDefault="00647415">
            <w:pPr>
              <w:pStyle w:val="TableParagraph"/>
              <w:numPr>
                <w:ilvl w:val="0"/>
                <w:numId w:val="40"/>
              </w:numPr>
              <w:tabs>
                <w:tab w:val="left" w:pos="468"/>
                <w:tab w:val="left" w:pos="469"/>
              </w:tabs>
              <w:spacing w:line="260" w:lineRule="exact"/>
              <w:ind w:hanging="362"/>
            </w:pPr>
            <w:r>
              <w:rPr>
                <w:lang w:bidi="fr-FR"/>
              </w:rPr>
              <w:t>Gère et certifie les avantages sociaux et les droits du personnel</w:t>
            </w:r>
          </w:p>
        </w:tc>
        <w:tc>
          <w:tcPr>
            <w:tcW w:w="2252" w:type="dxa"/>
          </w:tcPr>
          <w:p w14:paraId="5A47E889" w14:textId="37BCA193" w:rsidR="00FF3375" w:rsidRDefault="001340F3">
            <w:pPr>
              <w:pStyle w:val="TableParagraph"/>
              <w:spacing w:before="1" w:line="259" w:lineRule="exact"/>
              <w:ind w:left="984"/>
              <w:rPr>
                <w:rFonts w:ascii="Webdings" w:hAnsi="Webdings"/>
                <w:sz w:val="28"/>
              </w:rPr>
            </w:pPr>
            <w:r>
              <w:rPr>
                <w:rFonts w:ascii="Segoe UI Symbol" w:hAnsi="Segoe UI Symbol" w:cs="Segoe UI Symbol"/>
                <w:sz w:val="28"/>
                <w:lang w:bidi="fr-FR"/>
              </w:rPr>
              <w:t>✔</w:t>
            </w:r>
          </w:p>
        </w:tc>
      </w:tr>
      <w:tr w:rsidR="00FF3375" w14:paraId="5EF89ACD" w14:textId="77777777">
        <w:trPr>
          <w:trHeight w:val="280"/>
        </w:trPr>
        <w:tc>
          <w:tcPr>
            <w:tcW w:w="7381" w:type="dxa"/>
            <w:gridSpan w:val="2"/>
          </w:tcPr>
          <w:p w14:paraId="7FC8A4E7" w14:textId="77777777" w:rsidR="00FF3375" w:rsidRDefault="00647415">
            <w:pPr>
              <w:pStyle w:val="TableParagraph"/>
              <w:numPr>
                <w:ilvl w:val="0"/>
                <w:numId w:val="39"/>
              </w:numPr>
              <w:tabs>
                <w:tab w:val="left" w:pos="468"/>
                <w:tab w:val="left" w:pos="469"/>
              </w:tabs>
              <w:spacing w:line="260" w:lineRule="exact"/>
              <w:ind w:hanging="362"/>
            </w:pPr>
            <w:r>
              <w:rPr>
                <w:lang w:bidi="fr-FR"/>
              </w:rPr>
              <w:t>Gère les embauches</w:t>
            </w:r>
          </w:p>
        </w:tc>
        <w:tc>
          <w:tcPr>
            <w:tcW w:w="2252" w:type="dxa"/>
          </w:tcPr>
          <w:p w14:paraId="4F6B35B7" w14:textId="451750A0" w:rsidR="00FF3375" w:rsidRDefault="001340F3">
            <w:pPr>
              <w:pStyle w:val="TableParagraph"/>
              <w:spacing w:before="1" w:line="259" w:lineRule="exact"/>
              <w:ind w:left="984"/>
              <w:rPr>
                <w:rFonts w:ascii="Webdings" w:hAnsi="Webdings"/>
                <w:sz w:val="28"/>
              </w:rPr>
            </w:pPr>
            <w:r>
              <w:rPr>
                <w:rFonts w:ascii="Segoe UI Symbol" w:hAnsi="Segoe UI Symbol" w:cs="Segoe UI Symbol"/>
                <w:sz w:val="28"/>
                <w:lang w:bidi="fr-FR"/>
              </w:rPr>
              <w:t>✔</w:t>
            </w:r>
          </w:p>
        </w:tc>
      </w:tr>
      <w:tr w:rsidR="00FF3375" w14:paraId="14D764ED" w14:textId="77777777">
        <w:trPr>
          <w:trHeight w:val="280"/>
        </w:trPr>
        <w:tc>
          <w:tcPr>
            <w:tcW w:w="7381" w:type="dxa"/>
            <w:gridSpan w:val="2"/>
          </w:tcPr>
          <w:p w14:paraId="025784D7" w14:textId="77777777" w:rsidR="00FF3375" w:rsidRDefault="00647415">
            <w:pPr>
              <w:pStyle w:val="TableParagraph"/>
              <w:numPr>
                <w:ilvl w:val="0"/>
                <w:numId w:val="38"/>
              </w:numPr>
              <w:tabs>
                <w:tab w:val="left" w:pos="468"/>
                <w:tab w:val="left" w:pos="469"/>
              </w:tabs>
              <w:spacing w:line="260" w:lineRule="exact"/>
              <w:ind w:hanging="362"/>
            </w:pPr>
            <w:r>
              <w:rPr>
                <w:lang w:bidi="fr-FR"/>
              </w:rPr>
              <w:t>Gère les événements de la vie</w:t>
            </w:r>
          </w:p>
        </w:tc>
        <w:tc>
          <w:tcPr>
            <w:tcW w:w="2252" w:type="dxa"/>
          </w:tcPr>
          <w:p w14:paraId="728FE1D4" w14:textId="11B00A05" w:rsidR="00FF3375" w:rsidRDefault="001340F3">
            <w:pPr>
              <w:pStyle w:val="TableParagraph"/>
              <w:spacing w:before="1" w:line="259" w:lineRule="exact"/>
              <w:ind w:left="984"/>
              <w:rPr>
                <w:rFonts w:ascii="Webdings" w:hAnsi="Webdings"/>
                <w:sz w:val="28"/>
              </w:rPr>
            </w:pPr>
            <w:r>
              <w:rPr>
                <w:rFonts w:ascii="Segoe UI Symbol" w:hAnsi="Segoe UI Symbol" w:cs="Segoe UI Symbol"/>
                <w:sz w:val="28"/>
                <w:lang w:bidi="fr-FR"/>
              </w:rPr>
              <w:t>✔</w:t>
            </w:r>
          </w:p>
        </w:tc>
      </w:tr>
      <w:tr w:rsidR="00FF3375" w14:paraId="336F6DBD" w14:textId="77777777">
        <w:trPr>
          <w:trHeight w:val="280"/>
        </w:trPr>
        <w:tc>
          <w:tcPr>
            <w:tcW w:w="7381" w:type="dxa"/>
            <w:gridSpan w:val="2"/>
          </w:tcPr>
          <w:p w14:paraId="264799A9" w14:textId="4425638F" w:rsidR="00FF3375" w:rsidRDefault="008763C3">
            <w:pPr>
              <w:pStyle w:val="TableParagraph"/>
              <w:numPr>
                <w:ilvl w:val="0"/>
                <w:numId w:val="37"/>
              </w:numPr>
              <w:tabs>
                <w:tab w:val="left" w:pos="468"/>
                <w:tab w:val="left" w:pos="469"/>
              </w:tabs>
              <w:spacing w:line="260" w:lineRule="exact"/>
              <w:ind w:hanging="362"/>
            </w:pPr>
            <w:r>
              <w:rPr>
                <w:lang w:bidi="fr-FR"/>
              </w:rPr>
              <w:t>Gère</w:t>
            </w:r>
            <w:r w:rsidR="001A41EA">
              <w:rPr>
                <w:lang w:bidi="fr-FR"/>
              </w:rPr>
              <w:t xml:space="preserve"> les contrats</w:t>
            </w:r>
          </w:p>
        </w:tc>
        <w:tc>
          <w:tcPr>
            <w:tcW w:w="2252" w:type="dxa"/>
          </w:tcPr>
          <w:p w14:paraId="23DEBFC3" w14:textId="4207E8FE" w:rsidR="00FF3375" w:rsidRDefault="001340F3">
            <w:pPr>
              <w:pStyle w:val="TableParagraph"/>
              <w:spacing w:before="1" w:line="259" w:lineRule="exact"/>
              <w:ind w:left="984"/>
              <w:rPr>
                <w:rFonts w:ascii="Webdings" w:hAnsi="Webdings"/>
                <w:sz w:val="28"/>
              </w:rPr>
            </w:pPr>
            <w:r>
              <w:rPr>
                <w:rFonts w:ascii="Segoe UI Symbol" w:hAnsi="Segoe UI Symbol" w:cs="Segoe UI Symbol"/>
                <w:sz w:val="28"/>
                <w:lang w:bidi="fr-FR"/>
              </w:rPr>
              <w:t>✔</w:t>
            </w:r>
          </w:p>
        </w:tc>
      </w:tr>
      <w:tr w:rsidR="00FF3375" w14:paraId="341B4282" w14:textId="77777777">
        <w:trPr>
          <w:trHeight w:val="280"/>
        </w:trPr>
        <w:tc>
          <w:tcPr>
            <w:tcW w:w="7381" w:type="dxa"/>
            <w:gridSpan w:val="2"/>
          </w:tcPr>
          <w:p w14:paraId="54D1B397" w14:textId="77777777" w:rsidR="00FF3375" w:rsidRDefault="00647415">
            <w:pPr>
              <w:pStyle w:val="TableParagraph"/>
              <w:numPr>
                <w:ilvl w:val="0"/>
                <w:numId w:val="36"/>
              </w:numPr>
              <w:tabs>
                <w:tab w:val="left" w:pos="468"/>
                <w:tab w:val="left" w:pos="469"/>
              </w:tabs>
              <w:spacing w:line="260" w:lineRule="exact"/>
              <w:ind w:hanging="362"/>
            </w:pPr>
            <w:r>
              <w:rPr>
                <w:lang w:bidi="fr-FR"/>
              </w:rPr>
              <w:t>Gère les événements organisationnels</w:t>
            </w:r>
          </w:p>
        </w:tc>
        <w:tc>
          <w:tcPr>
            <w:tcW w:w="2252" w:type="dxa"/>
          </w:tcPr>
          <w:p w14:paraId="0BE39016" w14:textId="4FCC8B19" w:rsidR="00FF3375" w:rsidRDefault="001340F3">
            <w:pPr>
              <w:pStyle w:val="TableParagraph"/>
              <w:spacing w:before="1" w:line="259" w:lineRule="exact"/>
              <w:ind w:left="984"/>
              <w:rPr>
                <w:rFonts w:ascii="Webdings" w:hAnsi="Webdings"/>
                <w:sz w:val="28"/>
              </w:rPr>
            </w:pPr>
            <w:r>
              <w:rPr>
                <w:rFonts w:ascii="Segoe UI Symbol" w:hAnsi="Segoe UI Symbol" w:cs="Segoe UI Symbol"/>
                <w:sz w:val="28"/>
                <w:lang w:bidi="fr-FR"/>
              </w:rPr>
              <w:t>✔</w:t>
            </w:r>
          </w:p>
        </w:tc>
      </w:tr>
      <w:tr w:rsidR="00FF3375" w14:paraId="162155DE" w14:textId="77777777">
        <w:trPr>
          <w:trHeight w:val="278"/>
        </w:trPr>
        <w:tc>
          <w:tcPr>
            <w:tcW w:w="7381" w:type="dxa"/>
            <w:gridSpan w:val="2"/>
          </w:tcPr>
          <w:p w14:paraId="14D336A4" w14:textId="77777777" w:rsidR="00FF3375" w:rsidRDefault="00647415">
            <w:pPr>
              <w:pStyle w:val="TableParagraph"/>
              <w:numPr>
                <w:ilvl w:val="0"/>
                <w:numId w:val="35"/>
              </w:numPr>
              <w:tabs>
                <w:tab w:val="left" w:pos="468"/>
                <w:tab w:val="left" w:pos="469"/>
              </w:tabs>
              <w:spacing w:line="258" w:lineRule="exact"/>
              <w:ind w:hanging="362"/>
            </w:pPr>
            <w:r>
              <w:rPr>
                <w:lang w:bidi="fr-FR"/>
              </w:rPr>
              <w:t>Gère les cessations de service</w:t>
            </w:r>
          </w:p>
        </w:tc>
        <w:tc>
          <w:tcPr>
            <w:tcW w:w="2252" w:type="dxa"/>
          </w:tcPr>
          <w:p w14:paraId="05E3FB03" w14:textId="46026A47" w:rsidR="00FF3375" w:rsidRDefault="001340F3">
            <w:pPr>
              <w:pStyle w:val="TableParagraph"/>
              <w:spacing w:line="258" w:lineRule="exact"/>
              <w:ind w:left="984"/>
              <w:rPr>
                <w:rFonts w:ascii="Webdings" w:hAnsi="Webdings"/>
                <w:sz w:val="28"/>
              </w:rPr>
            </w:pPr>
            <w:r>
              <w:rPr>
                <w:rFonts w:ascii="Segoe UI Symbol" w:hAnsi="Segoe UI Symbol" w:cs="Segoe UI Symbol"/>
                <w:sz w:val="28"/>
                <w:lang w:bidi="fr-FR"/>
              </w:rPr>
              <w:t>✔</w:t>
            </w:r>
          </w:p>
        </w:tc>
      </w:tr>
      <w:tr w:rsidR="00FF3375" w14:paraId="481BDE8D" w14:textId="77777777">
        <w:trPr>
          <w:trHeight w:val="806"/>
        </w:trPr>
        <w:tc>
          <w:tcPr>
            <w:tcW w:w="5312" w:type="dxa"/>
            <w:shd w:val="clear" w:color="auto" w:fill="E1EED9"/>
          </w:tcPr>
          <w:p w14:paraId="17E7ECD5" w14:textId="1CBFD1BC" w:rsidR="00FF3375" w:rsidRDefault="009A7450">
            <w:pPr>
              <w:pStyle w:val="TableParagraph"/>
              <w:spacing w:line="268" w:lineRule="exact"/>
              <w:rPr>
                <w:b/>
              </w:rPr>
            </w:pPr>
            <w:r>
              <w:rPr>
                <w:b/>
                <w:lang w:bidi="fr-FR"/>
              </w:rPr>
              <w:t>Profil Quantum – Responsable des ressources humaines</w:t>
            </w:r>
          </w:p>
        </w:tc>
        <w:tc>
          <w:tcPr>
            <w:tcW w:w="4321" w:type="dxa"/>
            <w:gridSpan w:val="2"/>
            <w:shd w:val="clear" w:color="auto" w:fill="E1EED9"/>
          </w:tcPr>
          <w:p w14:paraId="37757049" w14:textId="77777777" w:rsidR="00FF3375" w:rsidRDefault="00647415">
            <w:pPr>
              <w:pStyle w:val="TableParagraph"/>
              <w:spacing w:line="268" w:lineRule="exact"/>
              <w:ind w:left="108"/>
              <w:rPr>
                <w:b/>
              </w:rPr>
            </w:pPr>
            <w:r>
              <w:rPr>
                <w:b/>
                <w:lang w:bidi="fr-FR"/>
              </w:rPr>
              <w:t>Doit être un membre du personnel fonctionnaire du PNUD (sauf exception</w:t>
            </w:r>
          </w:p>
          <w:p w14:paraId="2F61703F" w14:textId="77777777" w:rsidR="00FF3375" w:rsidRDefault="00647415">
            <w:pPr>
              <w:pStyle w:val="TableParagraph"/>
              <w:spacing w:line="270" w:lineRule="atLeast"/>
              <w:ind w:left="108" w:right="392"/>
              <w:rPr>
                <w:b/>
              </w:rPr>
            </w:pPr>
            <w:r>
              <w:rPr>
                <w:b/>
                <w:lang w:bidi="fr-FR"/>
              </w:rPr>
              <w:t>approuvée par le directeur du BMS)</w:t>
            </w:r>
          </w:p>
        </w:tc>
      </w:tr>
    </w:tbl>
    <w:p w14:paraId="7035B3DE" w14:textId="18113336" w:rsidR="00FF3375" w:rsidRPr="00CC2621" w:rsidRDefault="00647415" w:rsidP="00E31598">
      <w:pPr>
        <w:pStyle w:val="BodyText"/>
        <w:spacing w:before="213"/>
        <w:ind w:left="392" w:right="574"/>
        <w:jc w:val="both"/>
      </w:pPr>
      <w:r>
        <w:rPr>
          <w:lang w:bidi="fr-FR"/>
        </w:rPr>
        <w:t>Les responsables des ressources humaines sont chargés de l’administration des ressources humaines, y compris des processus d’embauche, des événements organisationnels, des événements de la vie et des cessations de service. Dans Quantum, cette fonction correspond au profil utilisateur « Responsable des ressources humaines ». Le responsable des ressources humaines agit en tant que première autorité et assume la responsabilité principale de la gestion et de la certification des avantages sociaux et des droits du personnel. Cette autorité équivaut à l’« agent certificateur » visé au règlement financier 20.02 (a) du PNUD. Le BMS/GSSC occupe la fonction de responsable des ressources humaines pour toutes les transactions relatives aux avantages sociaux et aux droits de l’ensemble du personnel du PNUD et des titulaires d’un contrat de services professionnels nationaux et internationaux, y compris les embauches, les événements de la vie, l’administration des contrats, les événements organisationnels et les cessations de service. Le BMS/GSSC agit également en tant qu’administrateur des postes. Ce rôle est décrit plus en détail dans la section 9.6 ci-après.</w:t>
      </w:r>
    </w:p>
    <w:p w14:paraId="57423406" w14:textId="77777777" w:rsidR="00FF3375" w:rsidRDefault="00FF3375" w:rsidP="00E31598">
      <w:pPr>
        <w:pStyle w:val="BodyText"/>
        <w:jc w:val="both"/>
      </w:pPr>
    </w:p>
    <w:p w14:paraId="21D2A512" w14:textId="05DDED5F" w:rsidR="00FF3375" w:rsidRDefault="00647415" w:rsidP="00E31598">
      <w:pPr>
        <w:pStyle w:val="BodyText"/>
        <w:ind w:left="392" w:right="574"/>
        <w:jc w:val="both"/>
      </w:pPr>
      <w:r>
        <w:rPr>
          <w:lang w:bidi="fr-FR"/>
        </w:rPr>
        <w:t>Dans le cadre établi des salaires et autres droits et conformément au Statut et Règlement du personnel de l’Organisation des Nations Unies, l’octroi de droits par le responsable des ressources humaines et les responsables associés des ressources humaines entraîne des dépenses imputables sur les ressources de projet sans approbation explicite au niveau transactionnel du chef de projet (première autorité, agent certificateur). Le responsable des ressources humaines agit à cet égard en tant que première autorité pour les transactions relatives aux avantages sociaux et aux droits du personnel. Il s’agit par exemple de tous les droits et avantages accordés, tels que l’allocation de dépendance, les primes de mobilité et de pénibilité, la contribution au fonds de pension et l’assurance médicale. Les chefs de projet doivent s’assurer que des fonds sont prévus pour couvrir ces coûts afin d’éviter tout déficit dans les projets.</w:t>
      </w:r>
    </w:p>
    <w:p w14:paraId="291363AE" w14:textId="77777777" w:rsidR="00FF3375" w:rsidRDefault="00FF3375" w:rsidP="00E31598">
      <w:pPr>
        <w:pStyle w:val="BodyText"/>
        <w:jc w:val="both"/>
      </w:pPr>
    </w:p>
    <w:p w14:paraId="67E3D044" w14:textId="44B81229" w:rsidR="00FF3375" w:rsidRDefault="00647415" w:rsidP="00E31598">
      <w:pPr>
        <w:pStyle w:val="BodyText"/>
        <w:spacing w:line="259" w:lineRule="auto"/>
        <w:ind w:left="392" w:right="574"/>
        <w:jc w:val="both"/>
      </w:pPr>
      <w:r>
        <w:rPr>
          <w:lang w:bidi="fr-FR"/>
        </w:rPr>
        <w:t xml:space="preserve">Dans le cadre de leur travail, les pouvoirs, responsabilités et obligations redditionnelles des membres du personnel financier s’appliquent au responsable des ressources humaines ainsi qu’au personnel du service de la paie chargé de l’approbation, du calcul ou du traitement des avantages sociaux. Le personnel du service de la paie calcule et enregistre de manière adéquate les droits et avantages sociaux dans le cadre du régime commun des Nations Unies en matière de traitement et indemnités ou selon les consignes des responsables </w:t>
      </w:r>
      <w:r>
        <w:rPr>
          <w:lang w:bidi="fr-FR"/>
        </w:rPr>
        <w:lastRenderedPageBreak/>
        <w:t>des ressources humaines.</w:t>
      </w:r>
    </w:p>
    <w:p w14:paraId="29B9BA8A" w14:textId="77777777" w:rsidR="00FF3375" w:rsidRDefault="00FF3375">
      <w:pPr>
        <w:pStyle w:val="BodyText"/>
        <w:spacing w:before="3"/>
        <w:rPr>
          <w:sz w:val="13"/>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FF3375" w14:paraId="13CF2254" w14:textId="77777777" w:rsidTr="003F5661">
        <w:trPr>
          <w:trHeight w:val="312"/>
          <w:tblHeader/>
        </w:trPr>
        <w:tc>
          <w:tcPr>
            <w:tcW w:w="10082" w:type="dxa"/>
            <w:tcBorders>
              <w:top w:val="nil"/>
              <w:left w:val="nil"/>
              <w:bottom w:val="nil"/>
              <w:right w:val="nil"/>
            </w:tcBorders>
            <w:shd w:val="clear" w:color="auto" w:fill="000000"/>
          </w:tcPr>
          <w:p w14:paraId="553600F2" w14:textId="2DE80159" w:rsidR="00FF3375" w:rsidRDefault="00647415">
            <w:pPr>
              <w:pStyle w:val="TableParagraph"/>
              <w:spacing w:before="9" w:line="283" w:lineRule="exact"/>
              <w:ind w:left="112"/>
              <w:rPr>
                <w:b/>
                <w:sz w:val="24"/>
              </w:rPr>
            </w:pPr>
            <w:r>
              <w:rPr>
                <w:b/>
                <w:color w:val="FFFFFF"/>
                <w:sz w:val="24"/>
                <w:lang w:bidi="fr-FR"/>
              </w:rPr>
              <w:t>Responsable des ressources humaines – Responsabilités</w:t>
            </w:r>
          </w:p>
        </w:tc>
      </w:tr>
      <w:tr w:rsidR="00FF3375" w14:paraId="0B30A1BE" w14:textId="77777777">
        <w:trPr>
          <w:trHeight w:val="268"/>
        </w:trPr>
        <w:tc>
          <w:tcPr>
            <w:tcW w:w="10082" w:type="dxa"/>
            <w:tcBorders>
              <w:top w:val="nil"/>
            </w:tcBorders>
            <w:shd w:val="clear" w:color="auto" w:fill="D0CECE"/>
          </w:tcPr>
          <w:p w14:paraId="0C649EE6" w14:textId="097AC9F5" w:rsidR="00FF3375" w:rsidRDefault="00C52145">
            <w:pPr>
              <w:pStyle w:val="TableParagraph"/>
              <w:spacing w:line="249" w:lineRule="exact"/>
              <w:rPr>
                <w:b/>
              </w:rPr>
            </w:pPr>
            <w:r>
              <w:rPr>
                <w:b/>
                <w:lang w:bidi="fr-FR"/>
              </w:rPr>
              <w:t>1. Gère les embauches</w:t>
            </w:r>
          </w:p>
        </w:tc>
      </w:tr>
      <w:tr w:rsidR="00FF3375" w14:paraId="48802DF9" w14:textId="77777777" w:rsidTr="00A2260C">
        <w:trPr>
          <w:trHeight w:val="457"/>
        </w:trPr>
        <w:tc>
          <w:tcPr>
            <w:tcW w:w="10082" w:type="dxa"/>
          </w:tcPr>
          <w:p w14:paraId="3C10685A" w14:textId="4BC15B23" w:rsidR="00A2260C" w:rsidRPr="009D434F" w:rsidRDefault="00647415" w:rsidP="00A2260C">
            <w:pPr>
              <w:pStyle w:val="TableParagraph"/>
              <w:ind w:right="432"/>
              <w:jc w:val="both"/>
            </w:pPr>
            <w:r>
              <w:rPr>
                <w:lang w:bidi="fr-FR"/>
              </w:rPr>
              <w:t>Dans Quantum, le recrutement est désigné par le terme « embauche ». L’embauche s’applique également aux réembauches (y compris de retraités), aux modifications de contrat et aux mouvements interorganisations tels que les transferts, les détachements et les prêts non remboursables en provenance d’un autre organisme des Nations Unies. Tout ajout d’une nouvelle embauche ou d’une réembauche (y compris de retraités) dans Quantum engendre des engagements financiers pour le PNUD et est effectué par le BMS/GSSC pour l’ensemble du personnel ainsi que pour les titulaires d’un contrat de services professionnels nationaux et internationaux. Une fois que le processus de recrutement a été finalisé et que le candidat retenu a été sélectionné, le responsable des ressources humaines ajoute une nouvelle embauche dans Quantum. Le bureau de pays soumet au BMS/GSSC une demande d’embauche de personnel local ou de titulaires d’un contrat de services professionnels nationaux et internationaux, accompagnée des pièces justificatives requises dans le cadre de la procédure opérationnelle standard relative aux ressources humaines du BMS/GSSC portant sur les avantages et les droits au niveau local.</w:t>
            </w:r>
          </w:p>
          <w:p w14:paraId="5C80105F" w14:textId="77777777" w:rsidR="00A2260C" w:rsidRDefault="00A2260C" w:rsidP="00A2260C">
            <w:pPr>
              <w:pStyle w:val="TableParagraph"/>
              <w:ind w:left="0" w:right="432"/>
              <w:jc w:val="both"/>
              <w:rPr>
                <w:b/>
                <w:i/>
              </w:rPr>
            </w:pPr>
          </w:p>
          <w:p w14:paraId="3978ADE8" w14:textId="77777777" w:rsidR="00C52145" w:rsidRDefault="00A2260C" w:rsidP="00C52145">
            <w:pPr>
              <w:pStyle w:val="TableParagraph"/>
              <w:ind w:right="432"/>
              <w:jc w:val="both"/>
            </w:pPr>
            <w:r>
              <w:rPr>
                <w:lang w:bidi="fr-FR"/>
              </w:rPr>
              <w:t xml:space="preserve">Avant d’ajouter une nouvelle embauche dans Quantum, le BMS/GSSC doit : </w:t>
            </w:r>
          </w:p>
          <w:p w14:paraId="18327E1C" w14:textId="1E765643" w:rsidR="00A2260C" w:rsidRPr="00C52145" w:rsidRDefault="00A2260C">
            <w:pPr>
              <w:pStyle w:val="TableParagraph"/>
              <w:numPr>
                <w:ilvl w:val="0"/>
                <w:numId w:val="140"/>
              </w:numPr>
              <w:ind w:right="432"/>
              <w:jc w:val="both"/>
            </w:pPr>
            <w:r>
              <w:rPr>
                <w:lang w:bidi="fr-FR"/>
              </w:rPr>
              <w:t xml:space="preserve">Confirmer que le contrat est conforme aux procédures du PNUD et faire part de toute préoccupation au responsable des opérations (ou à son équivalent au siège) ou au chef de bureau. </w:t>
            </w:r>
            <w:r>
              <w:rPr>
                <w:i/>
                <w:lang w:bidi="fr-FR"/>
              </w:rPr>
              <w:t>Remarque : Le BMS/GSSC peut également confirmer la conformité du processus de recrutement aux procédures du PNUD une fois le regroupement des processus de recrutement terminé.</w:t>
            </w:r>
          </w:p>
          <w:p w14:paraId="44EA27FD" w14:textId="77777777" w:rsidR="00C52145" w:rsidRDefault="00C52145" w:rsidP="00A2260C">
            <w:pPr>
              <w:pStyle w:val="TableParagraph"/>
              <w:ind w:right="432"/>
              <w:jc w:val="both"/>
            </w:pPr>
          </w:p>
          <w:p w14:paraId="29AE70FF" w14:textId="77777777" w:rsidR="00FF3375" w:rsidRDefault="00A2260C">
            <w:pPr>
              <w:pStyle w:val="TableParagraph"/>
              <w:numPr>
                <w:ilvl w:val="0"/>
                <w:numId w:val="140"/>
              </w:numPr>
              <w:ind w:right="432"/>
              <w:jc w:val="both"/>
            </w:pPr>
            <w:r w:rsidRPr="009D434F">
              <w:rPr>
                <w:lang w:bidi="fr-FR"/>
              </w:rPr>
              <w:t>S’assurer que les documents justificatifs minimums requis pour les embauches ont été fournis, conformément aux POPP ainsi qu’aux procédures opérationnelles standard correspondantes du BMS/GSSC.</w:t>
            </w:r>
          </w:p>
          <w:p w14:paraId="665791C5" w14:textId="48CE3405" w:rsidR="00C52145" w:rsidRDefault="00C52145" w:rsidP="00C52145">
            <w:pPr>
              <w:pStyle w:val="TableParagraph"/>
              <w:ind w:left="0" w:right="432"/>
              <w:jc w:val="both"/>
            </w:pPr>
          </w:p>
        </w:tc>
      </w:tr>
      <w:tr w:rsidR="00FF3375" w14:paraId="495E19B7" w14:textId="77777777">
        <w:trPr>
          <w:trHeight w:val="268"/>
        </w:trPr>
        <w:tc>
          <w:tcPr>
            <w:tcW w:w="10082" w:type="dxa"/>
            <w:shd w:val="clear" w:color="auto" w:fill="D0CECE"/>
          </w:tcPr>
          <w:p w14:paraId="4F4C9E34" w14:textId="60F4AF58" w:rsidR="00FF3375" w:rsidRDefault="00C52145">
            <w:pPr>
              <w:pStyle w:val="TableParagraph"/>
              <w:spacing w:line="248" w:lineRule="exact"/>
              <w:rPr>
                <w:b/>
              </w:rPr>
            </w:pPr>
            <w:r>
              <w:rPr>
                <w:b/>
                <w:lang w:bidi="fr-FR"/>
              </w:rPr>
              <w:t>2. Gestion des événements de la vie</w:t>
            </w:r>
          </w:p>
        </w:tc>
      </w:tr>
      <w:tr w:rsidR="00FF3375" w14:paraId="2E1EC2D5" w14:textId="77777777" w:rsidTr="00475CCB">
        <w:trPr>
          <w:trHeight w:val="2147"/>
        </w:trPr>
        <w:tc>
          <w:tcPr>
            <w:tcW w:w="10082" w:type="dxa"/>
          </w:tcPr>
          <w:p w14:paraId="3A0D5FBE" w14:textId="15CD0719" w:rsidR="00FF3375" w:rsidRDefault="00647415" w:rsidP="00C52145">
            <w:pPr>
              <w:pStyle w:val="TableParagraph"/>
              <w:ind w:right="305"/>
              <w:jc w:val="both"/>
            </w:pPr>
            <w:r>
              <w:rPr>
                <w:lang w:bidi="fr-FR"/>
              </w:rPr>
              <w:t>Il s’agit des événements de la vie personnelle qui surviennent au cours d’une carrière au sein des Nations Unies. Par nature, les événements de la vie sont toujours déclenchés par des changements de situation familiale (par exemple, la naissance d’un enfant ou l’arrivée d’une personne à charge et l’enregistrement d’un nouveau conjoint), le versement d’allocations aux employés (par exemple, la prime de connaissances linguistiques et les primes de conduite), ou l’exercice de droits (par exemple, les voyages de congés dans les foyers, l’allocation pour frais d’études et la prime de rapatriement). Le BMS/GSSC doit s’assurer de disposer des documents justificatifs relatifs aux événements de la vie avant de prendre des mesures dans Quantum (par exemple, un certificat de naissance pour le versement de l’allocation de dépendance) ou d’accorder des autorisations (par exemple, un certificat médical autorisant un congé maladie prolongé).</w:t>
            </w:r>
          </w:p>
        </w:tc>
      </w:tr>
      <w:tr w:rsidR="00FF3375" w14:paraId="46F4902A" w14:textId="77777777">
        <w:trPr>
          <w:trHeight w:val="268"/>
        </w:trPr>
        <w:tc>
          <w:tcPr>
            <w:tcW w:w="10082" w:type="dxa"/>
            <w:shd w:val="clear" w:color="auto" w:fill="D0CECE"/>
          </w:tcPr>
          <w:p w14:paraId="6D2531CE" w14:textId="2B10374A" w:rsidR="00FF3375" w:rsidRDefault="00C52145">
            <w:pPr>
              <w:pStyle w:val="TableParagraph"/>
              <w:spacing w:line="248" w:lineRule="exact"/>
              <w:rPr>
                <w:b/>
              </w:rPr>
            </w:pPr>
            <w:r>
              <w:rPr>
                <w:b/>
                <w:lang w:bidi="fr-FR"/>
              </w:rPr>
              <w:t>3. Gérer les contrats</w:t>
            </w:r>
          </w:p>
        </w:tc>
      </w:tr>
      <w:tr w:rsidR="00FF3375" w14:paraId="7E1A0344" w14:textId="77777777">
        <w:trPr>
          <w:trHeight w:val="1343"/>
        </w:trPr>
        <w:tc>
          <w:tcPr>
            <w:tcW w:w="10082" w:type="dxa"/>
          </w:tcPr>
          <w:p w14:paraId="072D0AF4" w14:textId="77777777" w:rsidR="00FF3375" w:rsidRDefault="00647415" w:rsidP="00E31598">
            <w:pPr>
              <w:pStyle w:val="TableParagraph"/>
              <w:ind w:right="258"/>
              <w:jc w:val="both"/>
              <w:rPr>
                <w:shd w:val="clear" w:color="auto" w:fill="F9F8F8"/>
                <w:lang w:bidi="fr-FR"/>
              </w:rPr>
            </w:pPr>
            <w:r w:rsidRPr="006B6B28">
              <w:rPr>
                <w:shd w:val="clear" w:color="auto" w:fill="F9F8F8"/>
                <w:lang w:bidi="fr-FR"/>
              </w:rPr>
              <w:t>Afin de faciliter le suivi des dates d’expiration des contrats et des actions nécessaires, le BMS/GSSC met à disposition un tableau de bord d’administration des contrats à l’usage des bureaux dont le processus</w:t>
            </w:r>
            <w:r w:rsidRPr="006B6B28">
              <w:rPr>
                <w:spacing w:val="1"/>
                <w:lang w:bidi="fr-FR"/>
              </w:rPr>
              <w:t xml:space="preserve"> </w:t>
            </w:r>
            <w:r w:rsidRPr="006B6B28">
              <w:rPr>
                <w:shd w:val="clear" w:color="auto" w:fill="F9F8F8"/>
                <w:lang w:bidi="fr-FR"/>
              </w:rPr>
              <w:t>d’administration annexe est groupé. Le BMS/GSSC</w:t>
            </w:r>
            <w:r w:rsidRPr="006B6B28">
              <w:rPr>
                <w:spacing w:val="1"/>
                <w:lang w:bidi="fr-FR"/>
              </w:rPr>
              <w:t xml:space="preserve"> </w:t>
            </w:r>
            <w:r w:rsidRPr="006B6B28">
              <w:rPr>
                <w:shd w:val="clear" w:color="auto" w:fill="F9F8F8"/>
                <w:lang w:bidi="fr-FR"/>
              </w:rPr>
              <w:t>exécute les prolongations ou les expirations de contrats dans Quantum sur la base des demandes de services approuvées soumises par les bureaux</w:t>
            </w:r>
            <w:r w:rsidRPr="006B6B28">
              <w:rPr>
                <w:spacing w:val="-47"/>
                <w:lang w:bidi="fr-FR"/>
              </w:rPr>
              <w:t xml:space="preserve"> </w:t>
            </w:r>
            <w:r w:rsidRPr="006B6B28">
              <w:rPr>
                <w:shd w:val="clear" w:color="auto" w:fill="F9F8F8"/>
                <w:lang w:bidi="fr-FR"/>
              </w:rPr>
              <w:t>requérants.</w:t>
            </w:r>
          </w:p>
          <w:p w14:paraId="248321EF" w14:textId="77777777" w:rsidR="008763C3" w:rsidRDefault="008763C3" w:rsidP="00E31598">
            <w:pPr>
              <w:pStyle w:val="TableParagraph"/>
              <w:ind w:right="258"/>
              <w:jc w:val="both"/>
              <w:rPr>
                <w:shd w:val="clear" w:color="auto" w:fill="F9F8F8"/>
                <w:lang w:bidi="fr-FR"/>
              </w:rPr>
            </w:pPr>
          </w:p>
          <w:p w14:paraId="4D2004EA" w14:textId="77777777" w:rsidR="008763C3" w:rsidRDefault="008763C3" w:rsidP="00E31598">
            <w:pPr>
              <w:pStyle w:val="TableParagraph"/>
              <w:ind w:right="258"/>
              <w:jc w:val="both"/>
              <w:rPr>
                <w:shd w:val="clear" w:color="auto" w:fill="F9F8F8"/>
                <w:lang w:bidi="fr-FR"/>
              </w:rPr>
            </w:pPr>
          </w:p>
          <w:p w14:paraId="45853B36" w14:textId="77777777" w:rsidR="008763C3" w:rsidRDefault="008763C3" w:rsidP="00E31598">
            <w:pPr>
              <w:pStyle w:val="TableParagraph"/>
              <w:ind w:right="258"/>
              <w:jc w:val="both"/>
              <w:rPr>
                <w:shd w:val="clear" w:color="auto" w:fill="F9F8F8"/>
                <w:lang w:bidi="fr-FR"/>
              </w:rPr>
            </w:pPr>
          </w:p>
          <w:p w14:paraId="042BBFDF" w14:textId="77777777" w:rsidR="008763C3" w:rsidRDefault="008763C3" w:rsidP="00E31598">
            <w:pPr>
              <w:pStyle w:val="TableParagraph"/>
              <w:ind w:right="258"/>
              <w:jc w:val="both"/>
              <w:rPr>
                <w:shd w:val="clear" w:color="auto" w:fill="F9F8F8"/>
                <w:lang w:bidi="fr-FR"/>
              </w:rPr>
            </w:pPr>
          </w:p>
          <w:p w14:paraId="650CBCF6" w14:textId="77777777" w:rsidR="008763C3" w:rsidRDefault="008763C3" w:rsidP="00E31598">
            <w:pPr>
              <w:pStyle w:val="TableParagraph"/>
              <w:ind w:right="258"/>
              <w:jc w:val="both"/>
              <w:rPr>
                <w:shd w:val="clear" w:color="auto" w:fill="F9F8F8"/>
                <w:lang w:bidi="fr-FR"/>
              </w:rPr>
            </w:pPr>
          </w:p>
          <w:p w14:paraId="62F6AD70" w14:textId="77777777" w:rsidR="008763C3" w:rsidRDefault="008763C3" w:rsidP="00E31598">
            <w:pPr>
              <w:pStyle w:val="TableParagraph"/>
              <w:ind w:right="258"/>
              <w:jc w:val="both"/>
              <w:rPr>
                <w:shd w:val="clear" w:color="auto" w:fill="F9F8F8"/>
                <w:lang w:bidi="fr-FR"/>
              </w:rPr>
            </w:pPr>
          </w:p>
          <w:p w14:paraId="3F8B7963" w14:textId="77777777" w:rsidR="008763C3" w:rsidRDefault="008763C3" w:rsidP="00E31598">
            <w:pPr>
              <w:pStyle w:val="TableParagraph"/>
              <w:ind w:right="258"/>
              <w:jc w:val="both"/>
              <w:rPr>
                <w:shd w:val="clear" w:color="auto" w:fill="F9F8F8"/>
                <w:lang w:bidi="fr-FR"/>
              </w:rPr>
            </w:pPr>
          </w:p>
          <w:p w14:paraId="2F4B7D7D" w14:textId="59B87DDB" w:rsidR="008763C3" w:rsidRDefault="008763C3" w:rsidP="008763C3">
            <w:pPr>
              <w:pStyle w:val="TableParagraph"/>
              <w:ind w:left="0" w:right="258"/>
              <w:jc w:val="both"/>
            </w:pPr>
          </w:p>
        </w:tc>
      </w:tr>
      <w:tr w:rsidR="00FF3375" w14:paraId="572023DF" w14:textId="77777777">
        <w:trPr>
          <w:trHeight w:val="268"/>
        </w:trPr>
        <w:tc>
          <w:tcPr>
            <w:tcW w:w="10082" w:type="dxa"/>
            <w:shd w:val="clear" w:color="auto" w:fill="D0CECE"/>
          </w:tcPr>
          <w:p w14:paraId="46FC4642" w14:textId="509797FA" w:rsidR="00FF3375" w:rsidRDefault="00C52145">
            <w:pPr>
              <w:pStyle w:val="TableParagraph"/>
              <w:spacing w:line="248" w:lineRule="exact"/>
              <w:rPr>
                <w:b/>
              </w:rPr>
            </w:pPr>
            <w:r>
              <w:rPr>
                <w:b/>
                <w:lang w:bidi="fr-FR"/>
              </w:rPr>
              <w:lastRenderedPageBreak/>
              <w:t>4. Gestion des événements organisationnels</w:t>
            </w:r>
          </w:p>
        </w:tc>
      </w:tr>
      <w:tr w:rsidR="00FF3375" w14:paraId="37B32931" w14:textId="77777777" w:rsidTr="00A2260C">
        <w:trPr>
          <w:trHeight w:val="2135"/>
        </w:trPr>
        <w:tc>
          <w:tcPr>
            <w:tcW w:w="10082" w:type="dxa"/>
          </w:tcPr>
          <w:p w14:paraId="1B376890" w14:textId="31228517" w:rsidR="00FF3375" w:rsidRDefault="00647415" w:rsidP="00E31598">
            <w:pPr>
              <w:pStyle w:val="TableParagraph"/>
              <w:ind w:right="199"/>
              <w:jc w:val="both"/>
            </w:pPr>
            <w:r>
              <w:rPr>
                <w:lang w:bidi="fr-FR"/>
              </w:rPr>
              <w:t xml:space="preserve">Les « événements organisationnels » surviennent au cours d’une carrière au sein des Nations Unies. Par nature, les affectations sont toujours précédées par des décisions de gestion (par exemple, une réaffectation ou une promotion), des changements organisationnels (par exemple, une augmentation de salaire ou le versement d’une prime de risque) ou l’application d’accords </w:t>
            </w:r>
            <w:r w:rsidR="004C7E64">
              <w:rPr>
                <w:lang w:bidi="fr-FR"/>
              </w:rPr>
              <w:t>standard</w:t>
            </w:r>
            <w:r>
              <w:rPr>
                <w:lang w:bidi="fr-FR"/>
              </w:rPr>
              <w:t xml:space="preserve"> (par exemple, détachements, prêts et transferts). Avant de prendre des mesures dans Quantum, le BMS/GSSC doit s’assurer de disposer des documents justificatifs relatifs aux événements organisationnels. Certaines autorisations sont implicites, comme les augmentations de salaire publiées sur le site Web de la Commission de la fonction publique internationale et l’application d’avantages et d’allocations. D’autres, comme l’approbation des décisions prises par la direction, les conseils et les comités, sont explicites. Le personnel du BMS/GSSC doit recevoir et conserver ces autorisations par voie électronique ou sur papier.</w:t>
            </w:r>
          </w:p>
        </w:tc>
      </w:tr>
      <w:tr w:rsidR="00FF3375" w14:paraId="2D2ABF79" w14:textId="77777777">
        <w:trPr>
          <w:trHeight w:val="268"/>
        </w:trPr>
        <w:tc>
          <w:tcPr>
            <w:tcW w:w="10082" w:type="dxa"/>
            <w:shd w:val="clear" w:color="auto" w:fill="D0CECE"/>
          </w:tcPr>
          <w:p w14:paraId="41386FED" w14:textId="4D10381D" w:rsidR="00FF3375" w:rsidRDefault="00C52145">
            <w:pPr>
              <w:pStyle w:val="TableParagraph"/>
              <w:spacing w:line="248" w:lineRule="exact"/>
              <w:rPr>
                <w:b/>
              </w:rPr>
            </w:pPr>
            <w:r>
              <w:rPr>
                <w:b/>
                <w:lang w:bidi="fr-FR"/>
              </w:rPr>
              <w:t>5. Cessations de service</w:t>
            </w:r>
          </w:p>
        </w:tc>
      </w:tr>
      <w:tr w:rsidR="00FF3375" w14:paraId="1566E81A" w14:textId="77777777">
        <w:trPr>
          <w:trHeight w:val="2150"/>
        </w:trPr>
        <w:tc>
          <w:tcPr>
            <w:tcW w:w="10082" w:type="dxa"/>
          </w:tcPr>
          <w:p w14:paraId="5C005FC5" w14:textId="3F039D8E" w:rsidR="00FF3375" w:rsidRDefault="00647415" w:rsidP="00E31598">
            <w:pPr>
              <w:pStyle w:val="TableParagraph"/>
              <w:ind w:right="136"/>
              <w:jc w:val="both"/>
              <w:rPr>
                <w:b/>
              </w:rPr>
            </w:pPr>
            <w:r w:rsidRPr="00183EAE">
              <w:rPr>
                <w:shd w:val="clear" w:color="auto" w:fill="F9F8F8"/>
                <w:lang w:bidi="fr-FR"/>
              </w:rPr>
              <w:t>Le BMS/GSSC gère les actions relatives à la cessation de service pour l’ensemble du personnel et des titulaires d’un contrat de services professionnels nationaux et internationaux.</w:t>
            </w:r>
            <w:r w:rsidRPr="00183EAE">
              <w:rPr>
                <w:spacing w:val="1"/>
                <w:lang w:bidi="fr-FR"/>
              </w:rPr>
              <w:t xml:space="preserve"> </w:t>
            </w:r>
            <w:r w:rsidRPr="00183EAE">
              <w:rPr>
                <w:shd w:val="clear" w:color="auto" w:fill="F9F8F8"/>
                <w:lang w:bidi="fr-FR"/>
              </w:rPr>
              <w:t xml:space="preserve">Il s’agit de tous les types de cessation de service, y compris l’expiration de contrat, la rupture conventionnelle, la retraite et la démission. </w:t>
            </w:r>
            <w:r>
              <w:rPr>
                <w:lang w:bidi="fr-FR"/>
              </w:rPr>
              <w:t xml:space="preserve">En ce qui concerne les cessations d’emploi, la documentation varie selon qu’il s’agit d’une démission, d’une résiliation de contrat ou d’un licenciement. Une liste complète des documents nécessaires à la cessation de service figure dans les POPP. </w:t>
            </w:r>
            <w:r>
              <w:rPr>
                <w:b/>
                <w:lang w:bidi="fr-FR"/>
              </w:rPr>
              <w:t>Remarque : Le chef de bureau n’a pas le pouvoir de licencier les membres du personnel ; ce pouvoir appartient au siège (directeur du BMS, administrateur associé ou administrateur, en fonction de la situation et du niveau du personnel).</w:t>
            </w:r>
          </w:p>
        </w:tc>
      </w:tr>
    </w:tbl>
    <w:p w14:paraId="27E2F7A0" w14:textId="77777777" w:rsidR="00FF3375" w:rsidRDefault="00FF3375">
      <w:pPr>
        <w:pStyle w:val="BodyText"/>
        <w:rPr>
          <w:b/>
          <w:i/>
          <w:sz w:val="20"/>
        </w:rPr>
      </w:pPr>
    </w:p>
    <w:p w14:paraId="49428838" w14:textId="77777777" w:rsidR="00FF3375" w:rsidRDefault="00FF3375">
      <w:pPr>
        <w:pStyle w:val="BodyText"/>
        <w:spacing w:before="1"/>
        <w:rPr>
          <w:b/>
          <w:i/>
          <w:sz w:val="17"/>
        </w:rPr>
      </w:pPr>
    </w:p>
    <w:p w14:paraId="1870B70B" w14:textId="10702EF6" w:rsidR="00FF3375" w:rsidRPr="00E436AB" w:rsidRDefault="00647415">
      <w:pPr>
        <w:pStyle w:val="Heading2"/>
        <w:numPr>
          <w:ilvl w:val="1"/>
          <w:numId w:val="125"/>
        </w:numPr>
        <w:spacing w:after="24"/>
        <w:ind w:left="567" w:hanging="567"/>
        <w:rPr>
          <w:color w:val="2E5395"/>
        </w:rPr>
      </w:pPr>
      <w:bookmarkStart w:id="91" w:name="9.3_Global_Payroll_Administrator_(second"/>
      <w:bookmarkStart w:id="92" w:name="_Toc156307760"/>
      <w:bookmarkEnd w:id="91"/>
      <w:r>
        <w:rPr>
          <w:color w:val="2E5395"/>
          <w:lang w:bidi="fr-FR"/>
        </w:rPr>
        <w:t>Responsable des états de paie mondiaux (deuxième autorité, agent vérificateur)</w:t>
      </w:r>
      <w:bookmarkEnd w:id="92"/>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1"/>
        <w:gridCol w:w="2612"/>
        <w:gridCol w:w="2250"/>
      </w:tblGrid>
      <w:tr w:rsidR="00FF3375" w14:paraId="7FE62E17" w14:textId="77777777">
        <w:trPr>
          <w:trHeight w:val="806"/>
        </w:trPr>
        <w:tc>
          <w:tcPr>
            <w:tcW w:w="7833" w:type="dxa"/>
            <w:gridSpan w:val="2"/>
            <w:shd w:val="clear" w:color="auto" w:fill="FFF1CC"/>
          </w:tcPr>
          <w:p w14:paraId="372AEDA6" w14:textId="70F43307" w:rsidR="00FF3375" w:rsidRDefault="00647415">
            <w:pPr>
              <w:pStyle w:val="TableParagraph"/>
              <w:ind w:right="247"/>
              <w:rPr>
                <w:b/>
              </w:rPr>
            </w:pPr>
            <w:r>
              <w:rPr>
                <w:b/>
                <w:lang w:bidi="fr-FR"/>
              </w:rPr>
              <w:t>Responsable des états de paie mondiaux (deuxième autorité, agent vérificateur) : responsabilités en matière de contrôle interne</w:t>
            </w:r>
          </w:p>
        </w:tc>
        <w:tc>
          <w:tcPr>
            <w:tcW w:w="2250" w:type="dxa"/>
            <w:shd w:val="clear" w:color="auto" w:fill="FFF1CC"/>
          </w:tcPr>
          <w:p w14:paraId="04EBCC2E" w14:textId="62EB5B43" w:rsidR="00FF3375" w:rsidRDefault="00647415">
            <w:pPr>
              <w:pStyle w:val="TableParagraph"/>
              <w:ind w:left="108" w:right="143"/>
              <w:rPr>
                <w:b/>
              </w:rPr>
            </w:pPr>
            <w:r>
              <w:rPr>
                <w:b/>
                <w:lang w:bidi="fr-FR"/>
              </w:rPr>
              <w:t>Exécutées au sein du BMS/GSSC (pour tous</w:t>
            </w:r>
          </w:p>
          <w:p w14:paraId="6504B023" w14:textId="77777777" w:rsidR="00FF3375" w:rsidRDefault="00647415">
            <w:pPr>
              <w:pStyle w:val="TableParagraph"/>
              <w:spacing w:line="249" w:lineRule="exact"/>
              <w:ind w:left="108"/>
              <w:rPr>
                <w:b/>
              </w:rPr>
            </w:pPr>
            <w:r>
              <w:rPr>
                <w:b/>
                <w:lang w:bidi="fr-FR"/>
              </w:rPr>
              <w:t>les bureaux)</w:t>
            </w:r>
          </w:p>
        </w:tc>
      </w:tr>
      <w:tr w:rsidR="00FF3375" w14:paraId="35C02BD5" w14:textId="77777777">
        <w:trPr>
          <w:trHeight w:val="767"/>
        </w:trPr>
        <w:tc>
          <w:tcPr>
            <w:tcW w:w="7833" w:type="dxa"/>
            <w:gridSpan w:val="2"/>
          </w:tcPr>
          <w:p w14:paraId="3C832077" w14:textId="77777777" w:rsidR="00FF3375" w:rsidRDefault="00647415">
            <w:pPr>
              <w:pStyle w:val="TableParagraph"/>
              <w:numPr>
                <w:ilvl w:val="0"/>
                <w:numId w:val="34"/>
              </w:numPr>
              <w:tabs>
                <w:tab w:val="left" w:pos="468"/>
                <w:tab w:val="left" w:pos="469"/>
              </w:tabs>
              <w:ind w:right="371"/>
            </w:pPr>
            <w:r>
              <w:rPr>
                <w:lang w:bidi="fr-FR"/>
              </w:rPr>
              <w:t>Approuve les opérations de paie mensuelles, en vérifiant le respect des politiques et des procédures (aux niveaux mondial et local)</w:t>
            </w:r>
          </w:p>
        </w:tc>
        <w:tc>
          <w:tcPr>
            <w:tcW w:w="2250" w:type="dxa"/>
          </w:tcPr>
          <w:p w14:paraId="0D8155AB" w14:textId="44B64348" w:rsidR="00FF3375" w:rsidRDefault="001340F3">
            <w:pPr>
              <w:pStyle w:val="TableParagraph"/>
              <w:spacing w:before="15" w:line="244" w:lineRule="exact"/>
              <w:ind w:left="170" w:right="159"/>
              <w:jc w:val="center"/>
              <w:rPr>
                <w:sz w:val="20"/>
              </w:rPr>
            </w:pPr>
            <w:r>
              <w:rPr>
                <w:rFonts w:ascii="Segoe UI Symbol" w:hAnsi="Segoe UI Symbol" w:cs="Segoe UI Symbol"/>
                <w:sz w:val="28"/>
                <w:lang w:bidi="fr-FR"/>
              </w:rPr>
              <w:t>✔</w:t>
            </w:r>
            <w:r w:rsidR="00647415">
              <w:rPr>
                <w:sz w:val="20"/>
                <w:lang w:bidi="fr-FR"/>
              </w:rPr>
              <w:t>(Sauf pour les opérations de paie au niveau local dans les divisions extérieures du siège)</w:t>
            </w:r>
          </w:p>
        </w:tc>
      </w:tr>
      <w:tr w:rsidR="00FF3375" w14:paraId="104022DE" w14:textId="77777777">
        <w:trPr>
          <w:trHeight w:val="268"/>
        </w:trPr>
        <w:tc>
          <w:tcPr>
            <w:tcW w:w="5221" w:type="dxa"/>
            <w:shd w:val="clear" w:color="auto" w:fill="E1EED9"/>
          </w:tcPr>
          <w:p w14:paraId="285E5263" w14:textId="0AC7C01C" w:rsidR="00FF3375" w:rsidRDefault="009A7450">
            <w:pPr>
              <w:pStyle w:val="TableParagraph"/>
              <w:spacing w:line="248" w:lineRule="exact"/>
              <w:rPr>
                <w:b/>
              </w:rPr>
            </w:pPr>
            <w:r>
              <w:rPr>
                <w:b/>
                <w:lang w:bidi="fr-FR"/>
              </w:rPr>
              <w:t>Profil Quantum – Responsable des états de paie mondiaux</w:t>
            </w:r>
          </w:p>
        </w:tc>
        <w:tc>
          <w:tcPr>
            <w:tcW w:w="4862" w:type="dxa"/>
            <w:gridSpan w:val="2"/>
            <w:shd w:val="clear" w:color="auto" w:fill="E1EED9"/>
          </w:tcPr>
          <w:p w14:paraId="458B68CC" w14:textId="77777777" w:rsidR="00FF3375" w:rsidRDefault="00647415">
            <w:pPr>
              <w:pStyle w:val="TableParagraph"/>
              <w:spacing w:line="248" w:lineRule="exact"/>
              <w:ind w:left="108"/>
              <w:rPr>
                <w:b/>
              </w:rPr>
            </w:pPr>
            <w:r>
              <w:rPr>
                <w:b/>
                <w:lang w:bidi="fr-FR"/>
              </w:rPr>
              <w:t>Doit être un membre du personnel fonctionnaire du PNUD</w:t>
            </w:r>
          </w:p>
        </w:tc>
      </w:tr>
    </w:tbl>
    <w:p w14:paraId="07866070" w14:textId="77777777" w:rsidR="00FF3375" w:rsidRDefault="00FF3375">
      <w:pPr>
        <w:pStyle w:val="BodyText"/>
        <w:spacing w:before="4"/>
        <w:rPr>
          <w:rFonts w:ascii="Calibri Light"/>
          <w:sz w:val="28"/>
        </w:rPr>
      </w:pPr>
    </w:p>
    <w:p w14:paraId="492E6E98" w14:textId="4DA8ACC0" w:rsidR="00FF3375" w:rsidRDefault="00647415" w:rsidP="00E31598">
      <w:pPr>
        <w:pStyle w:val="BodyText"/>
        <w:spacing w:line="259" w:lineRule="auto"/>
        <w:ind w:left="392" w:right="527"/>
        <w:jc w:val="both"/>
        <w:rPr>
          <w:color w:val="000000"/>
        </w:rPr>
      </w:pPr>
      <w:r w:rsidRPr="00183EAE">
        <w:rPr>
          <w:shd w:val="clear" w:color="auto" w:fill="F9F8F8"/>
          <w:lang w:bidi="fr-FR"/>
        </w:rPr>
        <w:t>La gestion de la paie implique l’administration et le traitement des opérations de paie sur une base mensuelle et inclut : i) la mise à jour</w:t>
      </w:r>
      <w:r w:rsidRPr="00183EAE">
        <w:rPr>
          <w:spacing w:val="1"/>
          <w:lang w:bidi="fr-FR"/>
        </w:rPr>
        <w:t xml:space="preserve"> </w:t>
      </w:r>
      <w:r w:rsidRPr="00183EAE">
        <w:rPr>
          <w:shd w:val="clear" w:color="auto" w:fill="F9F8F8"/>
          <w:lang w:bidi="fr-FR"/>
        </w:rPr>
        <w:t>des informations bancaires du personnel (membres du personnel et titulaires d’un contrat de services professionnels nationaux et internationaux) ; ii) l’examen et la saisie manuels</w:t>
      </w:r>
      <w:r w:rsidRPr="00183EAE">
        <w:rPr>
          <w:spacing w:val="1"/>
          <w:lang w:bidi="fr-FR"/>
        </w:rPr>
        <w:t xml:space="preserve"> </w:t>
      </w:r>
      <w:r w:rsidRPr="00183EAE">
        <w:rPr>
          <w:shd w:val="clear" w:color="auto" w:fill="F9F8F8"/>
          <w:lang w:bidi="fr-FR"/>
        </w:rPr>
        <w:t>des revenus et des retenues ; iii) la validation des résultats de la paie et la résolution des problèmes liés à la paie ; ainsi que iv)</w:t>
      </w:r>
      <w:r w:rsidRPr="00183EAE">
        <w:rPr>
          <w:spacing w:val="1"/>
          <w:lang w:bidi="fr-FR"/>
        </w:rPr>
        <w:t> </w:t>
      </w:r>
      <w:r w:rsidRPr="00183EAE">
        <w:rPr>
          <w:shd w:val="clear" w:color="auto" w:fill="F9F8F8"/>
          <w:lang w:bidi="fr-FR"/>
        </w:rPr>
        <w:t xml:space="preserve">l’approbation initiale de la paie. </w:t>
      </w:r>
      <w:r w:rsidRPr="00183EAE">
        <w:rPr>
          <w:lang w:bidi="fr-FR"/>
        </w:rPr>
        <w:t xml:space="preserve">Le responsable des états de paie mondiaux </w:t>
      </w:r>
      <w:r w:rsidRPr="00183EAE">
        <w:rPr>
          <w:b/>
          <w:lang w:bidi="fr-FR"/>
        </w:rPr>
        <w:t>vérifie</w:t>
      </w:r>
      <w:r w:rsidRPr="00183EAE">
        <w:rPr>
          <w:lang w:bidi="fr-FR"/>
        </w:rPr>
        <w:t xml:space="preserve"> les avantages et les droits du personnel et définit des revenus ainsi que des retenues ponctuels et récurrents. En accordant l’approbation initiale concernant la paie mensuelle, le détenteur de cette autorité, qui doit être un membre du personnel fonctionnaire du PNUD, confirme que les politiques et procédures pertinentes ont été suivies. Cette deuxième autorité équivaut à l’« agent vérificateur » visé au règlement financier 20.02 (a) du PNUD. Dans le cadre de la validation de la paie et de l’approbation initiale par la deuxième autorité, les écarts non standard (c’est-à-dire les écarts qui ne résultent pas de modifications des avantages sociaux standard, telles que les révisions de l’échelle des salaires, l’adhésion aux régimes de retraite et d’assurance, etc.) doivent être examinés pour en vérifier l’exactitude. Toute erreur doit être résolue au cours d’un mois donné.</w:t>
      </w:r>
    </w:p>
    <w:p w14:paraId="5AF82794" w14:textId="77777777" w:rsidR="00E436AB" w:rsidRDefault="00E436AB" w:rsidP="00E31598">
      <w:pPr>
        <w:pStyle w:val="BodyText"/>
        <w:spacing w:line="259" w:lineRule="auto"/>
        <w:ind w:left="392" w:right="527"/>
        <w:jc w:val="both"/>
      </w:pPr>
    </w:p>
    <w:p w14:paraId="1555A91E" w14:textId="77777777" w:rsidR="00FF3375" w:rsidRPr="00E436AB" w:rsidRDefault="00647415">
      <w:pPr>
        <w:pStyle w:val="Heading2"/>
        <w:numPr>
          <w:ilvl w:val="1"/>
          <w:numId w:val="125"/>
        </w:numPr>
        <w:spacing w:after="24"/>
        <w:ind w:left="567" w:hanging="567"/>
        <w:rPr>
          <w:color w:val="2E5395"/>
        </w:rPr>
      </w:pPr>
      <w:bookmarkStart w:id="93" w:name="9.4_Disbursing_Officer_–_Payroll_(third_"/>
      <w:bookmarkStart w:id="94" w:name="_Toc156307761"/>
      <w:bookmarkEnd w:id="93"/>
      <w:r>
        <w:rPr>
          <w:color w:val="2E5395"/>
          <w:lang w:bidi="fr-FR"/>
        </w:rPr>
        <w:t>Responsable des décaissements – Paie (troisième autorité, responsable des décaissements)</w:t>
      </w:r>
      <w:bookmarkEnd w:id="94"/>
    </w:p>
    <w:p w14:paraId="1245ACF5" w14:textId="77777777" w:rsidR="00FF3375" w:rsidRDefault="00FF3375">
      <w:pPr>
        <w:pStyle w:val="BodyText"/>
        <w:spacing w:before="10"/>
        <w:rPr>
          <w:rFonts w:ascii="Calibri Light"/>
          <w:sz w:val="9"/>
        </w:rPr>
      </w:pPr>
    </w:p>
    <w:tbl>
      <w:tblPr>
        <w:tblW w:w="9678"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43"/>
        <w:gridCol w:w="1276"/>
        <w:gridCol w:w="2299"/>
        <w:gridCol w:w="180"/>
        <w:gridCol w:w="1080"/>
      </w:tblGrid>
      <w:tr w:rsidR="00FF3375" w14:paraId="2C604778" w14:textId="77777777" w:rsidTr="00D90846">
        <w:trPr>
          <w:trHeight w:val="806"/>
        </w:trPr>
        <w:tc>
          <w:tcPr>
            <w:tcW w:w="4843" w:type="dxa"/>
            <w:shd w:val="clear" w:color="auto" w:fill="FFF1CC"/>
          </w:tcPr>
          <w:p w14:paraId="6F1167C2" w14:textId="4EFD4B35" w:rsidR="00FF3375" w:rsidRDefault="00647415" w:rsidP="008763C3">
            <w:pPr>
              <w:pStyle w:val="TableParagraph"/>
              <w:spacing w:before="1"/>
              <w:ind w:right="367"/>
              <w:rPr>
                <w:b/>
              </w:rPr>
            </w:pPr>
            <w:r>
              <w:rPr>
                <w:b/>
                <w:lang w:bidi="fr-FR"/>
              </w:rPr>
              <w:t>Responsable des décaissements – Paie (troisième autorité, responsable des décaissements) : Responsabilités en matière de</w:t>
            </w:r>
            <w:r w:rsidR="008763C3">
              <w:rPr>
                <w:b/>
              </w:rPr>
              <w:t xml:space="preserve"> </w:t>
            </w:r>
            <w:r>
              <w:rPr>
                <w:b/>
                <w:lang w:bidi="fr-FR"/>
              </w:rPr>
              <w:t>contrôle interne</w:t>
            </w:r>
          </w:p>
        </w:tc>
        <w:tc>
          <w:tcPr>
            <w:tcW w:w="1276" w:type="dxa"/>
            <w:shd w:val="clear" w:color="auto" w:fill="FFF1CC"/>
          </w:tcPr>
          <w:p w14:paraId="09C66AE0" w14:textId="77777777" w:rsidR="00FF3375" w:rsidRDefault="00647415" w:rsidP="00AC74E3">
            <w:pPr>
              <w:pStyle w:val="TableParagraph"/>
              <w:spacing w:before="1"/>
              <w:ind w:left="220" w:right="106" w:hanging="94"/>
              <w:jc w:val="center"/>
              <w:rPr>
                <w:b/>
              </w:rPr>
            </w:pPr>
            <w:r>
              <w:rPr>
                <w:b/>
                <w:lang w:bidi="fr-FR"/>
              </w:rPr>
              <w:t>Bureau de pays</w:t>
            </w:r>
          </w:p>
        </w:tc>
        <w:tc>
          <w:tcPr>
            <w:tcW w:w="2299" w:type="dxa"/>
            <w:shd w:val="clear" w:color="auto" w:fill="FFF1CC"/>
          </w:tcPr>
          <w:p w14:paraId="1BFECE59" w14:textId="22BE1943" w:rsidR="00FF3375" w:rsidRDefault="00647415" w:rsidP="00AC74E3">
            <w:pPr>
              <w:pStyle w:val="TableParagraph"/>
              <w:spacing w:before="1"/>
              <w:ind w:right="157"/>
              <w:jc w:val="center"/>
              <w:rPr>
                <w:b/>
              </w:rPr>
            </w:pPr>
            <w:r>
              <w:rPr>
                <w:b/>
                <w:lang w:bidi="fr-FR"/>
              </w:rPr>
              <w:t>BMS/GSSC</w:t>
            </w:r>
          </w:p>
        </w:tc>
        <w:tc>
          <w:tcPr>
            <w:tcW w:w="180" w:type="dxa"/>
            <w:vMerge w:val="restart"/>
            <w:tcBorders>
              <w:top w:val="nil"/>
              <w:left w:val="nil"/>
              <w:bottom w:val="nil"/>
              <w:right w:val="nil"/>
            </w:tcBorders>
            <w:shd w:val="clear" w:color="auto" w:fill="000000" w:themeFill="text1"/>
          </w:tcPr>
          <w:p w14:paraId="193EDDF0" w14:textId="77777777" w:rsidR="00FF3375" w:rsidRDefault="00FF3375">
            <w:pPr>
              <w:pStyle w:val="TableParagraph"/>
              <w:ind w:left="0"/>
              <w:rPr>
                <w:rFonts w:ascii="Times New Roman"/>
              </w:rPr>
            </w:pPr>
          </w:p>
        </w:tc>
        <w:tc>
          <w:tcPr>
            <w:tcW w:w="1080" w:type="dxa"/>
            <w:shd w:val="clear" w:color="auto" w:fill="FFF1CC"/>
          </w:tcPr>
          <w:p w14:paraId="1BD4FD1B" w14:textId="77777777" w:rsidR="00FF3375" w:rsidRDefault="00647415">
            <w:pPr>
              <w:pStyle w:val="TableParagraph"/>
              <w:spacing w:before="1" w:line="268" w:lineRule="exact"/>
              <w:ind w:left="109" w:right="101"/>
              <w:jc w:val="center"/>
              <w:rPr>
                <w:b/>
              </w:rPr>
            </w:pPr>
            <w:r>
              <w:rPr>
                <w:b/>
                <w:lang w:bidi="fr-FR"/>
              </w:rPr>
              <w:t>Siège</w:t>
            </w:r>
          </w:p>
          <w:p w14:paraId="54FEC222" w14:textId="77777777" w:rsidR="00FF3375" w:rsidRDefault="00647415">
            <w:pPr>
              <w:pStyle w:val="TableParagraph"/>
              <w:spacing w:line="268" w:lineRule="exact"/>
              <w:ind w:left="112" w:right="101"/>
              <w:jc w:val="center"/>
              <w:rPr>
                <w:b/>
              </w:rPr>
            </w:pPr>
            <w:r>
              <w:rPr>
                <w:b/>
                <w:lang w:bidi="fr-FR"/>
              </w:rPr>
              <w:t xml:space="preserve"> </w:t>
            </w:r>
          </w:p>
        </w:tc>
      </w:tr>
      <w:tr w:rsidR="00FF3375" w14:paraId="4C031A57" w14:textId="77777777" w:rsidTr="00D90846">
        <w:trPr>
          <w:trHeight w:val="805"/>
        </w:trPr>
        <w:tc>
          <w:tcPr>
            <w:tcW w:w="4843" w:type="dxa"/>
          </w:tcPr>
          <w:p w14:paraId="6E534F99" w14:textId="76107B4B" w:rsidR="00FF3375" w:rsidRDefault="00647415">
            <w:pPr>
              <w:pStyle w:val="TableParagraph"/>
              <w:numPr>
                <w:ilvl w:val="0"/>
                <w:numId w:val="33"/>
              </w:numPr>
              <w:tabs>
                <w:tab w:val="left" w:pos="468"/>
                <w:tab w:val="left" w:pos="469"/>
              </w:tabs>
              <w:ind w:right="273"/>
            </w:pPr>
            <w:r>
              <w:rPr>
                <w:lang w:bidi="fr-FR"/>
              </w:rPr>
              <w:t>Approbation finale de la paie mensuelle autorisant le décaissement du paiement (aux niveaux mondial et local)</w:t>
            </w:r>
          </w:p>
        </w:tc>
        <w:tc>
          <w:tcPr>
            <w:tcW w:w="1276" w:type="dxa"/>
          </w:tcPr>
          <w:p w14:paraId="0D218750" w14:textId="77777777" w:rsidR="00FF3375" w:rsidRDefault="00FF3375">
            <w:pPr>
              <w:pStyle w:val="TableParagraph"/>
              <w:ind w:left="0"/>
              <w:rPr>
                <w:rFonts w:ascii="Times New Roman"/>
              </w:rPr>
            </w:pPr>
          </w:p>
        </w:tc>
        <w:tc>
          <w:tcPr>
            <w:tcW w:w="2299" w:type="dxa"/>
          </w:tcPr>
          <w:p w14:paraId="31A97C34" w14:textId="770AFD98" w:rsidR="00DB18F8" w:rsidRDefault="001340F3" w:rsidP="00DB18F8">
            <w:pPr>
              <w:pStyle w:val="TableParagraph"/>
              <w:spacing w:before="1"/>
              <w:ind w:left="263"/>
              <w:jc w:val="center"/>
              <w:rPr>
                <w:rFonts w:ascii="Webdings" w:hAnsi="Webdings"/>
                <w:sz w:val="28"/>
              </w:rPr>
            </w:pPr>
            <w:r>
              <w:rPr>
                <w:rFonts w:ascii="Segoe UI Symbol" w:hAnsi="Segoe UI Symbol" w:cs="Segoe UI Symbol"/>
                <w:sz w:val="28"/>
                <w:lang w:bidi="fr-FR"/>
              </w:rPr>
              <w:t>✔</w:t>
            </w:r>
          </w:p>
          <w:p w14:paraId="5A50BCBC" w14:textId="7156D704" w:rsidR="00FF3375" w:rsidRDefault="00D90846">
            <w:pPr>
              <w:pStyle w:val="TableParagraph"/>
              <w:spacing w:before="1"/>
              <w:ind w:left="263"/>
              <w:rPr>
                <w:rFonts w:ascii="Webdings" w:hAnsi="Webdings"/>
                <w:sz w:val="28"/>
              </w:rPr>
            </w:pPr>
            <w:r>
              <w:rPr>
                <w:sz w:val="20"/>
                <w:lang w:bidi="fr-FR"/>
              </w:rPr>
              <w:t>(Sauf pour les opérations de paie au niveau local dans les divisions extérieures du siège)</w:t>
            </w:r>
          </w:p>
        </w:tc>
        <w:tc>
          <w:tcPr>
            <w:tcW w:w="180" w:type="dxa"/>
            <w:vMerge/>
          </w:tcPr>
          <w:p w14:paraId="66656CBC" w14:textId="77777777" w:rsidR="00FF3375" w:rsidRDefault="00FF3375">
            <w:pPr>
              <w:rPr>
                <w:sz w:val="2"/>
                <w:szCs w:val="2"/>
              </w:rPr>
            </w:pPr>
          </w:p>
        </w:tc>
        <w:tc>
          <w:tcPr>
            <w:tcW w:w="1080" w:type="dxa"/>
          </w:tcPr>
          <w:p w14:paraId="5C094C7A" w14:textId="77777777" w:rsidR="00FF3375" w:rsidRDefault="00FF3375">
            <w:pPr>
              <w:pStyle w:val="TableParagraph"/>
              <w:ind w:left="0"/>
              <w:rPr>
                <w:rFonts w:ascii="Times New Roman"/>
              </w:rPr>
            </w:pPr>
          </w:p>
        </w:tc>
      </w:tr>
      <w:tr w:rsidR="00FF3375" w14:paraId="5B47DAC5" w14:textId="77777777" w:rsidTr="00D90846">
        <w:trPr>
          <w:trHeight w:val="1074"/>
        </w:trPr>
        <w:tc>
          <w:tcPr>
            <w:tcW w:w="4843" w:type="dxa"/>
          </w:tcPr>
          <w:p w14:paraId="2E165B11" w14:textId="77777777" w:rsidR="00FF3375" w:rsidRDefault="00647415">
            <w:pPr>
              <w:pStyle w:val="TableParagraph"/>
              <w:numPr>
                <w:ilvl w:val="0"/>
                <w:numId w:val="32"/>
              </w:numPr>
              <w:tabs>
                <w:tab w:val="left" w:pos="468"/>
                <w:tab w:val="left" w:pos="469"/>
              </w:tabs>
              <w:ind w:right="94"/>
            </w:pPr>
            <w:r>
              <w:rPr>
                <w:lang w:bidi="fr-FR"/>
              </w:rPr>
              <w:t xml:space="preserve">Exerce le rôle de signataire autorisé pour les opérations bancaires en ce qui concerne le </w:t>
            </w:r>
            <w:r>
              <w:rPr>
                <w:b/>
                <w:lang w:bidi="fr-FR"/>
              </w:rPr>
              <w:t>paiement des salaires nationaux</w:t>
            </w:r>
            <w:r>
              <w:rPr>
                <w:lang w:bidi="fr-FR"/>
              </w:rPr>
              <w:t>, ce qui suppose i) de signer les chèques ; ii)</w:t>
            </w:r>
          </w:p>
          <w:p w14:paraId="2AB05E63" w14:textId="6622124D" w:rsidR="00FF3375" w:rsidRDefault="00647415" w:rsidP="003F5661">
            <w:pPr>
              <w:pStyle w:val="TableParagraph"/>
              <w:spacing w:line="268" w:lineRule="exact"/>
              <w:ind w:left="468"/>
            </w:pPr>
            <w:r>
              <w:rPr>
                <w:lang w:bidi="fr-FR"/>
              </w:rPr>
              <w:t>de signer la lettre d’envoi transmise à la banque en cas d’utilisation des interfaces locales de transfert électronique des fonds ; et iii) d’effectuer l’approbation électronique des paiements au moyen du logiciel de la banque locale</w:t>
            </w:r>
          </w:p>
        </w:tc>
        <w:tc>
          <w:tcPr>
            <w:tcW w:w="1276" w:type="dxa"/>
          </w:tcPr>
          <w:p w14:paraId="4B21D32E" w14:textId="1EDEE7AC" w:rsidR="00FF3375" w:rsidRDefault="001340F3">
            <w:pPr>
              <w:pStyle w:val="TableParagraph"/>
              <w:spacing w:before="1"/>
              <w:ind w:left="4"/>
              <w:jc w:val="center"/>
              <w:rPr>
                <w:rFonts w:ascii="Webdings" w:hAnsi="Webdings"/>
                <w:sz w:val="28"/>
              </w:rPr>
            </w:pPr>
            <w:r>
              <w:rPr>
                <w:rFonts w:ascii="Segoe UI Symbol" w:hAnsi="Segoe UI Symbol" w:cs="Segoe UI Symbol"/>
                <w:sz w:val="28"/>
                <w:lang w:bidi="fr-FR"/>
              </w:rPr>
              <w:t>✔</w:t>
            </w:r>
          </w:p>
        </w:tc>
        <w:tc>
          <w:tcPr>
            <w:tcW w:w="2299" w:type="dxa"/>
          </w:tcPr>
          <w:p w14:paraId="6BAF7608" w14:textId="77777777" w:rsidR="00FF3375" w:rsidRDefault="00FF3375">
            <w:pPr>
              <w:pStyle w:val="TableParagraph"/>
              <w:ind w:left="0"/>
              <w:rPr>
                <w:rFonts w:ascii="Times New Roman"/>
              </w:rPr>
            </w:pPr>
          </w:p>
        </w:tc>
        <w:tc>
          <w:tcPr>
            <w:tcW w:w="180" w:type="dxa"/>
            <w:vMerge/>
          </w:tcPr>
          <w:p w14:paraId="45500771" w14:textId="77777777" w:rsidR="00FF3375" w:rsidRDefault="00FF3375">
            <w:pPr>
              <w:rPr>
                <w:sz w:val="2"/>
                <w:szCs w:val="2"/>
              </w:rPr>
            </w:pPr>
          </w:p>
        </w:tc>
        <w:tc>
          <w:tcPr>
            <w:tcW w:w="1080" w:type="dxa"/>
          </w:tcPr>
          <w:p w14:paraId="2A3A61AE" w14:textId="77777777" w:rsidR="00FF3375" w:rsidRDefault="00647415">
            <w:pPr>
              <w:pStyle w:val="TableParagraph"/>
              <w:spacing w:line="268" w:lineRule="exact"/>
              <w:ind w:left="224"/>
            </w:pPr>
            <w:r>
              <w:rPr>
                <w:lang w:bidi="fr-FR"/>
              </w:rPr>
              <w:t>s.o.</w:t>
            </w:r>
          </w:p>
        </w:tc>
      </w:tr>
      <w:tr w:rsidR="00DB18F8" w14:paraId="78C44878" w14:textId="77777777" w:rsidTr="00D90846">
        <w:trPr>
          <w:trHeight w:val="268"/>
        </w:trPr>
        <w:tc>
          <w:tcPr>
            <w:tcW w:w="4843" w:type="dxa"/>
            <w:shd w:val="clear" w:color="auto" w:fill="D6E3BC" w:themeFill="accent3" w:themeFillTint="66"/>
          </w:tcPr>
          <w:p w14:paraId="7EDFF0B8" w14:textId="17F88856" w:rsidR="00DB18F8" w:rsidRDefault="00D90846" w:rsidP="00CD4A75">
            <w:pPr>
              <w:pStyle w:val="TableParagraph"/>
              <w:spacing w:line="248" w:lineRule="exact"/>
              <w:rPr>
                <w:b/>
              </w:rPr>
            </w:pPr>
            <w:r>
              <w:rPr>
                <w:b/>
                <w:lang w:bidi="fr-FR"/>
              </w:rPr>
              <w:t>Profil IDAM/Quantum – Responsable des décaissements – Outil de validation de la paie</w:t>
            </w:r>
          </w:p>
        </w:tc>
        <w:tc>
          <w:tcPr>
            <w:tcW w:w="4835" w:type="dxa"/>
            <w:gridSpan w:val="4"/>
            <w:shd w:val="clear" w:color="auto" w:fill="D6E3BC" w:themeFill="accent3" w:themeFillTint="66"/>
          </w:tcPr>
          <w:p w14:paraId="70F5B758" w14:textId="4888F786" w:rsidR="00DB18F8" w:rsidRDefault="00DB18F8" w:rsidP="00CD4A75">
            <w:pPr>
              <w:pStyle w:val="TableParagraph"/>
              <w:spacing w:line="248" w:lineRule="exact"/>
              <w:rPr>
                <w:b/>
              </w:rPr>
            </w:pPr>
            <w:r>
              <w:rPr>
                <w:b/>
                <w:lang w:bidi="fr-FR"/>
              </w:rPr>
              <w:t>Doit être un membre du personnel fonctionnaire du PNUD</w:t>
            </w:r>
          </w:p>
        </w:tc>
      </w:tr>
    </w:tbl>
    <w:p w14:paraId="06CC256F" w14:textId="77777777" w:rsidR="00FF3375" w:rsidRDefault="00FF3375">
      <w:pPr>
        <w:pStyle w:val="BodyText"/>
        <w:rPr>
          <w:b/>
          <w:i/>
        </w:rPr>
      </w:pPr>
    </w:p>
    <w:p w14:paraId="1A7FD0F3" w14:textId="663B2118" w:rsidR="001F0B63" w:rsidRPr="008763C3" w:rsidRDefault="00647415" w:rsidP="008763C3">
      <w:pPr>
        <w:pStyle w:val="BodyText"/>
        <w:ind w:left="392" w:right="471"/>
        <w:jc w:val="both"/>
      </w:pPr>
      <w:r>
        <w:rPr>
          <w:lang w:bidi="fr-FR"/>
        </w:rPr>
        <w:t xml:space="preserve">Le responsable des décaissements de la paie détient la troisième autorité dans les processus de paie mondiaux et locaux. Il accorde l’approbation finale pour les opérations de paie mensuelles et autorise ainsi le décaissement des paiements. Cette approbation confirme que les montants de la paie sont corrects et prêts à être décaissés, et envoie automatiquement une notification par courrier électronique aux états de paie mondiaux pour demander la finalisation de la paie. Seul un membre du personnel fonctionnaire du PNUD peut être nommé responsable des décaissements de la paie. Cette fonction est assurée par le BMS/GSSC pour tous les bureaux de pays du PNUD. Cette troisième autorité correspond au « responsable des décaissements » visé au règlement financier 20.02 (b) du PNUD. </w:t>
      </w:r>
      <w:r>
        <w:rPr>
          <w:b/>
          <w:lang w:bidi="fr-FR"/>
        </w:rPr>
        <w:t xml:space="preserve">En ce qui concerne les bureaux de pays, </w:t>
      </w:r>
      <w:r>
        <w:rPr>
          <w:lang w:bidi="fr-FR"/>
        </w:rPr>
        <w:t>les signataires autorisés pour les opérations bancaires du bureau local se réfèrent à la composante (b) du rôle de troisième autorité. Ils passent en revue et signent les chèques, signent la lettre de transmission à la banque pour les interfaces locales de transfert électronique des fonds et/ou approuvent électroniquement les paiements des salaires locaux par le biais du logiciel de la banque locale.</w:t>
      </w:r>
    </w:p>
    <w:p w14:paraId="0BD36F6E" w14:textId="77777777" w:rsidR="00757D73" w:rsidRDefault="00757D73">
      <w:pPr>
        <w:pStyle w:val="BodyText"/>
        <w:spacing w:before="4"/>
        <w:rPr>
          <w:sz w:val="19"/>
        </w:rPr>
      </w:pPr>
    </w:p>
    <w:p w14:paraId="7B5E2E49" w14:textId="77777777" w:rsidR="00FF3375" w:rsidRPr="00E436AB" w:rsidRDefault="00647415">
      <w:pPr>
        <w:pStyle w:val="Heading2"/>
        <w:numPr>
          <w:ilvl w:val="1"/>
          <w:numId w:val="125"/>
        </w:numPr>
        <w:spacing w:after="24"/>
        <w:ind w:left="567" w:hanging="567"/>
        <w:rPr>
          <w:color w:val="2E5395"/>
        </w:rPr>
      </w:pPr>
      <w:bookmarkStart w:id="95" w:name="9.5_Payroll_staff"/>
      <w:bookmarkStart w:id="96" w:name="_Toc156307762"/>
      <w:bookmarkEnd w:id="95"/>
      <w:r>
        <w:rPr>
          <w:color w:val="2E5395"/>
          <w:lang w:bidi="fr-FR"/>
        </w:rPr>
        <w:t>Personnel du service de la paie</w:t>
      </w:r>
      <w:bookmarkEnd w:id="96"/>
    </w:p>
    <w:p w14:paraId="6722A273" w14:textId="77777777" w:rsidR="00FF3375" w:rsidRDefault="00FF3375">
      <w:pPr>
        <w:pStyle w:val="BodyText"/>
        <w:spacing w:before="9" w:after="1"/>
        <w:rPr>
          <w:rFonts w:ascii="Calibri Light"/>
          <w:sz w:val="21"/>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3"/>
        <w:gridCol w:w="989"/>
        <w:gridCol w:w="804"/>
        <w:gridCol w:w="281"/>
        <w:gridCol w:w="2021"/>
      </w:tblGrid>
      <w:tr w:rsidR="00050D9F" w14:paraId="13246E05" w14:textId="77777777" w:rsidTr="00757D73">
        <w:trPr>
          <w:trHeight w:val="537"/>
        </w:trPr>
        <w:tc>
          <w:tcPr>
            <w:tcW w:w="5673" w:type="dxa"/>
            <w:shd w:val="clear" w:color="auto" w:fill="FFF1CC"/>
          </w:tcPr>
          <w:p w14:paraId="36BF0067" w14:textId="77777777" w:rsidR="00050D9F" w:rsidRDefault="00050D9F">
            <w:pPr>
              <w:pStyle w:val="TableParagraph"/>
              <w:spacing w:line="268" w:lineRule="exact"/>
              <w:rPr>
                <w:b/>
              </w:rPr>
            </w:pPr>
            <w:r>
              <w:rPr>
                <w:b/>
                <w:lang w:bidi="fr-FR"/>
              </w:rPr>
              <w:t>Personnel du service de la paie : responsabilités en matière de contrôle interne</w:t>
            </w:r>
          </w:p>
        </w:tc>
        <w:tc>
          <w:tcPr>
            <w:tcW w:w="989" w:type="dxa"/>
            <w:shd w:val="clear" w:color="auto" w:fill="FFF1CC"/>
          </w:tcPr>
          <w:p w14:paraId="587F351A" w14:textId="77777777" w:rsidR="00050D9F" w:rsidRDefault="00050D9F">
            <w:pPr>
              <w:pStyle w:val="TableParagraph"/>
              <w:spacing w:line="268" w:lineRule="exact"/>
              <w:ind w:left="126"/>
              <w:rPr>
                <w:b/>
              </w:rPr>
            </w:pPr>
            <w:r>
              <w:rPr>
                <w:b/>
                <w:lang w:bidi="fr-FR"/>
              </w:rPr>
              <w:t>Pays</w:t>
            </w:r>
          </w:p>
          <w:p w14:paraId="2324FD70" w14:textId="77777777" w:rsidR="00050D9F" w:rsidRDefault="00050D9F">
            <w:pPr>
              <w:pStyle w:val="TableParagraph"/>
              <w:spacing w:line="249" w:lineRule="exact"/>
              <w:ind w:left="220"/>
              <w:rPr>
                <w:b/>
              </w:rPr>
            </w:pPr>
            <w:r>
              <w:rPr>
                <w:b/>
                <w:lang w:bidi="fr-FR"/>
              </w:rPr>
              <w:t xml:space="preserve"> </w:t>
            </w:r>
          </w:p>
        </w:tc>
        <w:tc>
          <w:tcPr>
            <w:tcW w:w="804" w:type="dxa"/>
            <w:shd w:val="clear" w:color="auto" w:fill="FFF1CC"/>
          </w:tcPr>
          <w:p w14:paraId="5D1B871B" w14:textId="77777777" w:rsidR="00050D9F" w:rsidRDefault="00050D9F">
            <w:pPr>
              <w:pStyle w:val="TableParagraph"/>
              <w:spacing w:line="268" w:lineRule="exact"/>
              <w:rPr>
                <w:b/>
              </w:rPr>
            </w:pPr>
            <w:r>
              <w:rPr>
                <w:b/>
                <w:lang w:bidi="fr-FR"/>
              </w:rPr>
              <w:t>BMS/</w:t>
            </w:r>
          </w:p>
          <w:p w14:paraId="041AF359" w14:textId="2A2EAF87" w:rsidR="00050D9F" w:rsidRDefault="00050D9F">
            <w:pPr>
              <w:pStyle w:val="TableParagraph"/>
              <w:spacing w:line="249" w:lineRule="exact"/>
              <w:rPr>
                <w:b/>
              </w:rPr>
            </w:pPr>
            <w:r>
              <w:rPr>
                <w:b/>
                <w:lang w:bidi="fr-FR"/>
              </w:rPr>
              <w:t>GSSC</w:t>
            </w:r>
          </w:p>
        </w:tc>
        <w:tc>
          <w:tcPr>
            <w:tcW w:w="281" w:type="dxa"/>
            <w:vMerge w:val="restart"/>
            <w:tcBorders>
              <w:top w:val="nil"/>
              <w:left w:val="nil"/>
              <w:bottom w:val="nil"/>
              <w:right w:val="nil"/>
            </w:tcBorders>
            <w:shd w:val="clear" w:color="auto" w:fill="000000"/>
          </w:tcPr>
          <w:p w14:paraId="18F65D53" w14:textId="77777777" w:rsidR="00050D9F" w:rsidRDefault="00050D9F">
            <w:pPr>
              <w:pStyle w:val="TableParagraph"/>
              <w:ind w:left="0"/>
              <w:rPr>
                <w:rFonts w:ascii="Times New Roman"/>
                <w:sz w:val="20"/>
              </w:rPr>
            </w:pPr>
          </w:p>
        </w:tc>
        <w:tc>
          <w:tcPr>
            <w:tcW w:w="2021" w:type="dxa"/>
            <w:shd w:val="clear" w:color="auto" w:fill="FFF1CC"/>
          </w:tcPr>
          <w:p w14:paraId="3E66F146" w14:textId="77777777" w:rsidR="00050D9F" w:rsidRDefault="00050D9F">
            <w:pPr>
              <w:pStyle w:val="TableParagraph"/>
              <w:spacing w:line="268" w:lineRule="exact"/>
              <w:ind w:left="158" w:right="157"/>
              <w:jc w:val="center"/>
              <w:rPr>
                <w:b/>
              </w:rPr>
            </w:pPr>
            <w:r>
              <w:rPr>
                <w:b/>
                <w:lang w:bidi="fr-FR"/>
              </w:rPr>
              <w:t>Siège</w:t>
            </w:r>
          </w:p>
          <w:p w14:paraId="0E42E625" w14:textId="77777777" w:rsidR="00050D9F" w:rsidRDefault="00050D9F">
            <w:pPr>
              <w:pStyle w:val="TableParagraph"/>
              <w:spacing w:line="249" w:lineRule="exact"/>
              <w:ind w:left="159" w:right="155"/>
              <w:jc w:val="center"/>
              <w:rPr>
                <w:b/>
              </w:rPr>
            </w:pPr>
            <w:r>
              <w:rPr>
                <w:b/>
                <w:lang w:bidi="fr-FR"/>
              </w:rPr>
              <w:t xml:space="preserve"> </w:t>
            </w:r>
          </w:p>
        </w:tc>
      </w:tr>
      <w:tr w:rsidR="00050D9F" w14:paraId="721BBB28" w14:textId="77777777" w:rsidTr="00757D73">
        <w:trPr>
          <w:trHeight w:val="280"/>
        </w:trPr>
        <w:tc>
          <w:tcPr>
            <w:tcW w:w="5673" w:type="dxa"/>
          </w:tcPr>
          <w:p w14:paraId="779D7640" w14:textId="6D77373A" w:rsidR="00050D9F" w:rsidRDefault="00050D9F">
            <w:pPr>
              <w:pStyle w:val="TableParagraph"/>
              <w:numPr>
                <w:ilvl w:val="0"/>
                <w:numId w:val="31"/>
              </w:numPr>
              <w:tabs>
                <w:tab w:val="left" w:pos="468"/>
                <w:tab w:val="left" w:pos="469"/>
              </w:tabs>
              <w:spacing w:line="260" w:lineRule="exact"/>
              <w:ind w:hanging="362"/>
            </w:pPr>
            <w:r>
              <w:rPr>
                <w:lang w:bidi="fr-FR"/>
              </w:rPr>
              <w:t>Prépare la paie mensuelle (niveau mondial) pour l’ensemble des bureaux</w:t>
            </w:r>
          </w:p>
        </w:tc>
        <w:tc>
          <w:tcPr>
            <w:tcW w:w="989" w:type="dxa"/>
          </w:tcPr>
          <w:p w14:paraId="6ECE7D8B" w14:textId="77777777" w:rsidR="00050D9F" w:rsidRDefault="00050D9F">
            <w:pPr>
              <w:pStyle w:val="TableParagraph"/>
              <w:ind w:left="0"/>
              <w:rPr>
                <w:rFonts w:ascii="Times New Roman"/>
                <w:sz w:val="20"/>
              </w:rPr>
            </w:pPr>
          </w:p>
        </w:tc>
        <w:tc>
          <w:tcPr>
            <w:tcW w:w="804" w:type="dxa"/>
          </w:tcPr>
          <w:p w14:paraId="02B326ED" w14:textId="5733E612" w:rsidR="00050D9F" w:rsidRDefault="001340F3">
            <w:pPr>
              <w:pStyle w:val="TableParagraph"/>
              <w:spacing w:before="1" w:line="259" w:lineRule="exact"/>
              <w:ind w:left="263"/>
              <w:rPr>
                <w:rFonts w:ascii="Webdings" w:hAnsi="Webdings"/>
                <w:sz w:val="28"/>
              </w:rPr>
            </w:pPr>
            <w:r>
              <w:rPr>
                <w:rFonts w:ascii="Segoe UI Symbol" w:hAnsi="Segoe UI Symbol" w:cs="Segoe UI Symbol"/>
                <w:sz w:val="28"/>
                <w:lang w:bidi="fr-FR"/>
              </w:rPr>
              <w:t>✔</w:t>
            </w:r>
          </w:p>
        </w:tc>
        <w:tc>
          <w:tcPr>
            <w:tcW w:w="281" w:type="dxa"/>
            <w:vMerge/>
            <w:tcBorders>
              <w:top w:val="nil"/>
              <w:left w:val="nil"/>
              <w:bottom w:val="nil"/>
              <w:right w:val="nil"/>
            </w:tcBorders>
            <w:shd w:val="clear" w:color="auto" w:fill="000000"/>
          </w:tcPr>
          <w:p w14:paraId="2DE8F517" w14:textId="77777777" w:rsidR="00050D9F" w:rsidRDefault="00050D9F">
            <w:pPr>
              <w:rPr>
                <w:sz w:val="2"/>
                <w:szCs w:val="2"/>
              </w:rPr>
            </w:pPr>
          </w:p>
        </w:tc>
        <w:tc>
          <w:tcPr>
            <w:tcW w:w="2021" w:type="dxa"/>
          </w:tcPr>
          <w:p w14:paraId="5D0F4687" w14:textId="77777777" w:rsidR="00050D9F" w:rsidRDefault="00050D9F">
            <w:pPr>
              <w:pStyle w:val="TableParagraph"/>
              <w:ind w:left="0"/>
              <w:rPr>
                <w:rFonts w:ascii="Times New Roman"/>
                <w:sz w:val="20"/>
              </w:rPr>
            </w:pPr>
          </w:p>
        </w:tc>
      </w:tr>
      <w:tr w:rsidR="00050D9F" w14:paraId="77C62F0E" w14:textId="77777777" w:rsidTr="00757D73">
        <w:trPr>
          <w:trHeight w:val="537"/>
        </w:trPr>
        <w:tc>
          <w:tcPr>
            <w:tcW w:w="5673" w:type="dxa"/>
          </w:tcPr>
          <w:p w14:paraId="57BAC113" w14:textId="3210C8D2" w:rsidR="00050D9F" w:rsidRDefault="00050D9F" w:rsidP="008763C3">
            <w:pPr>
              <w:pStyle w:val="TableParagraph"/>
              <w:numPr>
                <w:ilvl w:val="0"/>
                <w:numId w:val="30"/>
              </w:numPr>
              <w:tabs>
                <w:tab w:val="left" w:pos="468"/>
                <w:tab w:val="left" w:pos="469"/>
              </w:tabs>
              <w:spacing w:line="268" w:lineRule="exact"/>
              <w:ind w:hanging="362"/>
            </w:pPr>
            <w:r w:rsidRPr="00183EAE">
              <w:rPr>
                <w:lang w:bidi="fr-FR"/>
              </w:rPr>
              <w:t>Envoie des informations sur les revenus et les retenues récurrents et manuels</w:t>
            </w:r>
            <w:r w:rsidR="008763C3">
              <w:t xml:space="preserve"> </w:t>
            </w:r>
            <w:r w:rsidRPr="00183EAE">
              <w:rPr>
                <w:lang w:bidi="fr-FR"/>
              </w:rPr>
              <w:t>au BMS/GSSC</w:t>
            </w:r>
          </w:p>
        </w:tc>
        <w:tc>
          <w:tcPr>
            <w:tcW w:w="989" w:type="dxa"/>
          </w:tcPr>
          <w:p w14:paraId="328DE7A5" w14:textId="20A991D4" w:rsidR="00050D9F" w:rsidRDefault="001340F3">
            <w:pPr>
              <w:pStyle w:val="TableParagraph"/>
              <w:spacing w:line="279" w:lineRule="exact"/>
              <w:ind w:left="6"/>
              <w:jc w:val="center"/>
              <w:rPr>
                <w:rFonts w:ascii="Webdings" w:hAnsi="Webdings"/>
                <w:sz w:val="28"/>
              </w:rPr>
            </w:pPr>
            <w:r>
              <w:rPr>
                <w:rFonts w:ascii="Segoe UI Symbol" w:hAnsi="Segoe UI Symbol" w:cs="Segoe UI Symbol"/>
                <w:sz w:val="28"/>
                <w:lang w:bidi="fr-FR"/>
              </w:rPr>
              <w:t>✔</w:t>
            </w:r>
          </w:p>
        </w:tc>
        <w:tc>
          <w:tcPr>
            <w:tcW w:w="804" w:type="dxa"/>
          </w:tcPr>
          <w:p w14:paraId="08FC7472" w14:textId="77777777" w:rsidR="00050D9F" w:rsidRDefault="00050D9F">
            <w:pPr>
              <w:pStyle w:val="TableParagraph"/>
              <w:ind w:left="0"/>
              <w:rPr>
                <w:rFonts w:ascii="Times New Roman"/>
                <w:sz w:val="20"/>
              </w:rPr>
            </w:pPr>
          </w:p>
        </w:tc>
        <w:tc>
          <w:tcPr>
            <w:tcW w:w="281" w:type="dxa"/>
            <w:vMerge/>
            <w:tcBorders>
              <w:top w:val="nil"/>
              <w:left w:val="nil"/>
              <w:bottom w:val="nil"/>
              <w:right w:val="nil"/>
            </w:tcBorders>
            <w:shd w:val="clear" w:color="auto" w:fill="000000"/>
          </w:tcPr>
          <w:p w14:paraId="580BE22D" w14:textId="77777777" w:rsidR="00050D9F" w:rsidRDefault="00050D9F">
            <w:pPr>
              <w:rPr>
                <w:sz w:val="2"/>
                <w:szCs w:val="2"/>
              </w:rPr>
            </w:pPr>
          </w:p>
        </w:tc>
        <w:tc>
          <w:tcPr>
            <w:tcW w:w="2021" w:type="dxa"/>
          </w:tcPr>
          <w:p w14:paraId="5AF0AAFE" w14:textId="77777777" w:rsidR="00050D9F" w:rsidRDefault="00050D9F">
            <w:pPr>
              <w:pStyle w:val="TableParagraph"/>
              <w:spacing w:line="268" w:lineRule="exact"/>
              <w:ind w:left="157" w:right="157"/>
              <w:jc w:val="center"/>
            </w:pPr>
            <w:r>
              <w:rPr>
                <w:lang w:bidi="fr-FR"/>
              </w:rPr>
              <w:t>s.o.</w:t>
            </w:r>
          </w:p>
        </w:tc>
      </w:tr>
      <w:tr w:rsidR="00050D9F" w14:paraId="17E6A8FC" w14:textId="77777777" w:rsidTr="00757D73">
        <w:trPr>
          <w:trHeight w:val="1255"/>
        </w:trPr>
        <w:tc>
          <w:tcPr>
            <w:tcW w:w="5673" w:type="dxa"/>
          </w:tcPr>
          <w:p w14:paraId="09082313" w14:textId="06B29B63" w:rsidR="00050D9F" w:rsidRDefault="00050D9F">
            <w:pPr>
              <w:pStyle w:val="TableParagraph"/>
              <w:numPr>
                <w:ilvl w:val="0"/>
                <w:numId w:val="29"/>
              </w:numPr>
              <w:tabs>
                <w:tab w:val="left" w:pos="468"/>
                <w:tab w:val="left" w:pos="469"/>
              </w:tabs>
              <w:spacing w:line="268" w:lineRule="exact"/>
              <w:ind w:hanging="362"/>
            </w:pPr>
            <w:r>
              <w:rPr>
                <w:lang w:bidi="fr-FR"/>
              </w:rPr>
              <w:lastRenderedPageBreak/>
              <w:t>Prépare la paie mensuelle (niveau local)</w:t>
            </w:r>
          </w:p>
        </w:tc>
        <w:tc>
          <w:tcPr>
            <w:tcW w:w="989" w:type="dxa"/>
          </w:tcPr>
          <w:p w14:paraId="18365477" w14:textId="77777777" w:rsidR="00050D9F" w:rsidRDefault="00050D9F">
            <w:pPr>
              <w:pStyle w:val="TableParagraph"/>
              <w:ind w:left="0"/>
              <w:rPr>
                <w:rFonts w:ascii="Times New Roman"/>
                <w:sz w:val="20"/>
              </w:rPr>
            </w:pPr>
          </w:p>
        </w:tc>
        <w:tc>
          <w:tcPr>
            <w:tcW w:w="804" w:type="dxa"/>
          </w:tcPr>
          <w:p w14:paraId="7753146C" w14:textId="18AE9FCB" w:rsidR="00050D9F" w:rsidRDefault="001340F3">
            <w:pPr>
              <w:pStyle w:val="TableParagraph"/>
              <w:spacing w:line="279" w:lineRule="exact"/>
              <w:ind w:left="263"/>
              <w:rPr>
                <w:rFonts w:ascii="Webdings" w:hAnsi="Webdings"/>
                <w:sz w:val="28"/>
              </w:rPr>
            </w:pPr>
            <w:r>
              <w:rPr>
                <w:rFonts w:ascii="Segoe UI Symbol" w:hAnsi="Segoe UI Symbol" w:cs="Segoe UI Symbol"/>
                <w:sz w:val="28"/>
                <w:lang w:bidi="fr-FR"/>
              </w:rPr>
              <w:t>✔</w:t>
            </w:r>
          </w:p>
        </w:tc>
        <w:tc>
          <w:tcPr>
            <w:tcW w:w="281" w:type="dxa"/>
            <w:vMerge/>
            <w:tcBorders>
              <w:top w:val="nil"/>
              <w:left w:val="nil"/>
              <w:bottom w:val="nil"/>
              <w:right w:val="nil"/>
            </w:tcBorders>
            <w:shd w:val="clear" w:color="auto" w:fill="000000"/>
          </w:tcPr>
          <w:p w14:paraId="4943601B" w14:textId="77777777" w:rsidR="00050D9F" w:rsidRDefault="00050D9F">
            <w:pPr>
              <w:rPr>
                <w:sz w:val="2"/>
                <w:szCs w:val="2"/>
              </w:rPr>
            </w:pPr>
          </w:p>
        </w:tc>
        <w:tc>
          <w:tcPr>
            <w:tcW w:w="2021" w:type="dxa"/>
          </w:tcPr>
          <w:p w14:paraId="38CAC2CD" w14:textId="4E89AE5C" w:rsidR="00050D9F" w:rsidRDefault="001340F3">
            <w:pPr>
              <w:pStyle w:val="TableParagraph"/>
              <w:spacing w:line="279" w:lineRule="exact"/>
              <w:ind w:left="156" w:right="157"/>
              <w:jc w:val="center"/>
              <w:rPr>
                <w:sz w:val="20"/>
              </w:rPr>
            </w:pPr>
            <w:r>
              <w:rPr>
                <w:rFonts w:ascii="Segoe UI Symbol" w:hAnsi="Segoe UI Symbol" w:cs="Segoe UI Symbol"/>
                <w:sz w:val="28"/>
                <w:lang w:bidi="fr-FR"/>
              </w:rPr>
              <w:t>✔</w:t>
            </w:r>
            <w:r w:rsidR="00050D9F">
              <w:rPr>
                <w:sz w:val="20"/>
                <w:lang w:bidi="fr-FR"/>
              </w:rPr>
              <w:t>(pour</w:t>
            </w:r>
          </w:p>
          <w:p w14:paraId="55A007E4" w14:textId="77777777" w:rsidR="00050D9F" w:rsidRDefault="00050D9F">
            <w:pPr>
              <w:pStyle w:val="TableParagraph"/>
              <w:ind w:left="159" w:right="157"/>
              <w:jc w:val="center"/>
              <w:rPr>
                <w:sz w:val="20"/>
              </w:rPr>
            </w:pPr>
            <w:r>
              <w:rPr>
                <w:sz w:val="20"/>
                <w:lang w:bidi="fr-FR"/>
              </w:rPr>
              <w:t>les divisions extérieures</w:t>
            </w:r>
          </w:p>
          <w:p w14:paraId="775B925D" w14:textId="77777777" w:rsidR="00050D9F" w:rsidRDefault="00050D9F">
            <w:pPr>
              <w:pStyle w:val="TableParagraph"/>
              <w:spacing w:before="2" w:line="243" w:lineRule="exact"/>
              <w:ind w:left="159" w:right="157"/>
              <w:jc w:val="center"/>
              <w:rPr>
                <w:sz w:val="20"/>
              </w:rPr>
            </w:pPr>
            <w:r>
              <w:rPr>
                <w:sz w:val="20"/>
                <w:lang w:bidi="fr-FR"/>
              </w:rPr>
              <w:t>du siège</w:t>
            </w:r>
          </w:p>
          <w:p w14:paraId="0F0AE024" w14:textId="77777777" w:rsidR="00050D9F" w:rsidRDefault="00050D9F">
            <w:pPr>
              <w:pStyle w:val="TableParagraph"/>
              <w:spacing w:line="222" w:lineRule="exact"/>
              <w:ind w:left="156" w:right="157"/>
              <w:jc w:val="center"/>
              <w:rPr>
                <w:sz w:val="20"/>
              </w:rPr>
            </w:pPr>
            <w:r>
              <w:rPr>
                <w:sz w:val="20"/>
                <w:lang w:bidi="fr-FR"/>
              </w:rPr>
              <w:t>uniquement)</w:t>
            </w:r>
          </w:p>
        </w:tc>
      </w:tr>
    </w:tbl>
    <w:p w14:paraId="06ED835F" w14:textId="77777777" w:rsidR="00FF3375" w:rsidRDefault="00FF3375">
      <w:pPr>
        <w:pStyle w:val="BodyText"/>
        <w:spacing w:before="9"/>
        <w:rPr>
          <w:rFonts w:ascii="Calibri Light"/>
          <w:sz w:val="21"/>
        </w:rPr>
      </w:pPr>
    </w:p>
    <w:p w14:paraId="60D59359" w14:textId="01BED9F2" w:rsidR="00FF3375" w:rsidRPr="00D0444A" w:rsidRDefault="00647415" w:rsidP="00E31598">
      <w:pPr>
        <w:pStyle w:val="BodyText"/>
        <w:spacing w:before="1" w:line="259" w:lineRule="auto"/>
        <w:ind w:left="392" w:right="442"/>
        <w:jc w:val="both"/>
      </w:pPr>
      <w:r>
        <w:rPr>
          <w:lang w:bidi="fr-FR"/>
        </w:rPr>
        <w:t>En ce qui concerne les transactions financières liées à la rémunération et aux avantages sociaux du personnel, les « spécialistes de la paie », les « responsables de la paie », les « responsables associés de la paie » ou d’autres membres du personnel du BMS/GSSC enregistrent les dépenses des projets sans l’approbation explicite du chef de projet au niveau transactionnel, mais doivent fournir les documents de référence ainsi que les pièces justificatives adéquats à l’appui. Par exemple, il convient de citer l’imputation des remboursements d’impôts au plan comptable du poste, les allocations pour frais d’études, les fonds de pension ajustés, les frais de service de la paie ainsi que d’autres frais compris dans la paie. Les chefs de projet doivent s’assurer que des fonds sont prévus pour couvrir ces coûts afin d’éviter tout déficit dans les projets.</w:t>
      </w:r>
    </w:p>
    <w:p w14:paraId="7C82B43D" w14:textId="77777777" w:rsidR="00FF3375" w:rsidRPr="00D0444A" w:rsidRDefault="00FF3375">
      <w:pPr>
        <w:pStyle w:val="BodyText"/>
        <w:spacing w:before="8"/>
        <w:rPr>
          <w:sz w:val="23"/>
        </w:rPr>
      </w:pPr>
    </w:p>
    <w:p w14:paraId="3D49927A" w14:textId="299089E3" w:rsidR="00FF3375" w:rsidRPr="00D0444A" w:rsidRDefault="00647415" w:rsidP="00E31598">
      <w:pPr>
        <w:pStyle w:val="BodyText"/>
        <w:spacing w:line="259" w:lineRule="auto"/>
        <w:ind w:left="392" w:right="610"/>
        <w:jc w:val="both"/>
      </w:pPr>
      <w:r w:rsidRPr="00D0444A">
        <w:rPr>
          <w:lang w:bidi="fr-FR"/>
        </w:rPr>
        <w:t xml:space="preserve">En ce qui concerne les processus groupés de paie au niveau local dans les bureaux de pays, le bureau de pays transmet les informations sur les revenus et les retenues au responsable des états de paie mondiaux du BMS/GSSC en s’assurant que les revenus et retenues ponctuels (c’est-à-dire les saisies manuelles de données) ont été dûment approuvés par le responsable des opérations/représentant résident adjoint avant d’être soumis au BMS/GSSC. Le responsable des états de paie mondiaux du BMS/GSSC vérifie les informations relatives aux avantages sociaux et aux droits du personnel mondial et local dans Quantum </w:t>
      </w:r>
      <w:r w:rsidRPr="00D0444A">
        <w:rPr>
          <w:b/>
          <w:lang w:bidi="fr-FR"/>
        </w:rPr>
        <w:t>(en tant que deuxième autorité, agent vérificateur)</w:t>
      </w:r>
      <w:r w:rsidRPr="00D0444A">
        <w:rPr>
          <w:lang w:bidi="fr-FR"/>
        </w:rPr>
        <w:t>, définit les revenus et retenues ponctuels et récurrents, et procède à l’approbation initiale de la paie mensuelle.</w:t>
      </w:r>
    </w:p>
    <w:p w14:paraId="152077A2" w14:textId="77777777" w:rsidR="00FF3375" w:rsidRDefault="00FF3375">
      <w:pPr>
        <w:spacing w:line="259" w:lineRule="auto"/>
      </w:pPr>
    </w:p>
    <w:p w14:paraId="73C0650C" w14:textId="77777777" w:rsidR="00FF3375" w:rsidRDefault="00FF3375">
      <w:pPr>
        <w:spacing w:line="259" w:lineRule="auto"/>
      </w:pPr>
    </w:p>
    <w:p w14:paraId="36C440EB" w14:textId="77777777" w:rsidR="00FF3375" w:rsidRPr="00E436AB" w:rsidRDefault="00647415">
      <w:pPr>
        <w:pStyle w:val="Heading2"/>
        <w:numPr>
          <w:ilvl w:val="1"/>
          <w:numId w:val="125"/>
        </w:numPr>
        <w:spacing w:after="24"/>
        <w:ind w:left="567" w:hanging="567"/>
        <w:rPr>
          <w:color w:val="2E5395"/>
        </w:rPr>
      </w:pPr>
      <w:bookmarkStart w:id="97" w:name="9.6_Position_Administrator"/>
      <w:bookmarkStart w:id="98" w:name="_Toc156307763"/>
      <w:bookmarkEnd w:id="97"/>
      <w:r>
        <w:rPr>
          <w:color w:val="2E5395"/>
          <w:lang w:bidi="fr-FR"/>
        </w:rPr>
        <w:t>Administrateur des postes</w:t>
      </w:r>
      <w:bookmarkEnd w:id="98"/>
    </w:p>
    <w:p w14:paraId="21FB5615" w14:textId="77777777" w:rsidR="00FF3375" w:rsidRDefault="00FF3375">
      <w:pPr>
        <w:pStyle w:val="BodyText"/>
        <w:spacing w:before="11"/>
        <w:rPr>
          <w:rFonts w:ascii="Calibri Light"/>
          <w:sz w:val="21"/>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2"/>
        <w:gridCol w:w="2520"/>
        <w:gridCol w:w="2249"/>
      </w:tblGrid>
      <w:tr w:rsidR="00FF3375" w14:paraId="7CC504C4" w14:textId="77777777">
        <w:trPr>
          <w:trHeight w:val="805"/>
        </w:trPr>
        <w:tc>
          <w:tcPr>
            <w:tcW w:w="7292" w:type="dxa"/>
            <w:gridSpan w:val="2"/>
            <w:shd w:val="clear" w:color="auto" w:fill="FFF1CC"/>
          </w:tcPr>
          <w:p w14:paraId="42222DE2" w14:textId="77777777" w:rsidR="00FF3375" w:rsidRDefault="00647415">
            <w:pPr>
              <w:pStyle w:val="TableParagraph"/>
              <w:spacing w:line="268" w:lineRule="exact"/>
              <w:rPr>
                <w:b/>
              </w:rPr>
            </w:pPr>
            <w:r>
              <w:rPr>
                <w:b/>
                <w:lang w:bidi="fr-FR"/>
              </w:rPr>
              <w:t>Administrateur des postes : responsabilités en matière de contrôle interne</w:t>
            </w:r>
          </w:p>
        </w:tc>
        <w:tc>
          <w:tcPr>
            <w:tcW w:w="2249" w:type="dxa"/>
            <w:shd w:val="clear" w:color="auto" w:fill="FFF1CC"/>
          </w:tcPr>
          <w:p w14:paraId="3447112B" w14:textId="2906809D" w:rsidR="00FF3375" w:rsidRDefault="00647415">
            <w:pPr>
              <w:pStyle w:val="TableParagraph"/>
              <w:ind w:left="108" w:right="142"/>
              <w:rPr>
                <w:b/>
              </w:rPr>
            </w:pPr>
            <w:r>
              <w:rPr>
                <w:b/>
                <w:lang w:bidi="fr-FR"/>
              </w:rPr>
              <w:t>Exécutées au sein du BMS/GSSC (pour tous</w:t>
            </w:r>
          </w:p>
          <w:p w14:paraId="256A5ED6" w14:textId="77777777" w:rsidR="00FF3375" w:rsidRDefault="00647415">
            <w:pPr>
              <w:pStyle w:val="TableParagraph"/>
              <w:spacing w:line="249" w:lineRule="exact"/>
              <w:ind w:left="108"/>
              <w:rPr>
                <w:b/>
              </w:rPr>
            </w:pPr>
            <w:r>
              <w:rPr>
                <w:b/>
                <w:lang w:bidi="fr-FR"/>
              </w:rPr>
              <w:t>les bureaux)</w:t>
            </w:r>
          </w:p>
        </w:tc>
      </w:tr>
      <w:tr w:rsidR="00FF3375" w14:paraId="019B48B6" w14:textId="77777777">
        <w:trPr>
          <w:trHeight w:val="278"/>
        </w:trPr>
        <w:tc>
          <w:tcPr>
            <w:tcW w:w="7292" w:type="dxa"/>
            <w:gridSpan w:val="2"/>
          </w:tcPr>
          <w:p w14:paraId="2D54C8EB" w14:textId="2E543F46" w:rsidR="00FF3375" w:rsidRDefault="00647415">
            <w:pPr>
              <w:pStyle w:val="TableParagraph"/>
              <w:numPr>
                <w:ilvl w:val="0"/>
                <w:numId w:val="28"/>
              </w:numPr>
              <w:tabs>
                <w:tab w:val="left" w:pos="468"/>
                <w:tab w:val="left" w:pos="469"/>
              </w:tabs>
              <w:spacing w:line="258" w:lineRule="exact"/>
              <w:ind w:hanging="362"/>
            </w:pPr>
            <w:r>
              <w:rPr>
                <w:lang w:bidi="fr-FR"/>
              </w:rPr>
              <w:t>Crée et met à jour les dossiers de postes dans Quantum</w:t>
            </w:r>
          </w:p>
        </w:tc>
        <w:tc>
          <w:tcPr>
            <w:tcW w:w="2249" w:type="dxa"/>
          </w:tcPr>
          <w:p w14:paraId="28ACA0A3" w14:textId="0B689B4A" w:rsidR="00FF3375" w:rsidRDefault="001340F3">
            <w:pPr>
              <w:pStyle w:val="TableParagraph"/>
              <w:spacing w:line="258" w:lineRule="exact"/>
              <w:ind w:left="11"/>
              <w:jc w:val="center"/>
              <w:rPr>
                <w:rFonts w:ascii="Webdings" w:hAnsi="Webdings"/>
                <w:sz w:val="28"/>
              </w:rPr>
            </w:pPr>
            <w:r>
              <w:rPr>
                <w:rFonts w:ascii="Segoe UI Symbol" w:hAnsi="Segoe UI Symbol" w:cs="Segoe UI Symbol"/>
                <w:sz w:val="28"/>
                <w:lang w:bidi="fr-FR"/>
              </w:rPr>
              <w:t>✔</w:t>
            </w:r>
          </w:p>
        </w:tc>
      </w:tr>
      <w:tr w:rsidR="00FF3375" w14:paraId="27885838" w14:textId="77777777">
        <w:trPr>
          <w:trHeight w:val="270"/>
        </w:trPr>
        <w:tc>
          <w:tcPr>
            <w:tcW w:w="4772" w:type="dxa"/>
            <w:shd w:val="clear" w:color="auto" w:fill="E1EED9"/>
          </w:tcPr>
          <w:p w14:paraId="3D412A23" w14:textId="1F73967C" w:rsidR="00FF3375" w:rsidRDefault="009A7450">
            <w:pPr>
              <w:pStyle w:val="TableParagraph"/>
              <w:spacing w:line="251" w:lineRule="exact"/>
              <w:rPr>
                <w:b/>
              </w:rPr>
            </w:pPr>
            <w:r>
              <w:rPr>
                <w:b/>
                <w:lang w:bidi="fr-FR"/>
              </w:rPr>
              <w:t>Profil Quantum – Administrateur des postes</w:t>
            </w:r>
          </w:p>
        </w:tc>
        <w:tc>
          <w:tcPr>
            <w:tcW w:w="4769" w:type="dxa"/>
            <w:gridSpan w:val="2"/>
            <w:shd w:val="clear" w:color="auto" w:fill="E1EED9"/>
          </w:tcPr>
          <w:p w14:paraId="07FA4727" w14:textId="77777777" w:rsidR="00FF3375" w:rsidRDefault="00647415">
            <w:pPr>
              <w:pStyle w:val="TableParagraph"/>
              <w:spacing w:line="251" w:lineRule="exact"/>
              <w:ind w:left="108"/>
              <w:rPr>
                <w:b/>
              </w:rPr>
            </w:pPr>
            <w:r>
              <w:rPr>
                <w:b/>
                <w:lang w:bidi="fr-FR"/>
              </w:rPr>
              <w:t>Doit être un membre du personnel fonctionnaire du PNUD</w:t>
            </w:r>
          </w:p>
        </w:tc>
      </w:tr>
    </w:tbl>
    <w:p w14:paraId="34AD26E6" w14:textId="77777777" w:rsidR="00FF3375" w:rsidRDefault="00FF3375">
      <w:pPr>
        <w:pStyle w:val="BodyText"/>
        <w:spacing w:before="8"/>
        <w:rPr>
          <w:rFonts w:ascii="Calibri Light"/>
          <w:sz w:val="21"/>
        </w:rPr>
      </w:pPr>
    </w:p>
    <w:p w14:paraId="71BA1520" w14:textId="736F6329" w:rsidR="00FF3375" w:rsidRDefault="00647415" w:rsidP="00E31598">
      <w:pPr>
        <w:pStyle w:val="BodyText"/>
        <w:spacing w:line="259" w:lineRule="auto"/>
        <w:ind w:left="392" w:right="437"/>
        <w:jc w:val="both"/>
      </w:pPr>
      <w:r>
        <w:rPr>
          <w:lang w:bidi="fr-FR"/>
        </w:rPr>
        <w:t xml:space="preserve">La « gestion des postes » désigne la création et la mise à jour des dossiers de postes dans Quantum. Cette fonction est assurée par les administrateurs de postes du BMS/GSSC sur la base des demandes de services autorisées soumises par les coordonnateurs locaux des ressources humaines au sein des bureaux de pays groupés ainsi que par le BMS/Bureau des ressources humaines pour les divisions du siège. Pour l’ensemble des bureaux, le chef de bureau doit approuver les demandes de services d’administration de postes soumises au BMS/GSSC, lesquelles doivent être accompagnées d’une certification des fonds disponibles. Il s’agit d’une importante fonction de contrôle interne en ce qu’elle affecte les modalités de financement de la </w:t>
      </w:r>
      <w:r>
        <w:rPr>
          <w:b/>
          <w:lang w:bidi="fr-FR"/>
        </w:rPr>
        <w:t>création et de la prolongation des postes non essentiels</w:t>
      </w:r>
      <w:r>
        <w:rPr>
          <w:lang w:bidi="fr-FR"/>
        </w:rPr>
        <w:t>. Il s’agit du profil utilisateur « Administrateur des postes » sur Quantum. L’administrateur des postes du BMS/GSSC est chargé de s’assurer que les approbations nécessaires ont été fournies, que la disponibilité des fonds a été confirmée et que les documents justificatifs adéquats ont été produits, comme indiqué dans la procédure opérationnelle standard du BMS/GSSC relative à l’administration des postes.</w:t>
      </w:r>
    </w:p>
    <w:p w14:paraId="1A67A423" w14:textId="77777777" w:rsidR="00FF3375" w:rsidRDefault="00FF3375">
      <w:pPr>
        <w:pStyle w:val="BodyText"/>
        <w:spacing w:before="5"/>
        <w:rPr>
          <w:sz w:val="17"/>
        </w:rPr>
      </w:pPr>
    </w:p>
    <w:p w14:paraId="738EB85E" w14:textId="77777777" w:rsidR="00942742" w:rsidRDefault="00942742" w:rsidP="00E31598">
      <w:pPr>
        <w:ind w:right="574"/>
        <w:jc w:val="both"/>
        <w:rPr>
          <w:rFonts w:ascii="Wingdings" w:hAnsi="Wingdings"/>
          <w:sz w:val="20"/>
        </w:rPr>
      </w:pPr>
    </w:p>
    <w:p w14:paraId="6FDEEEDB" w14:textId="77777777" w:rsidR="00D63F1F" w:rsidRPr="00425088" w:rsidRDefault="00D63F1F" w:rsidP="00E31598">
      <w:pPr>
        <w:ind w:right="574"/>
        <w:jc w:val="both"/>
        <w:rPr>
          <w:rFonts w:asciiTheme="minorHAnsi" w:hAnsiTheme="minorHAnsi" w:cstheme="minorHAnsi"/>
          <w:color w:val="000000"/>
        </w:rPr>
      </w:pPr>
    </w:p>
    <w:p w14:paraId="567E2ECF" w14:textId="07E93782" w:rsidR="00D63F1F" w:rsidRDefault="00D63F1F">
      <w:pPr>
        <w:widowControl/>
        <w:numPr>
          <w:ilvl w:val="0"/>
          <w:numId w:val="128"/>
        </w:numPr>
        <w:tabs>
          <w:tab w:val="clear" w:pos="720"/>
        </w:tabs>
        <w:autoSpaceDE/>
        <w:autoSpaceDN/>
        <w:ind w:left="851" w:right="574" w:hanging="284"/>
        <w:jc w:val="both"/>
        <w:rPr>
          <w:rFonts w:asciiTheme="minorHAnsi" w:eastAsia="Times New Roman" w:hAnsiTheme="minorHAnsi" w:cstheme="minorHAnsi"/>
          <w:color w:val="000000"/>
        </w:rPr>
      </w:pPr>
      <w:r w:rsidRPr="00425088">
        <w:rPr>
          <w:b/>
          <w:u w:val="single"/>
          <w:lang w:bidi="fr-FR"/>
        </w:rPr>
        <w:t>Gestion des postes</w:t>
      </w:r>
      <w:r w:rsidRPr="00425088">
        <w:rPr>
          <w:lang w:bidi="fr-FR"/>
        </w:rPr>
        <w:t xml:space="preserve"> : La création et/ou la gestion des postes jusqu’au niveau G3 (engagement à durée déterminée/temporaire) et les accords sur les services du personnel national de niveau 3 relèvent de la responsabilité des unités opérationnelles/bureaux de pays qui n’ont aucune observation d’audit en suspens en matière de ressources humaines. </w:t>
      </w:r>
    </w:p>
    <w:p w14:paraId="4EBB5426" w14:textId="77777777" w:rsidR="007D5D4F" w:rsidRPr="00425088" w:rsidRDefault="007D5D4F" w:rsidP="00E31598">
      <w:pPr>
        <w:widowControl/>
        <w:autoSpaceDE/>
        <w:autoSpaceDN/>
        <w:ind w:left="851" w:right="574" w:hanging="284"/>
        <w:jc w:val="both"/>
        <w:rPr>
          <w:rFonts w:asciiTheme="minorHAnsi" w:eastAsia="Times New Roman" w:hAnsiTheme="minorHAnsi" w:cstheme="minorHAnsi"/>
          <w:color w:val="000000"/>
        </w:rPr>
      </w:pPr>
    </w:p>
    <w:p w14:paraId="41D6A0BA" w14:textId="543719B9" w:rsidR="00D63F1F" w:rsidRPr="00425088" w:rsidRDefault="00D63F1F">
      <w:pPr>
        <w:widowControl/>
        <w:numPr>
          <w:ilvl w:val="0"/>
          <w:numId w:val="128"/>
        </w:numPr>
        <w:tabs>
          <w:tab w:val="clear" w:pos="720"/>
        </w:tabs>
        <w:autoSpaceDE/>
        <w:autoSpaceDN/>
        <w:ind w:left="851" w:right="574" w:hanging="284"/>
        <w:jc w:val="both"/>
        <w:rPr>
          <w:rFonts w:asciiTheme="minorHAnsi" w:eastAsia="Times New Roman" w:hAnsiTheme="minorHAnsi" w:cstheme="minorHAnsi"/>
          <w:color w:val="000000"/>
        </w:rPr>
      </w:pPr>
      <w:r w:rsidRPr="00425088">
        <w:rPr>
          <w:b/>
          <w:u w:val="single"/>
          <w:lang w:bidi="fr-FR"/>
        </w:rPr>
        <w:t>Recrutements</w:t>
      </w:r>
      <w:r w:rsidRPr="00425088">
        <w:rPr>
          <w:lang w:bidi="fr-FR"/>
        </w:rPr>
        <w:t> : Le processus de recrutement des postes jusqu’au niveau G3 (engagements à durée déterminée/temporaires) et les accords sur les services du personnel national de niveau 3 relèvent de la responsabilité des unités opérationnelles/bureaux de pays qui n’ont aucune observation d’audit en suspens en matière de ressources humaines.</w:t>
      </w:r>
    </w:p>
    <w:p w14:paraId="317AA683" w14:textId="4E84D876" w:rsidR="00FF3375" w:rsidRPr="00D0444A" w:rsidRDefault="00FF3375" w:rsidP="00D90846">
      <w:pPr>
        <w:spacing w:before="49"/>
        <w:rPr>
          <w:b/>
          <w:i/>
          <w:sz w:val="20"/>
        </w:rPr>
      </w:pPr>
    </w:p>
    <w:p w14:paraId="4952B652" w14:textId="77777777" w:rsidR="00FF3375" w:rsidRDefault="00FF3375">
      <w:pPr>
        <w:pStyle w:val="BodyText"/>
        <w:spacing w:before="3"/>
        <w:rPr>
          <w:b/>
          <w:i/>
          <w:sz w:val="15"/>
        </w:rPr>
      </w:pPr>
    </w:p>
    <w:p w14:paraId="0529539D" w14:textId="19033146" w:rsidR="00FF3375" w:rsidRDefault="00647415">
      <w:pPr>
        <w:pStyle w:val="Heading1"/>
        <w:numPr>
          <w:ilvl w:val="0"/>
          <w:numId w:val="125"/>
        </w:numPr>
        <w:tabs>
          <w:tab w:val="left" w:pos="866"/>
        </w:tabs>
        <w:ind w:left="865" w:hanging="474"/>
        <w:rPr>
          <w:color w:val="2E5395"/>
        </w:rPr>
      </w:pPr>
      <w:bookmarkStart w:id="99" w:name="10._Office_Management_Internal_Control_R"/>
      <w:bookmarkStart w:id="100" w:name="_Toc156307764"/>
      <w:bookmarkEnd w:id="99"/>
      <w:r>
        <w:rPr>
          <w:color w:val="2E5395"/>
          <w:lang w:bidi="fr-FR"/>
        </w:rPr>
        <w:t>Fonctions de contrôle interne en matière de gestion des bureaux</w:t>
      </w:r>
      <w:bookmarkEnd w:id="100"/>
    </w:p>
    <w:p w14:paraId="2A860301" w14:textId="77777777" w:rsidR="00D90846" w:rsidRDefault="00D90846" w:rsidP="00D90846">
      <w:pPr>
        <w:pStyle w:val="Heading1"/>
        <w:tabs>
          <w:tab w:val="left" w:pos="866"/>
        </w:tabs>
        <w:ind w:left="865" w:firstLine="0"/>
        <w:rPr>
          <w:color w:val="2E5395"/>
        </w:rPr>
      </w:pPr>
    </w:p>
    <w:p w14:paraId="667F7C68" w14:textId="79CEF66E" w:rsidR="00FF3375" w:rsidRDefault="00647415" w:rsidP="00D90846">
      <w:pPr>
        <w:pStyle w:val="BodyText"/>
        <w:spacing w:line="267" w:lineRule="exact"/>
        <w:ind w:left="392" w:right="520"/>
        <w:jc w:val="both"/>
      </w:pPr>
      <w:r>
        <w:rPr>
          <w:lang w:bidi="fr-FR"/>
        </w:rPr>
        <w:t>Les chefs de bureau dirigent une unité du siège ou un bureau de pays ; il s’agit des directeurs des bureaux régionaux et centraux, des directeurs régionaux et des représentants résidents. Aucun profil Quantum n’a été prévu pour le chef de bureau. Celui-ci se voit attribuer un rôle de responsable de l’approbation (deuxième autorité) dans Quantum, avec le profil utilisateur « Responsable principal ». Dans le cadre de sa responsabilité globale, le chef de bureau est chargé de la mise en place ainsi que du maintien de mesures de contrôle interne adéquates au sein de son bureau, et doit s’assurer que les procédures de contrôle interne de son bureau sont documentées.</w:t>
      </w:r>
    </w:p>
    <w:p w14:paraId="13D0D7EB" w14:textId="77777777" w:rsidR="00CD05FD" w:rsidRDefault="00CD05FD" w:rsidP="00D90846">
      <w:pPr>
        <w:pStyle w:val="BodyText"/>
        <w:spacing w:line="267" w:lineRule="exact"/>
        <w:ind w:left="392" w:right="520"/>
        <w:jc w:val="both"/>
      </w:pPr>
    </w:p>
    <w:p w14:paraId="43D492B3" w14:textId="77777777" w:rsidR="00FF3375" w:rsidRPr="00E436AB" w:rsidRDefault="00647415">
      <w:pPr>
        <w:pStyle w:val="Heading2"/>
        <w:numPr>
          <w:ilvl w:val="1"/>
          <w:numId w:val="125"/>
        </w:numPr>
        <w:spacing w:after="24"/>
        <w:ind w:left="567" w:hanging="567"/>
        <w:rPr>
          <w:color w:val="2E5395"/>
        </w:rPr>
      </w:pPr>
      <w:bookmarkStart w:id="101" w:name="10.1_Head_of_Office"/>
      <w:bookmarkStart w:id="102" w:name="_Toc156307765"/>
      <w:bookmarkEnd w:id="101"/>
      <w:r>
        <w:rPr>
          <w:color w:val="2E5395"/>
          <w:lang w:bidi="fr-FR"/>
        </w:rPr>
        <w:t>Chef de bureau</w:t>
      </w:r>
      <w:bookmarkEnd w:id="102"/>
    </w:p>
    <w:p w14:paraId="4D0CAC9A" w14:textId="77777777" w:rsidR="00FF3375" w:rsidRDefault="00FF3375">
      <w:pPr>
        <w:pStyle w:val="BodyText"/>
        <w:spacing w:before="5"/>
        <w:rPr>
          <w:rFonts w:ascii="Calibri Light"/>
          <w:sz w:val="10"/>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3"/>
        <w:gridCol w:w="1800"/>
        <w:gridCol w:w="2249"/>
      </w:tblGrid>
      <w:tr w:rsidR="00FF3375" w14:paraId="33F5AA77" w14:textId="77777777" w:rsidTr="00F17068">
        <w:trPr>
          <w:trHeight w:val="537"/>
          <w:tblHeader/>
        </w:trPr>
        <w:tc>
          <w:tcPr>
            <w:tcW w:w="7473" w:type="dxa"/>
            <w:gridSpan w:val="2"/>
            <w:shd w:val="clear" w:color="auto" w:fill="FFF1CC"/>
          </w:tcPr>
          <w:p w14:paraId="7A466609" w14:textId="77777777" w:rsidR="00FF3375" w:rsidRDefault="00647415">
            <w:pPr>
              <w:pStyle w:val="TableParagraph"/>
              <w:spacing w:line="268" w:lineRule="exact"/>
              <w:rPr>
                <w:b/>
              </w:rPr>
            </w:pPr>
            <w:r>
              <w:rPr>
                <w:b/>
                <w:lang w:bidi="fr-FR"/>
              </w:rPr>
              <w:t>Chef de bureau : responsabilités en matière de contrôle interne</w:t>
            </w:r>
          </w:p>
        </w:tc>
        <w:tc>
          <w:tcPr>
            <w:tcW w:w="2249" w:type="dxa"/>
            <w:shd w:val="clear" w:color="auto" w:fill="FFF1CC"/>
          </w:tcPr>
          <w:p w14:paraId="79C55C28" w14:textId="77777777" w:rsidR="00FF3375" w:rsidRDefault="00647415">
            <w:pPr>
              <w:pStyle w:val="TableParagraph"/>
              <w:spacing w:line="268" w:lineRule="exact"/>
              <w:rPr>
                <w:b/>
              </w:rPr>
            </w:pPr>
            <w:r>
              <w:rPr>
                <w:b/>
                <w:lang w:bidi="fr-FR"/>
              </w:rPr>
              <w:t>Au sein du bureau</w:t>
            </w:r>
          </w:p>
          <w:p w14:paraId="236D5229" w14:textId="77777777" w:rsidR="00FF3375" w:rsidRDefault="00647415">
            <w:pPr>
              <w:pStyle w:val="TableParagraph"/>
              <w:spacing w:line="249" w:lineRule="exact"/>
              <w:ind w:left="90"/>
              <w:rPr>
                <w:b/>
              </w:rPr>
            </w:pPr>
            <w:r>
              <w:rPr>
                <w:b/>
                <w:lang w:bidi="fr-FR"/>
              </w:rPr>
              <w:t>(pour tous les bureaux)</w:t>
            </w:r>
          </w:p>
        </w:tc>
      </w:tr>
      <w:tr w:rsidR="00FF3375" w14:paraId="0F6FD2FC" w14:textId="77777777">
        <w:trPr>
          <w:trHeight w:val="1075"/>
        </w:trPr>
        <w:tc>
          <w:tcPr>
            <w:tcW w:w="7473" w:type="dxa"/>
            <w:gridSpan w:val="2"/>
          </w:tcPr>
          <w:p w14:paraId="0026D8A9" w14:textId="40A525B9" w:rsidR="00FF3375" w:rsidRDefault="008763C3" w:rsidP="008763C3">
            <w:pPr>
              <w:pStyle w:val="TableParagraph"/>
              <w:numPr>
                <w:ilvl w:val="0"/>
                <w:numId w:val="27"/>
              </w:numPr>
              <w:tabs>
                <w:tab w:val="left" w:pos="468"/>
                <w:tab w:val="left" w:pos="469"/>
              </w:tabs>
              <w:ind w:right="286"/>
            </w:pPr>
            <w:r>
              <w:rPr>
                <w:b/>
                <w:lang w:bidi="fr-FR"/>
              </w:rPr>
              <w:t>Assure la p</w:t>
            </w:r>
            <w:r w:rsidR="00647415">
              <w:rPr>
                <w:b/>
                <w:lang w:bidi="fr-FR"/>
              </w:rPr>
              <w:t xml:space="preserve">lanification et </w:t>
            </w:r>
            <w:r>
              <w:rPr>
                <w:b/>
                <w:lang w:bidi="fr-FR"/>
              </w:rPr>
              <w:t xml:space="preserve">la </w:t>
            </w:r>
            <w:r w:rsidR="00647415">
              <w:rPr>
                <w:b/>
                <w:lang w:bidi="fr-FR"/>
              </w:rPr>
              <w:t>suivi</w:t>
            </w:r>
            <w:r w:rsidR="00647415">
              <w:rPr>
                <w:lang w:bidi="fr-FR"/>
              </w:rPr>
              <w:t> : Veille à la préparation des plans de travail annuels du bureau ; veille à la mise en place et au fonctionnement d’un système de suivi efficace,</w:t>
            </w:r>
            <w:r>
              <w:t xml:space="preserve"> </w:t>
            </w:r>
            <w:r w:rsidR="00647415">
              <w:rPr>
                <w:lang w:bidi="fr-FR"/>
              </w:rPr>
              <w:t>y compris pour les services groupés ; documente les procédures de contrôle interne du bureau</w:t>
            </w:r>
          </w:p>
        </w:tc>
        <w:tc>
          <w:tcPr>
            <w:tcW w:w="2249" w:type="dxa"/>
          </w:tcPr>
          <w:p w14:paraId="6D52756D" w14:textId="4EF573F9" w:rsidR="00FF3375" w:rsidRDefault="001340F3">
            <w:pPr>
              <w:pStyle w:val="TableParagraph"/>
              <w:spacing w:before="1"/>
              <w:ind w:left="9"/>
              <w:jc w:val="center"/>
              <w:rPr>
                <w:rFonts w:ascii="Webdings" w:hAnsi="Webdings"/>
                <w:sz w:val="28"/>
              </w:rPr>
            </w:pPr>
            <w:r>
              <w:rPr>
                <w:rFonts w:ascii="Segoe UI Symbol" w:hAnsi="Segoe UI Symbol" w:cs="Segoe UI Symbol"/>
                <w:sz w:val="28"/>
                <w:lang w:bidi="fr-FR"/>
              </w:rPr>
              <w:t>✔</w:t>
            </w:r>
          </w:p>
        </w:tc>
      </w:tr>
      <w:tr w:rsidR="00FF3375" w14:paraId="5960662C" w14:textId="77777777">
        <w:trPr>
          <w:trHeight w:val="804"/>
        </w:trPr>
        <w:tc>
          <w:tcPr>
            <w:tcW w:w="7473" w:type="dxa"/>
            <w:gridSpan w:val="2"/>
          </w:tcPr>
          <w:p w14:paraId="544D5B93" w14:textId="4D235B37" w:rsidR="00FF3375" w:rsidRPr="00D0444A" w:rsidRDefault="00647415" w:rsidP="008763C3">
            <w:pPr>
              <w:pStyle w:val="TableParagraph"/>
              <w:numPr>
                <w:ilvl w:val="0"/>
                <w:numId w:val="26"/>
              </w:numPr>
              <w:tabs>
                <w:tab w:val="left" w:pos="468"/>
                <w:tab w:val="left" w:pos="469"/>
              </w:tabs>
              <w:ind w:right="129"/>
            </w:pPr>
            <w:r w:rsidRPr="00D0444A">
              <w:rPr>
                <w:b/>
                <w:lang w:bidi="fr-FR"/>
              </w:rPr>
              <w:t xml:space="preserve">Autorise les contrats et les déplacements : </w:t>
            </w:r>
            <w:r w:rsidRPr="00D0444A">
              <w:rPr>
                <w:lang w:bidi="fr-FR"/>
              </w:rPr>
              <w:t xml:space="preserve">Signe les contrats et accords </w:t>
            </w:r>
            <w:r w:rsidR="004C7E64">
              <w:rPr>
                <w:lang w:bidi="fr-FR"/>
              </w:rPr>
              <w:t>standard</w:t>
            </w:r>
            <w:r w:rsidRPr="00D0444A">
              <w:rPr>
                <w:lang w:bidi="fr-FR"/>
              </w:rPr>
              <w:t xml:space="preserve"> (mémorandums d’accord, accords de partage des coûts, documents des projets de développement et révisions budgétaires,</w:t>
            </w:r>
            <w:r w:rsidR="008763C3">
              <w:t xml:space="preserve"> </w:t>
            </w:r>
            <w:r w:rsidRPr="00D0444A">
              <w:rPr>
                <w:lang w:bidi="fr-FR"/>
              </w:rPr>
              <w:t>bons de commande et contrats de vacataires) ; autorise les déplacements</w:t>
            </w:r>
          </w:p>
        </w:tc>
        <w:tc>
          <w:tcPr>
            <w:tcW w:w="2249" w:type="dxa"/>
          </w:tcPr>
          <w:p w14:paraId="36BF0645" w14:textId="71623450" w:rsidR="00FF3375" w:rsidRDefault="001340F3">
            <w:pPr>
              <w:pStyle w:val="TableParagraph"/>
              <w:spacing w:line="280" w:lineRule="exact"/>
              <w:ind w:left="9"/>
              <w:jc w:val="center"/>
              <w:rPr>
                <w:rFonts w:ascii="Webdings" w:hAnsi="Webdings"/>
                <w:sz w:val="28"/>
              </w:rPr>
            </w:pPr>
            <w:r>
              <w:rPr>
                <w:rFonts w:ascii="Segoe UI Symbol" w:hAnsi="Segoe UI Symbol" w:cs="Segoe UI Symbol"/>
                <w:sz w:val="28"/>
                <w:lang w:bidi="fr-FR"/>
              </w:rPr>
              <w:t>✔</w:t>
            </w:r>
          </w:p>
        </w:tc>
      </w:tr>
      <w:tr w:rsidR="00FF3375" w14:paraId="7222BCE5" w14:textId="77777777">
        <w:trPr>
          <w:trHeight w:val="806"/>
        </w:trPr>
        <w:tc>
          <w:tcPr>
            <w:tcW w:w="7473" w:type="dxa"/>
            <w:gridSpan w:val="2"/>
          </w:tcPr>
          <w:p w14:paraId="4856786D" w14:textId="4319F8E5" w:rsidR="00FF3375" w:rsidRDefault="00647415" w:rsidP="008763C3">
            <w:pPr>
              <w:pStyle w:val="TableParagraph"/>
              <w:numPr>
                <w:ilvl w:val="0"/>
                <w:numId w:val="25"/>
              </w:numPr>
              <w:tabs>
                <w:tab w:val="left" w:pos="468"/>
                <w:tab w:val="left" w:pos="469"/>
              </w:tabs>
              <w:ind w:right="866"/>
            </w:pPr>
            <w:r>
              <w:rPr>
                <w:b/>
                <w:lang w:bidi="fr-FR"/>
              </w:rPr>
              <w:t>G</w:t>
            </w:r>
            <w:r w:rsidR="008763C3">
              <w:rPr>
                <w:b/>
                <w:lang w:bidi="fr-FR"/>
              </w:rPr>
              <w:t>ère</w:t>
            </w:r>
            <w:r>
              <w:rPr>
                <w:b/>
                <w:lang w:bidi="fr-FR"/>
              </w:rPr>
              <w:t xml:space="preserve"> des transactions : </w:t>
            </w:r>
            <w:r>
              <w:rPr>
                <w:lang w:bidi="fr-FR"/>
              </w:rPr>
              <w:t>Désigne trois autorités pour les achats du PNUD ; désigne le personnel chargé de préparer et de vérifier les demandes de services</w:t>
            </w:r>
            <w:r w:rsidR="008763C3">
              <w:t xml:space="preserve"> </w:t>
            </w:r>
            <w:r>
              <w:rPr>
                <w:lang w:bidi="fr-FR"/>
              </w:rPr>
              <w:t>soumises au BMS/GSSC</w:t>
            </w:r>
          </w:p>
        </w:tc>
        <w:tc>
          <w:tcPr>
            <w:tcW w:w="2249" w:type="dxa"/>
          </w:tcPr>
          <w:p w14:paraId="3856B9CD" w14:textId="77B1280E" w:rsidR="00FF3375" w:rsidRDefault="001340F3">
            <w:pPr>
              <w:pStyle w:val="TableParagraph"/>
              <w:spacing w:before="1"/>
              <w:ind w:left="9"/>
              <w:jc w:val="center"/>
              <w:rPr>
                <w:rFonts w:ascii="Webdings" w:hAnsi="Webdings"/>
                <w:sz w:val="28"/>
              </w:rPr>
            </w:pPr>
            <w:r>
              <w:rPr>
                <w:rFonts w:ascii="Segoe UI Symbol" w:hAnsi="Segoe UI Symbol" w:cs="Segoe UI Symbol"/>
                <w:sz w:val="28"/>
                <w:lang w:bidi="fr-FR"/>
              </w:rPr>
              <w:t>✔</w:t>
            </w:r>
          </w:p>
        </w:tc>
      </w:tr>
      <w:tr w:rsidR="00FF3375" w14:paraId="33DBB09D" w14:textId="77777777">
        <w:trPr>
          <w:trHeight w:val="1075"/>
        </w:trPr>
        <w:tc>
          <w:tcPr>
            <w:tcW w:w="7473" w:type="dxa"/>
            <w:gridSpan w:val="2"/>
          </w:tcPr>
          <w:p w14:paraId="04BD9BF7" w14:textId="751571AA" w:rsidR="00FF3375" w:rsidRDefault="00647415">
            <w:pPr>
              <w:pStyle w:val="TableParagraph"/>
              <w:numPr>
                <w:ilvl w:val="0"/>
                <w:numId w:val="24"/>
              </w:numPr>
              <w:tabs>
                <w:tab w:val="left" w:pos="468"/>
                <w:tab w:val="left" w:pos="469"/>
              </w:tabs>
              <w:ind w:right="401"/>
            </w:pPr>
            <w:r>
              <w:rPr>
                <w:b/>
                <w:lang w:bidi="fr-FR"/>
              </w:rPr>
              <w:t>Gère les ressources humaines :</w:t>
            </w:r>
            <w:r>
              <w:rPr>
                <w:lang w:bidi="fr-FR"/>
              </w:rPr>
              <w:t xml:space="preserve"> Dans les limites de l’autorité qui lui est conférée et du financement accordé, approuve les postes, les embauches, les actions d’administration des contrats (nouveaux accords sur les services du personnel national et international, expirations et prolongations de contrats), les cessations (à l’exception des cessations disciplinaires) et les demandes de services connexes soumises au BMS/GSSC</w:t>
            </w:r>
          </w:p>
        </w:tc>
        <w:tc>
          <w:tcPr>
            <w:tcW w:w="2249" w:type="dxa"/>
          </w:tcPr>
          <w:p w14:paraId="7914F3D8" w14:textId="4957CC26" w:rsidR="00FF3375" w:rsidRDefault="001340F3">
            <w:pPr>
              <w:pStyle w:val="TableParagraph"/>
              <w:spacing w:before="1"/>
              <w:ind w:left="9"/>
              <w:jc w:val="center"/>
              <w:rPr>
                <w:rFonts w:ascii="Webdings" w:hAnsi="Webdings"/>
                <w:sz w:val="28"/>
              </w:rPr>
            </w:pPr>
            <w:r>
              <w:rPr>
                <w:rFonts w:ascii="Segoe UI Symbol" w:hAnsi="Segoe UI Symbol" w:cs="Segoe UI Symbol"/>
                <w:sz w:val="28"/>
                <w:lang w:bidi="fr-FR"/>
              </w:rPr>
              <w:t>✔</w:t>
            </w:r>
          </w:p>
        </w:tc>
      </w:tr>
      <w:tr w:rsidR="00FF3375" w14:paraId="4CD5E832" w14:textId="77777777">
        <w:trPr>
          <w:trHeight w:val="803"/>
        </w:trPr>
        <w:tc>
          <w:tcPr>
            <w:tcW w:w="7473" w:type="dxa"/>
            <w:gridSpan w:val="2"/>
          </w:tcPr>
          <w:p w14:paraId="1218E0D5" w14:textId="55B69F24" w:rsidR="00FF3375" w:rsidRDefault="00647415" w:rsidP="008763C3">
            <w:pPr>
              <w:pStyle w:val="TableParagraph"/>
              <w:numPr>
                <w:ilvl w:val="0"/>
                <w:numId w:val="23"/>
              </w:numPr>
              <w:tabs>
                <w:tab w:val="left" w:pos="468"/>
                <w:tab w:val="left" w:pos="469"/>
              </w:tabs>
              <w:ind w:right="680"/>
            </w:pPr>
            <w:r>
              <w:rPr>
                <w:b/>
                <w:lang w:bidi="fr-FR"/>
              </w:rPr>
              <w:t xml:space="preserve">Gère la trésorerie : </w:t>
            </w:r>
            <w:r>
              <w:rPr>
                <w:lang w:bidi="fr-FR"/>
              </w:rPr>
              <w:t xml:space="preserve">Désigne les signataires autorisés pour les opérations bancaires ; </w:t>
            </w:r>
            <w:r w:rsidR="008763C3">
              <w:rPr>
                <w:lang w:bidi="fr-FR"/>
              </w:rPr>
              <w:t>d</w:t>
            </w:r>
            <w:r>
              <w:rPr>
                <w:lang w:bidi="fr-FR"/>
              </w:rPr>
              <w:t xml:space="preserve">ésigne les gardiens du coffre-fort ; </w:t>
            </w:r>
            <w:r w:rsidR="008763C3">
              <w:rPr>
                <w:lang w:bidi="fr-FR"/>
              </w:rPr>
              <w:t>l</w:t>
            </w:r>
            <w:r>
              <w:rPr>
                <w:lang w:bidi="fr-FR"/>
              </w:rPr>
              <w:t xml:space="preserve">imite la fréquence des opérations de paiement manuelles ; </w:t>
            </w:r>
            <w:r w:rsidR="008763C3">
              <w:rPr>
                <w:lang w:bidi="fr-FR"/>
              </w:rPr>
              <w:t>v</w:t>
            </w:r>
            <w:r>
              <w:rPr>
                <w:lang w:bidi="fr-FR"/>
              </w:rPr>
              <w:t>eille</w:t>
            </w:r>
            <w:r w:rsidR="008763C3">
              <w:t xml:space="preserve"> </w:t>
            </w:r>
            <w:r>
              <w:rPr>
                <w:lang w:bidi="fr-FR"/>
              </w:rPr>
              <w:t>à l’installation ainsi qu’à l’utilisation d’un logiciel d’émission de chèques</w:t>
            </w:r>
          </w:p>
        </w:tc>
        <w:tc>
          <w:tcPr>
            <w:tcW w:w="2249" w:type="dxa"/>
          </w:tcPr>
          <w:p w14:paraId="5F75FF74" w14:textId="4FBE37B4" w:rsidR="00FF3375" w:rsidRDefault="001340F3">
            <w:pPr>
              <w:pStyle w:val="TableParagraph"/>
              <w:spacing w:line="279" w:lineRule="exact"/>
              <w:ind w:left="9"/>
              <w:jc w:val="center"/>
              <w:rPr>
                <w:rFonts w:ascii="Webdings" w:hAnsi="Webdings"/>
                <w:sz w:val="28"/>
              </w:rPr>
            </w:pPr>
            <w:r>
              <w:rPr>
                <w:rFonts w:ascii="Segoe UI Symbol" w:hAnsi="Segoe UI Symbol" w:cs="Segoe UI Symbol"/>
                <w:sz w:val="28"/>
                <w:lang w:bidi="fr-FR"/>
              </w:rPr>
              <w:t>✔</w:t>
            </w:r>
          </w:p>
        </w:tc>
      </w:tr>
      <w:tr w:rsidR="00FF3375" w14:paraId="7BCDD100" w14:textId="77777777">
        <w:trPr>
          <w:trHeight w:val="537"/>
        </w:trPr>
        <w:tc>
          <w:tcPr>
            <w:tcW w:w="7473" w:type="dxa"/>
            <w:gridSpan w:val="2"/>
          </w:tcPr>
          <w:p w14:paraId="4F79CF80" w14:textId="4701C81B" w:rsidR="00FF3375" w:rsidRDefault="00647415" w:rsidP="008763C3">
            <w:pPr>
              <w:pStyle w:val="TableParagraph"/>
              <w:numPr>
                <w:ilvl w:val="0"/>
                <w:numId w:val="22"/>
              </w:numPr>
              <w:tabs>
                <w:tab w:val="left" w:pos="468"/>
                <w:tab w:val="left" w:pos="469"/>
              </w:tabs>
              <w:spacing w:before="1" w:line="267" w:lineRule="exact"/>
              <w:ind w:hanging="362"/>
            </w:pPr>
            <w:r>
              <w:rPr>
                <w:b/>
                <w:lang w:bidi="fr-FR"/>
              </w:rPr>
              <w:lastRenderedPageBreak/>
              <w:t xml:space="preserve">Gère les actifs : </w:t>
            </w:r>
            <w:r>
              <w:rPr>
                <w:lang w:bidi="fr-FR"/>
              </w:rPr>
              <w:t>Certifie l’exactitude du registre des actifs et du rapport</w:t>
            </w:r>
            <w:r w:rsidR="008763C3">
              <w:t xml:space="preserve"> </w:t>
            </w:r>
            <w:r>
              <w:rPr>
                <w:lang w:bidi="fr-FR"/>
              </w:rPr>
              <w:t xml:space="preserve">de contrôle des stocks ; </w:t>
            </w:r>
            <w:r w:rsidR="008763C3">
              <w:rPr>
                <w:lang w:bidi="fr-FR"/>
              </w:rPr>
              <w:t>s</w:t>
            </w:r>
            <w:r>
              <w:rPr>
                <w:lang w:bidi="fr-FR"/>
              </w:rPr>
              <w:t>oumet des demandes de cession et de radiation de créance</w:t>
            </w:r>
          </w:p>
        </w:tc>
        <w:tc>
          <w:tcPr>
            <w:tcW w:w="2249" w:type="dxa"/>
          </w:tcPr>
          <w:p w14:paraId="0F1A3772" w14:textId="77A24A48" w:rsidR="00FF3375" w:rsidRDefault="001340F3">
            <w:pPr>
              <w:pStyle w:val="TableParagraph"/>
              <w:spacing w:before="1"/>
              <w:ind w:left="9"/>
              <w:jc w:val="center"/>
              <w:rPr>
                <w:rFonts w:ascii="Webdings" w:hAnsi="Webdings"/>
                <w:sz w:val="28"/>
              </w:rPr>
            </w:pPr>
            <w:r>
              <w:rPr>
                <w:rFonts w:ascii="Segoe UI Symbol" w:hAnsi="Segoe UI Symbol" w:cs="Segoe UI Symbol"/>
                <w:sz w:val="28"/>
                <w:lang w:bidi="fr-FR"/>
              </w:rPr>
              <w:t>✔</w:t>
            </w:r>
          </w:p>
        </w:tc>
      </w:tr>
      <w:tr w:rsidR="007A2F45" w14:paraId="1F574BA8" w14:textId="77777777">
        <w:trPr>
          <w:trHeight w:val="805"/>
        </w:trPr>
        <w:tc>
          <w:tcPr>
            <w:tcW w:w="7473" w:type="dxa"/>
            <w:gridSpan w:val="2"/>
          </w:tcPr>
          <w:p w14:paraId="3CC3EBE3" w14:textId="3D78D327" w:rsidR="007A2F45" w:rsidRDefault="002E2D77">
            <w:pPr>
              <w:pStyle w:val="TableParagraph"/>
              <w:numPr>
                <w:ilvl w:val="0"/>
                <w:numId w:val="21"/>
              </w:numPr>
              <w:tabs>
                <w:tab w:val="left" w:pos="468"/>
                <w:tab w:val="left" w:pos="469"/>
              </w:tabs>
              <w:ind w:right="182"/>
              <w:rPr>
                <w:b/>
              </w:rPr>
            </w:pPr>
            <w:r>
              <w:rPr>
                <w:b/>
                <w:lang w:bidi="fr-FR"/>
              </w:rPr>
              <w:t>Supervise la gestion des créances du personnel :</w:t>
            </w:r>
            <w:r>
              <w:rPr>
                <w:lang w:bidi="fr-FR"/>
              </w:rPr>
              <w:t xml:space="preserve"> Approuve et surveille le recouvrement en temps opportun des créances du personnel ; veille à ce que la déclaration annuelle de représentation soit complète et exacte en ce qui concerne l’état et le recouvrement des créances du personnel</w:t>
            </w:r>
          </w:p>
        </w:tc>
        <w:tc>
          <w:tcPr>
            <w:tcW w:w="2249" w:type="dxa"/>
          </w:tcPr>
          <w:p w14:paraId="433D3CEE" w14:textId="6E05CB8C" w:rsidR="007A2F45" w:rsidRDefault="001340F3">
            <w:pPr>
              <w:pStyle w:val="TableParagraph"/>
              <w:spacing w:before="1"/>
              <w:ind w:left="9"/>
              <w:jc w:val="center"/>
              <w:rPr>
                <w:rFonts w:ascii="Webdings" w:hAnsi="Webdings"/>
                <w:sz w:val="28"/>
              </w:rPr>
            </w:pPr>
            <w:r>
              <w:rPr>
                <w:rFonts w:ascii="Segoe UI Symbol" w:hAnsi="Segoe UI Symbol" w:cs="Segoe UI Symbol"/>
                <w:sz w:val="28"/>
                <w:lang w:bidi="fr-FR"/>
              </w:rPr>
              <w:t>✔</w:t>
            </w:r>
          </w:p>
        </w:tc>
      </w:tr>
      <w:tr w:rsidR="00FF3375" w14:paraId="41DB9B4E" w14:textId="77777777">
        <w:trPr>
          <w:trHeight w:val="805"/>
        </w:trPr>
        <w:tc>
          <w:tcPr>
            <w:tcW w:w="7473" w:type="dxa"/>
            <w:gridSpan w:val="2"/>
          </w:tcPr>
          <w:p w14:paraId="714111D4" w14:textId="3BF4C1D0" w:rsidR="00FF3375" w:rsidRDefault="00647415" w:rsidP="008763C3">
            <w:pPr>
              <w:pStyle w:val="TableParagraph"/>
              <w:numPr>
                <w:ilvl w:val="0"/>
                <w:numId w:val="21"/>
              </w:numPr>
              <w:tabs>
                <w:tab w:val="left" w:pos="468"/>
                <w:tab w:val="left" w:pos="469"/>
              </w:tabs>
              <w:ind w:right="182"/>
            </w:pPr>
            <w:r>
              <w:rPr>
                <w:b/>
                <w:lang w:bidi="fr-FR"/>
              </w:rPr>
              <w:t xml:space="preserve">Gestion de l’information financière : </w:t>
            </w:r>
            <w:r w:rsidR="008763C3">
              <w:rPr>
                <w:lang w:bidi="fr-FR"/>
              </w:rPr>
              <w:t>C</w:t>
            </w:r>
            <w:r>
              <w:rPr>
                <w:lang w:bidi="fr-FR"/>
              </w:rPr>
              <w:t>ertifie les informations financières de fin d’année pour l’utilisation des états financiers du PNUD ; conserve les documents justificatifs</w:t>
            </w:r>
            <w:r w:rsidR="008763C3">
              <w:t xml:space="preserve"> </w:t>
            </w:r>
            <w:r>
              <w:rPr>
                <w:lang w:bidi="fr-FR"/>
              </w:rPr>
              <w:t>annexes ; et complète la déclaration d’assertion annuelle</w:t>
            </w:r>
          </w:p>
        </w:tc>
        <w:tc>
          <w:tcPr>
            <w:tcW w:w="2249" w:type="dxa"/>
          </w:tcPr>
          <w:p w14:paraId="6855E268" w14:textId="1B941D7F" w:rsidR="00FF3375" w:rsidRDefault="001340F3">
            <w:pPr>
              <w:pStyle w:val="TableParagraph"/>
              <w:spacing w:before="1"/>
              <w:ind w:left="9"/>
              <w:jc w:val="center"/>
              <w:rPr>
                <w:rFonts w:ascii="Webdings" w:hAnsi="Webdings"/>
                <w:sz w:val="28"/>
              </w:rPr>
            </w:pPr>
            <w:r>
              <w:rPr>
                <w:rFonts w:ascii="Segoe UI Symbol" w:hAnsi="Segoe UI Symbol" w:cs="Segoe UI Symbol"/>
                <w:sz w:val="28"/>
                <w:lang w:bidi="fr-FR"/>
              </w:rPr>
              <w:t>✔</w:t>
            </w:r>
          </w:p>
        </w:tc>
      </w:tr>
      <w:tr w:rsidR="00FF3375" w14:paraId="40952D97" w14:textId="77777777">
        <w:trPr>
          <w:trHeight w:val="806"/>
        </w:trPr>
        <w:tc>
          <w:tcPr>
            <w:tcW w:w="7473" w:type="dxa"/>
            <w:gridSpan w:val="2"/>
          </w:tcPr>
          <w:p w14:paraId="11589BEA" w14:textId="10C9EE46" w:rsidR="00FF3375" w:rsidRDefault="00647415">
            <w:pPr>
              <w:pStyle w:val="TableParagraph"/>
              <w:numPr>
                <w:ilvl w:val="0"/>
                <w:numId w:val="20"/>
              </w:numPr>
              <w:tabs>
                <w:tab w:val="left" w:pos="468"/>
                <w:tab w:val="left" w:pos="469"/>
              </w:tabs>
              <w:ind w:right="130"/>
            </w:pPr>
            <w:r>
              <w:rPr>
                <w:b/>
                <w:lang w:bidi="fr-FR"/>
              </w:rPr>
              <w:t xml:space="preserve">Gestion du contrôle technologique : </w:t>
            </w:r>
            <w:r w:rsidR="008763C3">
              <w:rPr>
                <w:lang w:bidi="fr-FR"/>
              </w:rPr>
              <w:t>A</w:t>
            </w:r>
            <w:r>
              <w:rPr>
                <w:lang w:bidi="fr-FR"/>
              </w:rPr>
              <w:t>ttribue des profils d’utilisateur Quantum au personnel, y compris des rôles supplémentaires le cas échéant, en veillant à la séparation des tâches</w:t>
            </w:r>
          </w:p>
        </w:tc>
        <w:tc>
          <w:tcPr>
            <w:tcW w:w="2249" w:type="dxa"/>
          </w:tcPr>
          <w:p w14:paraId="0F621390" w14:textId="51997041" w:rsidR="00FF3375" w:rsidRDefault="001340F3">
            <w:pPr>
              <w:pStyle w:val="TableParagraph"/>
              <w:spacing w:before="1"/>
              <w:ind w:left="9"/>
              <w:jc w:val="center"/>
              <w:rPr>
                <w:rFonts w:ascii="Webdings" w:hAnsi="Webdings"/>
                <w:sz w:val="28"/>
              </w:rPr>
            </w:pPr>
            <w:r>
              <w:rPr>
                <w:rFonts w:ascii="Segoe UI Symbol" w:hAnsi="Segoe UI Symbol" w:cs="Segoe UI Symbol"/>
                <w:sz w:val="28"/>
                <w:lang w:bidi="fr-FR"/>
              </w:rPr>
              <w:t>✔</w:t>
            </w:r>
          </w:p>
        </w:tc>
      </w:tr>
      <w:tr w:rsidR="00FF3375" w14:paraId="242551B6" w14:textId="77777777">
        <w:trPr>
          <w:trHeight w:val="537"/>
        </w:trPr>
        <w:tc>
          <w:tcPr>
            <w:tcW w:w="7473" w:type="dxa"/>
            <w:gridSpan w:val="2"/>
          </w:tcPr>
          <w:p w14:paraId="24D0CD3A" w14:textId="77DA718A" w:rsidR="00FF3375" w:rsidRDefault="00647415" w:rsidP="008763C3">
            <w:pPr>
              <w:pStyle w:val="TableParagraph"/>
              <w:numPr>
                <w:ilvl w:val="0"/>
                <w:numId w:val="19"/>
              </w:numPr>
              <w:tabs>
                <w:tab w:val="left" w:pos="468"/>
                <w:tab w:val="left" w:pos="469"/>
              </w:tabs>
              <w:spacing w:line="268" w:lineRule="exact"/>
              <w:ind w:hanging="362"/>
            </w:pPr>
            <w:r>
              <w:rPr>
                <w:b/>
                <w:lang w:bidi="fr-FR"/>
              </w:rPr>
              <w:t xml:space="preserve">Gestion du budget : </w:t>
            </w:r>
            <w:r>
              <w:rPr>
                <w:lang w:bidi="fr-FR"/>
              </w:rPr>
              <w:t>définit une politique de dépassement de budget dans les limites</w:t>
            </w:r>
            <w:r w:rsidR="008763C3">
              <w:t xml:space="preserve"> </w:t>
            </w:r>
            <w:r>
              <w:rPr>
                <w:lang w:bidi="fr-FR"/>
              </w:rPr>
              <w:t>établies</w:t>
            </w:r>
          </w:p>
        </w:tc>
        <w:tc>
          <w:tcPr>
            <w:tcW w:w="2249" w:type="dxa"/>
          </w:tcPr>
          <w:p w14:paraId="795DF24C" w14:textId="37F12747" w:rsidR="00FF3375" w:rsidRDefault="001340F3">
            <w:pPr>
              <w:pStyle w:val="TableParagraph"/>
              <w:spacing w:before="1"/>
              <w:ind w:left="9"/>
              <w:jc w:val="center"/>
              <w:rPr>
                <w:rFonts w:ascii="Webdings" w:hAnsi="Webdings"/>
                <w:sz w:val="28"/>
              </w:rPr>
            </w:pPr>
            <w:r>
              <w:rPr>
                <w:rFonts w:ascii="Segoe UI Symbol" w:hAnsi="Segoe UI Symbol" w:cs="Segoe UI Symbol"/>
                <w:sz w:val="28"/>
                <w:lang w:bidi="fr-FR"/>
              </w:rPr>
              <w:t>✔</w:t>
            </w:r>
          </w:p>
        </w:tc>
      </w:tr>
      <w:tr w:rsidR="00FF3375" w14:paraId="230F94E7" w14:textId="77777777">
        <w:trPr>
          <w:trHeight w:val="805"/>
        </w:trPr>
        <w:tc>
          <w:tcPr>
            <w:tcW w:w="7473" w:type="dxa"/>
            <w:gridSpan w:val="2"/>
          </w:tcPr>
          <w:p w14:paraId="4611975F" w14:textId="4F351498" w:rsidR="00FF3375" w:rsidRPr="008763C3" w:rsidRDefault="00647415" w:rsidP="008763C3">
            <w:pPr>
              <w:pStyle w:val="TableParagraph"/>
              <w:numPr>
                <w:ilvl w:val="0"/>
                <w:numId w:val="18"/>
              </w:numPr>
              <w:tabs>
                <w:tab w:val="left" w:pos="468"/>
                <w:tab w:val="left" w:pos="469"/>
              </w:tabs>
              <w:ind w:right="130"/>
              <w:rPr>
                <w:color w:val="0462C1"/>
                <w:u w:val="single"/>
              </w:rPr>
            </w:pPr>
            <w:r>
              <w:rPr>
                <w:b/>
                <w:lang w:bidi="fr-FR"/>
              </w:rPr>
              <w:t xml:space="preserve">Gestion des dossiers : </w:t>
            </w:r>
            <w:r>
              <w:rPr>
                <w:lang w:bidi="fr-FR"/>
              </w:rPr>
              <w:t xml:space="preserve">conformément à la </w:t>
            </w:r>
            <w:hyperlink r:id="rId109" w:history="1">
              <w:r w:rsidR="008A367B" w:rsidRPr="008A367B">
                <w:rPr>
                  <w:color w:val="0462C1"/>
                  <w:u w:val="single"/>
                  <w:lang w:bidi="fr-FR"/>
                </w:rPr>
                <w:t>politique de conservation des documents, de sécurité des données et d’urgence</w:t>
              </w:r>
            </w:hyperlink>
            <w:r w:rsidR="008A367B">
              <w:rPr>
                <w:color w:val="0462C1"/>
                <w:u w:val="single"/>
                <w:lang w:bidi="fr-FR"/>
              </w:rPr>
              <w:t xml:space="preserve">, </w:t>
            </w:r>
            <w:r>
              <w:rPr>
                <w:lang w:bidi="fr-FR"/>
              </w:rPr>
              <w:t>définit une politique relative aux documents justificatifs au sein du bureau loca</w:t>
            </w:r>
            <w:r w:rsidR="008763C3">
              <w:rPr>
                <w:lang w:bidi="fr-FR"/>
              </w:rPr>
              <w:t xml:space="preserve">l, </w:t>
            </w:r>
            <w:r>
              <w:rPr>
                <w:lang w:bidi="fr-FR"/>
              </w:rPr>
              <w:t>notamment pour les demandes de services auprès du BMS/GSSC</w:t>
            </w:r>
          </w:p>
        </w:tc>
        <w:tc>
          <w:tcPr>
            <w:tcW w:w="2249" w:type="dxa"/>
          </w:tcPr>
          <w:p w14:paraId="2BE8F519" w14:textId="7B2245C4" w:rsidR="00FF3375" w:rsidRDefault="001340F3">
            <w:pPr>
              <w:pStyle w:val="TableParagraph"/>
              <w:spacing w:before="1"/>
              <w:ind w:left="9"/>
              <w:jc w:val="center"/>
              <w:rPr>
                <w:rFonts w:ascii="Webdings" w:hAnsi="Webdings"/>
                <w:sz w:val="28"/>
              </w:rPr>
            </w:pPr>
            <w:r>
              <w:rPr>
                <w:rFonts w:ascii="Segoe UI Symbol" w:hAnsi="Segoe UI Symbol" w:cs="Segoe UI Symbol"/>
                <w:sz w:val="28"/>
                <w:lang w:bidi="fr-FR"/>
              </w:rPr>
              <w:t>✔</w:t>
            </w:r>
          </w:p>
        </w:tc>
      </w:tr>
      <w:tr w:rsidR="00FF3375" w14:paraId="46469FA0" w14:textId="77777777">
        <w:trPr>
          <w:trHeight w:val="268"/>
        </w:trPr>
        <w:tc>
          <w:tcPr>
            <w:tcW w:w="5673" w:type="dxa"/>
            <w:shd w:val="clear" w:color="auto" w:fill="E1EED9"/>
          </w:tcPr>
          <w:p w14:paraId="27D02D13" w14:textId="6D77F162" w:rsidR="00FF3375" w:rsidRDefault="009A7450">
            <w:pPr>
              <w:pStyle w:val="TableParagraph"/>
              <w:spacing w:line="248" w:lineRule="exact"/>
              <w:rPr>
                <w:b/>
              </w:rPr>
            </w:pPr>
            <w:r>
              <w:rPr>
                <w:b/>
                <w:lang w:bidi="fr-FR"/>
              </w:rPr>
              <w:t>Profil Quantum – Responsable principal</w:t>
            </w:r>
          </w:p>
        </w:tc>
        <w:tc>
          <w:tcPr>
            <w:tcW w:w="4049" w:type="dxa"/>
            <w:gridSpan w:val="2"/>
            <w:shd w:val="clear" w:color="auto" w:fill="E1EED9"/>
          </w:tcPr>
          <w:p w14:paraId="785DEC7E" w14:textId="77777777" w:rsidR="00FF3375" w:rsidRDefault="00647415">
            <w:pPr>
              <w:pStyle w:val="TableParagraph"/>
              <w:spacing w:line="248" w:lineRule="exact"/>
              <w:rPr>
                <w:b/>
              </w:rPr>
            </w:pPr>
            <w:r>
              <w:rPr>
                <w:b/>
                <w:lang w:bidi="fr-FR"/>
              </w:rPr>
              <w:t>Doit être un membre du personnel fonctionnaire du PNUD</w:t>
            </w:r>
          </w:p>
        </w:tc>
      </w:tr>
    </w:tbl>
    <w:p w14:paraId="0F318EC4" w14:textId="77777777" w:rsidR="00D90846" w:rsidRDefault="00D90846">
      <w:pPr>
        <w:pStyle w:val="BodyText"/>
        <w:spacing w:line="254" w:lineRule="auto"/>
        <w:ind w:left="392" w:right="998"/>
      </w:pPr>
    </w:p>
    <w:p w14:paraId="5F7E21A0" w14:textId="58F37738" w:rsidR="00FF3375" w:rsidRDefault="00647415">
      <w:pPr>
        <w:pStyle w:val="BodyText"/>
        <w:spacing w:line="254" w:lineRule="auto"/>
        <w:ind w:left="392" w:right="998"/>
      </w:pPr>
      <w:r>
        <w:rPr>
          <w:lang w:bidi="fr-FR"/>
        </w:rPr>
        <w:t>De plus amples informations sur les principaux éléments des responsabilités du chef de bureau en matière de contrôle interne sont fournies ci-après.</w:t>
      </w:r>
    </w:p>
    <w:p w14:paraId="621664C2" w14:textId="77777777" w:rsidR="00FF3375" w:rsidRDefault="00FF3375">
      <w:pPr>
        <w:pStyle w:val="BodyText"/>
        <w:spacing w:before="3"/>
        <w:rPr>
          <w:b/>
          <w:i/>
          <w:sz w:val="15"/>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
        <w:gridCol w:w="9452"/>
        <w:gridCol w:w="268"/>
      </w:tblGrid>
      <w:tr w:rsidR="00FF3375" w14:paraId="5DE8E560" w14:textId="77777777" w:rsidTr="00D90846">
        <w:trPr>
          <w:trHeight w:val="311"/>
        </w:trPr>
        <w:tc>
          <w:tcPr>
            <w:tcW w:w="9860" w:type="dxa"/>
            <w:gridSpan w:val="3"/>
            <w:tcBorders>
              <w:top w:val="nil"/>
              <w:left w:val="nil"/>
              <w:bottom w:val="nil"/>
              <w:right w:val="nil"/>
            </w:tcBorders>
            <w:shd w:val="clear" w:color="auto" w:fill="000000" w:themeFill="text1"/>
          </w:tcPr>
          <w:p w14:paraId="10245BF8" w14:textId="77777777" w:rsidR="00FF3375" w:rsidRDefault="00647415">
            <w:pPr>
              <w:pStyle w:val="TableParagraph"/>
              <w:spacing w:before="9" w:line="283" w:lineRule="exact"/>
              <w:ind w:left="112"/>
              <w:rPr>
                <w:b/>
                <w:sz w:val="24"/>
              </w:rPr>
            </w:pPr>
            <w:r>
              <w:rPr>
                <w:b/>
                <w:color w:val="FFFFFF"/>
                <w:sz w:val="24"/>
                <w:lang w:bidi="fr-FR"/>
              </w:rPr>
              <w:t>Chef de bureau – Responsabilités</w:t>
            </w:r>
          </w:p>
        </w:tc>
      </w:tr>
      <w:tr w:rsidR="00FF3375" w14:paraId="08E46002" w14:textId="77777777" w:rsidTr="00D90846">
        <w:trPr>
          <w:trHeight w:val="269"/>
        </w:trPr>
        <w:tc>
          <w:tcPr>
            <w:tcW w:w="9860" w:type="dxa"/>
            <w:gridSpan w:val="3"/>
            <w:tcBorders>
              <w:top w:val="nil"/>
            </w:tcBorders>
            <w:shd w:val="clear" w:color="auto" w:fill="D0CECE"/>
          </w:tcPr>
          <w:p w14:paraId="4AB47B20" w14:textId="77777777" w:rsidR="00FF3375" w:rsidRDefault="00647415">
            <w:pPr>
              <w:pStyle w:val="TableParagraph"/>
              <w:spacing w:line="249" w:lineRule="exact"/>
              <w:rPr>
                <w:b/>
              </w:rPr>
            </w:pPr>
            <w:r>
              <w:rPr>
                <w:b/>
                <w:lang w:bidi="fr-FR"/>
              </w:rPr>
              <w:t>1. Planification et suivi</w:t>
            </w:r>
          </w:p>
        </w:tc>
      </w:tr>
      <w:tr w:rsidR="00FF3375" w14:paraId="5AAD838F" w14:textId="77777777" w:rsidTr="00D90846">
        <w:trPr>
          <w:trHeight w:val="2984"/>
        </w:trPr>
        <w:tc>
          <w:tcPr>
            <w:tcW w:w="9860" w:type="dxa"/>
            <w:gridSpan w:val="3"/>
            <w:tcBorders>
              <w:bottom w:val="nil"/>
            </w:tcBorders>
          </w:tcPr>
          <w:p w14:paraId="3C43D6FD" w14:textId="77777777" w:rsidR="00FF3375" w:rsidRDefault="00647415">
            <w:pPr>
              <w:pStyle w:val="TableParagraph"/>
              <w:numPr>
                <w:ilvl w:val="0"/>
                <w:numId w:val="17"/>
              </w:numPr>
              <w:tabs>
                <w:tab w:val="left" w:pos="468"/>
                <w:tab w:val="left" w:pos="469"/>
              </w:tabs>
              <w:ind w:right="115"/>
              <w:jc w:val="both"/>
              <w:rPr>
                <w:rFonts w:ascii="Wingdings" w:hAnsi="Wingdings"/>
              </w:rPr>
            </w:pPr>
            <w:r>
              <w:rPr>
                <w:b/>
                <w:lang w:bidi="fr-FR"/>
              </w:rPr>
              <w:t xml:space="preserve">Planification : </w:t>
            </w:r>
            <w:r>
              <w:rPr>
                <w:lang w:bidi="fr-FR"/>
              </w:rPr>
              <w:t>La planification constitue une composante essentielle d’un système de contrôle interne efficace. Le chef de bureau utilise l’outil de planification du travail de la plateforme de gestion axée sur les résultats afin de planifier les résultats globaux en matière de développement et de gestion dans le cadre de la budgétisation axée sur les résultats. Le chef de bureau est chargé de veiller à ce qu’un plan de travail aligné sur les priorités de l’organisation soit préparé pour les unités du bureau sur une base annuelle et communiqué à tous les membres du personnel.</w:t>
            </w:r>
          </w:p>
          <w:p w14:paraId="119B6C79" w14:textId="77777777" w:rsidR="00FF3375" w:rsidRDefault="00FF3375">
            <w:pPr>
              <w:pStyle w:val="TableParagraph"/>
              <w:ind w:left="0"/>
              <w:rPr>
                <w:b/>
                <w:i/>
              </w:rPr>
            </w:pPr>
          </w:p>
          <w:p w14:paraId="2FDAB3AD" w14:textId="01B2D434" w:rsidR="00FF3375" w:rsidRPr="008763C3" w:rsidRDefault="00647415">
            <w:pPr>
              <w:pStyle w:val="TableParagraph"/>
              <w:numPr>
                <w:ilvl w:val="0"/>
                <w:numId w:val="17"/>
              </w:numPr>
              <w:tabs>
                <w:tab w:val="left" w:pos="468"/>
                <w:tab w:val="left" w:pos="469"/>
              </w:tabs>
              <w:spacing w:before="1"/>
              <w:ind w:left="451" w:right="159"/>
              <w:jc w:val="both"/>
              <w:rPr>
                <w:b/>
                <w:i/>
              </w:rPr>
            </w:pPr>
            <w:r w:rsidRPr="00D0444A">
              <w:rPr>
                <w:b/>
                <w:lang w:bidi="fr-FR"/>
              </w:rPr>
              <w:t xml:space="preserve">Suivi : </w:t>
            </w:r>
            <w:r w:rsidRPr="00D0444A">
              <w:rPr>
                <w:lang w:bidi="fr-FR"/>
              </w:rPr>
              <w:t xml:space="preserve">Le chef de bureau doit veiller à la mise en place et au bon fonctionnement d’un système de suivi, y compris pour les processus groupés. Le chef de bureau doit avoir mis en place un système de suivi afin de contrôler les progrès en matière de mise en œuvre des plans de travail annuels du bureau et vérifier le bon fonctionnement du système de contrôle interne. </w:t>
            </w:r>
          </w:p>
          <w:p w14:paraId="10245F99" w14:textId="77777777" w:rsidR="008763C3" w:rsidRDefault="008763C3" w:rsidP="008763C3">
            <w:pPr>
              <w:pStyle w:val="ListParagraph"/>
              <w:rPr>
                <w:b/>
                <w:i/>
              </w:rPr>
            </w:pPr>
          </w:p>
          <w:p w14:paraId="1025AB2C" w14:textId="77777777" w:rsidR="008763C3" w:rsidRDefault="008763C3" w:rsidP="008763C3">
            <w:pPr>
              <w:pStyle w:val="TableParagraph"/>
              <w:tabs>
                <w:tab w:val="left" w:pos="468"/>
                <w:tab w:val="left" w:pos="469"/>
              </w:tabs>
              <w:spacing w:before="1"/>
              <w:ind w:right="159"/>
              <w:jc w:val="both"/>
              <w:rPr>
                <w:b/>
                <w:i/>
              </w:rPr>
            </w:pPr>
          </w:p>
          <w:p w14:paraId="2B2D4761" w14:textId="77777777" w:rsidR="008763C3" w:rsidRDefault="008763C3" w:rsidP="008763C3">
            <w:pPr>
              <w:pStyle w:val="TableParagraph"/>
              <w:tabs>
                <w:tab w:val="left" w:pos="468"/>
                <w:tab w:val="left" w:pos="469"/>
              </w:tabs>
              <w:spacing w:before="1"/>
              <w:ind w:right="159"/>
              <w:jc w:val="both"/>
              <w:rPr>
                <w:b/>
                <w:i/>
              </w:rPr>
            </w:pPr>
          </w:p>
          <w:p w14:paraId="4D8AB687" w14:textId="77777777" w:rsidR="008763C3" w:rsidRDefault="008763C3" w:rsidP="008763C3">
            <w:pPr>
              <w:pStyle w:val="TableParagraph"/>
              <w:tabs>
                <w:tab w:val="left" w:pos="468"/>
                <w:tab w:val="left" w:pos="469"/>
              </w:tabs>
              <w:spacing w:before="1"/>
              <w:ind w:right="159"/>
              <w:jc w:val="both"/>
              <w:rPr>
                <w:b/>
                <w:i/>
              </w:rPr>
            </w:pPr>
          </w:p>
          <w:p w14:paraId="766E8E5F" w14:textId="77777777" w:rsidR="008763C3" w:rsidRDefault="008763C3" w:rsidP="008763C3">
            <w:pPr>
              <w:pStyle w:val="TableParagraph"/>
              <w:tabs>
                <w:tab w:val="left" w:pos="468"/>
                <w:tab w:val="left" w:pos="469"/>
              </w:tabs>
              <w:spacing w:before="1"/>
              <w:ind w:right="159"/>
              <w:jc w:val="both"/>
              <w:rPr>
                <w:b/>
                <w:i/>
              </w:rPr>
            </w:pPr>
          </w:p>
          <w:p w14:paraId="0D9E1C89" w14:textId="77777777" w:rsidR="008763C3" w:rsidRDefault="008763C3" w:rsidP="008763C3">
            <w:pPr>
              <w:pStyle w:val="TableParagraph"/>
              <w:tabs>
                <w:tab w:val="left" w:pos="468"/>
                <w:tab w:val="left" w:pos="469"/>
              </w:tabs>
              <w:spacing w:before="1"/>
              <w:ind w:right="159"/>
              <w:jc w:val="both"/>
              <w:rPr>
                <w:b/>
                <w:i/>
              </w:rPr>
            </w:pPr>
          </w:p>
          <w:p w14:paraId="380AA769" w14:textId="77777777" w:rsidR="008763C3" w:rsidRPr="00D0444A" w:rsidRDefault="008763C3" w:rsidP="008763C3">
            <w:pPr>
              <w:pStyle w:val="TableParagraph"/>
              <w:tabs>
                <w:tab w:val="left" w:pos="468"/>
                <w:tab w:val="left" w:pos="469"/>
              </w:tabs>
              <w:spacing w:before="1"/>
              <w:ind w:right="159"/>
              <w:jc w:val="both"/>
              <w:rPr>
                <w:b/>
                <w:i/>
              </w:rPr>
            </w:pPr>
          </w:p>
          <w:p w14:paraId="0E547F8A" w14:textId="01D54290" w:rsidR="00FF3375" w:rsidRDefault="00FF3375">
            <w:pPr>
              <w:pStyle w:val="TableParagraph"/>
              <w:ind w:left="468" w:right="130"/>
            </w:pPr>
          </w:p>
        </w:tc>
      </w:tr>
      <w:tr w:rsidR="00FF3375" w14:paraId="1D0C8EE5" w14:textId="77777777" w:rsidTr="00D90846">
        <w:trPr>
          <w:trHeight w:val="268"/>
        </w:trPr>
        <w:tc>
          <w:tcPr>
            <w:tcW w:w="141" w:type="dxa"/>
            <w:vMerge w:val="restart"/>
            <w:tcBorders>
              <w:top w:val="nil"/>
            </w:tcBorders>
          </w:tcPr>
          <w:p w14:paraId="4D9CE827" w14:textId="77777777" w:rsidR="00FF3375" w:rsidRDefault="00FF3375">
            <w:pPr>
              <w:pStyle w:val="TableParagraph"/>
              <w:ind w:left="0"/>
              <w:rPr>
                <w:rFonts w:ascii="Times New Roman"/>
                <w:sz w:val="20"/>
              </w:rPr>
            </w:pPr>
          </w:p>
        </w:tc>
        <w:tc>
          <w:tcPr>
            <w:tcW w:w="9452" w:type="dxa"/>
            <w:shd w:val="clear" w:color="auto" w:fill="E1EED9"/>
          </w:tcPr>
          <w:p w14:paraId="17830CE4" w14:textId="77777777" w:rsidR="00FF3375" w:rsidRDefault="00647415">
            <w:pPr>
              <w:pStyle w:val="TableParagraph"/>
              <w:spacing w:line="248" w:lineRule="exact"/>
              <w:ind w:left="108"/>
              <w:rPr>
                <w:b/>
              </w:rPr>
            </w:pPr>
            <w:r>
              <w:rPr>
                <w:b/>
                <w:lang w:bidi="fr-FR"/>
              </w:rPr>
              <w:t>Rapports de gestion et questions à examiner</w:t>
            </w:r>
          </w:p>
        </w:tc>
        <w:tc>
          <w:tcPr>
            <w:tcW w:w="268" w:type="dxa"/>
            <w:vMerge w:val="restart"/>
            <w:tcBorders>
              <w:top w:val="nil"/>
            </w:tcBorders>
          </w:tcPr>
          <w:p w14:paraId="19924FD0" w14:textId="77777777" w:rsidR="00FF3375" w:rsidRDefault="00FF3375">
            <w:pPr>
              <w:pStyle w:val="TableParagraph"/>
              <w:ind w:left="0"/>
              <w:rPr>
                <w:rFonts w:ascii="Times New Roman"/>
                <w:sz w:val="20"/>
              </w:rPr>
            </w:pPr>
          </w:p>
        </w:tc>
      </w:tr>
      <w:tr w:rsidR="00FF3375" w14:paraId="191A74DD" w14:textId="77777777" w:rsidTr="00D90846">
        <w:trPr>
          <w:trHeight w:val="4039"/>
        </w:trPr>
        <w:tc>
          <w:tcPr>
            <w:tcW w:w="141" w:type="dxa"/>
            <w:vMerge/>
          </w:tcPr>
          <w:p w14:paraId="05D2A0BD" w14:textId="77777777" w:rsidR="00FF3375" w:rsidRDefault="00FF3375">
            <w:pPr>
              <w:rPr>
                <w:sz w:val="2"/>
                <w:szCs w:val="2"/>
              </w:rPr>
            </w:pPr>
          </w:p>
        </w:tc>
        <w:tc>
          <w:tcPr>
            <w:tcW w:w="9452" w:type="dxa"/>
            <w:tcBorders>
              <w:bottom w:val="single" w:sz="8" w:space="0" w:color="000000" w:themeColor="text1"/>
            </w:tcBorders>
          </w:tcPr>
          <w:p w14:paraId="7C6D3950" w14:textId="77777777" w:rsidR="00FF3375" w:rsidRDefault="00647415">
            <w:pPr>
              <w:pStyle w:val="TableParagraph"/>
              <w:numPr>
                <w:ilvl w:val="0"/>
                <w:numId w:val="16"/>
              </w:numPr>
              <w:tabs>
                <w:tab w:val="left" w:pos="468"/>
                <w:tab w:val="left" w:pos="469"/>
              </w:tabs>
              <w:ind w:right="289"/>
            </w:pPr>
            <w:r>
              <w:rPr>
                <w:lang w:bidi="fr-FR"/>
              </w:rPr>
              <w:t>Pour chaque projet, une liste d’activités, d’engagements, de décaissements, de dépenses et de résultats (par exemple, résultats ou indicateurs clés de performance, le cas échéant) du mois précédent à comparer au plan de travail.</w:t>
            </w:r>
          </w:p>
          <w:p w14:paraId="053CBD48" w14:textId="4B17763F" w:rsidR="00FF3375" w:rsidRDefault="00647415">
            <w:pPr>
              <w:pStyle w:val="TableParagraph"/>
              <w:numPr>
                <w:ilvl w:val="0"/>
                <w:numId w:val="16"/>
              </w:numPr>
              <w:tabs>
                <w:tab w:val="left" w:pos="468"/>
                <w:tab w:val="left" w:pos="469"/>
              </w:tabs>
              <w:ind w:right="175"/>
            </w:pPr>
            <w:r>
              <w:rPr>
                <w:lang w:bidi="fr-FR"/>
              </w:rPr>
              <w:t>Une liste des accords signés avec les donateurs, des accords avec les donateurs dont les opérations sont en attente, des comptes débiteurs et des rapports aux donateurs en attente.</w:t>
            </w:r>
          </w:p>
          <w:p w14:paraId="06363985" w14:textId="425609BE" w:rsidR="00FF3375" w:rsidRDefault="00647415">
            <w:pPr>
              <w:pStyle w:val="TableParagraph"/>
              <w:numPr>
                <w:ilvl w:val="0"/>
                <w:numId w:val="16"/>
              </w:numPr>
              <w:tabs>
                <w:tab w:val="left" w:pos="468"/>
                <w:tab w:val="left" w:pos="469"/>
              </w:tabs>
              <w:ind w:right="175"/>
            </w:pPr>
            <w:r>
              <w:rPr>
                <w:lang w:bidi="fr-FR"/>
              </w:rPr>
              <w:t>La situation générale en ce qui concerne les ressources du bureau, notamment la cible pour l’affectation des ressources du noyau (TRAC), le partage des coûts, les ressources extrabudgétaires, etc.</w:t>
            </w:r>
          </w:p>
          <w:p w14:paraId="694945EE" w14:textId="5B468462" w:rsidR="00FF3375" w:rsidRDefault="00647415" w:rsidP="00CD05FD">
            <w:pPr>
              <w:pStyle w:val="TableParagraph"/>
              <w:numPr>
                <w:ilvl w:val="0"/>
                <w:numId w:val="16"/>
              </w:numPr>
              <w:tabs>
                <w:tab w:val="left" w:pos="468"/>
                <w:tab w:val="left" w:pos="469"/>
              </w:tabs>
            </w:pPr>
            <w:r>
              <w:rPr>
                <w:lang w:bidi="fr-FR"/>
              </w:rPr>
              <w:t>Les exceptions telles que la liste des paiements sans bon de commande, le cas échéant, sachant que les formulaires de micro-achat sont désormais remplis dans Quantum, ce qui génère automatiquement un bon de commande sans intervention humaine.</w:t>
            </w:r>
          </w:p>
          <w:p w14:paraId="3B0CB884" w14:textId="77777777" w:rsidR="00FF3375" w:rsidRDefault="00647415">
            <w:pPr>
              <w:pStyle w:val="TableParagraph"/>
              <w:numPr>
                <w:ilvl w:val="0"/>
                <w:numId w:val="16"/>
              </w:numPr>
              <w:tabs>
                <w:tab w:val="left" w:pos="468"/>
                <w:tab w:val="left" w:pos="469"/>
              </w:tabs>
            </w:pPr>
            <w:r>
              <w:rPr>
                <w:lang w:bidi="fr-FR"/>
              </w:rPr>
              <w:t>Une liste des modifications apportées aux données relatives aux ressources humaines et leur impact sur la paie.</w:t>
            </w:r>
          </w:p>
          <w:p w14:paraId="720F7FDC" w14:textId="3B5194D2" w:rsidR="00FF3375" w:rsidRDefault="00647415" w:rsidP="00CD05FD">
            <w:pPr>
              <w:pStyle w:val="TableParagraph"/>
              <w:numPr>
                <w:ilvl w:val="0"/>
                <w:numId w:val="16"/>
              </w:numPr>
              <w:tabs>
                <w:tab w:val="left" w:pos="468"/>
                <w:tab w:val="left" w:pos="469"/>
              </w:tabs>
              <w:ind w:right="85"/>
            </w:pPr>
            <w:r>
              <w:rPr>
                <w:lang w:bidi="fr-FR"/>
              </w:rPr>
              <w:t>Les exceptions, telles que la liste des dépassements de budgets, afin de repérer les membres du personnel qui exécutent des fonctions Quantum ne correspondant pas à leur niveau d’autorité ou ne respectent pas la séparation des tâches. (</w:t>
            </w:r>
            <w:r>
              <w:rPr>
                <w:i/>
                <w:lang w:bidi="fr-FR"/>
              </w:rPr>
              <w:t>Remarque :</w:t>
            </w:r>
            <w:r w:rsidR="009C7264">
              <w:rPr>
                <w:sz w:val="24"/>
                <w:lang w:bidi="fr-FR"/>
              </w:rPr>
              <w:t xml:space="preserve"> </w:t>
            </w:r>
            <w:r>
              <w:rPr>
                <w:i/>
                <w:lang w:bidi="fr-FR"/>
              </w:rPr>
              <w:t>la fonctionnalité de dépassement de budget est encore en cours de configuration dans Quantum.</w:t>
            </w:r>
            <w:r>
              <w:rPr>
                <w:lang w:bidi="fr-FR"/>
              </w:rPr>
              <w:t>)</w:t>
            </w:r>
          </w:p>
          <w:p w14:paraId="0628B557" w14:textId="77777777" w:rsidR="00FF3375" w:rsidRDefault="00647415">
            <w:pPr>
              <w:pStyle w:val="TableParagraph"/>
              <w:numPr>
                <w:ilvl w:val="0"/>
                <w:numId w:val="16"/>
              </w:numPr>
              <w:tabs>
                <w:tab w:val="left" w:pos="468"/>
                <w:tab w:val="left" w:pos="469"/>
              </w:tabs>
              <w:spacing w:line="268" w:lineRule="exact"/>
              <w:ind w:right="135"/>
            </w:pPr>
            <w:r>
              <w:rPr>
                <w:lang w:bidi="fr-FR"/>
              </w:rPr>
              <w:t>Le suivi des dépenses budgétaires dérogatoires et des créances correspondantes, conformément à la politique relative aux dépassements de budgets.</w:t>
            </w:r>
          </w:p>
          <w:p w14:paraId="62C17995" w14:textId="77777777" w:rsidR="00D90846" w:rsidRDefault="00D90846">
            <w:pPr>
              <w:pStyle w:val="TableParagraph"/>
              <w:numPr>
                <w:ilvl w:val="0"/>
                <w:numId w:val="16"/>
              </w:numPr>
              <w:tabs>
                <w:tab w:val="left" w:pos="468"/>
                <w:tab w:val="left" w:pos="469"/>
              </w:tabs>
              <w:ind w:right="231"/>
            </w:pPr>
            <w:r>
              <w:rPr>
                <w:lang w:bidi="fr-FR"/>
              </w:rPr>
              <w:t>Une liste des bons de commande émis au cours du mois précédent (par exemple, passation de marchés, contrats de vacataires), avec une attention particulière accordée aux dérogations.</w:t>
            </w:r>
          </w:p>
          <w:p w14:paraId="57A907F1" w14:textId="33624510" w:rsidR="00D90846" w:rsidRDefault="00D90846">
            <w:pPr>
              <w:pStyle w:val="TableParagraph"/>
              <w:numPr>
                <w:ilvl w:val="0"/>
                <w:numId w:val="16"/>
              </w:numPr>
              <w:tabs>
                <w:tab w:val="left" w:pos="468"/>
                <w:tab w:val="left" w:pos="469"/>
              </w:tabs>
              <w:spacing w:line="268" w:lineRule="exact"/>
              <w:ind w:right="135"/>
            </w:pPr>
            <w:r>
              <w:rPr>
                <w:lang w:bidi="fr-FR"/>
              </w:rPr>
              <w:t>La rapidité des demandes de services adressées au BMS/GSSC, l’efficacité du BMS/GSSC dans l’accomplissement de ces tâches, et tout problème récurrent de gestion de cas soulevé par le BMS/GSSC qui pourrait être traité par le bureau afin d’améliorer l’efficience du traitement des transactions.</w:t>
            </w:r>
          </w:p>
        </w:tc>
        <w:tc>
          <w:tcPr>
            <w:tcW w:w="268" w:type="dxa"/>
            <w:vMerge/>
          </w:tcPr>
          <w:p w14:paraId="0AA28D7C" w14:textId="77777777" w:rsidR="00FF3375" w:rsidRDefault="00FF3375">
            <w:pPr>
              <w:rPr>
                <w:sz w:val="2"/>
                <w:szCs w:val="2"/>
              </w:rPr>
            </w:pPr>
          </w:p>
        </w:tc>
      </w:tr>
    </w:tbl>
    <w:p w14:paraId="01B28670" w14:textId="77777777" w:rsidR="00FF3375" w:rsidRDefault="00FF3375">
      <w:pPr>
        <w:rPr>
          <w:sz w:val="2"/>
          <w:szCs w:val="2"/>
        </w:rPr>
      </w:pPr>
    </w:p>
    <w:p w14:paraId="70A0C68F" w14:textId="77777777" w:rsidR="00A94B75" w:rsidRPr="00A94B75" w:rsidRDefault="00A94B75" w:rsidP="00A94B75">
      <w:pPr>
        <w:rPr>
          <w:sz w:val="2"/>
          <w:szCs w:val="2"/>
        </w:rPr>
      </w:pPr>
    </w:p>
    <w:p w14:paraId="6CE4DAD4" w14:textId="77777777" w:rsidR="00A94B75" w:rsidRPr="00A94B75" w:rsidRDefault="00A94B75" w:rsidP="00A94B75">
      <w:pPr>
        <w:rPr>
          <w:sz w:val="2"/>
          <w:szCs w:val="2"/>
        </w:rPr>
      </w:pPr>
    </w:p>
    <w:p w14:paraId="35EB028C" w14:textId="77777777" w:rsidR="00A94B75" w:rsidRPr="00A94B75" w:rsidRDefault="00A94B75" w:rsidP="00A94B75">
      <w:pPr>
        <w:rPr>
          <w:sz w:val="2"/>
          <w:szCs w:val="2"/>
        </w:rPr>
      </w:pPr>
    </w:p>
    <w:p w14:paraId="50A8D209" w14:textId="77777777" w:rsidR="00A94B75" w:rsidRPr="00A94B75" w:rsidRDefault="00A94B75" w:rsidP="00A94B75">
      <w:pPr>
        <w:rPr>
          <w:sz w:val="2"/>
          <w:szCs w:val="2"/>
        </w:rPr>
      </w:pPr>
    </w:p>
    <w:p w14:paraId="2F2EDAAF" w14:textId="77777777" w:rsidR="00A94B75" w:rsidRPr="00A94B75" w:rsidRDefault="00A94B75" w:rsidP="00A94B75">
      <w:pPr>
        <w:rPr>
          <w:sz w:val="2"/>
          <w:szCs w:val="2"/>
        </w:rPr>
      </w:pPr>
    </w:p>
    <w:p w14:paraId="0AE4E753" w14:textId="77777777" w:rsidR="00A94B75" w:rsidRPr="00A94B75" w:rsidRDefault="00A94B75" w:rsidP="00A94B75">
      <w:pPr>
        <w:rPr>
          <w:sz w:val="2"/>
          <w:szCs w:val="2"/>
        </w:rPr>
      </w:pPr>
    </w:p>
    <w:p w14:paraId="15BCB125" w14:textId="77777777" w:rsidR="00A94B75" w:rsidRPr="00A94B75" w:rsidRDefault="00A94B75" w:rsidP="00A94B75">
      <w:pPr>
        <w:rPr>
          <w:sz w:val="2"/>
          <w:szCs w:val="2"/>
        </w:rPr>
      </w:pPr>
    </w:p>
    <w:p w14:paraId="141510D7" w14:textId="77777777" w:rsidR="00A94B75" w:rsidRPr="00A94B75" w:rsidRDefault="00A94B75" w:rsidP="00A94B75">
      <w:pPr>
        <w:rPr>
          <w:sz w:val="2"/>
          <w:szCs w:val="2"/>
        </w:rPr>
      </w:pPr>
    </w:p>
    <w:p w14:paraId="685F5867" w14:textId="77777777" w:rsidR="00A94B75" w:rsidRPr="00A94B75" w:rsidRDefault="00A94B75" w:rsidP="00A94B75">
      <w:pPr>
        <w:rPr>
          <w:sz w:val="2"/>
          <w:szCs w:val="2"/>
        </w:rPr>
      </w:pPr>
    </w:p>
    <w:p w14:paraId="29B3485C" w14:textId="77777777" w:rsidR="00A94B75" w:rsidRPr="00A94B75" w:rsidRDefault="00A94B75" w:rsidP="00A94B75">
      <w:pPr>
        <w:rPr>
          <w:sz w:val="2"/>
          <w:szCs w:val="2"/>
        </w:rPr>
      </w:pPr>
    </w:p>
    <w:p w14:paraId="39158432" w14:textId="77777777" w:rsidR="00A94B75" w:rsidRPr="00A94B75" w:rsidRDefault="00A94B75" w:rsidP="00A94B75">
      <w:pPr>
        <w:rPr>
          <w:sz w:val="2"/>
          <w:szCs w:val="2"/>
        </w:rPr>
      </w:pPr>
    </w:p>
    <w:p w14:paraId="24A34D84" w14:textId="77777777" w:rsidR="00A94B75" w:rsidRPr="00A94B75" w:rsidRDefault="00A94B75" w:rsidP="00A94B75">
      <w:pPr>
        <w:rPr>
          <w:sz w:val="2"/>
          <w:szCs w:val="2"/>
        </w:rPr>
      </w:pPr>
    </w:p>
    <w:p w14:paraId="1019C7AE" w14:textId="77777777" w:rsidR="00A94B75" w:rsidRPr="00A94B75" w:rsidRDefault="00A94B75" w:rsidP="00A94B75">
      <w:pPr>
        <w:rPr>
          <w:sz w:val="2"/>
          <w:szCs w:val="2"/>
        </w:rPr>
      </w:pPr>
    </w:p>
    <w:p w14:paraId="5D28915C" w14:textId="77777777" w:rsidR="00A94B75" w:rsidRDefault="00A94B75" w:rsidP="00A94B75">
      <w:pPr>
        <w:rPr>
          <w:sz w:val="2"/>
          <w:szCs w:val="2"/>
        </w:rPr>
      </w:pPr>
    </w:p>
    <w:p w14:paraId="2552E3A6" w14:textId="77777777" w:rsidR="008763C3" w:rsidRDefault="008763C3" w:rsidP="00A94B75">
      <w:pPr>
        <w:rPr>
          <w:sz w:val="2"/>
          <w:szCs w:val="2"/>
        </w:rPr>
      </w:pPr>
    </w:p>
    <w:p w14:paraId="6B7BE7BA" w14:textId="77777777" w:rsidR="008763C3" w:rsidRDefault="008763C3" w:rsidP="00A94B75">
      <w:pPr>
        <w:rPr>
          <w:sz w:val="2"/>
          <w:szCs w:val="2"/>
        </w:rPr>
      </w:pPr>
    </w:p>
    <w:p w14:paraId="3E953AD6" w14:textId="77777777" w:rsidR="008763C3" w:rsidRDefault="008763C3" w:rsidP="00A94B75">
      <w:pPr>
        <w:rPr>
          <w:sz w:val="2"/>
          <w:szCs w:val="2"/>
        </w:rPr>
      </w:pPr>
    </w:p>
    <w:p w14:paraId="38C380C7" w14:textId="77777777" w:rsidR="008763C3" w:rsidRDefault="008763C3" w:rsidP="00A94B75">
      <w:pPr>
        <w:rPr>
          <w:sz w:val="2"/>
          <w:szCs w:val="2"/>
        </w:rPr>
      </w:pPr>
    </w:p>
    <w:p w14:paraId="35A6EB33" w14:textId="77777777" w:rsidR="008763C3" w:rsidRDefault="008763C3" w:rsidP="00A94B75">
      <w:pPr>
        <w:rPr>
          <w:sz w:val="2"/>
          <w:szCs w:val="2"/>
        </w:rPr>
      </w:pPr>
    </w:p>
    <w:p w14:paraId="28B22028" w14:textId="77777777" w:rsidR="008763C3" w:rsidRDefault="008763C3" w:rsidP="00A94B75">
      <w:pPr>
        <w:rPr>
          <w:sz w:val="2"/>
          <w:szCs w:val="2"/>
        </w:rPr>
      </w:pPr>
    </w:p>
    <w:p w14:paraId="0E7F543A" w14:textId="77777777" w:rsidR="008763C3" w:rsidRDefault="008763C3" w:rsidP="00A94B75">
      <w:pPr>
        <w:rPr>
          <w:sz w:val="2"/>
          <w:szCs w:val="2"/>
        </w:rPr>
      </w:pPr>
    </w:p>
    <w:p w14:paraId="2F0F4546" w14:textId="77777777" w:rsidR="008763C3" w:rsidRDefault="008763C3" w:rsidP="00A94B75">
      <w:pPr>
        <w:rPr>
          <w:sz w:val="2"/>
          <w:szCs w:val="2"/>
        </w:rPr>
      </w:pPr>
    </w:p>
    <w:p w14:paraId="19761E43" w14:textId="77777777" w:rsidR="008763C3" w:rsidRDefault="008763C3" w:rsidP="00A94B75">
      <w:pPr>
        <w:rPr>
          <w:sz w:val="2"/>
          <w:szCs w:val="2"/>
        </w:rPr>
      </w:pPr>
    </w:p>
    <w:p w14:paraId="6B00A550" w14:textId="77777777" w:rsidR="008763C3" w:rsidRDefault="008763C3" w:rsidP="00A94B75">
      <w:pPr>
        <w:rPr>
          <w:sz w:val="2"/>
          <w:szCs w:val="2"/>
        </w:rPr>
      </w:pPr>
    </w:p>
    <w:p w14:paraId="3F7ECA4C" w14:textId="77777777" w:rsidR="008763C3" w:rsidRDefault="008763C3" w:rsidP="00A94B75">
      <w:pPr>
        <w:rPr>
          <w:sz w:val="2"/>
          <w:szCs w:val="2"/>
        </w:rPr>
      </w:pPr>
    </w:p>
    <w:p w14:paraId="37A030D7" w14:textId="77777777" w:rsidR="008763C3" w:rsidRDefault="008763C3" w:rsidP="00A94B75">
      <w:pPr>
        <w:rPr>
          <w:sz w:val="2"/>
          <w:szCs w:val="2"/>
        </w:rPr>
      </w:pPr>
    </w:p>
    <w:p w14:paraId="6758201B" w14:textId="77777777" w:rsidR="008763C3" w:rsidRDefault="008763C3" w:rsidP="00A94B75">
      <w:pPr>
        <w:rPr>
          <w:sz w:val="2"/>
          <w:szCs w:val="2"/>
        </w:rPr>
      </w:pPr>
    </w:p>
    <w:p w14:paraId="0AB28DF5" w14:textId="77777777" w:rsidR="008763C3" w:rsidRDefault="008763C3" w:rsidP="00A94B75">
      <w:pPr>
        <w:rPr>
          <w:sz w:val="2"/>
          <w:szCs w:val="2"/>
        </w:rPr>
      </w:pPr>
    </w:p>
    <w:p w14:paraId="3CC7FAFA" w14:textId="77777777" w:rsidR="008763C3" w:rsidRDefault="008763C3" w:rsidP="00A94B75">
      <w:pPr>
        <w:rPr>
          <w:sz w:val="2"/>
          <w:szCs w:val="2"/>
        </w:rPr>
      </w:pPr>
    </w:p>
    <w:p w14:paraId="56E27F11" w14:textId="77777777" w:rsidR="008763C3" w:rsidRDefault="008763C3" w:rsidP="00A94B75">
      <w:pPr>
        <w:rPr>
          <w:sz w:val="2"/>
          <w:szCs w:val="2"/>
        </w:rPr>
      </w:pPr>
    </w:p>
    <w:p w14:paraId="6950F0E6" w14:textId="77777777" w:rsidR="008763C3" w:rsidRDefault="008763C3" w:rsidP="00A94B75">
      <w:pPr>
        <w:rPr>
          <w:sz w:val="2"/>
          <w:szCs w:val="2"/>
        </w:rPr>
      </w:pPr>
    </w:p>
    <w:p w14:paraId="06B22777" w14:textId="77777777" w:rsidR="008763C3" w:rsidRDefault="008763C3" w:rsidP="00A94B75">
      <w:pPr>
        <w:rPr>
          <w:sz w:val="2"/>
          <w:szCs w:val="2"/>
        </w:rPr>
      </w:pPr>
    </w:p>
    <w:p w14:paraId="60292C44" w14:textId="77777777" w:rsidR="008763C3" w:rsidRDefault="008763C3" w:rsidP="00A94B75">
      <w:pPr>
        <w:rPr>
          <w:sz w:val="2"/>
          <w:szCs w:val="2"/>
        </w:rPr>
      </w:pPr>
    </w:p>
    <w:p w14:paraId="1CEA9933" w14:textId="77777777" w:rsidR="008763C3" w:rsidRDefault="008763C3" w:rsidP="00A94B75">
      <w:pPr>
        <w:rPr>
          <w:sz w:val="2"/>
          <w:szCs w:val="2"/>
        </w:rPr>
      </w:pPr>
    </w:p>
    <w:p w14:paraId="04ADD0C8" w14:textId="77777777" w:rsidR="008763C3" w:rsidRDefault="008763C3" w:rsidP="00A94B75">
      <w:pPr>
        <w:rPr>
          <w:sz w:val="2"/>
          <w:szCs w:val="2"/>
        </w:rPr>
      </w:pPr>
    </w:p>
    <w:p w14:paraId="7CD54506" w14:textId="77777777" w:rsidR="008763C3" w:rsidRDefault="008763C3" w:rsidP="00A94B75">
      <w:pPr>
        <w:rPr>
          <w:sz w:val="2"/>
          <w:szCs w:val="2"/>
        </w:rPr>
      </w:pPr>
    </w:p>
    <w:p w14:paraId="6E85A0D1" w14:textId="77777777" w:rsidR="008763C3" w:rsidRDefault="008763C3" w:rsidP="00A94B75">
      <w:pPr>
        <w:rPr>
          <w:sz w:val="2"/>
          <w:szCs w:val="2"/>
        </w:rPr>
      </w:pPr>
    </w:p>
    <w:p w14:paraId="594BB139" w14:textId="77777777" w:rsidR="008763C3" w:rsidRDefault="008763C3" w:rsidP="00A94B75">
      <w:pPr>
        <w:rPr>
          <w:sz w:val="2"/>
          <w:szCs w:val="2"/>
        </w:rPr>
      </w:pPr>
    </w:p>
    <w:p w14:paraId="2EE5167C" w14:textId="77777777" w:rsidR="008763C3" w:rsidRDefault="008763C3" w:rsidP="00A94B75">
      <w:pPr>
        <w:rPr>
          <w:sz w:val="2"/>
          <w:szCs w:val="2"/>
        </w:rPr>
      </w:pPr>
    </w:p>
    <w:p w14:paraId="7C54FA48" w14:textId="77777777" w:rsidR="008763C3" w:rsidRDefault="008763C3" w:rsidP="00A94B75">
      <w:pPr>
        <w:rPr>
          <w:sz w:val="2"/>
          <w:szCs w:val="2"/>
        </w:rPr>
      </w:pPr>
    </w:p>
    <w:p w14:paraId="5A9DF768" w14:textId="77777777" w:rsidR="008763C3" w:rsidRDefault="008763C3" w:rsidP="00A94B75">
      <w:pPr>
        <w:rPr>
          <w:sz w:val="2"/>
          <w:szCs w:val="2"/>
        </w:rPr>
      </w:pPr>
    </w:p>
    <w:p w14:paraId="3FCFD3D5" w14:textId="77777777" w:rsidR="008763C3" w:rsidRDefault="008763C3" w:rsidP="00A94B75">
      <w:pPr>
        <w:rPr>
          <w:sz w:val="2"/>
          <w:szCs w:val="2"/>
        </w:rPr>
      </w:pPr>
    </w:p>
    <w:p w14:paraId="1648297C" w14:textId="77777777" w:rsidR="008763C3" w:rsidRDefault="008763C3" w:rsidP="00A94B75">
      <w:pPr>
        <w:rPr>
          <w:sz w:val="2"/>
          <w:szCs w:val="2"/>
        </w:rPr>
      </w:pPr>
    </w:p>
    <w:p w14:paraId="7585C613" w14:textId="77777777" w:rsidR="008763C3" w:rsidRDefault="008763C3" w:rsidP="00A94B75">
      <w:pPr>
        <w:rPr>
          <w:sz w:val="2"/>
          <w:szCs w:val="2"/>
        </w:rPr>
      </w:pPr>
    </w:p>
    <w:p w14:paraId="0ACC84C1" w14:textId="77777777" w:rsidR="008763C3" w:rsidRDefault="008763C3" w:rsidP="00A94B75">
      <w:pPr>
        <w:rPr>
          <w:sz w:val="2"/>
          <w:szCs w:val="2"/>
        </w:rPr>
      </w:pPr>
    </w:p>
    <w:p w14:paraId="188554D1" w14:textId="77777777" w:rsidR="008763C3" w:rsidRDefault="008763C3" w:rsidP="00A94B75">
      <w:pPr>
        <w:rPr>
          <w:sz w:val="2"/>
          <w:szCs w:val="2"/>
        </w:rPr>
      </w:pPr>
    </w:p>
    <w:p w14:paraId="624DFAC4" w14:textId="77777777" w:rsidR="008763C3" w:rsidRDefault="008763C3" w:rsidP="00A94B75">
      <w:pPr>
        <w:rPr>
          <w:sz w:val="2"/>
          <w:szCs w:val="2"/>
        </w:rPr>
      </w:pPr>
    </w:p>
    <w:p w14:paraId="04A9568B" w14:textId="77777777" w:rsidR="008763C3" w:rsidRDefault="008763C3" w:rsidP="00A94B75">
      <w:pPr>
        <w:rPr>
          <w:sz w:val="2"/>
          <w:szCs w:val="2"/>
        </w:rPr>
      </w:pPr>
    </w:p>
    <w:p w14:paraId="472D5B05" w14:textId="77777777" w:rsidR="008763C3" w:rsidRDefault="008763C3" w:rsidP="00A94B75">
      <w:pPr>
        <w:rPr>
          <w:sz w:val="2"/>
          <w:szCs w:val="2"/>
        </w:rPr>
      </w:pPr>
    </w:p>
    <w:p w14:paraId="34F764F7" w14:textId="77777777" w:rsidR="008763C3" w:rsidRDefault="008763C3" w:rsidP="00A94B75">
      <w:pPr>
        <w:rPr>
          <w:sz w:val="2"/>
          <w:szCs w:val="2"/>
        </w:rPr>
      </w:pPr>
    </w:p>
    <w:p w14:paraId="3AD7776F" w14:textId="77777777" w:rsidR="008763C3" w:rsidRDefault="008763C3" w:rsidP="00A94B75">
      <w:pPr>
        <w:rPr>
          <w:sz w:val="2"/>
          <w:szCs w:val="2"/>
        </w:rPr>
      </w:pPr>
    </w:p>
    <w:p w14:paraId="64DF506D" w14:textId="77777777" w:rsidR="008763C3" w:rsidRDefault="008763C3" w:rsidP="00A94B75">
      <w:pPr>
        <w:rPr>
          <w:sz w:val="2"/>
          <w:szCs w:val="2"/>
        </w:rPr>
      </w:pPr>
    </w:p>
    <w:p w14:paraId="0F72CB2F" w14:textId="77777777" w:rsidR="008763C3" w:rsidRDefault="008763C3" w:rsidP="00A94B75">
      <w:pPr>
        <w:rPr>
          <w:sz w:val="2"/>
          <w:szCs w:val="2"/>
        </w:rPr>
      </w:pPr>
    </w:p>
    <w:p w14:paraId="37488776" w14:textId="77777777" w:rsidR="008763C3" w:rsidRDefault="008763C3" w:rsidP="00A94B75">
      <w:pPr>
        <w:rPr>
          <w:sz w:val="2"/>
          <w:szCs w:val="2"/>
        </w:rPr>
      </w:pPr>
    </w:p>
    <w:p w14:paraId="2A235765" w14:textId="77777777" w:rsidR="008763C3" w:rsidRDefault="008763C3" w:rsidP="00A94B75">
      <w:pPr>
        <w:rPr>
          <w:sz w:val="2"/>
          <w:szCs w:val="2"/>
        </w:rPr>
      </w:pPr>
    </w:p>
    <w:p w14:paraId="2CB1C780" w14:textId="77777777" w:rsidR="008763C3" w:rsidRDefault="008763C3" w:rsidP="00A94B75">
      <w:pPr>
        <w:rPr>
          <w:sz w:val="2"/>
          <w:szCs w:val="2"/>
        </w:rPr>
      </w:pPr>
    </w:p>
    <w:p w14:paraId="059B573B" w14:textId="77777777" w:rsidR="008763C3" w:rsidRDefault="008763C3" w:rsidP="00A94B75">
      <w:pPr>
        <w:rPr>
          <w:sz w:val="2"/>
          <w:szCs w:val="2"/>
        </w:rPr>
      </w:pPr>
    </w:p>
    <w:p w14:paraId="25F01374" w14:textId="77777777" w:rsidR="008763C3" w:rsidRDefault="008763C3" w:rsidP="00A94B75">
      <w:pPr>
        <w:rPr>
          <w:sz w:val="2"/>
          <w:szCs w:val="2"/>
        </w:rPr>
      </w:pPr>
    </w:p>
    <w:p w14:paraId="239BA9B5" w14:textId="77777777" w:rsidR="008763C3" w:rsidRDefault="008763C3" w:rsidP="00A94B75">
      <w:pPr>
        <w:rPr>
          <w:sz w:val="2"/>
          <w:szCs w:val="2"/>
        </w:rPr>
      </w:pPr>
    </w:p>
    <w:p w14:paraId="5B6E6F00" w14:textId="77777777" w:rsidR="008763C3" w:rsidRDefault="008763C3" w:rsidP="00A94B75">
      <w:pPr>
        <w:rPr>
          <w:sz w:val="2"/>
          <w:szCs w:val="2"/>
        </w:rPr>
      </w:pPr>
    </w:p>
    <w:p w14:paraId="796B4923" w14:textId="77777777" w:rsidR="008763C3" w:rsidRDefault="008763C3" w:rsidP="00A94B75">
      <w:pPr>
        <w:rPr>
          <w:sz w:val="2"/>
          <w:szCs w:val="2"/>
        </w:rPr>
      </w:pPr>
    </w:p>
    <w:p w14:paraId="25E3EE9B" w14:textId="77777777" w:rsidR="008763C3" w:rsidRDefault="008763C3" w:rsidP="00A94B75">
      <w:pPr>
        <w:rPr>
          <w:sz w:val="2"/>
          <w:szCs w:val="2"/>
        </w:rPr>
      </w:pPr>
    </w:p>
    <w:p w14:paraId="6639FA5E" w14:textId="77777777" w:rsidR="008763C3" w:rsidRDefault="008763C3" w:rsidP="00A94B75">
      <w:pPr>
        <w:rPr>
          <w:sz w:val="2"/>
          <w:szCs w:val="2"/>
        </w:rPr>
      </w:pPr>
    </w:p>
    <w:p w14:paraId="0FDC7B6A" w14:textId="77777777" w:rsidR="008763C3" w:rsidRDefault="008763C3" w:rsidP="00A94B75">
      <w:pPr>
        <w:rPr>
          <w:sz w:val="2"/>
          <w:szCs w:val="2"/>
        </w:rPr>
      </w:pPr>
    </w:p>
    <w:p w14:paraId="33A3DD73" w14:textId="77777777" w:rsidR="008763C3" w:rsidRDefault="008763C3" w:rsidP="00A94B75">
      <w:pPr>
        <w:rPr>
          <w:sz w:val="2"/>
          <w:szCs w:val="2"/>
        </w:rPr>
      </w:pPr>
    </w:p>
    <w:p w14:paraId="563AF6F9" w14:textId="77777777" w:rsidR="008763C3" w:rsidRDefault="008763C3" w:rsidP="00A94B75">
      <w:pPr>
        <w:rPr>
          <w:sz w:val="2"/>
          <w:szCs w:val="2"/>
        </w:rPr>
      </w:pPr>
    </w:p>
    <w:p w14:paraId="3611AACA" w14:textId="77777777" w:rsidR="008763C3" w:rsidRDefault="008763C3" w:rsidP="00A94B75">
      <w:pPr>
        <w:rPr>
          <w:sz w:val="2"/>
          <w:szCs w:val="2"/>
        </w:rPr>
      </w:pPr>
    </w:p>
    <w:p w14:paraId="32951215" w14:textId="77777777" w:rsidR="008763C3" w:rsidRDefault="008763C3" w:rsidP="00A94B75">
      <w:pPr>
        <w:rPr>
          <w:sz w:val="2"/>
          <w:szCs w:val="2"/>
        </w:rPr>
      </w:pPr>
    </w:p>
    <w:p w14:paraId="004652FD" w14:textId="77777777" w:rsidR="008763C3" w:rsidRDefault="008763C3" w:rsidP="00A94B75">
      <w:pPr>
        <w:rPr>
          <w:sz w:val="2"/>
          <w:szCs w:val="2"/>
        </w:rPr>
      </w:pPr>
    </w:p>
    <w:p w14:paraId="508167A5" w14:textId="77777777" w:rsidR="008763C3" w:rsidRDefault="008763C3" w:rsidP="00A94B75">
      <w:pPr>
        <w:rPr>
          <w:sz w:val="2"/>
          <w:szCs w:val="2"/>
        </w:rPr>
      </w:pPr>
    </w:p>
    <w:p w14:paraId="249E20F1" w14:textId="77777777" w:rsidR="008763C3" w:rsidRDefault="008763C3" w:rsidP="00A94B75">
      <w:pPr>
        <w:rPr>
          <w:sz w:val="2"/>
          <w:szCs w:val="2"/>
        </w:rPr>
      </w:pPr>
    </w:p>
    <w:p w14:paraId="19C4BDA3" w14:textId="77777777" w:rsidR="008763C3" w:rsidRDefault="008763C3" w:rsidP="00A94B75">
      <w:pPr>
        <w:rPr>
          <w:sz w:val="2"/>
          <w:szCs w:val="2"/>
        </w:rPr>
      </w:pPr>
    </w:p>
    <w:p w14:paraId="7C78CE06" w14:textId="77777777" w:rsidR="008763C3" w:rsidRDefault="008763C3" w:rsidP="00A94B75">
      <w:pPr>
        <w:rPr>
          <w:sz w:val="2"/>
          <w:szCs w:val="2"/>
        </w:rPr>
      </w:pPr>
    </w:p>
    <w:p w14:paraId="1C332DAA" w14:textId="77777777" w:rsidR="008763C3" w:rsidRDefault="008763C3" w:rsidP="00A94B75">
      <w:pPr>
        <w:rPr>
          <w:sz w:val="2"/>
          <w:szCs w:val="2"/>
        </w:rPr>
      </w:pPr>
    </w:p>
    <w:p w14:paraId="23D288E8" w14:textId="77777777" w:rsidR="008763C3" w:rsidRDefault="008763C3" w:rsidP="00A94B75">
      <w:pPr>
        <w:rPr>
          <w:sz w:val="2"/>
          <w:szCs w:val="2"/>
        </w:rPr>
      </w:pPr>
    </w:p>
    <w:p w14:paraId="13026AE3" w14:textId="77777777" w:rsidR="008763C3" w:rsidRDefault="008763C3" w:rsidP="00A94B75">
      <w:pPr>
        <w:rPr>
          <w:sz w:val="2"/>
          <w:szCs w:val="2"/>
        </w:rPr>
      </w:pPr>
    </w:p>
    <w:p w14:paraId="351328E1" w14:textId="77777777" w:rsidR="008763C3" w:rsidRDefault="008763C3" w:rsidP="00A94B75">
      <w:pPr>
        <w:rPr>
          <w:sz w:val="2"/>
          <w:szCs w:val="2"/>
        </w:rPr>
      </w:pPr>
    </w:p>
    <w:p w14:paraId="0C515E03" w14:textId="77777777" w:rsidR="008763C3" w:rsidRDefault="008763C3" w:rsidP="00A94B75">
      <w:pPr>
        <w:rPr>
          <w:sz w:val="2"/>
          <w:szCs w:val="2"/>
        </w:rPr>
      </w:pPr>
    </w:p>
    <w:p w14:paraId="427A2C7C" w14:textId="77777777" w:rsidR="008763C3" w:rsidRDefault="008763C3" w:rsidP="00A94B75">
      <w:pPr>
        <w:rPr>
          <w:sz w:val="2"/>
          <w:szCs w:val="2"/>
        </w:rPr>
      </w:pPr>
    </w:p>
    <w:p w14:paraId="5AC8FBF1" w14:textId="77777777" w:rsidR="008763C3" w:rsidRDefault="008763C3" w:rsidP="00A94B75">
      <w:pPr>
        <w:rPr>
          <w:sz w:val="2"/>
          <w:szCs w:val="2"/>
        </w:rPr>
      </w:pPr>
    </w:p>
    <w:p w14:paraId="31F2F63D" w14:textId="77777777" w:rsidR="008763C3" w:rsidRDefault="008763C3" w:rsidP="00A94B75">
      <w:pPr>
        <w:rPr>
          <w:sz w:val="2"/>
          <w:szCs w:val="2"/>
        </w:rPr>
      </w:pPr>
    </w:p>
    <w:p w14:paraId="54F75680" w14:textId="77777777" w:rsidR="008763C3" w:rsidRDefault="008763C3" w:rsidP="00A94B75">
      <w:pPr>
        <w:rPr>
          <w:sz w:val="2"/>
          <w:szCs w:val="2"/>
        </w:rPr>
      </w:pPr>
    </w:p>
    <w:p w14:paraId="3523E0AC" w14:textId="77777777" w:rsidR="008763C3" w:rsidRDefault="008763C3" w:rsidP="00A94B75">
      <w:pPr>
        <w:rPr>
          <w:sz w:val="2"/>
          <w:szCs w:val="2"/>
        </w:rPr>
      </w:pPr>
    </w:p>
    <w:p w14:paraId="0527F2F9" w14:textId="77777777" w:rsidR="008763C3" w:rsidRDefault="008763C3" w:rsidP="00A94B75">
      <w:pPr>
        <w:rPr>
          <w:sz w:val="2"/>
          <w:szCs w:val="2"/>
        </w:rPr>
      </w:pPr>
    </w:p>
    <w:p w14:paraId="7FBB082B" w14:textId="77777777" w:rsidR="008763C3" w:rsidRDefault="008763C3" w:rsidP="00A94B75">
      <w:pPr>
        <w:rPr>
          <w:sz w:val="2"/>
          <w:szCs w:val="2"/>
        </w:rPr>
      </w:pPr>
    </w:p>
    <w:p w14:paraId="27FAE579" w14:textId="77777777" w:rsidR="008763C3" w:rsidRDefault="008763C3" w:rsidP="00A94B75">
      <w:pPr>
        <w:rPr>
          <w:sz w:val="2"/>
          <w:szCs w:val="2"/>
        </w:rPr>
      </w:pPr>
    </w:p>
    <w:p w14:paraId="07A68C54" w14:textId="77777777" w:rsidR="008763C3" w:rsidRDefault="008763C3" w:rsidP="00A94B75">
      <w:pPr>
        <w:rPr>
          <w:sz w:val="2"/>
          <w:szCs w:val="2"/>
        </w:rPr>
      </w:pPr>
    </w:p>
    <w:p w14:paraId="21B117EB" w14:textId="77777777" w:rsidR="008763C3" w:rsidRDefault="008763C3" w:rsidP="00A94B75">
      <w:pPr>
        <w:rPr>
          <w:sz w:val="2"/>
          <w:szCs w:val="2"/>
        </w:rPr>
      </w:pPr>
    </w:p>
    <w:p w14:paraId="766DE3F0" w14:textId="77777777" w:rsidR="008763C3" w:rsidRDefault="008763C3" w:rsidP="00A94B75">
      <w:pPr>
        <w:rPr>
          <w:sz w:val="2"/>
          <w:szCs w:val="2"/>
        </w:rPr>
      </w:pPr>
    </w:p>
    <w:p w14:paraId="3740489A" w14:textId="77777777" w:rsidR="008763C3" w:rsidRDefault="008763C3" w:rsidP="00A94B75">
      <w:pPr>
        <w:rPr>
          <w:sz w:val="2"/>
          <w:szCs w:val="2"/>
        </w:rPr>
      </w:pPr>
    </w:p>
    <w:p w14:paraId="5785BA0A" w14:textId="77777777" w:rsidR="008763C3" w:rsidRDefault="008763C3" w:rsidP="00A94B75">
      <w:pPr>
        <w:rPr>
          <w:sz w:val="2"/>
          <w:szCs w:val="2"/>
        </w:rPr>
      </w:pPr>
    </w:p>
    <w:p w14:paraId="4BC1F143" w14:textId="77777777" w:rsidR="008763C3" w:rsidRDefault="008763C3" w:rsidP="00A94B75">
      <w:pPr>
        <w:rPr>
          <w:sz w:val="2"/>
          <w:szCs w:val="2"/>
        </w:rPr>
      </w:pPr>
    </w:p>
    <w:p w14:paraId="53023147" w14:textId="77777777" w:rsidR="008763C3" w:rsidRDefault="008763C3" w:rsidP="00A94B75">
      <w:pPr>
        <w:rPr>
          <w:sz w:val="2"/>
          <w:szCs w:val="2"/>
        </w:rPr>
      </w:pPr>
    </w:p>
    <w:p w14:paraId="48D63DE3" w14:textId="77777777" w:rsidR="008763C3" w:rsidRDefault="008763C3" w:rsidP="00A94B75">
      <w:pPr>
        <w:rPr>
          <w:sz w:val="2"/>
          <w:szCs w:val="2"/>
        </w:rPr>
      </w:pPr>
    </w:p>
    <w:p w14:paraId="4D101B7E" w14:textId="77777777" w:rsidR="008763C3" w:rsidRDefault="008763C3" w:rsidP="00A94B75">
      <w:pPr>
        <w:rPr>
          <w:sz w:val="2"/>
          <w:szCs w:val="2"/>
        </w:rPr>
      </w:pPr>
    </w:p>
    <w:p w14:paraId="361E396A" w14:textId="77777777" w:rsidR="008763C3" w:rsidRDefault="008763C3" w:rsidP="00A94B75">
      <w:pPr>
        <w:rPr>
          <w:sz w:val="2"/>
          <w:szCs w:val="2"/>
        </w:rPr>
      </w:pPr>
    </w:p>
    <w:p w14:paraId="0CC3BAB3" w14:textId="77777777" w:rsidR="008763C3" w:rsidRDefault="008763C3" w:rsidP="00A94B75">
      <w:pPr>
        <w:rPr>
          <w:sz w:val="2"/>
          <w:szCs w:val="2"/>
        </w:rPr>
      </w:pPr>
    </w:p>
    <w:p w14:paraId="20BB316B" w14:textId="77777777" w:rsidR="008763C3" w:rsidRDefault="008763C3" w:rsidP="00A94B75">
      <w:pPr>
        <w:rPr>
          <w:sz w:val="2"/>
          <w:szCs w:val="2"/>
        </w:rPr>
      </w:pPr>
    </w:p>
    <w:p w14:paraId="3175C084" w14:textId="77777777" w:rsidR="008763C3" w:rsidRDefault="008763C3" w:rsidP="00A94B75">
      <w:pPr>
        <w:rPr>
          <w:sz w:val="2"/>
          <w:szCs w:val="2"/>
        </w:rPr>
      </w:pPr>
    </w:p>
    <w:p w14:paraId="52533817" w14:textId="77777777" w:rsidR="008763C3" w:rsidRDefault="008763C3" w:rsidP="00A94B75">
      <w:pPr>
        <w:rPr>
          <w:sz w:val="2"/>
          <w:szCs w:val="2"/>
        </w:rPr>
      </w:pPr>
    </w:p>
    <w:p w14:paraId="37476037" w14:textId="77777777" w:rsidR="008763C3" w:rsidRDefault="008763C3" w:rsidP="00A94B75">
      <w:pPr>
        <w:rPr>
          <w:sz w:val="2"/>
          <w:szCs w:val="2"/>
        </w:rPr>
      </w:pPr>
    </w:p>
    <w:p w14:paraId="4C0D4641" w14:textId="77777777" w:rsidR="008763C3" w:rsidRDefault="008763C3" w:rsidP="00A94B75">
      <w:pPr>
        <w:rPr>
          <w:sz w:val="2"/>
          <w:szCs w:val="2"/>
        </w:rPr>
      </w:pPr>
    </w:p>
    <w:p w14:paraId="0A3300AD" w14:textId="77777777" w:rsidR="008763C3" w:rsidRDefault="008763C3" w:rsidP="00A94B75">
      <w:pPr>
        <w:rPr>
          <w:sz w:val="2"/>
          <w:szCs w:val="2"/>
        </w:rPr>
      </w:pPr>
    </w:p>
    <w:p w14:paraId="6016FD5A" w14:textId="77777777" w:rsidR="008763C3" w:rsidRDefault="008763C3" w:rsidP="00A94B75">
      <w:pPr>
        <w:rPr>
          <w:sz w:val="2"/>
          <w:szCs w:val="2"/>
        </w:rPr>
      </w:pPr>
    </w:p>
    <w:p w14:paraId="0E4B8E68" w14:textId="77777777" w:rsidR="008763C3" w:rsidRDefault="008763C3" w:rsidP="00A94B75">
      <w:pPr>
        <w:rPr>
          <w:sz w:val="2"/>
          <w:szCs w:val="2"/>
        </w:rPr>
      </w:pPr>
    </w:p>
    <w:p w14:paraId="18EBC934" w14:textId="77777777" w:rsidR="008763C3" w:rsidRDefault="008763C3" w:rsidP="00A94B75">
      <w:pPr>
        <w:rPr>
          <w:sz w:val="2"/>
          <w:szCs w:val="2"/>
        </w:rPr>
      </w:pPr>
    </w:p>
    <w:p w14:paraId="1C050DF0" w14:textId="77777777" w:rsidR="008763C3" w:rsidRDefault="008763C3" w:rsidP="00A94B75">
      <w:pPr>
        <w:rPr>
          <w:sz w:val="2"/>
          <w:szCs w:val="2"/>
        </w:rPr>
      </w:pPr>
    </w:p>
    <w:p w14:paraId="24D3A915" w14:textId="77777777" w:rsidR="008763C3" w:rsidRDefault="008763C3" w:rsidP="00A94B75">
      <w:pPr>
        <w:rPr>
          <w:sz w:val="2"/>
          <w:szCs w:val="2"/>
        </w:rPr>
      </w:pPr>
    </w:p>
    <w:p w14:paraId="145B65AA" w14:textId="77777777" w:rsidR="008763C3" w:rsidRDefault="008763C3" w:rsidP="00A94B75">
      <w:pPr>
        <w:rPr>
          <w:sz w:val="2"/>
          <w:szCs w:val="2"/>
        </w:rPr>
      </w:pPr>
    </w:p>
    <w:p w14:paraId="76A44B0C" w14:textId="77777777" w:rsidR="008763C3" w:rsidRDefault="008763C3" w:rsidP="00A94B75">
      <w:pPr>
        <w:rPr>
          <w:sz w:val="2"/>
          <w:szCs w:val="2"/>
        </w:rPr>
      </w:pPr>
    </w:p>
    <w:p w14:paraId="07BE355C" w14:textId="77777777" w:rsidR="008763C3" w:rsidRDefault="008763C3" w:rsidP="00A94B75">
      <w:pPr>
        <w:rPr>
          <w:sz w:val="2"/>
          <w:szCs w:val="2"/>
        </w:rPr>
      </w:pPr>
    </w:p>
    <w:p w14:paraId="6CFCE5C1" w14:textId="77777777" w:rsidR="008763C3" w:rsidRDefault="008763C3" w:rsidP="00A94B75">
      <w:pPr>
        <w:rPr>
          <w:sz w:val="2"/>
          <w:szCs w:val="2"/>
        </w:rPr>
      </w:pPr>
    </w:p>
    <w:p w14:paraId="507052A0" w14:textId="77777777" w:rsidR="008763C3" w:rsidRDefault="008763C3" w:rsidP="00A94B75">
      <w:pPr>
        <w:rPr>
          <w:sz w:val="2"/>
          <w:szCs w:val="2"/>
        </w:rPr>
      </w:pPr>
    </w:p>
    <w:p w14:paraId="30CD07D8" w14:textId="77777777" w:rsidR="008763C3" w:rsidRDefault="008763C3" w:rsidP="00A94B75">
      <w:pPr>
        <w:rPr>
          <w:sz w:val="2"/>
          <w:szCs w:val="2"/>
        </w:rPr>
      </w:pPr>
    </w:p>
    <w:p w14:paraId="18017903" w14:textId="77777777" w:rsidR="008763C3" w:rsidRDefault="008763C3" w:rsidP="00A94B75">
      <w:pPr>
        <w:rPr>
          <w:sz w:val="2"/>
          <w:szCs w:val="2"/>
        </w:rPr>
      </w:pPr>
    </w:p>
    <w:p w14:paraId="1A3DED83" w14:textId="77777777" w:rsidR="008763C3" w:rsidRDefault="008763C3" w:rsidP="00A94B75">
      <w:pPr>
        <w:rPr>
          <w:sz w:val="2"/>
          <w:szCs w:val="2"/>
        </w:rPr>
      </w:pPr>
    </w:p>
    <w:p w14:paraId="6ADB9320" w14:textId="77777777" w:rsidR="008763C3" w:rsidRDefault="008763C3" w:rsidP="00A94B75">
      <w:pPr>
        <w:rPr>
          <w:sz w:val="2"/>
          <w:szCs w:val="2"/>
        </w:rPr>
      </w:pPr>
    </w:p>
    <w:p w14:paraId="429BED62" w14:textId="77777777" w:rsidR="008763C3" w:rsidRDefault="008763C3" w:rsidP="00A94B75">
      <w:pPr>
        <w:rPr>
          <w:sz w:val="2"/>
          <w:szCs w:val="2"/>
        </w:rPr>
      </w:pPr>
    </w:p>
    <w:p w14:paraId="468A49DB" w14:textId="77777777" w:rsidR="008763C3" w:rsidRDefault="008763C3" w:rsidP="00A94B75">
      <w:pPr>
        <w:rPr>
          <w:sz w:val="2"/>
          <w:szCs w:val="2"/>
        </w:rPr>
      </w:pPr>
    </w:p>
    <w:p w14:paraId="3103E7F5" w14:textId="77777777" w:rsidR="008763C3" w:rsidRDefault="008763C3" w:rsidP="00A94B75">
      <w:pPr>
        <w:rPr>
          <w:sz w:val="2"/>
          <w:szCs w:val="2"/>
        </w:rPr>
      </w:pPr>
    </w:p>
    <w:p w14:paraId="09F10FC5" w14:textId="77777777" w:rsidR="008763C3" w:rsidRDefault="008763C3" w:rsidP="00A94B75">
      <w:pPr>
        <w:rPr>
          <w:sz w:val="2"/>
          <w:szCs w:val="2"/>
        </w:rPr>
      </w:pPr>
    </w:p>
    <w:p w14:paraId="37665A52" w14:textId="77777777" w:rsidR="008763C3" w:rsidRDefault="008763C3" w:rsidP="00A94B75">
      <w:pPr>
        <w:rPr>
          <w:sz w:val="2"/>
          <w:szCs w:val="2"/>
        </w:rPr>
      </w:pPr>
    </w:p>
    <w:p w14:paraId="63EB574C" w14:textId="77777777" w:rsidR="008763C3" w:rsidRDefault="008763C3" w:rsidP="00A94B75">
      <w:pPr>
        <w:rPr>
          <w:sz w:val="2"/>
          <w:szCs w:val="2"/>
        </w:rPr>
      </w:pPr>
    </w:p>
    <w:p w14:paraId="2A74E900" w14:textId="77777777" w:rsidR="008763C3" w:rsidRDefault="008763C3" w:rsidP="00A94B75">
      <w:pPr>
        <w:rPr>
          <w:sz w:val="2"/>
          <w:szCs w:val="2"/>
        </w:rPr>
      </w:pPr>
    </w:p>
    <w:p w14:paraId="50293A74" w14:textId="77777777" w:rsidR="008763C3" w:rsidRDefault="008763C3" w:rsidP="00A94B75">
      <w:pPr>
        <w:rPr>
          <w:sz w:val="2"/>
          <w:szCs w:val="2"/>
        </w:rPr>
      </w:pPr>
    </w:p>
    <w:p w14:paraId="1AA44AE4" w14:textId="77777777" w:rsidR="008763C3" w:rsidRDefault="008763C3" w:rsidP="00A94B75">
      <w:pPr>
        <w:rPr>
          <w:sz w:val="2"/>
          <w:szCs w:val="2"/>
        </w:rPr>
      </w:pPr>
    </w:p>
    <w:p w14:paraId="5B4606EC" w14:textId="77777777" w:rsidR="008763C3" w:rsidRDefault="008763C3" w:rsidP="00A94B75">
      <w:pPr>
        <w:rPr>
          <w:sz w:val="2"/>
          <w:szCs w:val="2"/>
        </w:rPr>
      </w:pPr>
    </w:p>
    <w:p w14:paraId="7AA1056A" w14:textId="77777777" w:rsidR="008763C3" w:rsidRDefault="008763C3" w:rsidP="00A94B75">
      <w:pPr>
        <w:rPr>
          <w:sz w:val="2"/>
          <w:szCs w:val="2"/>
        </w:rPr>
      </w:pPr>
    </w:p>
    <w:p w14:paraId="230256D9" w14:textId="77777777" w:rsidR="008763C3" w:rsidRDefault="008763C3" w:rsidP="00A94B75">
      <w:pPr>
        <w:rPr>
          <w:sz w:val="2"/>
          <w:szCs w:val="2"/>
        </w:rPr>
      </w:pPr>
    </w:p>
    <w:p w14:paraId="1417C49F" w14:textId="77777777" w:rsidR="008763C3" w:rsidRDefault="008763C3" w:rsidP="00A94B75">
      <w:pPr>
        <w:rPr>
          <w:sz w:val="2"/>
          <w:szCs w:val="2"/>
        </w:rPr>
      </w:pPr>
    </w:p>
    <w:p w14:paraId="717A0810" w14:textId="77777777" w:rsidR="008763C3" w:rsidRDefault="008763C3" w:rsidP="00A94B75">
      <w:pPr>
        <w:rPr>
          <w:sz w:val="2"/>
          <w:szCs w:val="2"/>
        </w:rPr>
      </w:pPr>
    </w:p>
    <w:p w14:paraId="5FA496AB" w14:textId="77777777" w:rsidR="008763C3" w:rsidRDefault="008763C3" w:rsidP="00A94B75">
      <w:pPr>
        <w:rPr>
          <w:sz w:val="2"/>
          <w:szCs w:val="2"/>
        </w:rPr>
      </w:pPr>
    </w:p>
    <w:p w14:paraId="331F29C8" w14:textId="77777777" w:rsidR="008763C3" w:rsidRDefault="008763C3" w:rsidP="00A94B75">
      <w:pPr>
        <w:rPr>
          <w:sz w:val="2"/>
          <w:szCs w:val="2"/>
        </w:rPr>
      </w:pPr>
    </w:p>
    <w:p w14:paraId="0F48E3D0" w14:textId="77777777" w:rsidR="008763C3" w:rsidRDefault="008763C3" w:rsidP="00A94B75">
      <w:pPr>
        <w:rPr>
          <w:sz w:val="2"/>
          <w:szCs w:val="2"/>
        </w:rPr>
      </w:pPr>
    </w:p>
    <w:p w14:paraId="2C7EB190" w14:textId="77777777" w:rsidR="008763C3" w:rsidRDefault="008763C3" w:rsidP="00A94B75">
      <w:pPr>
        <w:rPr>
          <w:sz w:val="2"/>
          <w:szCs w:val="2"/>
        </w:rPr>
      </w:pPr>
    </w:p>
    <w:p w14:paraId="15ECC86F" w14:textId="77777777" w:rsidR="008763C3" w:rsidRDefault="008763C3" w:rsidP="00A94B75">
      <w:pPr>
        <w:rPr>
          <w:sz w:val="2"/>
          <w:szCs w:val="2"/>
        </w:rPr>
      </w:pPr>
    </w:p>
    <w:p w14:paraId="10FF10BF" w14:textId="77777777" w:rsidR="008763C3" w:rsidRDefault="008763C3" w:rsidP="00A94B75">
      <w:pPr>
        <w:rPr>
          <w:sz w:val="2"/>
          <w:szCs w:val="2"/>
        </w:rPr>
      </w:pPr>
    </w:p>
    <w:p w14:paraId="34D1AE8A" w14:textId="77777777" w:rsidR="008763C3" w:rsidRDefault="008763C3" w:rsidP="00A94B75">
      <w:pPr>
        <w:rPr>
          <w:sz w:val="2"/>
          <w:szCs w:val="2"/>
        </w:rPr>
      </w:pPr>
    </w:p>
    <w:p w14:paraId="09BDFCE8" w14:textId="77777777" w:rsidR="008763C3" w:rsidRDefault="008763C3" w:rsidP="00A94B75">
      <w:pPr>
        <w:rPr>
          <w:sz w:val="2"/>
          <w:szCs w:val="2"/>
        </w:rPr>
      </w:pPr>
    </w:p>
    <w:p w14:paraId="7545EFC4" w14:textId="77777777" w:rsidR="008763C3" w:rsidRDefault="008763C3" w:rsidP="00A94B75">
      <w:pPr>
        <w:rPr>
          <w:sz w:val="2"/>
          <w:szCs w:val="2"/>
        </w:rPr>
      </w:pPr>
    </w:p>
    <w:p w14:paraId="474A704F" w14:textId="77777777" w:rsidR="008763C3" w:rsidRDefault="008763C3" w:rsidP="00A94B75">
      <w:pPr>
        <w:rPr>
          <w:sz w:val="2"/>
          <w:szCs w:val="2"/>
        </w:rPr>
      </w:pPr>
    </w:p>
    <w:p w14:paraId="19D75144" w14:textId="77777777" w:rsidR="008763C3" w:rsidRDefault="008763C3" w:rsidP="00A94B75">
      <w:pPr>
        <w:rPr>
          <w:sz w:val="2"/>
          <w:szCs w:val="2"/>
        </w:rPr>
      </w:pPr>
    </w:p>
    <w:p w14:paraId="0AE9A2ED" w14:textId="77777777" w:rsidR="008763C3" w:rsidRDefault="008763C3" w:rsidP="00A94B75">
      <w:pPr>
        <w:rPr>
          <w:sz w:val="2"/>
          <w:szCs w:val="2"/>
        </w:rPr>
      </w:pPr>
    </w:p>
    <w:p w14:paraId="10034444" w14:textId="77777777" w:rsidR="008763C3" w:rsidRDefault="008763C3" w:rsidP="00A94B75">
      <w:pPr>
        <w:rPr>
          <w:sz w:val="2"/>
          <w:szCs w:val="2"/>
        </w:rPr>
      </w:pPr>
    </w:p>
    <w:p w14:paraId="12C9CE50" w14:textId="77777777" w:rsidR="008763C3" w:rsidRDefault="008763C3" w:rsidP="00A94B75">
      <w:pPr>
        <w:rPr>
          <w:sz w:val="2"/>
          <w:szCs w:val="2"/>
        </w:rPr>
      </w:pPr>
    </w:p>
    <w:p w14:paraId="0EC1D6CA" w14:textId="77777777" w:rsidR="008763C3" w:rsidRDefault="008763C3" w:rsidP="00A94B75">
      <w:pPr>
        <w:rPr>
          <w:sz w:val="2"/>
          <w:szCs w:val="2"/>
        </w:rPr>
      </w:pPr>
    </w:p>
    <w:p w14:paraId="35057064" w14:textId="77777777" w:rsidR="008763C3" w:rsidRDefault="008763C3" w:rsidP="00A94B75">
      <w:pPr>
        <w:rPr>
          <w:sz w:val="2"/>
          <w:szCs w:val="2"/>
        </w:rPr>
      </w:pPr>
    </w:p>
    <w:p w14:paraId="46D8601C" w14:textId="77777777" w:rsidR="008763C3" w:rsidRDefault="008763C3" w:rsidP="00A94B75">
      <w:pPr>
        <w:rPr>
          <w:sz w:val="2"/>
          <w:szCs w:val="2"/>
        </w:rPr>
      </w:pPr>
    </w:p>
    <w:p w14:paraId="76120909" w14:textId="77777777" w:rsidR="008763C3" w:rsidRDefault="008763C3" w:rsidP="00A94B75">
      <w:pPr>
        <w:rPr>
          <w:sz w:val="2"/>
          <w:szCs w:val="2"/>
        </w:rPr>
      </w:pPr>
    </w:p>
    <w:p w14:paraId="4B95E27F" w14:textId="77777777" w:rsidR="008763C3" w:rsidRDefault="008763C3" w:rsidP="00A94B75">
      <w:pPr>
        <w:rPr>
          <w:sz w:val="2"/>
          <w:szCs w:val="2"/>
        </w:rPr>
      </w:pPr>
    </w:p>
    <w:p w14:paraId="526FF811" w14:textId="77777777" w:rsidR="008763C3" w:rsidRDefault="008763C3" w:rsidP="00A94B75">
      <w:pPr>
        <w:rPr>
          <w:sz w:val="2"/>
          <w:szCs w:val="2"/>
        </w:rPr>
      </w:pPr>
    </w:p>
    <w:p w14:paraId="242198C2" w14:textId="77777777" w:rsidR="008763C3" w:rsidRDefault="008763C3" w:rsidP="00A94B75">
      <w:pPr>
        <w:rPr>
          <w:sz w:val="2"/>
          <w:szCs w:val="2"/>
        </w:rPr>
      </w:pPr>
    </w:p>
    <w:p w14:paraId="421455B7" w14:textId="77777777" w:rsidR="008763C3" w:rsidRDefault="008763C3" w:rsidP="00A94B75">
      <w:pPr>
        <w:rPr>
          <w:sz w:val="2"/>
          <w:szCs w:val="2"/>
        </w:rPr>
      </w:pPr>
    </w:p>
    <w:p w14:paraId="431E233A" w14:textId="77777777" w:rsidR="008763C3" w:rsidRDefault="008763C3" w:rsidP="00A94B75">
      <w:pPr>
        <w:rPr>
          <w:sz w:val="2"/>
          <w:szCs w:val="2"/>
        </w:rPr>
      </w:pPr>
    </w:p>
    <w:p w14:paraId="35BCE546" w14:textId="77777777" w:rsidR="008763C3" w:rsidRDefault="008763C3" w:rsidP="00A94B75">
      <w:pPr>
        <w:rPr>
          <w:sz w:val="2"/>
          <w:szCs w:val="2"/>
        </w:rPr>
      </w:pPr>
    </w:p>
    <w:p w14:paraId="6710FC73" w14:textId="77777777" w:rsidR="008763C3" w:rsidRDefault="008763C3" w:rsidP="00A94B75">
      <w:pPr>
        <w:rPr>
          <w:sz w:val="2"/>
          <w:szCs w:val="2"/>
        </w:rPr>
      </w:pPr>
    </w:p>
    <w:p w14:paraId="6846E869" w14:textId="77777777" w:rsidR="008763C3" w:rsidRDefault="008763C3" w:rsidP="00A94B75">
      <w:pPr>
        <w:rPr>
          <w:sz w:val="2"/>
          <w:szCs w:val="2"/>
        </w:rPr>
      </w:pPr>
    </w:p>
    <w:p w14:paraId="07727283" w14:textId="77777777" w:rsidR="008763C3" w:rsidRDefault="008763C3" w:rsidP="00A94B75">
      <w:pPr>
        <w:rPr>
          <w:sz w:val="2"/>
          <w:szCs w:val="2"/>
        </w:rPr>
      </w:pPr>
    </w:p>
    <w:p w14:paraId="259A6D0D" w14:textId="77777777" w:rsidR="008763C3" w:rsidRDefault="008763C3" w:rsidP="00A94B75">
      <w:pPr>
        <w:rPr>
          <w:sz w:val="2"/>
          <w:szCs w:val="2"/>
        </w:rPr>
      </w:pPr>
    </w:p>
    <w:p w14:paraId="7D57F8EC" w14:textId="77777777" w:rsidR="008763C3" w:rsidRDefault="008763C3" w:rsidP="00A94B75">
      <w:pPr>
        <w:rPr>
          <w:sz w:val="2"/>
          <w:szCs w:val="2"/>
        </w:rPr>
      </w:pPr>
    </w:p>
    <w:p w14:paraId="0B6D0486" w14:textId="77777777" w:rsidR="008763C3" w:rsidRDefault="008763C3" w:rsidP="00A94B75">
      <w:pPr>
        <w:rPr>
          <w:sz w:val="2"/>
          <w:szCs w:val="2"/>
        </w:rPr>
      </w:pPr>
    </w:p>
    <w:p w14:paraId="465CA380" w14:textId="77777777" w:rsidR="008763C3" w:rsidRDefault="008763C3" w:rsidP="00A94B75">
      <w:pPr>
        <w:rPr>
          <w:sz w:val="2"/>
          <w:szCs w:val="2"/>
        </w:rPr>
      </w:pPr>
    </w:p>
    <w:p w14:paraId="79B75EFA" w14:textId="77777777" w:rsidR="008763C3" w:rsidRDefault="008763C3" w:rsidP="00A94B75">
      <w:pPr>
        <w:rPr>
          <w:sz w:val="2"/>
          <w:szCs w:val="2"/>
        </w:rPr>
      </w:pPr>
    </w:p>
    <w:p w14:paraId="0D604172" w14:textId="77777777" w:rsidR="008763C3" w:rsidRDefault="008763C3" w:rsidP="00A94B75">
      <w:pPr>
        <w:rPr>
          <w:sz w:val="2"/>
          <w:szCs w:val="2"/>
        </w:rPr>
      </w:pPr>
    </w:p>
    <w:p w14:paraId="73B325CB" w14:textId="77777777" w:rsidR="008763C3" w:rsidRDefault="008763C3" w:rsidP="00A94B75">
      <w:pPr>
        <w:rPr>
          <w:sz w:val="2"/>
          <w:szCs w:val="2"/>
        </w:rPr>
      </w:pPr>
    </w:p>
    <w:p w14:paraId="20E0874E" w14:textId="77777777" w:rsidR="008763C3" w:rsidRDefault="008763C3" w:rsidP="00A94B75">
      <w:pPr>
        <w:rPr>
          <w:sz w:val="2"/>
          <w:szCs w:val="2"/>
        </w:rPr>
      </w:pPr>
    </w:p>
    <w:p w14:paraId="6146F55C" w14:textId="77777777" w:rsidR="008763C3" w:rsidRDefault="008763C3" w:rsidP="00A94B75">
      <w:pPr>
        <w:rPr>
          <w:sz w:val="2"/>
          <w:szCs w:val="2"/>
        </w:rPr>
      </w:pPr>
    </w:p>
    <w:p w14:paraId="778D4480" w14:textId="77777777" w:rsidR="008763C3" w:rsidRDefault="008763C3" w:rsidP="00A94B75">
      <w:pPr>
        <w:rPr>
          <w:sz w:val="2"/>
          <w:szCs w:val="2"/>
        </w:rPr>
      </w:pPr>
    </w:p>
    <w:p w14:paraId="1E838AE7" w14:textId="77777777" w:rsidR="008763C3" w:rsidRDefault="008763C3" w:rsidP="00A94B75">
      <w:pPr>
        <w:rPr>
          <w:sz w:val="2"/>
          <w:szCs w:val="2"/>
        </w:rPr>
      </w:pPr>
    </w:p>
    <w:p w14:paraId="0C92434E" w14:textId="77777777" w:rsidR="008763C3" w:rsidRDefault="008763C3" w:rsidP="00A94B75">
      <w:pPr>
        <w:rPr>
          <w:sz w:val="2"/>
          <w:szCs w:val="2"/>
        </w:rPr>
      </w:pPr>
    </w:p>
    <w:p w14:paraId="680D7A7C" w14:textId="77777777" w:rsidR="008763C3" w:rsidRDefault="008763C3" w:rsidP="00A94B75">
      <w:pPr>
        <w:rPr>
          <w:sz w:val="2"/>
          <w:szCs w:val="2"/>
        </w:rPr>
      </w:pPr>
    </w:p>
    <w:p w14:paraId="4D802005" w14:textId="77777777" w:rsidR="008763C3" w:rsidRDefault="008763C3" w:rsidP="00A94B75">
      <w:pPr>
        <w:rPr>
          <w:sz w:val="2"/>
          <w:szCs w:val="2"/>
        </w:rPr>
      </w:pPr>
    </w:p>
    <w:p w14:paraId="4894EAB5" w14:textId="77777777" w:rsidR="008763C3" w:rsidRDefault="008763C3" w:rsidP="00A94B75">
      <w:pPr>
        <w:rPr>
          <w:sz w:val="2"/>
          <w:szCs w:val="2"/>
        </w:rPr>
      </w:pPr>
    </w:p>
    <w:p w14:paraId="6AEDEC28" w14:textId="77777777" w:rsidR="008763C3" w:rsidRDefault="008763C3" w:rsidP="00A94B75">
      <w:pPr>
        <w:rPr>
          <w:sz w:val="2"/>
          <w:szCs w:val="2"/>
        </w:rPr>
      </w:pPr>
    </w:p>
    <w:p w14:paraId="701E8EE0" w14:textId="77777777" w:rsidR="008763C3" w:rsidRDefault="008763C3" w:rsidP="00A94B75">
      <w:pPr>
        <w:rPr>
          <w:sz w:val="2"/>
          <w:szCs w:val="2"/>
        </w:rPr>
      </w:pPr>
    </w:p>
    <w:p w14:paraId="6B75E0F5" w14:textId="77777777" w:rsidR="008763C3" w:rsidRDefault="008763C3" w:rsidP="00A94B75">
      <w:pPr>
        <w:rPr>
          <w:sz w:val="2"/>
          <w:szCs w:val="2"/>
        </w:rPr>
      </w:pPr>
    </w:p>
    <w:p w14:paraId="62DC4257" w14:textId="77777777" w:rsidR="008763C3" w:rsidRDefault="008763C3" w:rsidP="00A94B75">
      <w:pPr>
        <w:rPr>
          <w:sz w:val="2"/>
          <w:szCs w:val="2"/>
        </w:rPr>
      </w:pPr>
    </w:p>
    <w:p w14:paraId="4A0894BA" w14:textId="77777777" w:rsidR="008763C3" w:rsidRDefault="008763C3" w:rsidP="00A94B75">
      <w:pPr>
        <w:rPr>
          <w:sz w:val="2"/>
          <w:szCs w:val="2"/>
        </w:rPr>
      </w:pPr>
    </w:p>
    <w:p w14:paraId="64896BE5" w14:textId="77777777" w:rsidR="008763C3" w:rsidRDefault="008763C3" w:rsidP="00A94B75">
      <w:pPr>
        <w:rPr>
          <w:sz w:val="2"/>
          <w:szCs w:val="2"/>
        </w:rPr>
      </w:pPr>
    </w:p>
    <w:p w14:paraId="3753A59A" w14:textId="77777777" w:rsidR="008763C3" w:rsidRDefault="008763C3" w:rsidP="00A94B75">
      <w:pPr>
        <w:rPr>
          <w:sz w:val="2"/>
          <w:szCs w:val="2"/>
        </w:rPr>
      </w:pPr>
    </w:p>
    <w:p w14:paraId="16909177" w14:textId="77777777" w:rsidR="008763C3" w:rsidRDefault="008763C3" w:rsidP="00A94B75">
      <w:pPr>
        <w:rPr>
          <w:sz w:val="2"/>
          <w:szCs w:val="2"/>
        </w:rPr>
      </w:pPr>
    </w:p>
    <w:p w14:paraId="2048C38E" w14:textId="77777777" w:rsidR="008763C3" w:rsidRDefault="008763C3" w:rsidP="00A94B75">
      <w:pPr>
        <w:rPr>
          <w:sz w:val="2"/>
          <w:szCs w:val="2"/>
        </w:rPr>
      </w:pPr>
    </w:p>
    <w:p w14:paraId="1367B775" w14:textId="77777777" w:rsidR="008763C3" w:rsidRDefault="008763C3" w:rsidP="00A94B75">
      <w:pPr>
        <w:rPr>
          <w:sz w:val="2"/>
          <w:szCs w:val="2"/>
        </w:rPr>
      </w:pPr>
    </w:p>
    <w:p w14:paraId="49E9A7D0" w14:textId="77777777" w:rsidR="008763C3" w:rsidRDefault="008763C3" w:rsidP="00A94B75">
      <w:pPr>
        <w:rPr>
          <w:sz w:val="2"/>
          <w:szCs w:val="2"/>
        </w:rPr>
      </w:pPr>
    </w:p>
    <w:p w14:paraId="236F1E6A" w14:textId="77777777" w:rsidR="008763C3" w:rsidRDefault="008763C3" w:rsidP="00A94B75">
      <w:pPr>
        <w:rPr>
          <w:sz w:val="2"/>
          <w:szCs w:val="2"/>
        </w:rPr>
      </w:pPr>
    </w:p>
    <w:p w14:paraId="7064E0B9" w14:textId="77777777" w:rsidR="008763C3" w:rsidRDefault="008763C3" w:rsidP="00A94B75">
      <w:pPr>
        <w:rPr>
          <w:sz w:val="2"/>
          <w:szCs w:val="2"/>
        </w:rPr>
      </w:pPr>
    </w:p>
    <w:p w14:paraId="5D75DCF1" w14:textId="77777777" w:rsidR="008763C3" w:rsidRDefault="008763C3" w:rsidP="00A94B75">
      <w:pPr>
        <w:rPr>
          <w:sz w:val="2"/>
          <w:szCs w:val="2"/>
        </w:rPr>
      </w:pPr>
    </w:p>
    <w:p w14:paraId="4AD595DE" w14:textId="77777777" w:rsidR="008763C3" w:rsidRDefault="008763C3" w:rsidP="00A94B75">
      <w:pPr>
        <w:rPr>
          <w:sz w:val="2"/>
          <w:szCs w:val="2"/>
        </w:rPr>
      </w:pPr>
    </w:p>
    <w:p w14:paraId="71717446" w14:textId="77777777" w:rsidR="008763C3" w:rsidRDefault="008763C3" w:rsidP="00A94B75">
      <w:pPr>
        <w:rPr>
          <w:sz w:val="2"/>
          <w:szCs w:val="2"/>
        </w:rPr>
      </w:pPr>
    </w:p>
    <w:p w14:paraId="4F585C95" w14:textId="77777777" w:rsidR="008763C3" w:rsidRDefault="008763C3" w:rsidP="00A94B75">
      <w:pPr>
        <w:rPr>
          <w:sz w:val="2"/>
          <w:szCs w:val="2"/>
        </w:rPr>
      </w:pPr>
    </w:p>
    <w:p w14:paraId="5BC872B4" w14:textId="77777777" w:rsidR="008763C3" w:rsidRDefault="008763C3" w:rsidP="00A94B75">
      <w:pPr>
        <w:rPr>
          <w:sz w:val="2"/>
          <w:szCs w:val="2"/>
        </w:rPr>
      </w:pPr>
    </w:p>
    <w:p w14:paraId="7FDD4A66" w14:textId="77777777" w:rsidR="008763C3" w:rsidRDefault="008763C3" w:rsidP="00A94B75">
      <w:pPr>
        <w:rPr>
          <w:sz w:val="2"/>
          <w:szCs w:val="2"/>
        </w:rPr>
      </w:pPr>
    </w:p>
    <w:p w14:paraId="21A2B401" w14:textId="77777777" w:rsidR="008763C3" w:rsidRDefault="008763C3" w:rsidP="00A94B75">
      <w:pPr>
        <w:rPr>
          <w:sz w:val="2"/>
          <w:szCs w:val="2"/>
        </w:rPr>
      </w:pPr>
    </w:p>
    <w:p w14:paraId="2D4934E8" w14:textId="77777777" w:rsidR="008763C3" w:rsidRDefault="008763C3" w:rsidP="00A94B75">
      <w:pPr>
        <w:rPr>
          <w:sz w:val="2"/>
          <w:szCs w:val="2"/>
        </w:rPr>
      </w:pPr>
    </w:p>
    <w:p w14:paraId="6DF2A782" w14:textId="77777777" w:rsidR="008763C3" w:rsidRDefault="008763C3" w:rsidP="00A94B75">
      <w:pPr>
        <w:rPr>
          <w:sz w:val="2"/>
          <w:szCs w:val="2"/>
        </w:rPr>
      </w:pPr>
    </w:p>
    <w:p w14:paraId="5613C8B6" w14:textId="77777777" w:rsidR="008763C3" w:rsidRDefault="008763C3" w:rsidP="00A94B75">
      <w:pPr>
        <w:rPr>
          <w:sz w:val="2"/>
          <w:szCs w:val="2"/>
        </w:rPr>
      </w:pPr>
    </w:p>
    <w:p w14:paraId="58BC4F13" w14:textId="77777777" w:rsidR="008763C3" w:rsidRDefault="008763C3" w:rsidP="00A94B75">
      <w:pPr>
        <w:rPr>
          <w:sz w:val="2"/>
          <w:szCs w:val="2"/>
        </w:rPr>
      </w:pPr>
    </w:p>
    <w:p w14:paraId="6AD734C4" w14:textId="77777777" w:rsidR="008763C3" w:rsidRDefault="008763C3" w:rsidP="00A94B75">
      <w:pPr>
        <w:rPr>
          <w:sz w:val="2"/>
          <w:szCs w:val="2"/>
        </w:rPr>
      </w:pPr>
    </w:p>
    <w:p w14:paraId="51F9F57E" w14:textId="77777777" w:rsidR="008763C3" w:rsidRDefault="008763C3" w:rsidP="00A94B75">
      <w:pPr>
        <w:rPr>
          <w:sz w:val="2"/>
          <w:szCs w:val="2"/>
        </w:rPr>
      </w:pPr>
    </w:p>
    <w:p w14:paraId="5FA92C85" w14:textId="77777777" w:rsidR="008763C3" w:rsidRDefault="008763C3" w:rsidP="00A94B75">
      <w:pPr>
        <w:rPr>
          <w:sz w:val="2"/>
          <w:szCs w:val="2"/>
        </w:rPr>
      </w:pPr>
    </w:p>
    <w:p w14:paraId="2E2B0875" w14:textId="77777777" w:rsidR="008763C3" w:rsidRDefault="008763C3" w:rsidP="00A94B75">
      <w:pPr>
        <w:rPr>
          <w:sz w:val="2"/>
          <w:szCs w:val="2"/>
        </w:rPr>
      </w:pPr>
    </w:p>
    <w:p w14:paraId="70B20E0F" w14:textId="77777777" w:rsidR="008763C3" w:rsidRDefault="008763C3" w:rsidP="00A94B75">
      <w:pPr>
        <w:rPr>
          <w:sz w:val="2"/>
          <w:szCs w:val="2"/>
        </w:rPr>
      </w:pPr>
    </w:p>
    <w:p w14:paraId="10B4ACE4" w14:textId="77777777" w:rsidR="008763C3" w:rsidRDefault="008763C3" w:rsidP="00A94B75">
      <w:pPr>
        <w:rPr>
          <w:sz w:val="2"/>
          <w:szCs w:val="2"/>
        </w:rPr>
      </w:pPr>
    </w:p>
    <w:p w14:paraId="447CF8EC" w14:textId="77777777" w:rsidR="008763C3" w:rsidRDefault="008763C3" w:rsidP="00A94B75">
      <w:pPr>
        <w:rPr>
          <w:sz w:val="2"/>
          <w:szCs w:val="2"/>
        </w:rPr>
      </w:pPr>
    </w:p>
    <w:p w14:paraId="356F076B" w14:textId="77777777" w:rsidR="008763C3" w:rsidRDefault="008763C3" w:rsidP="00A94B75">
      <w:pPr>
        <w:rPr>
          <w:sz w:val="2"/>
          <w:szCs w:val="2"/>
        </w:rPr>
      </w:pPr>
    </w:p>
    <w:p w14:paraId="643BE8C5" w14:textId="77777777" w:rsidR="008763C3" w:rsidRDefault="008763C3" w:rsidP="00A94B75">
      <w:pPr>
        <w:rPr>
          <w:sz w:val="2"/>
          <w:szCs w:val="2"/>
        </w:rPr>
      </w:pPr>
    </w:p>
    <w:p w14:paraId="4ACEFCBA" w14:textId="77777777" w:rsidR="008763C3" w:rsidRDefault="008763C3" w:rsidP="00A94B75">
      <w:pPr>
        <w:rPr>
          <w:sz w:val="2"/>
          <w:szCs w:val="2"/>
        </w:rPr>
      </w:pPr>
    </w:p>
    <w:p w14:paraId="149762B3" w14:textId="77777777" w:rsidR="008763C3" w:rsidRDefault="008763C3" w:rsidP="00A94B75">
      <w:pPr>
        <w:rPr>
          <w:sz w:val="2"/>
          <w:szCs w:val="2"/>
        </w:rPr>
      </w:pPr>
    </w:p>
    <w:p w14:paraId="63CC4F92" w14:textId="77777777" w:rsidR="008763C3" w:rsidRDefault="008763C3" w:rsidP="00A94B75">
      <w:pPr>
        <w:rPr>
          <w:sz w:val="2"/>
          <w:szCs w:val="2"/>
        </w:rPr>
      </w:pPr>
    </w:p>
    <w:p w14:paraId="42027874" w14:textId="77777777" w:rsidR="008763C3" w:rsidRDefault="008763C3" w:rsidP="00A94B75">
      <w:pPr>
        <w:rPr>
          <w:sz w:val="2"/>
          <w:szCs w:val="2"/>
        </w:rPr>
      </w:pPr>
    </w:p>
    <w:p w14:paraId="1ED7489C" w14:textId="77777777" w:rsidR="008763C3" w:rsidRDefault="008763C3" w:rsidP="00A94B75">
      <w:pPr>
        <w:rPr>
          <w:sz w:val="2"/>
          <w:szCs w:val="2"/>
        </w:rPr>
      </w:pPr>
    </w:p>
    <w:p w14:paraId="3496E9F9" w14:textId="77777777" w:rsidR="008763C3" w:rsidRDefault="008763C3" w:rsidP="00A94B75">
      <w:pPr>
        <w:rPr>
          <w:sz w:val="2"/>
          <w:szCs w:val="2"/>
        </w:rPr>
      </w:pPr>
    </w:p>
    <w:p w14:paraId="791DF324" w14:textId="77777777" w:rsidR="008763C3" w:rsidRDefault="008763C3" w:rsidP="00A94B75">
      <w:pPr>
        <w:rPr>
          <w:sz w:val="2"/>
          <w:szCs w:val="2"/>
        </w:rPr>
      </w:pPr>
    </w:p>
    <w:p w14:paraId="2DC05721" w14:textId="77777777" w:rsidR="008763C3" w:rsidRDefault="008763C3" w:rsidP="00A94B75">
      <w:pPr>
        <w:rPr>
          <w:sz w:val="2"/>
          <w:szCs w:val="2"/>
        </w:rPr>
      </w:pPr>
    </w:p>
    <w:p w14:paraId="674A241D" w14:textId="77777777" w:rsidR="008763C3" w:rsidRDefault="008763C3" w:rsidP="00A94B75">
      <w:pPr>
        <w:rPr>
          <w:sz w:val="2"/>
          <w:szCs w:val="2"/>
        </w:rPr>
      </w:pPr>
    </w:p>
    <w:p w14:paraId="3017BC78" w14:textId="77777777" w:rsidR="008763C3" w:rsidRDefault="008763C3" w:rsidP="00A94B75">
      <w:pPr>
        <w:rPr>
          <w:sz w:val="2"/>
          <w:szCs w:val="2"/>
        </w:rPr>
      </w:pPr>
    </w:p>
    <w:p w14:paraId="15045502" w14:textId="77777777" w:rsidR="008763C3" w:rsidRDefault="008763C3" w:rsidP="00A94B75">
      <w:pPr>
        <w:rPr>
          <w:sz w:val="2"/>
          <w:szCs w:val="2"/>
        </w:rPr>
      </w:pPr>
    </w:p>
    <w:p w14:paraId="7CC9E47B" w14:textId="77777777" w:rsidR="008763C3" w:rsidRDefault="008763C3" w:rsidP="00A94B75">
      <w:pPr>
        <w:rPr>
          <w:sz w:val="2"/>
          <w:szCs w:val="2"/>
        </w:rPr>
      </w:pPr>
    </w:p>
    <w:p w14:paraId="40C652AB" w14:textId="77777777" w:rsidR="008763C3" w:rsidRDefault="008763C3" w:rsidP="00A94B75">
      <w:pPr>
        <w:rPr>
          <w:sz w:val="2"/>
          <w:szCs w:val="2"/>
        </w:rPr>
      </w:pPr>
    </w:p>
    <w:p w14:paraId="207C3BE6" w14:textId="77777777" w:rsidR="008763C3" w:rsidRDefault="008763C3" w:rsidP="00A94B75">
      <w:pPr>
        <w:rPr>
          <w:sz w:val="2"/>
          <w:szCs w:val="2"/>
        </w:rPr>
      </w:pPr>
    </w:p>
    <w:p w14:paraId="3A7DCD23" w14:textId="77777777" w:rsidR="008763C3" w:rsidRDefault="008763C3" w:rsidP="00A94B75">
      <w:pPr>
        <w:rPr>
          <w:sz w:val="2"/>
          <w:szCs w:val="2"/>
        </w:rPr>
      </w:pPr>
    </w:p>
    <w:p w14:paraId="613B5C8E" w14:textId="77777777" w:rsidR="008763C3" w:rsidRDefault="008763C3" w:rsidP="00A94B75">
      <w:pPr>
        <w:rPr>
          <w:sz w:val="2"/>
          <w:szCs w:val="2"/>
        </w:rPr>
      </w:pPr>
    </w:p>
    <w:p w14:paraId="5B4B8294" w14:textId="77777777" w:rsidR="008763C3" w:rsidRDefault="008763C3" w:rsidP="00A94B75">
      <w:pPr>
        <w:rPr>
          <w:sz w:val="2"/>
          <w:szCs w:val="2"/>
        </w:rPr>
      </w:pPr>
    </w:p>
    <w:p w14:paraId="19779774" w14:textId="77777777" w:rsidR="008763C3" w:rsidRDefault="008763C3" w:rsidP="00A94B75">
      <w:pPr>
        <w:rPr>
          <w:sz w:val="2"/>
          <w:szCs w:val="2"/>
        </w:rPr>
      </w:pPr>
    </w:p>
    <w:p w14:paraId="5DB07928" w14:textId="77777777" w:rsidR="008763C3" w:rsidRDefault="008763C3" w:rsidP="00A94B75">
      <w:pPr>
        <w:rPr>
          <w:sz w:val="2"/>
          <w:szCs w:val="2"/>
        </w:rPr>
      </w:pPr>
    </w:p>
    <w:p w14:paraId="5F03EEDE" w14:textId="77777777" w:rsidR="008763C3" w:rsidRDefault="008763C3" w:rsidP="00A94B75">
      <w:pPr>
        <w:rPr>
          <w:sz w:val="2"/>
          <w:szCs w:val="2"/>
        </w:rPr>
      </w:pPr>
    </w:p>
    <w:p w14:paraId="6AAF5C93" w14:textId="77777777" w:rsidR="008763C3" w:rsidRDefault="008763C3" w:rsidP="00A94B75">
      <w:pPr>
        <w:rPr>
          <w:sz w:val="2"/>
          <w:szCs w:val="2"/>
        </w:rPr>
      </w:pPr>
    </w:p>
    <w:p w14:paraId="04EAFC5E" w14:textId="77777777" w:rsidR="008763C3" w:rsidRDefault="008763C3" w:rsidP="00A94B75">
      <w:pPr>
        <w:rPr>
          <w:sz w:val="2"/>
          <w:szCs w:val="2"/>
        </w:rPr>
      </w:pPr>
    </w:p>
    <w:p w14:paraId="4C5854BE" w14:textId="77777777" w:rsidR="008763C3" w:rsidRDefault="008763C3" w:rsidP="00A94B75">
      <w:pPr>
        <w:rPr>
          <w:sz w:val="2"/>
          <w:szCs w:val="2"/>
        </w:rPr>
      </w:pPr>
    </w:p>
    <w:p w14:paraId="6EC62D70" w14:textId="77777777" w:rsidR="008763C3" w:rsidRDefault="008763C3" w:rsidP="00A94B75">
      <w:pPr>
        <w:rPr>
          <w:sz w:val="2"/>
          <w:szCs w:val="2"/>
        </w:rPr>
      </w:pPr>
    </w:p>
    <w:p w14:paraId="39FF168B" w14:textId="77777777" w:rsidR="008763C3" w:rsidRDefault="008763C3" w:rsidP="00A94B75">
      <w:pPr>
        <w:rPr>
          <w:sz w:val="2"/>
          <w:szCs w:val="2"/>
        </w:rPr>
      </w:pPr>
    </w:p>
    <w:p w14:paraId="3E064186" w14:textId="77777777" w:rsidR="008763C3" w:rsidRDefault="008763C3" w:rsidP="00A94B75">
      <w:pPr>
        <w:rPr>
          <w:sz w:val="2"/>
          <w:szCs w:val="2"/>
        </w:rPr>
      </w:pPr>
    </w:p>
    <w:p w14:paraId="2A7F1169" w14:textId="77777777" w:rsidR="008763C3" w:rsidRDefault="008763C3" w:rsidP="00A94B75">
      <w:pPr>
        <w:rPr>
          <w:sz w:val="2"/>
          <w:szCs w:val="2"/>
        </w:rPr>
      </w:pPr>
    </w:p>
    <w:p w14:paraId="0D57C27E" w14:textId="77777777" w:rsidR="008763C3" w:rsidRDefault="008763C3" w:rsidP="00A94B75">
      <w:pPr>
        <w:rPr>
          <w:sz w:val="2"/>
          <w:szCs w:val="2"/>
        </w:rPr>
      </w:pPr>
    </w:p>
    <w:p w14:paraId="27C63C50" w14:textId="77777777" w:rsidR="008763C3" w:rsidRDefault="008763C3" w:rsidP="00A94B75">
      <w:pPr>
        <w:rPr>
          <w:sz w:val="2"/>
          <w:szCs w:val="2"/>
        </w:rPr>
      </w:pPr>
    </w:p>
    <w:p w14:paraId="77F6771C" w14:textId="77777777" w:rsidR="008763C3" w:rsidRDefault="008763C3" w:rsidP="00A94B75">
      <w:pPr>
        <w:rPr>
          <w:sz w:val="2"/>
          <w:szCs w:val="2"/>
        </w:rPr>
      </w:pPr>
    </w:p>
    <w:p w14:paraId="6C055A8D" w14:textId="77777777" w:rsidR="008763C3" w:rsidRDefault="008763C3" w:rsidP="00A94B75">
      <w:pPr>
        <w:rPr>
          <w:sz w:val="2"/>
          <w:szCs w:val="2"/>
        </w:rPr>
      </w:pPr>
    </w:p>
    <w:p w14:paraId="708D743D" w14:textId="77777777" w:rsidR="008763C3" w:rsidRDefault="008763C3" w:rsidP="00A94B75">
      <w:pPr>
        <w:rPr>
          <w:sz w:val="2"/>
          <w:szCs w:val="2"/>
        </w:rPr>
      </w:pPr>
    </w:p>
    <w:p w14:paraId="10833F8A" w14:textId="77777777" w:rsidR="008763C3" w:rsidRDefault="008763C3" w:rsidP="00A94B75">
      <w:pPr>
        <w:rPr>
          <w:sz w:val="2"/>
          <w:szCs w:val="2"/>
        </w:rPr>
      </w:pPr>
    </w:p>
    <w:p w14:paraId="49145C84" w14:textId="77777777" w:rsidR="008763C3" w:rsidRDefault="008763C3" w:rsidP="00A94B75">
      <w:pPr>
        <w:rPr>
          <w:sz w:val="2"/>
          <w:szCs w:val="2"/>
        </w:rPr>
      </w:pPr>
    </w:p>
    <w:p w14:paraId="59D1420E" w14:textId="77777777" w:rsidR="008763C3" w:rsidRDefault="008763C3" w:rsidP="00A94B75">
      <w:pPr>
        <w:rPr>
          <w:sz w:val="2"/>
          <w:szCs w:val="2"/>
        </w:rPr>
      </w:pPr>
    </w:p>
    <w:p w14:paraId="6C56E650" w14:textId="77777777" w:rsidR="008763C3" w:rsidRDefault="008763C3" w:rsidP="00A94B75">
      <w:pPr>
        <w:rPr>
          <w:sz w:val="2"/>
          <w:szCs w:val="2"/>
        </w:rPr>
      </w:pPr>
    </w:p>
    <w:p w14:paraId="7A26486E" w14:textId="77777777" w:rsidR="008763C3" w:rsidRDefault="008763C3" w:rsidP="00A94B75">
      <w:pPr>
        <w:rPr>
          <w:sz w:val="2"/>
          <w:szCs w:val="2"/>
        </w:rPr>
      </w:pPr>
    </w:p>
    <w:p w14:paraId="383C92DF" w14:textId="77777777" w:rsidR="008763C3" w:rsidRDefault="008763C3" w:rsidP="00A94B75">
      <w:pPr>
        <w:rPr>
          <w:sz w:val="2"/>
          <w:szCs w:val="2"/>
        </w:rPr>
      </w:pPr>
    </w:p>
    <w:p w14:paraId="241F8D62" w14:textId="77777777" w:rsidR="008763C3" w:rsidRPr="00A94B75" w:rsidRDefault="008763C3" w:rsidP="00A94B75">
      <w:pPr>
        <w:rPr>
          <w:sz w:val="2"/>
          <w:szCs w:val="2"/>
        </w:rPr>
      </w:pPr>
    </w:p>
    <w:p w14:paraId="321BA6A3" w14:textId="77777777" w:rsidR="00A94B75" w:rsidRPr="00A94B75" w:rsidRDefault="00A94B75" w:rsidP="00A94B75">
      <w:pPr>
        <w:rPr>
          <w:sz w:val="2"/>
          <w:szCs w:val="2"/>
        </w:rPr>
      </w:pPr>
    </w:p>
    <w:p w14:paraId="1B168F62" w14:textId="77777777" w:rsidR="00A94B75" w:rsidRPr="00A94B75" w:rsidRDefault="00A94B75" w:rsidP="00A94B75">
      <w:pPr>
        <w:rPr>
          <w:sz w:val="2"/>
          <w:szCs w:val="2"/>
        </w:rPr>
      </w:pPr>
    </w:p>
    <w:p w14:paraId="68E43792" w14:textId="23E4F6FB" w:rsidR="00FF3375" w:rsidRDefault="00DE4935" w:rsidP="00CD05FD">
      <w:pPr>
        <w:spacing w:before="49"/>
        <w:ind w:left="2499"/>
        <w:rPr>
          <w:b/>
          <w:i/>
          <w:sz w:val="15"/>
        </w:rPr>
      </w:pPr>
      <w:r w:rsidRPr="00D0444A">
        <w:rPr>
          <w:noProof/>
          <w:lang w:bidi="fr-FR"/>
        </w:rPr>
        <mc:AlternateContent>
          <mc:Choice Requires="wps">
            <w:drawing>
              <wp:anchor distT="0" distB="0" distL="114300" distR="114300" simplePos="0" relativeHeight="251658245" behindDoc="1" locked="0" layoutInCell="1" allowOverlap="1" wp14:anchorId="003145EE" wp14:editId="7473D2A0">
                <wp:simplePos x="0" y="0"/>
                <wp:positionH relativeFrom="page">
                  <wp:posOffset>1028700</wp:posOffset>
                </wp:positionH>
                <wp:positionV relativeFrom="paragraph">
                  <wp:posOffset>3990340</wp:posOffset>
                </wp:positionV>
                <wp:extent cx="42545" cy="8890"/>
                <wp:effectExtent l="0" t="0" r="0" b="0"/>
                <wp:wrapNone/>
                <wp:docPr id="366"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24D46" id="Rectangle 366" o:spid="_x0000_s1026" style="position:absolute;margin-left:81pt;margin-top:314.2pt;width:3.35pt;height:.7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" fillcolor="black" stroked="f">
                <w10:wrap anchorx="page"/>
              </v:rect>
            </w:pict>
          </mc:Fallback>
        </mc:AlternateContent>
      </w:r>
    </w:p>
    <w:tbl>
      <w:tblPr>
        <w:tblW w:w="0" w:type="auto"/>
        <w:tblInd w:w="399" w:type="dxa"/>
        <w:tblLayout w:type="fixed"/>
        <w:tblCellMar>
          <w:left w:w="0" w:type="dxa"/>
          <w:right w:w="0" w:type="dxa"/>
        </w:tblCellMar>
        <w:tblLook w:val="01E0" w:firstRow="1" w:lastRow="1" w:firstColumn="1" w:lastColumn="1" w:noHBand="0" w:noVBand="0"/>
      </w:tblPr>
      <w:tblGrid>
        <w:gridCol w:w="10311"/>
      </w:tblGrid>
      <w:tr w:rsidR="00FF3375" w14:paraId="053B54F0" w14:textId="77777777" w:rsidTr="001062CC">
        <w:trPr>
          <w:trHeight w:val="311"/>
        </w:trPr>
        <w:tc>
          <w:tcPr>
            <w:tcW w:w="10311" w:type="dxa"/>
            <w:shd w:val="clear" w:color="auto" w:fill="000000"/>
          </w:tcPr>
          <w:p w14:paraId="1634DE28" w14:textId="77777777" w:rsidR="00FF3375" w:rsidRDefault="00647415">
            <w:pPr>
              <w:pStyle w:val="TableParagraph"/>
              <w:spacing w:before="9" w:line="283" w:lineRule="exact"/>
              <w:ind w:left="112"/>
              <w:rPr>
                <w:b/>
                <w:sz w:val="24"/>
              </w:rPr>
            </w:pPr>
            <w:r>
              <w:rPr>
                <w:b/>
                <w:color w:val="FFFFFF"/>
                <w:sz w:val="24"/>
                <w:lang w:bidi="fr-FR"/>
              </w:rPr>
              <w:lastRenderedPageBreak/>
              <w:t>Chef de bureau – Responsabilités</w:t>
            </w:r>
          </w:p>
        </w:tc>
      </w:tr>
      <w:tr w:rsidR="00FF3375" w14:paraId="4032D49E" w14:textId="77777777" w:rsidTr="001062CC">
        <w:trPr>
          <w:trHeight w:val="11785"/>
        </w:trPr>
        <w:tc>
          <w:tcPr>
            <w:tcW w:w="10311" w:type="dxa"/>
            <w:tcBorders>
              <w:left w:val="single" w:sz="4" w:space="0" w:color="000000"/>
              <w:bottom w:val="single" w:sz="4" w:space="0" w:color="000000"/>
              <w:right w:val="single" w:sz="4" w:space="0" w:color="000000"/>
            </w:tcBorders>
          </w:tcPr>
          <w:p w14:paraId="50363BB3" w14:textId="4C187745" w:rsidR="00FF3375" w:rsidRDefault="00647415" w:rsidP="00E31598">
            <w:pPr>
              <w:pStyle w:val="TableParagraph"/>
              <w:ind w:right="204"/>
              <w:jc w:val="both"/>
            </w:pPr>
            <w:r>
              <w:rPr>
                <w:lang w:bidi="fr-FR"/>
              </w:rPr>
              <w:t>Remarque : Des considérations particulières s’appliquent lorsque le chef de bureau agit également en tant que représentant local d’autres organismes des Nations Unies</w:t>
            </w:r>
            <w:r>
              <w:rPr>
                <w:vertAlign w:val="superscript"/>
                <w:lang w:bidi="fr-FR"/>
              </w:rPr>
              <w:t>6</w:t>
            </w:r>
            <w:r>
              <w:rPr>
                <w:lang w:bidi="fr-FR"/>
              </w:rPr>
              <w:t xml:space="preserve"> et signe des contrats ainsi que des accords ou approuve des demandes d’achat électroniques dans Quantum </w:t>
            </w:r>
            <w:r>
              <w:rPr>
                <w:b/>
                <w:lang w:bidi="fr-FR"/>
              </w:rPr>
              <w:t>au nom de</w:t>
            </w:r>
            <w:r>
              <w:rPr>
                <w:lang w:bidi="fr-FR"/>
              </w:rPr>
              <w:t xml:space="preserve"> ces organisations. Lorsque le chef de bureau signe un contrat au nom d’une autre organisation, il le fait en sa qualité de représentant de cette dernière. Le contrat ou l’accord doit être préparé sur du papier à en-tête ou tout autre modèle de l’organisation pour le compte de laquelle le représentant résident agit et ne doit pas faire référence au PNUD. Toute référence au PNUD dans l’accord ou le contrat doit être supprimée, de même que les logos du PNUD. Les copies de ces contrats ou accords doivent être conservées en lieu sûr.</w:t>
            </w:r>
          </w:p>
          <w:p w14:paraId="4B9D2AED" w14:textId="77777777" w:rsidR="00FF3375" w:rsidRDefault="00FF3375" w:rsidP="00E31598">
            <w:pPr>
              <w:pStyle w:val="TableParagraph"/>
              <w:spacing w:before="8"/>
              <w:ind w:left="0"/>
              <w:jc w:val="both"/>
              <w:rPr>
                <w:b/>
                <w:i/>
              </w:rPr>
            </w:pPr>
          </w:p>
          <w:p w14:paraId="6784AB53" w14:textId="17E087AA" w:rsidR="00FF3375" w:rsidRDefault="00647415">
            <w:pPr>
              <w:pStyle w:val="TableParagraph"/>
              <w:numPr>
                <w:ilvl w:val="0"/>
                <w:numId w:val="15"/>
              </w:numPr>
              <w:tabs>
                <w:tab w:val="left" w:pos="468"/>
                <w:tab w:val="left" w:pos="469"/>
              </w:tabs>
              <w:spacing w:before="1"/>
              <w:ind w:right="159"/>
              <w:jc w:val="both"/>
              <w:rPr>
                <w:rFonts w:ascii="Wingdings" w:hAnsi="Wingdings"/>
                <w:sz w:val="20"/>
              </w:rPr>
            </w:pPr>
            <w:r>
              <w:rPr>
                <w:b/>
                <w:lang w:bidi="fr-FR"/>
              </w:rPr>
              <w:t xml:space="preserve">Signature des mémorandums d’accord. </w:t>
            </w:r>
            <w:r>
              <w:rPr>
                <w:lang w:bidi="fr-FR"/>
              </w:rPr>
              <w:t xml:space="preserve">Les mémorandums d’accord s’appliquent généralement aux accords conclus entre le PNUD et d’autres organismes des Nations Unies et institutions gouvernementales. Ils sont également utilisés dans le cadre de partenariats (et non de passations de marchés) pour consigner toute intention de collaborer avec une autre entité dans des domaines d’intérêt mutuel, tels que des services ou des locaux communs. Les mémorandums d’accord ne doivent pas être utilisés à la place de contrats ordinaires lorsque l’achat de biens ou de services constitue l’essence même de la relation. Toute proposition de mémorandum d’accord qui s’écarte des textes types figurant dans les POPP (voir </w:t>
            </w:r>
            <w:hyperlink r:id="rId110">
              <w:r>
                <w:rPr>
                  <w:color w:val="0462C1"/>
                  <w:u w:val="single" w:color="0462C1"/>
                  <w:lang w:bidi="fr-FR"/>
                </w:rPr>
                <w:t>sélection d’un</w:t>
              </w:r>
            </w:hyperlink>
            <w:r>
              <w:rPr>
                <w:color w:val="0462C1"/>
                <w:spacing w:val="1"/>
                <w:lang w:bidi="fr-FR"/>
              </w:rPr>
              <w:t xml:space="preserve"> </w:t>
            </w:r>
            <w:hyperlink r:id="rId111">
              <w:r>
                <w:rPr>
                  <w:color w:val="0462C1"/>
                  <w:u w:val="single" w:color="0462C1"/>
                  <w:lang w:bidi="fr-FR"/>
                </w:rPr>
                <w:t>partenaire de mise en œuvre)</w:t>
              </w:r>
              <w:r>
                <w:rPr>
                  <w:color w:val="0462C1"/>
                  <w:lang w:bidi="fr-FR"/>
                </w:rPr>
                <w:t xml:space="preserve"> </w:t>
              </w:r>
            </w:hyperlink>
            <w:r>
              <w:rPr>
                <w:lang w:bidi="fr-FR"/>
              </w:rPr>
              <w:t>doit être approuvée par le BMS/Bureau juridique et soumise au Bureau des relations extérieures et du plaidoyer (BERA) (</w:t>
            </w:r>
            <w:hyperlink r:id="rId112">
              <w:r>
                <w:rPr>
                  <w:color w:val="0462C1"/>
                  <w:u w:val="single" w:color="0462C1"/>
                  <w:lang w:bidi="fr-FR"/>
                </w:rPr>
                <w:t>cosupport@undp.org</w:t>
              </w:r>
            </w:hyperlink>
            <w:r>
              <w:rPr>
                <w:lang w:bidi="fr-FR"/>
              </w:rPr>
              <w:t>) lorsqu’elle concerne des activités de financement. Tous les mémorandums d’accord doivent être conservés en lieu sûr au bureau.</w:t>
            </w:r>
          </w:p>
          <w:p w14:paraId="67AD7833" w14:textId="77777777" w:rsidR="00FF3375" w:rsidRDefault="00FF3375" w:rsidP="00E31598">
            <w:pPr>
              <w:pStyle w:val="TableParagraph"/>
              <w:spacing w:before="5"/>
              <w:ind w:left="0"/>
              <w:jc w:val="both"/>
              <w:rPr>
                <w:b/>
                <w:i/>
                <w:sz w:val="18"/>
              </w:rPr>
            </w:pPr>
          </w:p>
          <w:p w14:paraId="04E92FB2" w14:textId="09CD18FA" w:rsidR="00FF3375" w:rsidRDefault="00647415">
            <w:pPr>
              <w:pStyle w:val="TableParagraph"/>
              <w:numPr>
                <w:ilvl w:val="0"/>
                <w:numId w:val="15"/>
              </w:numPr>
              <w:tabs>
                <w:tab w:val="left" w:pos="468"/>
                <w:tab w:val="left" w:pos="469"/>
              </w:tabs>
              <w:spacing w:before="1"/>
              <w:ind w:right="105"/>
              <w:jc w:val="both"/>
              <w:rPr>
                <w:rFonts w:ascii="Wingdings" w:hAnsi="Wingdings"/>
                <w:sz w:val="20"/>
              </w:rPr>
            </w:pPr>
            <w:r>
              <w:rPr>
                <w:b/>
                <w:lang w:bidi="fr-FR"/>
              </w:rPr>
              <w:t xml:space="preserve">Signature des accords de partage des coûts. </w:t>
            </w:r>
            <w:r>
              <w:rPr>
                <w:lang w:bidi="fr-FR"/>
              </w:rPr>
              <w:t xml:space="preserve">Les chefs de bureau sont habilités à signer des accords de partage des coûts pour autant que l’accord ne s’écarte pas du format standard. Si le donateur insiste pour obtenir un accord non standard, le chef de bureau doit alors demander l’autorisation du directeur du BMS. La preuve de cette autorisation doit être classée et conservée en lieu sûr. Remarque : Les chefs de bureau ne sont </w:t>
            </w:r>
            <w:r>
              <w:rPr>
                <w:u w:val="single"/>
                <w:lang w:bidi="fr-FR"/>
              </w:rPr>
              <w:t>pas</w:t>
            </w:r>
            <w:r>
              <w:rPr>
                <w:lang w:bidi="fr-FR"/>
              </w:rPr>
              <w:t xml:space="preserve"> habilités à signer les accords de fonds fiduciaires. Ceux-ci doivent recevoir l’autorisation écrite du BERA et être signés par l’administrateur associé. Les représentants résidents sont également habilités à signer des accords de partage des coûts avec les entités et organismes participants dans le cadre de services communs, de locaux communs, de la Maison des Nations Unies ou de l’initiative « Unis dans l’action ». Tous les accords lucratifs doivent être enregistrés dans Quantum par le BMS/GSSC dans un délai d’une semaine à compter de la signature.</w:t>
            </w:r>
          </w:p>
          <w:p w14:paraId="00D77A1D" w14:textId="77777777" w:rsidR="00FF3375" w:rsidRDefault="00FF3375" w:rsidP="00E31598">
            <w:pPr>
              <w:pStyle w:val="TableParagraph"/>
              <w:ind w:left="0"/>
              <w:jc w:val="both"/>
              <w:rPr>
                <w:b/>
                <w:i/>
              </w:rPr>
            </w:pPr>
          </w:p>
          <w:p w14:paraId="4AD30618" w14:textId="5AFCF317" w:rsidR="00134ED7" w:rsidRPr="00134ED7" w:rsidRDefault="00647415">
            <w:pPr>
              <w:pStyle w:val="TableParagraph"/>
              <w:numPr>
                <w:ilvl w:val="0"/>
                <w:numId w:val="15"/>
              </w:numPr>
              <w:tabs>
                <w:tab w:val="left" w:pos="468"/>
                <w:tab w:val="left" w:pos="469"/>
              </w:tabs>
              <w:ind w:right="121"/>
              <w:jc w:val="both"/>
              <w:rPr>
                <w:rFonts w:ascii="Wingdings" w:hAnsi="Wingdings"/>
              </w:rPr>
            </w:pPr>
            <w:r>
              <w:rPr>
                <w:b/>
                <w:lang w:bidi="fr-FR"/>
              </w:rPr>
              <w:t xml:space="preserve">Signature des documents de projet et des révisions du budget des projets de développement. </w:t>
            </w:r>
            <w:r>
              <w:rPr>
                <w:lang w:bidi="fr-FR"/>
              </w:rPr>
              <w:t xml:space="preserve">Comme décrit dans la </w:t>
            </w:r>
            <w:hyperlink r:id="rId113">
              <w:r>
                <w:rPr>
                  <w:color w:val="0462C1"/>
                  <w:u w:val="single" w:color="0462C1"/>
                  <w:lang w:bidi="fr-FR"/>
                </w:rPr>
                <w:t>Politique relative à la délégation de pouvoirs des POPP,</w:t>
              </w:r>
              <w:r>
                <w:rPr>
                  <w:color w:val="0462C1"/>
                  <w:lang w:bidi="fr-FR"/>
                </w:rPr>
                <w:t xml:space="preserve"> </w:t>
              </w:r>
            </w:hyperlink>
            <w:r>
              <w:rPr>
                <w:lang w:bidi="fr-FR"/>
              </w:rPr>
              <w:t xml:space="preserve">le pouvoir de signer au nom du PNUD est délégué au représentant résident chargé de veiller au respect des exigences énoncées dans les </w:t>
            </w:r>
            <w:hyperlink r:id="rId114">
              <w:r>
                <w:rPr>
                  <w:color w:val="0462C1"/>
                  <w:u w:val="single" w:color="0462C1"/>
                  <w:lang w:bidi="fr-FR"/>
                </w:rPr>
                <w:t>POPP pour la gestion de projet</w:t>
              </w:r>
            </w:hyperlink>
            <w:r>
              <w:rPr>
                <w:lang w:bidi="fr-FR"/>
              </w:rPr>
              <w:t xml:space="preserve">. Par exemple, le représentant résident s’assure qu’une réunion du Comité d’évaluation des projets a eu lieu et que le plan de travail annuel tient désormais compte des commentaires de ce comité. </w:t>
            </w:r>
            <w:r>
              <w:rPr>
                <w:b/>
                <w:lang w:bidi="fr-FR"/>
              </w:rPr>
              <w:t xml:space="preserve">Exceptions : </w:t>
            </w:r>
            <w:r>
              <w:rPr>
                <w:lang w:bidi="fr-FR"/>
              </w:rPr>
              <w:t xml:space="preserve">Le gestionnaire des programmes/représentant résident n’est pas habilité à approuver un document de projet dans les cas suivants, à moins qu’il n’ait reçu une autorisation spécifique du directeur du bureau régional : i) lorsqu’un soutien à un projet d’infrastructures est proposé (construction ou autre développement majeur d’infrastructures ; voir la politique connexe sur les </w:t>
            </w:r>
            <w:hyperlink r:id="rId115">
              <w:r w:rsidRPr="00726D97">
                <w:rPr>
                  <w:u w:val="single" w:color="FF0000"/>
                  <w:lang w:bidi="fr-FR"/>
                </w:rPr>
                <w:t>travaux de construction</w:t>
              </w:r>
            </w:hyperlink>
            <w:r>
              <w:rPr>
                <w:lang w:bidi="fr-FR"/>
              </w:rPr>
              <w:t xml:space="preserve">) ; et ii) lorsque le montant des ressources ordinaires/TRAC à dépenser en subventions de faible valeur est susceptible d’augmenter le montant global dépensé pour les subventions de faible valeur au-delà de 10 % de l’allocation de base du pays pour la période de mise en œuvre du programme de pays. </w:t>
            </w:r>
            <w:r>
              <w:rPr>
                <w:color w:val="0462C1"/>
                <w:u w:val="single" w:color="0462C1"/>
                <w:lang w:bidi="fr-FR"/>
              </w:rPr>
              <w:t>(</w:t>
            </w:r>
            <w:hyperlink r:id="rId116" w:history="1">
              <w:r w:rsidR="00134ED7" w:rsidRPr="00134ED7">
                <w:rPr>
                  <w:color w:val="0462C1"/>
                  <w:u w:val="single"/>
                  <w:lang w:bidi="fr-FR"/>
                </w:rPr>
                <w:t>Voir le paragraphe 4 des POPP pour l’examen et l’approbation</w:t>
              </w:r>
            </w:hyperlink>
            <w:r w:rsidR="00134ED7" w:rsidRPr="00134ED7">
              <w:rPr>
                <w:color w:val="0462C1"/>
                <w:u w:val="single"/>
                <w:lang w:bidi="fr-FR"/>
              </w:rPr>
              <w:t>.)</w:t>
            </w:r>
          </w:p>
          <w:p w14:paraId="3A6FFFF9" w14:textId="77777777" w:rsidR="00FF3375" w:rsidRDefault="00FF3375">
            <w:pPr>
              <w:pStyle w:val="TableParagraph"/>
              <w:spacing w:before="4"/>
              <w:ind w:left="0"/>
              <w:rPr>
                <w:b/>
                <w:i/>
                <w:sz w:val="20"/>
              </w:rPr>
            </w:pPr>
          </w:p>
          <w:p w14:paraId="75BBC99F" w14:textId="0323101C" w:rsidR="00FF3375" w:rsidRDefault="00647415">
            <w:pPr>
              <w:pStyle w:val="TableParagraph"/>
              <w:numPr>
                <w:ilvl w:val="0"/>
                <w:numId w:val="15"/>
              </w:numPr>
              <w:tabs>
                <w:tab w:val="left" w:pos="468"/>
                <w:tab w:val="left" w:pos="469"/>
              </w:tabs>
              <w:spacing w:line="270" w:lineRule="atLeast"/>
              <w:ind w:right="173"/>
              <w:jc w:val="both"/>
              <w:rPr>
                <w:rFonts w:ascii="Wingdings" w:hAnsi="Wingdings"/>
              </w:rPr>
            </w:pPr>
            <w:r>
              <w:rPr>
                <w:b/>
                <w:lang w:bidi="fr-FR"/>
              </w:rPr>
              <w:t>Signature des bons de commande et des contrats de vacataires.</w:t>
            </w:r>
            <w:r>
              <w:rPr>
                <w:lang w:bidi="fr-FR"/>
              </w:rPr>
              <w:t xml:space="preserve"> Comme décrit dans les POPP (voir </w:t>
            </w:r>
            <w:hyperlink r:id="rId117">
              <w:r>
                <w:rPr>
                  <w:color w:val="0462C1"/>
                  <w:u w:val="single" w:color="0462C1"/>
                  <w:lang w:bidi="fr-FR"/>
                </w:rPr>
                <w:t>responsabilité en matière d’achats)</w:t>
              </w:r>
            </w:hyperlink>
            <w:r>
              <w:rPr>
                <w:lang w:bidi="fr-FR"/>
              </w:rPr>
              <w:t xml:space="preserve">, le directeur des achats délègue des pouvoirs aux chefs de bureau chargés de veiller au respect des exigences énoncées dans les POPP (voir </w:t>
            </w:r>
            <w:hyperlink r:id="rId118">
              <w:r>
                <w:rPr>
                  <w:color w:val="0462C1"/>
                  <w:u w:val="single" w:color="0462C1"/>
                  <w:lang w:bidi="fr-FR"/>
                </w:rPr>
                <w:t>gestion des contrats, des actifs et des achats).</w:t>
              </w:r>
              <w:r>
                <w:rPr>
                  <w:color w:val="0462C1"/>
                  <w:lang w:bidi="fr-FR"/>
                </w:rPr>
                <w:t xml:space="preserve"> </w:t>
              </w:r>
            </w:hyperlink>
            <w:r>
              <w:rPr>
                <w:lang w:bidi="fr-FR"/>
              </w:rPr>
              <w:t xml:space="preserve">Par exemple, au-delà de certains seuils, le chef de bureau doit soumettre les propositions de contrat </w:t>
            </w:r>
            <w:r>
              <w:rPr>
                <w:lang w:bidi="fr-FR"/>
              </w:rPr>
              <w:lastRenderedPageBreak/>
              <w:t>au Comité sur les contrats, les actifs et les achats, au Comité consultatif sur les achats ou au Comité consultatif régional sur les achats. Remarque : Seuls les contrats et les bons de commande standard mentionnant les conditions générales contractuelles du PNUD peuvent être</w:t>
            </w:r>
          </w:p>
        </w:tc>
      </w:tr>
    </w:tbl>
    <w:p w14:paraId="791394FA" w14:textId="4030770B" w:rsidR="00FF3375" w:rsidRDefault="00DE4935">
      <w:pPr>
        <w:pStyle w:val="BodyText"/>
        <w:spacing w:before="6"/>
        <w:rPr>
          <w:b/>
          <w:i/>
        </w:rPr>
      </w:pPr>
      <w:r>
        <w:rPr>
          <w:noProof/>
          <w:lang w:bidi="fr-FR"/>
        </w:rPr>
        <w:lastRenderedPageBreak/>
        <mc:AlternateContent>
          <mc:Choice Requires="wps">
            <w:drawing>
              <wp:anchor distT="0" distB="0" distL="0" distR="0" simplePos="0" relativeHeight="251658270" behindDoc="1" locked="0" layoutInCell="1" allowOverlap="1" wp14:anchorId="7D545F59" wp14:editId="09E563C0">
                <wp:simplePos x="0" y="0"/>
                <wp:positionH relativeFrom="page">
                  <wp:posOffset>731520</wp:posOffset>
                </wp:positionH>
                <wp:positionV relativeFrom="paragraph">
                  <wp:posOffset>189865</wp:posOffset>
                </wp:positionV>
                <wp:extent cx="1829435" cy="8890"/>
                <wp:effectExtent l="0" t="0" r="0" b="0"/>
                <wp:wrapTopAndBottom/>
                <wp:docPr id="365"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6193E" id="Rectangle 365" o:spid="_x0000_s1026" style="position:absolute;margin-left:57.6pt;margin-top:14.95pt;width:144.05pt;height:.7pt;z-index:-25165821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" fillcolor="black" stroked="f">
                <w10:wrap type="topAndBottom" anchorx="page"/>
              </v:rect>
            </w:pict>
          </mc:Fallback>
        </mc:AlternateContent>
      </w:r>
    </w:p>
    <w:p w14:paraId="7F472404" w14:textId="77777777" w:rsidR="00FF3375" w:rsidRPr="002806A7" w:rsidRDefault="00647415">
      <w:pPr>
        <w:spacing w:before="99"/>
        <w:ind w:left="392" w:right="919"/>
        <w:rPr>
          <w:i/>
          <w:iCs/>
          <w:sz w:val="16"/>
          <w:szCs w:val="16"/>
        </w:rPr>
      </w:pPr>
      <w:r w:rsidRPr="002806A7">
        <w:rPr>
          <w:i/>
          <w:position w:val="7"/>
          <w:sz w:val="16"/>
          <w:lang w:bidi="fr-FR"/>
        </w:rPr>
        <w:t xml:space="preserve">6 </w:t>
      </w:r>
      <w:r w:rsidRPr="002806A7">
        <w:rPr>
          <w:i/>
          <w:sz w:val="16"/>
          <w:lang w:bidi="fr-FR"/>
        </w:rPr>
        <w:t>Il a été noté que de nombreux bureaux de pays ne suivent pas cette pratique. Des consultations supplémentaires seront donc entreprises auprès d’autres organismes des Nations Unies et des instructions détaillées seront émises par le BMS.</w:t>
      </w:r>
    </w:p>
    <w:p w14:paraId="673DAE8D" w14:textId="77777777" w:rsidR="00FF3375" w:rsidRDefault="00FF3375">
      <w:pPr>
        <w:rPr>
          <w:sz w:val="20"/>
        </w:rPr>
        <w:sectPr w:rsidR="00FF3375" w:rsidSect="00882DC2">
          <w:pgSz w:w="12240" w:h="15840"/>
          <w:pgMar w:top="660" w:right="700" w:bottom="1600" w:left="760" w:header="182" w:footer="1403" w:gutter="0"/>
          <w:cols w:space="720"/>
        </w:sectPr>
      </w:pPr>
    </w:p>
    <w:p w14:paraId="445E563A" w14:textId="38228AD7" w:rsidR="00FF3375" w:rsidRPr="00027CEA" w:rsidRDefault="00FF3375">
      <w:pPr>
        <w:spacing w:before="49"/>
        <w:ind w:left="2499"/>
        <w:rPr>
          <w:b/>
          <w:i/>
          <w:sz w:val="20"/>
        </w:rPr>
      </w:pPr>
    </w:p>
    <w:p w14:paraId="721EC456" w14:textId="77777777" w:rsidR="00FF3375" w:rsidRDefault="00FF3375">
      <w:pPr>
        <w:pStyle w:val="BodyText"/>
        <w:spacing w:before="3"/>
        <w:rPr>
          <w:b/>
          <w:i/>
          <w:sz w:val="15"/>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FF3375" w14:paraId="5664158F" w14:textId="77777777" w:rsidTr="5B79DD5D">
        <w:trPr>
          <w:trHeight w:val="311"/>
        </w:trPr>
        <w:tc>
          <w:tcPr>
            <w:tcW w:w="10082" w:type="dxa"/>
            <w:tcBorders>
              <w:top w:val="nil"/>
              <w:left w:val="nil"/>
              <w:bottom w:val="nil"/>
              <w:right w:val="nil"/>
            </w:tcBorders>
            <w:shd w:val="clear" w:color="auto" w:fill="000000" w:themeFill="text1"/>
          </w:tcPr>
          <w:p w14:paraId="215F0C35" w14:textId="77777777" w:rsidR="00FF3375" w:rsidRDefault="00647415">
            <w:pPr>
              <w:pStyle w:val="TableParagraph"/>
              <w:spacing w:before="9" w:line="283" w:lineRule="exact"/>
              <w:ind w:left="112"/>
              <w:rPr>
                <w:b/>
                <w:sz w:val="24"/>
              </w:rPr>
            </w:pPr>
            <w:r>
              <w:rPr>
                <w:b/>
                <w:color w:val="FFFFFF"/>
                <w:sz w:val="24"/>
                <w:lang w:bidi="fr-FR"/>
              </w:rPr>
              <w:t>Chef de bureau – Responsabilités</w:t>
            </w:r>
          </w:p>
        </w:tc>
      </w:tr>
      <w:tr w:rsidR="00FF3375" w14:paraId="13CE0519" w14:textId="77777777" w:rsidTr="00027CEA">
        <w:trPr>
          <w:trHeight w:val="1995"/>
        </w:trPr>
        <w:tc>
          <w:tcPr>
            <w:tcW w:w="10082" w:type="dxa"/>
            <w:tcBorders>
              <w:top w:val="nil"/>
            </w:tcBorders>
          </w:tcPr>
          <w:p w14:paraId="589BF3A7" w14:textId="0E690F7D" w:rsidR="00FF3375" w:rsidRDefault="00647415" w:rsidP="00E31598">
            <w:pPr>
              <w:pStyle w:val="TableParagraph"/>
              <w:ind w:left="468" w:right="124"/>
              <w:jc w:val="both"/>
            </w:pPr>
            <w:r>
              <w:rPr>
                <w:lang w:bidi="fr-FR"/>
              </w:rPr>
              <w:t>conclus au niveau des bureaux de pays. Toute modification doit être soumise pour approbation au BMS/Bureau des services juridiques avant signature. La preuve de cette autorisation doit être classée et conservée en lieu sûr. Comme indiqué ci-dessous, le chef de bureau peut déléguer ce pouvoir par écrit au personnel du bureau.</w:t>
            </w:r>
          </w:p>
          <w:p w14:paraId="71DF2C4D" w14:textId="77777777" w:rsidR="00FF3375" w:rsidRDefault="00FF3375">
            <w:pPr>
              <w:pStyle w:val="TableParagraph"/>
              <w:ind w:left="0"/>
              <w:rPr>
                <w:b/>
                <w:i/>
              </w:rPr>
            </w:pPr>
          </w:p>
          <w:p w14:paraId="62AD0D54" w14:textId="2968BFBF" w:rsidR="00FF3375" w:rsidRDefault="00647415">
            <w:pPr>
              <w:pStyle w:val="TableParagraph"/>
              <w:numPr>
                <w:ilvl w:val="0"/>
                <w:numId w:val="14"/>
              </w:numPr>
              <w:tabs>
                <w:tab w:val="left" w:pos="468"/>
                <w:tab w:val="left" w:pos="469"/>
              </w:tabs>
              <w:ind w:right="236" w:hanging="226"/>
              <w:rPr>
                <w:color w:val="0462C1"/>
              </w:rPr>
            </w:pPr>
            <w:r>
              <w:rPr>
                <w:b/>
                <w:lang w:bidi="fr-FR"/>
              </w:rPr>
              <w:t>Autorisation des déplacements :</w:t>
            </w:r>
            <w:r>
              <w:rPr>
                <w:lang w:bidi="fr-FR"/>
              </w:rPr>
              <w:t xml:space="preserve"> Ce pouvoir est délégué au chef de bureau, lequel est chargé de veiller au respect des exigences énoncées dans les POPP (voir </w:t>
            </w:r>
            <w:hyperlink r:id="rId119">
              <w:r>
                <w:rPr>
                  <w:color w:val="0462C1"/>
                  <w:u w:val="single" w:color="0462C1"/>
                  <w:lang w:bidi="fr-FR"/>
                </w:rPr>
                <w:t>autorisation des voyages d’affaires officiels).</w:t>
              </w:r>
              <w:r>
                <w:rPr>
                  <w:lang w:bidi="fr-FR"/>
                </w:rPr>
                <w:t xml:space="preserve"> </w:t>
              </w:r>
            </w:hyperlink>
            <w:r>
              <w:rPr>
                <w:lang w:bidi="fr-FR"/>
              </w:rPr>
              <w:br/>
            </w:r>
          </w:p>
          <w:p w14:paraId="308A5755" w14:textId="77777777" w:rsidR="00FF3375" w:rsidRDefault="2272F3CD" w:rsidP="4058EF2A">
            <w:pPr>
              <w:pStyle w:val="TableParagraph"/>
              <w:tabs>
                <w:tab w:val="left" w:pos="468"/>
                <w:tab w:val="left" w:pos="469"/>
              </w:tabs>
              <w:ind w:right="236"/>
              <w:jc w:val="both"/>
            </w:pPr>
            <w:r w:rsidRPr="4058EF2A">
              <w:rPr>
                <w:lang w:bidi="fr-FR"/>
              </w:rPr>
              <w:t>Remarque : Les chefs de bureau ne sont pas autorisés à signer des accords de fonds fiduciaires, sauf si l’administrateur associé leur en a délégué le pouvoir. Pour en savoir plus, voir la section 4.3 « Gestionnaire de fonds fiduciaires ».</w:t>
            </w:r>
          </w:p>
          <w:p w14:paraId="19B36FA0" w14:textId="3D4238D0" w:rsidR="001062CC" w:rsidRDefault="001062CC" w:rsidP="4058EF2A">
            <w:pPr>
              <w:pStyle w:val="TableParagraph"/>
              <w:tabs>
                <w:tab w:val="left" w:pos="468"/>
                <w:tab w:val="left" w:pos="469"/>
              </w:tabs>
              <w:ind w:right="236"/>
              <w:jc w:val="both"/>
            </w:pPr>
          </w:p>
        </w:tc>
      </w:tr>
      <w:tr w:rsidR="00FF3375" w14:paraId="466B893A" w14:textId="77777777">
        <w:trPr>
          <w:trHeight w:val="268"/>
        </w:trPr>
        <w:tc>
          <w:tcPr>
            <w:tcW w:w="10082" w:type="dxa"/>
            <w:shd w:val="clear" w:color="auto" w:fill="D0CECE"/>
          </w:tcPr>
          <w:p w14:paraId="61A65DDB" w14:textId="77777777" w:rsidR="00FF3375" w:rsidRDefault="00647415">
            <w:pPr>
              <w:pStyle w:val="TableParagraph"/>
              <w:spacing w:line="248" w:lineRule="exact"/>
              <w:rPr>
                <w:b/>
              </w:rPr>
            </w:pPr>
            <w:r>
              <w:rPr>
                <w:b/>
                <w:lang w:bidi="fr-FR"/>
              </w:rPr>
              <w:t>3. Gestion des transactions</w:t>
            </w:r>
          </w:p>
        </w:tc>
      </w:tr>
      <w:tr w:rsidR="00FF3375" w14:paraId="2B78E493" w14:textId="77777777" w:rsidTr="002806A7">
        <w:trPr>
          <w:trHeight w:val="8447"/>
        </w:trPr>
        <w:tc>
          <w:tcPr>
            <w:tcW w:w="10082" w:type="dxa"/>
          </w:tcPr>
          <w:p w14:paraId="267C5AC7" w14:textId="7642AF60" w:rsidR="00FF3375" w:rsidRDefault="00647415">
            <w:pPr>
              <w:pStyle w:val="TableParagraph"/>
              <w:numPr>
                <w:ilvl w:val="0"/>
                <w:numId w:val="13"/>
              </w:numPr>
              <w:tabs>
                <w:tab w:val="left" w:pos="468"/>
                <w:tab w:val="left" w:pos="469"/>
              </w:tabs>
              <w:ind w:right="274"/>
              <w:jc w:val="both"/>
            </w:pPr>
            <w:r>
              <w:rPr>
                <w:b/>
                <w:lang w:bidi="fr-FR"/>
              </w:rPr>
              <w:t xml:space="preserve">Désignation de trois autorités pour les achats du PNUD : </w:t>
            </w:r>
            <w:r>
              <w:rPr>
                <w:lang w:bidi="fr-FR"/>
              </w:rPr>
              <w:t xml:space="preserve">Le chef de bureau a le pouvoir d’approuver tous les bons de commande, les factures sans bon de commande et les paiements anticipés, et peut également se voir attribuer la fonction de chef de projet pour tous les projets assignés à son bureau. Le chef de bureau est chargé de désigner par écrit les détenteurs des trois autorités décrites aux </w:t>
            </w:r>
            <w:hyperlink w:anchor="4.1_Project_Manager_(first_authority,_co" w:history="1">
              <w:r>
                <w:rPr>
                  <w:color w:val="0462C1"/>
                  <w:u w:val="single" w:color="0462C1"/>
                  <w:lang w:bidi="fr-FR"/>
                </w:rPr>
                <w:t>sections </w:t>
              </w:r>
              <w:r>
                <w:rPr>
                  <w:color w:val="0462C1"/>
                  <w:u w:val="single" w:color="0462C1"/>
                  <w:lang w:bidi="fr-FR"/>
                </w:rPr>
                <w:t>4</w:t>
              </w:r>
              <w:r>
                <w:rPr>
                  <w:color w:val="0462C1"/>
                  <w:u w:val="single" w:color="0462C1"/>
                  <w:lang w:bidi="fr-FR"/>
                </w:rPr>
                <w:t>.1 « Chef</w:t>
              </w:r>
            </w:hyperlink>
            <w:r>
              <w:rPr>
                <w:color w:val="0462C1"/>
                <w:spacing w:val="-47"/>
                <w:lang w:bidi="fr-FR"/>
              </w:rPr>
              <w:t xml:space="preserve"> </w:t>
            </w:r>
            <w:hyperlink w:anchor="_bookmark15" w:history="1">
              <w:r>
                <w:rPr>
                  <w:color w:val="0462C1"/>
                  <w:u w:val="single" w:color="0462C1"/>
                  <w:lang w:bidi="fr-FR"/>
                </w:rPr>
                <w:t>de projet (première autorité) »</w:t>
              </w:r>
              <w:r w:rsidRPr="00027CEA">
                <w:rPr>
                  <w:color w:val="4F81BD" w:themeColor="accent1"/>
                  <w:lang w:bidi="fr-FR"/>
                </w:rPr>
                <w:t xml:space="preserve">, </w:t>
              </w:r>
            </w:hyperlink>
            <w:hyperlink w:anchor="5.3_Approving_Manager_(second_authority," w:history="1">
              <w:r>
                <w:rPr>
                  <w:color w:val="0462C1"/>
                  <w:u w:val="single" w:color="0462C1"/>
                  <w:lang w:bidi="fr-FR"/>
                </w:rPr>
                <w:t>5.3 « Responsable de l’approbation (deuxième autorité) »</w:t>
              </w:r>
              <w:r w:rsidRPr="00027CEA">
                <w:rPr>
                  <w:color w:val="4F81BD" w:themeColor="accent1"/>
                  <w:lang w:bidi="fr-FR"/>
                </w:rPr>
                <w:t xml:space="preserve">, </w:t>
              </w:r>
            </w:hyperlink>
            <w:r w:rsidRPr="00027CEA">
              <w:rPr>
                <w:color w:val="0070C0"/>
                <w:lang w:bidi="fr-FR"/>
              </w:rPr>
              <w:t xml:space="preserve">et </w:t>
            </w:r>
            <w:hyperlink w:anchor="5.4_Disbursing_Officer_(third_authority," w:history="1">
              <w:r>
                <w:rPr>
                  <w:color w:val="0462C1"/>
                  <w:u w:val="single" w:color="0462C1"/>
                  <w:lang w:bidi="fr-FR"/>
                </w:rPr>
                <w:t>5.4 « Responsable des décaissements (troisième</w:t>
              </w:r>
            </w:hyperlink>
            <w:r>
              <w:rPr>
                <w:color w:val="0462C1"/>
                <w:spacing w:val="1"/>
                <w:lang w:bidi="fr-FR"/>
              </w:rPr>
              <w:t xml:space="preserve"> </w:t>
            </w:r>
            <w:hyperlink w:anchor="_bookmark23" w:history="1">
              <w:r>
                <w:rPr>
                  <w:color w:val="0462C1"/>
                  <w:u w:val="single" w:color="0462C1"/>
                  <w:lang w:bidi="fr-FR"/>
                </w:rPr>
                <w:t>autorité) »</w:t>
              </w:r>
              <w:r>
                <w:rPr>
                  <w:color w:val="0462C1"/>
                  <w:lang w:bidi="fr-FR"/>
                </w:rPr>
                <w:t xml:space="preserve"> </w:t>
              </w:r>
            </w:hyperlink>
            <w:r>
              <w:rPr>
                <w:lang w:bidi="fr-FR"/>
              </w:rPr>
              <w:t>du présent guide, ainsi que leurs suppléants. La trace écrite de ces désignations doit être classée et conservée en lieu sûr. Celles-ci doivent décrire les responsabilités et les pouvoirs de chaque autorité, et le chef de bureau doit s’assurer que les responsables désignés ont pris connaissance de leurs responsabilités ainsi que de leurs obligations redditionnelles. Le chef de bureau doit également veiller à ce qu’aucune personne ne puisse exercer à la fois les fonctions de chef de projet et de responsable de l’approbation pour une même transaction.</w:t>
            </w:r>
          </w:p>
          <w:p w14:paraId="0BB33C91" w14:textId="77777777" w:rsidR="00FF3375" w:rsidRDefault="00FF3375" w:rsidP="00E31598">
            <w:pPr>
              <w:pStyle w:val="TableParagraph"/>
              <w:ind w:left="0" w:right="274"/>
              <w:jc w:val="both"/>
              <w:rPr>
                <w:b/>
                <w:i/>
              </w:rPr>
            </w:pPr>
          </w:p>
          <w:p w14:paraId="762749F5" w14:textId="6C11C323" w:rsidR="00FF3375" w:rsidRPr="00027CEA" w:rsidRDefault="00647415" w:rsidP="00E31598">
            <w:pPr>
              <w:pStyle w:val="TableParagraph"/>
              <w:ind w:left="468" w:right="274"/>
              <w:jc w:val="both"/>
            </w:pPr>
            <w:r w:rsidRPr="00027CEA">
              <w:rPr>
                <w:b/>
                <w:lang w:bidi="fr-FR"/>
              </w:rPr>
              <w:t xml:space="preserve">Remarque : En ce qui concerne les bureaux dont les processus relatifs aux comptes créditeurs sont groupés, </w:t>
            </w:r>
            <w:r w:rsidRPr="00027CEA">
              <w:rPr>
                <w:lang w:bidi="fr-FR"/>
              </w:rPr>
              <w:t>le BMS/GSSC nomme le responsable de l’approbation (deuxième autorité) des paiements sans bon de commande et des paiements anticipés effectués au nom du bureau de pays. Le BMS/GSSC attribue également au responsable des décaissements (troisième autorité) le pouvoir d’autoriser les décaissements pour les paiements avec ou sans bon de commande effectués au nom du bureau requérant.</w:t>
            </w:r>
          </w:p>
          <w:p w14:paraId="5C4D408D" w14:textId="77777777" w:rsidR="00FF3375" w:rsidRPr="00027CEA" w:rsidRDefault="00FF3375" w:rsidP="00E31598">
            <w:pPr>
              <w:pStyle w:val="TableParagraph"/>
              <w:spacing w:before="1"/>
              <w:ind w:left="0" w:right="274"/>
              <w:jc w:val="both"/>
              <w:rPr>
                <w:b/>
                <w:i/>
              </w:rPr>
            </w:pPr>
          </w:p>
          <w:p w14:paraId="1AB24781" w14:textId="5E0099A9" w:rsidR="00FF3375" w:rsidRPr="00217D6C" w:rsidRDefault="00647415" w:rsidP="00C96DD3">
            <w:pPr>
              <w:ind w:left="468" w:right="274"/>
              <w:jc w:val="both"/>
              <w:rPr>
                <w:color w:val="0462C1"/>
                <w:u w:val="single" w:color="0462C1"/>
              </w:rPr>
            </w:pPr>
            <w:r w:rsidRPr="00027CEA">
              <w:rPr>
                <w:b/>
                <w:lang w:bidi="fr-FR"/>
              </w:rPr>
              <w:t xml:space="preserve">Traitement de transactions d’urgence dans les bureaux dont les processus relatifs aux comptes créditeurs sont groupés : </w:t>
            </w:r>
            <w:r w:rsidRPr="00027CEA">
              <w:rPr>
                <w:lang w:bidi="fr-FR"/>
              </w:rPr>
              <w:t xml:space="preserve">Le chef du bureau requérant doit désigner des responsables de l’approbation et des responsables des décaissements autorisés à exercer respectivement les deuxième et troisième autorités dans les situations d’urgence dans le cadre desquelles le BMS/GSSC a indiqué ne pas pouvoir traiter une transaction en temps voulu. Il convient alors de séparer les autorités conformément au présent guide et de suivre les étapes de traitement des transactions d’urgence décrites dans la </w:t>
            </w:r>
            <w:bookmarkStart w:id="103" w:name="_Hlk91264802"/>
            <w:r w:rsidR="00217D6C" w:rsidRPr="00217D6C">
              <w:rPr>
                <w:color w:val="0462C1"/>
                <w:u w:val="single"/>
                <w:lang w:bidi="fr-FR"/>
              </w:rPr>
              <w:fldChar w:fldCharType="begin"/>
            </w:r>
            <w:r w:rsidR="00217D6C" w:rsidRPr="00217D6C">
              <w:rPr>
                <w:color w:val="0462C1"/>
                <w:u w:val="single"/>
                <w:lang w:bidi="fr-FR"/>
              </w:rPr>
              <w:instrText>HYPERLINK "https://undp.sharepoint.com/teams/GSSU/Contact_Centre/Contact%20Centre%20Document%20Library/Forms/AllItems.aspx?OR=Teams%2DHL&amp;CT=1640294916048&amp;id=%2Fteams%2FGSSU%2FContact%5FCentre%2FContact%20Centre%20Document%20Library%2F01%5FSOPs%2FSOP%5FCritical%20and%20emergency%20case&amp;viewid=b258c3f7%2D2974%2D4922%2D8b86%2De902e3c3da3c"</w:instrText>
            </w:r>
            <w:r w:rsidR="00217D6C" w:rsidRPr="00217D6C">
              <w:rPr>
                <w:color w:val="0462C1"/>
                <w:u w:val="single"/>
                <w:lang w:bidi="fr-FR"/>
              </w:rPr>
            </w:r>
            <w:r w:rsidR="00217D6C" w:rsidRPr="00217D6C">
              <w:rPr>
                <w:color w:val="0462C1"/>
                <w:u w:val="single"/>
                <w:lang w:bidi="fr-FR"/>
              </w:rPr>
              <w:fldChar w:fldCharType="separate"/>
            </w:r>
            <w:r w:rsidR="008B5B6B">
              <w:rPr>
                <w:color w:val="0462C1"/>
                <w:u w:val="single"/>
                <w:lang w:bidi="fr-FR"/>
              </w:rPr>
              <w:t>procédure opérationnelle standard du GSSC relative aux transactions d’urgence et critiques pour le client</w:t>
            </w:r>
            <w:r w:rsidR="00217D6C" w:rsidRPr="00217D6C">
              <w:rPr>
                <w:color w:val="0462C1"/>
                <w:u w:val="single"/>
                <w:lang w:bidi="fr-FR"/>
              </w:rPr>
              <w:fldChar w:fldCharType="end"/>
            </w:r>
            <w:r w:rsidR="00701A58">
              <w:rPr>
                <w:color w:val="0462C1"/>
                <w:u w:val="single"/>
                <w:lang w:bidi="fr-FR"/>
              </w:rPr>
              <w:t xml:space="preserve"> (en anglais) </w:t>
            </w:r>
            <w:r w:rsidR="00217D6C">
              <w:rPr>
                <w:color w:val="0462C1"/>
                <w:u w:val="single"/>
                <w:lang w:bidi="fr-FR"/>
              </w:rPr>
              <w:t>.</w:t>
            </w:r>
            <w:bookmarkEnd w:id="103"/>
          </w:p>
          <w:p w14:paraId="446DD104" w14:textId="77777777" w:rsidR="00FF3375" w:rsidRDefault="00FF3375" w:rsidP="00E31598">
            <w:pPr>
              <w:pStyle w:val="TableParagraph"/>
              <w:spacing w:before="11"/>
              <w:ind w:left="0" w:right="274"/>
              <w:jc w:val="both"/>
              <w:rPr>
                <w:b/>
                <w:i/>
                <w:sz w:val="21"/>
              </w:rPr>
            </w:pPr>
          </w:p>
          <w:p w14:paraId="43F86649" w14:textId="418849C5" w:rsidR="00FF3375" w:rsidRDefault="00647415">
            <w:pPr>
              <w:pStyle w:val="TableParagraph"/>
              <w:numPr>
                <w:ilvl w:val="0"/>
                <w:numId w:val="13"/>
              </w:numPr>
              <w:tabs>
                <w:tab w:val="left" w:pos="468"/>
                <w:tab w:val="left" w:pos="469"/>
              </w:tabs>
              <w:ind w:right="274"/>
              <w:jc w:val="both"/>
            </w:pPr>
            <w:r>
              <w:rPr>
                <w:b/>
                <w:lang w:bidi="fr-FR"/>
              </w:rPr>
              <w:t xml:space="preserve">Désigner le personnel chargé de préparer et de vérifier les demandes de services soumises au BMS/GSSC : </w:t>
            </w:r>
            <w:r>
              <w:rPr>
                <w:lang w:bidi="fr-FR"/>
              </w:rPr>
              <w:t xml:space="preserve">Le chef de bureau doit désigner le personnel chargé de saisir les informations dans le système de gestion des dossiers UNall/Quantum, ainsi que le personnel chargé de vérifier l’exactitude et l’exhaustivité des informations afin que le BMS/GSSC puisse traiter la demande de service. </w:t>
            </w:r>
            <w:r>
              <w:rPr>
                <w:b/>
                <w:lang w:bidi="fr-FR"/>
              </w:rPr>
              <w:t>Les désignations doivent être conformes aux procédures opérationnelles standard et aux guides d’utilisation publiés par le BMS/GSSC.</w:t>
            </w:r>
            <w:r>
              <w:rPr>
                <w:lang w:bidi="fr-FR"/>
              </w:rPr>
              <w:t xml:space="preserve"> Il est recommandé que deux personnes soient chargées de vérifier </w:t>
            </w:r>
            <w:r>
              <w:rPr>
                <w:lang w:bidi="fr-FR"/>
              </w:rPr>
              <w:lastRenderedPageBreak/>
              <w:t>l’exactitude et l’exhaustivité des informations saisies pour chaque catégorie de demande de service.</w:t>
            </w:r>
          </w:p>
        </w:tc>
      </w:tr>
    </w:tbl>
    <w:p w14:paraId="55FC6672" w14:textId="77777777" w:rsidR="00FF3375" w:rsidRDefault="00FF3375">
      <w:pPr>
        <w:spacing w:line="248" w:lineRule="exact"/>
        <w:sectPr w:rsidR="00FF3375" w:rsidSect="00882DC2">
          <w:pgSz w:w="12240" w:h="15840"/>
          <w:pgMar w:top="660" w:right="700" w:bottom="1620" w:left="760" w:header="182" w:footer="1403" w:gutter="0"/>
          <w:cols w:space="720"/>
        </w:sectPr>
      </w:pPr>
    </w:p>
    <w:p w14:paraId="4EF316F4" w14:textId="20353C90" w:rsidR="00FF3375" w:rsidRPr="00027CEA" w:rsidRDefault="00FF3375">
      <w:pPr>
        <w:spacing w:before="49"/>
        <w:ind w:left="2499"/>
        <w:rPr>
          <w:b/>
          <w:i/>
          <w:sz w:val="20"/>
        </w:rPr>
      </w:pPr>
    </w:p>
    <w:p w14:paraId="5EC46BED" w14:textId="77777777" w:rsidR="00FF3375" w:rsidRDefault="00FF3375">
      <w:pPr>
        <w:pStyle w:val="BodyText"/>
        <w:spacing w:before="3"/>
        <w:rPr>
          <w:b/>
          <w:i/>
          <w:sz w:val="15"/>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FF3375" w14:paraId="6A996B6B" w14:textId="77777777" w:rsidTr="2F448F7D">
        <w:trPr>
          <w:trHeight w:val="311"/>
        </w:trPr>
        <w:tc>
          <w:tcPr>
            <w:tcW w:w="10082" w:type="dxa"/>
            <w:tcBorders>
              <w:top w:val="nil"/>
              <w:left w:val="nil"/>
              <w:bottom w:val="nil"/>
              <w:right w:val="nil"/>
            </w:tcBorders>
            <w:shd w:val="clear" w:color="auto" w:fill="000000" w:themeFill="text1"/>
          </w:tcPr>
          <w:p w14:paraId="306D4268" w14:textId="77777777" w:rsidR="00FF3375" w:rsidRDefault="00647415">
            <w:pPr>
              <w:pStyle w:val="TableParagraph"/>
              <w:spacing w:before="9" w:line="283" w:lineRule="exact"/>
              <w:ind w:left="112"/>
              <w:rPr>
                <w:b/>
                <w:sz w:val="24"/>
              </w:rPr>
            </w:pPr>
            <w:r>
              <w:rPr>
                <w:b/>
                <w:color w:val="FFFFFF"/>
                <w:sz w:val="24"/>
                <w:lang w:bidi="fr-FR"/>
              </w:rPr>
              <w:t>Chef de bureau – Responsabilités</w:t>
            </w:r>
          </w:p>
        </w:tc>
      </w:tr>
      <w:tr w:rsidR="00BA32AA" w14:paraId="2528233F" w14:textId="77777777" w:rsidTr="2F448F7D">
        <w:trPr>
          <w:trHeight w:val="268"/>
        </w:trPr>
        <w:tc>
          <w:tcPr>
            <w:tcW w:w="10082" w:type="dxa"/>
            <w:shd w:val="clear" w:color="auto" w:fill="D0CECE"/>
          </w:tcPr>
          <w:p w14:paraId="05443815" w14:textId="77777777" w:rsidR="00BA32AA" w:rsidRDefault="00BA32AA" w:rsidP="005E6D15">
            <w:pPr>
              <w:pStyle w:val="TableParagraph"/>
              <w:spacing w:line="248" w:lineRule="exact"/>
              <w:rPr>
                <w:b/>
              </w:rPr>
            </w:pPr>
            <w:r>
              <w:rPr>
                <w:b/>
                <w:lang w:bidi="fr-FR"/>
              </w:rPr>
              <w:t>4. Gestion des ressources humaines : Approbation des postes et des embauches</w:t>
            </w:r>
          </w:p>
        </w:tc>
      </w:tr>
      <w:tr w:rsidR="00FF3375" w14:paraId="6C5D07C2" w14:textId="77777777" w:rsidTr="008D773D">
        <w:trPr>
          <w:trHeight w:val="58"/>
        </w:trPr>
        <w:tc>
          <w:tcPr>
            <w:tcW w:w="10082" w:type="dxa"/>
            <w:tcBorders>
              <w:top w:val="nil"/>
            </w:tcBorders>
          </w:tcPr>
          <w:p w14:paraId="357EAE02" w14:textId="77777777" w:rsidR="00BA32AA" w:rsidRPr="00BA32AA" w:rsidRDefault="00BA32AA" w:rsidP="00BA32AA">
            <w:pPr>
              <w:pStyle w:val="TableParagraph"/>
              <w:tabs>
                <w:tab w:val="left" w:pos="469"/>
              </w:tabs>
              <w:ind w:right="466"/>
              <w:jc w:val="both"/>
              <w:rPr>
                <w:rFonts w:ascii="Wingdings" w:hAnsi="Wingdings"/>
                <w:sz w:val="20"/>
              </w:rPr>
            </w:pPr>
          </w:p>
          <w:p w14:paraId="1ABAC755" w14:textId="1653BE32" w:rsidR="00FF3375" w:rsidRPr="001062CC" w:rsidRDefault="00647415">
            <w:pPr>
              <w:pStyle w:val="TableParagraph"/>
              <w:numPr>
                <w:ilvl w:val="0"/>
                <w:numId w:val="12"/>
              </w:numPr>
              <w:tabs>
                <w:tab w:val="left" w:pos="469"/>
              </w:tabs>
              <w:ind w:right="466"/>
              <w:jc w:val="both"/>
              <w:rPr>
                <w:rFonts w:ascii="Wingdings" w:hAnsi="Wingdings"/>
                <w:sz w:val="20"/>
              </w:rPr>
            </w:pPr>
            <w:r w:rsidRPr="00027CEA">
              <w:rPr>
                <w:b/>
                <w:lang w:bidi="fr-FR"/>
              </w:rPr>
              <w:t xml:space="preserve">Approbation des postes. </w:t>
            </w:r>
            <w:r w:rsidRPr="00027CEA">
              <w:rPr>
                <w:lang w:bidi="fr-FR"/>
              </w:rPr>
              <w:t>Les chefs de bureau sont habilités à approuver les postes financés grâce à des ressources autres que les ressources ordinaires, ainsi que les engagements temporaires. Remarque : Seul le BMS/Bureau de la gestion financière peut approuver les nouveaux postes financés grâce aux ressources ordinaires. La création de postes dans Quantum est effectuée par le BMS/GSSC.</w:t>
            </w:r>
          </w:p>
          <w:p w14:paraId="6EE9ACB7" w14:textId="77777777" w:rsidR="001062CC" w:rsidRDefault="001062CC" w:rsidP="001062CC">
            <w:pPr>
              <w:widowControl/>
              <w:autoSpaceDE/>
              <w:autoSpaceDN/>
              <w:ind w:left="720"/>
              <w:rPr>
                <w:rFonts w:asciiTheme="minorHAnsi" w:eastAsia="Times New Roman" w:hAnsiTheme="minorHAnsi" w:cstheme="minorHAnsi"/>
                <w:b/>
                <w:bCs/>
                <w:color w:val="000000"/>
                <w:u w:val="single"/>
              </w:rPr>
            </w:pPr>
          </w:p>
          <w:p w14:paraId="21C00C17" w14:textId="5EFF4A38" w:rsidR="001062CC" w:rsidRPr="00C96DD3" w:rsidRDefault="001062CC" w:rsidP="00C96DD3">
            <w:pPr>
              <w:widowControl/>
              <w:autoSpaceDE/>
              <w:autoSpaceDN/>
              <w:ind w:left="495"/>
              <w:rPr>
                <w:rFonts w:asciiTheme="minorHAnsi" w:eastAsia="Times New Roman" w:hAnsiTheme="minorHAnsi" w:cstheme="minorHAnsi"/>
                <w:color w:val="000000"/>
              </w:rPr>
            </w:pPr>
            <w:r w:rsidRPr="00A66525">
              <w:rPr>
                <w:b/>
                <w:u w:val="single"/>
                <w:lang w:bidi="fr-FR"/>
              </w:rPr>
              <w:t>Gestion des postes</w:t>
            </w:r>
            <w:r w:rsidRPr="00A66525">
              <w:rPr>
                <w:lang w:bidi="fr-FR"/>
              </w:rPr>
              <w:t xml:space="preserve"> : La création et/ou la gestion des postes jusqu’au niveau G3 (engagement à durée déterminée/temporaire) et les accords sur les services du personnel national de niveau 3 relèvent de la responsabilité des unités opérationnelles/bureaux de pays qui n’ont aucune observation d’audit en suspens en matière de ressources humaines. </w:t>
            </w:r>
          </w:p>
          <w:p w14:paraId="0A7DCB18" w14:textId="77777777" w:rsidR="00FF3375" w:rsidRDefault="00FF3375">
            <w:pPr>
              <w:pStyle w:val="TableParagraph"/>
              <w:ind w:left="0"/>
              <w:rPr>
                <w:b/>
                <w:i/>
              </w:rPr>
            </w:pPr>
          </w:p>
          <w:p w14:paraId="16E50893" w14:textId="337BD990" w:rsidR="00FF3375" w:rsidRPr="001062CC" w:rsidRDefault="00647415">
            <w:pPr>
              <w:pStyle w:val="TableParagraph"/>
              <w:numPr>
                <w:ilvl w:val="0"/>
                <w:numId w:val="12"/>
              </w:numPr>
              <w:tabs>
                <w:tab w:val="left" w:pos="468"/>
                <w:tab w:val="left" w:pos="469"/>
              </w:tabs>
              <w:ind w:right="266"/>
              <w:rPr>
                <w:rFonts w:ascii="Wingdings" w:hAnsi="Wingdings"/>
                <w:sz w:val="20"/>
              </w:rPr>
            </w:pPr>
            <w:r w:rsidRPr="00027CEA">
              <w:rPr>
                <w:b/>
                <w:lang w:bidi="fr-FR"/>
              </w:rPr>
              <w:t xml:space="preserve">Approuver les embauches (y compris les engagements à durée déterminée, les engagements temporaires, ainsi que les accords sur les services du personnel national et international) : </w:t>
            </w:r>
            <w:r w:rsidRPr="00027CEA">
              <w:rPr>
                <w:lang w:bidi="fr-FR"/>
              </w:rPr>
              <w:t xml:space="preserve">L’administrateur a délégué aux chefs de bureau le pouvoir de recruter et de sélectionner les membres du personnel du PNUD, sous réserve de l’approbation de l’organe central d’examen/de la commission centrale d’examen, conformément aux politiques de recrutement et de sélection applicables du PNUD (voir les POPP pour la </w:t>
            </w:r>
            <w:hyperlink r:id="rId120">
              <w:r>
                <w:rPr>
                  <w:color w:val="0462C1"/>
                  <w:u w:val="single" w:color="0462C1"/>
                  <w:lang w:bidi="fr-FR"/>
                </w:rPr>
                <w:t>gestion des ressources humaines).</w:t>
              </w:r>
            </w:hyperlink>
          </w:p>
          <w:p w14:paraId="7388F766" w14:textId="364E51BC" w:rsidR="001062CC" w:rsidRDefault="001062CC" w:rsidP="001062CC">
            <w:pPr>
              <w:pStyle w:val="TableParagraph"/>
              <w:tabs>
                <w:tab w:val="left" w:pos="468"/>
                <w:tab w:val="left" w:pos="469"/>
              </w:tabs>
              <w:ind w:right="266"/>
              <w:rPr>
                <w:rFonts w:ascii="Wingdings" w:hAnsi="Wingdings"/>
                <w:sz w:val="20"/>
              </w:rPr>
            </w:pPr>
          </w:p>
          <w:p w14:paraId="75A261E6" w14:textId="696190DC" w:rsidR="001062CC" w:rsidRPr="00C96DD3" w:rsidRDefault="001062CC" w:rsidP="00C96DD3">
            <w:pPr>
              <w:widowControl/>
              <w:autoSpaceDE/>
              <w:autoSpaceDN/>
              <w:ind w:left="495"/>
              <w:rPr>
                <w:rFonts w:asciiTheme="minorHAnsi" w:eastAsia="Times New Roman" w:hAnsiTheme="minorHAnsi" w:cstheme="minorHAnsi"/>
                <w:color w:val="000000"/>
              </w:rPr>
            </w:pPr>
            <w:r w:rsidRPr="00A66525">
              <w:rPr>
                <w:b/>
                <w:u w:val="single"/>
                <w:lang w:bidi="fr-FR"/>
              </w:rPr>
              <w:t>Recrutements</w:t>
            </w:r>
            <w:r w:rsidRPr="00A66525">
              <w:rPr>
                <w:lang w:bidi="fr-FR"/>
              </w:rPr>
              <w:t> : Le processus de recrutement des postes jusqu’au niveau G3 (engagements à durée déterminée/temporaires) et les accords sur les services du personnel national de niveau 3 relèvent de la responsabilité des unités opérationnelles/bureaux de pays qui n’ont aucune observation d’audit en suspens en matière de ressources humaines.</w:t>
            </w:r>
          </w:p>
          <w:p w14:paraId="41E4EA44" w14:textId="77777777" w:rsidR="001062CC" w:rsidRDefault="001062CC" w:rsidP="001062CC">
            <w:pPr>
              <w:pStyle w:val="TableParagraph"/>
              <w:tabs>
                <w:tab w:val="left" w:pos="468"/>
                <w:tab w:val="left" w:pos="469"/>
              </w:tabs>
              <w:ind w:left="468" w:right="266"/>
              <w:rPr>
                <w:rFonts w:ascii="Wingdings" w:hAnsi="Wingdings"/>
                <w:sz w:val="20"/>
              </w:rPr>
            </w:pPr>
          </w:p>
          <w:p w14:paraId="738513FB" w14:textId="77777777" w:rsidR="001062CC" w:rsidRDefault="00647415" w:rsidP="001062CC">
            <w:pPr>
              <w:widowControl/>
              <w:autoSpaceDE/>
              <w:autoSpaceDN/>
              <w:ind w:left="495"/>
              <w:rPr>
                <w:lang w:bidi="fr-FR"/>
              </w:rPr>
            </w:pPr>
            <w:r w:rsidRPr="00027CEA">
              <w:rPr>
                <w:b/>
                <w:lang w:bidi="fr-FR"/>
              </w:rPr>
              <w:t>S’agissant des bureaux dont les processus de recrutement sont groupés</w:t>
            </w:r>
            <w:r w:rsidRPr="00027CEA">
              <w:rPr>
                <w:lang w:bidi="fr-FR"/>
              </w:rPr>
              <w:t xml:space="preserve">, une fois que le candidat a été sélectionné et approuvé par le chef de bureau, le coordonnateur local des ressources humaines du bureau soumet une demande de service d’embauche au BMS/GSSC afin d’émettre la lettre d’intention (pour les engagements à durée déterminée et les engagements temporaires) ou le contrat (pour les accords sur les services du personnel national et international), ainsi que de mener à bien l’ensemble des actions d’embauche dans Quantum. </w:t>
            </w:r>
            <w:r w:rsidRPr="00027CEA">
              <w:rPr>
                <w:b/>
                <w:lang w:bidi="fr-FR"/>
              </w:rPr>
              <w:t>En ce qui concerne les bureaux dont les processus de recrutement ne sont pas groupés</w:t>
            </w:r>
            <w:r w:rsidRPr="00027CEA">
              <w:rPr>
                <w:lang w:bidi="fr-FR"/>
              </w:rPr>
              <w:t>, le BMS/Bureau des ressources humaines soumet cette demande de service au BMS/GSSC, à l’exception des demandes d’accord sur les services du personnel national/international et des demandes de personnel local des divisions extérieures du siège.</w:t>
            </w:r>
          </w:p>
          <w:p w14:paraId="550A8476" w14:textId="77777777" w:rsidR="008D773D" w:rsidRDefault="008D773D" w:rsidP="001062CC">
            <w:pPr>
              <w:widowControl/>
              <w:autoSpaceDE/>
              <w:autoSpaceDN/>
              <w:ind w:left="495"/>
              <w:rPr>
                <w:b/>
                <w:i/>
              </w:rPr>
            </w:pPr>
          </w:p>
          <w:p w14:paraId="021F3DB0" w14:textId="77777777" w:rsidR="008D773D" w:rsidRDefault="008D773D" w:rsidP="001062CC">
            <w:pPr>
              <w:widowControl/>
              <w:autoSpaceDE/>
              <w:autoSpaceDN/>
              <w:ind w:left="495"/>
              <w:rPr>
                <w:b/>
                <w:i/>
              </w:rPr>
            </w:pPr>
          </w:p>
          <w:p w14:paraId="03DB72BC" w14:textId="77777777" w:rsidR="008D773D" w:rsidRDefault="008D773D" w:rsidP="001062CC">
            <w:pPr>
              <w:widowControl/>
              <w:autoSpaceDE/>
              <w:autoSpaceDN/>
              <w:ind w:left="495"/>
              <w:rPr>
                <w:b/>
                <w:i/>
              </w:rPr>
            </w:pPr>
          </w:p>
          <w:p w14:paraId="24F7EB13" w14:textId="77777777" w:rsidR="008D773D" w:rsidRDefault="008D773D" w:rsidP="001062CC">
            <w:pPr>
              <w:widowControl/>
              <w:autoSpaceDE/>
              <w:autoSpaceDN/>
              <w:ind w:left="495"/>
              <w:rPr>
                <w:b/>
                <w:i/>
              </w:rPr>
            </w:pPr>
          </w:p>
          <w:p w14:paraId="2419E99E" w14:textId="77777777" w:rsidR="008D773D" w:rsidRDefault="008D773D" w:rsidP="001062CC">
            <w:pPr>
              <w:widowControl/>
              <w:autoSpaceDE/>
              <w:autoSpaceDN/>
              <w:ind w:left="495"/>
              <w:rPr>
                <w:b/>
                <w:i/>
              </w:rPr>
            </w:pPr>
          </w:p>
          <w:p w14:paraId="309D160B" w14:textId="77777777" w:rsidR="008D773D" w:rsidRDefault="008D773D" w:rsidP="001062CC">
            <w:pPr>
              <w:widowControl/>
              <w:autoSpaceDE/>
              <w:autoSpaceDN/>
              <w:ind w:left="495"/>
              <w:rPr>
                <w:b/>
                <w:i/>
              </w:rPr>
            </w:pPr>
          </w:p>
          <w:p w14:paraId="25410805" w14:textId="77777777" w:rsidR="008D773D" w:rsidRDefault="008D773D" w:rsidP="001062CC">
            <w:pPr>
              <w:widowControl/>
              <w:autoSpaceDE/>
              <w:autoSpaceDN/>
              <w:ind w:left="495"/>
              <w:rPr>
                <w:b/>
                <w:i/>
              </w:rPr>
            </w:pPr>
          </w:p>
          <w:p w14:paraId="2AF287AD" w14:textId="77777777" w:rsidR="008D773D" w:rsidRDefault="008D773D" w:rsidP="001062CC">
            <w:pPr>
              <w:widowControl/>
              <w:autoSpaceDE/>
              <w:autoSpaceDN/>
              <w:ind w:left="495"/>
              <w:rPr>
                <w:b/>
                <w:i/>
              </w:rPr>
            </w:pPr>
          </w:p>
          <w:p w14:paraId="35E97EF1" w14:textId="77777777" w:rsidR="008D773D" w:rsidRDefault="008D773D" w:rsidP="001062CC">
            <w:pPr>
              <w:widowControl/>
              <w:autoSpaceDE/>
              <w:autoSpaceDN/>
              <w:ind w:left="495"/>
              <w:rPr>
                <w:b/>
                <w:i/>
              </w:rPr>
            </w:pPr>
          </w:p>
          <w:p w14:paraId="78038158" w14:textId="77777777" w:rsidR="008D773D" w:rsidRDefault="008D773D" w:rsidP="001062CC">
            <w:pPr>
              <w:widowControl/>
              <w:autoSpaceDE/>
              <w:autoSpaceDN/>
              <w:ind w:left="495"/>
              <w:rPr>
                <w:b/>
                <w:i/>
              </w:rPr>
            </w:pPr>
          </w:p>
          <w:p w14:paraId="644CFE68" w14:textId="77777777" w:rsidR="008D773D" w:rsidRDefault="008D773D" w:rsidP="001062CC">
            <w:pPr>
              <w:widowControl/>
              <w:autoSpaceDE/>
              <w:autoSpaceDN/>
              <w:ind w:left="495"/>
              <w:rPr>
                <w:b/>
                <w:i/>
              </w:rPr>
            </w:pPr>
          </w:p>
          <w:p w14:paraId="47D53BF5" w14:textId="77777777" w:rsidR="008D773D" w:rsidRDefault="008D773D" w:rsidP="001062CC">
            <w:pPr>
              <w:widowControl/>
              <w:autoSpaceDE/>
              <w:autoSpaceDN/>
              <w:ind w:left="495"/>
              <w:rPr>
                <w:b/>
                <w:i/>
              </w:rPr>
            </w:pPr>
          </w:p>
          <w:p w14:paraId="31324000" w14:textId="77777777" w:rsidR="008D773D" w:rsidRDefault="008D773D" w:rsidP="001062CC">
            <w:pPr>
              <w:widowControl/>
              <w:autoSpaceDE/>
              <w:autoSpaceDN/>
              <w:ind w:left="495"/>
              <w:rPr>
                <w:b/>
                <w:i/>
              </w:rPr>
            </w:pPr>
          </w:p>
          <w:p w14:paraId="514658D4" w14:textId="77777777" w:rsidR="008D773D" w:rsidRDefault="008D773D" w:rsidP="001062CC">
            <w:pPr>
              <w:widowControl/>
              <w:autoSpaceDE/>
              <w:autoSpaceDN/>
              <w:ind w:left="495"/>
              <w:rPr>
                <w:b/>
                <w:i/>
              </w:rPr>
            </w:pPr>
          </w:p>
          <w:p w14:paraId="440419C2" w14:textId="679C8AD8" w:rsidR="007A133D" w:rsidRPr="001062CC" w:rsidRDefault="007A133D" w:rsidP="001062CC">
            <w:pPr>
              <w:widowControl/>
              <w:autoSpaceDE/>
              <w:autoSpaceDN/>
              <w:ind w:right="132"/>
              <w:contextualSpacing/>
              <w:jc w:val="both"/>
              <w:rPr>
                <w:rFonts w:ascii="Wingdings" w:hAnsi="Wingdings"/>
                <w:sz w:val="20"/>
              </w:rPr>
            </w:pPr>
          </w:p>
        </w:tc>
      </w:tr>
      <w:tr w:rsidR="00FF3375" w14:paraId="30E9F512" w14:textId="77777777" w:rsidTr="2F448F7D">
        <w:trPr>
          <w:trHeight w:val="268"/>
        </w:trPr>
        <w:tc>
          <w:tcPr>
            <w:tcW w:w="10082" w:type="dxa"/>
            <w:shd w:val="clear" w:color="auto" w:fill="D0CECE"/>
          </w:tcPr>
          <w:p w14:paraId="47FF86FA" w14:textId="77777777" w:rsidR="00FF3375" w:rsidRDefault="00647415">
            <w:pPr>
              <w:pStyle w:val="TableParagraph"/>
              <w:spacing w:line="248" w:lineRule="exact"/>
              <w:rPr>
                <w:b/>
              </w:rPr>
            </w:pPr>
            <w:r>
              <w:rPr>
                <w:b/>
                <w:lang w:bidi="fr-FR"/>
              </w:rPr>
              <w:lastRenderedPageBreak/>
              <w:t>5. Gestion de la trésorerie</w:t>
            </w:r>
          </w:p>
        </w:tc>
      </w:tr>
      <w:tr w:rsidR="00FF3375" w14:paraId="7061C21C" w14:textId="77777777" w:rsidTr="00E31598">
        <w:trPr>
          <w:trHeight w:val="3567"/>
        </w:trPr>
        <w:tc>
          <w:tcPr>
            <w:tcW w:w="10082" w:type="dxa"/>
          </w:tcPr>
          <w:p w14:paraId="1A6B7B9F" w14:textId="01311A83" w:rsidR="00FF3375" w:rsidRDefault="00647415">
            <w:pPr>
              <w:pStyle w:val="TableParagraph"/>
              <w:numPr>
                <w:ilvl w:val="0"/>
                <w:numId w:val="11"/>
              </w:numPr>
              <w:tabs>
                <w:tab w:val="left" w:pos="468"/>
                <w:tab w:val="left" w:pos="469"/>
              </w:tabs>
              <w:ind w:right="215"/>
              <w:jc w:val="both"/>
              <w:rPr>
                <w:rFonts w:ascii="Wingdings" w:hAnsi="Wingdings"/>
              </w:rPr>
            </w:pPr>
            <w:r>
              <w:rPr>
                <w:b/>
                <w:lang w:bidi="fr-FR"/>
              </w:rPr>
              <w:t xml:space="preserve">Désigne les signataires autorisés pour les opérations bancaires : </w:t>
            </w:r>
            <w:r>
              <w:rPr>
                <w:lang w:bidi="fr-FR"/>
              </w:rPr>
              <w:t xml:space="preserve">Le chef de bureau désigne les signataires autorisés pour les opérations bancaires conformément aux </w:t>
            </w:r>
            <w:hyperlink r:id="rId121">
              <w:r>
                <w:rPr>
                  <w:color w:val="0462C1"/>
                  <w:u w:val="single" w:color="0462C1"/>
                  <w:lang w:bidi="fr-FR"/>
                </w:rPr>
                <w:t xml:space="preserve">POPP concernant la désignation et les responsabilités des signataires. </w:t>
              </w:r>
            </w:hyperlink>
          </w:p>
          <w:p w14:paraId="28725290" w14:textId="77777777" w:rsidR="00FF3375" w:rsidRDefault="00FF3375">
            <w:pPr>
              <w:pStyle w:val="TableParagraph"/>
              <w:ind w:left="0"/>
              <w:rPr>
                <w:b/>
                <w:i/>
              </w:rPr>
            </w:pPr>
          </w:p>
          <w:p w14:paraId="44D622F2" w14:textId="25C92B33" w:rsidR="00FF3375" w:rsidRDefault="00647415">
            <w:pPr>
              <w:pStyle w:val="TableParagraph"/>
              <w:numPr>
                <w:ilvl w:val="0"/>
                <w:numId w:val="11"/>
              </w:numPr>
              <w:tabs>
                <w:tab w:val="left" w:pos="468"/>
                <w:tab w:val="left" w:pos="469"/>
              </w:tabs>
              <w:ind w:right="193"/>
              <w:rPr>
                <w:rFonts w:ascii="Wingdings" w:hAnsi="Wingdings"/>
              </w:rPr>
            </w:pPr>
            <w:r>
              <w:rPr>
                <w:b/>
                <w:lang w:bidi="fr-FR"/>
              </w:rPr>
              <w:t xml:space="preserve">Désigne un gardien du coffre-fort : </w:t>
            </w:r>
            <w:r>
              <w:rPr>
                <w:lang w:bidi="fr-FR"/>
              </w:rPr>
              <w:t xml:space="preserve">Conformément à la </w:t>
            </w:r>
            <w:hyperlink r:id="rId122" w:history="1">
              <w:r w:rsidR="008D773D" w:rsidRPr="008D773D">
                <w:rPr>
                  <w:rStyle w:val="Hyperlink"/>
                  <w:lang w:bidi="fr-FR"/>
                </w:rPr>
                <w:t>politique de gestion du coffre-fort</w:t>
              </w:r>
            </w:hyperlink>
            <w:r w:rsidR="008D773D">
              <w:rPr>
                <w:lang w:bidi="fr-FR"/>
              </w:rPr>
              <w:t xml:space="preserve"> </w:t>
            </w:r>
            <w:r>
              <w:rPr>
                <w:lang w:bidi="fr-FR"/>
              </w:rPr>
              <w:t xml:space="preserve">du PNUD, le chef de bureau est chargé de </w:t>
            </w:r>
            <w:r>
              <w:rPr>
                <w:b/>
                <w:lang w:bidi="fr-FR"/>
              </w:rPr>
              <w:t>désigner un ou plusieurs gardiens de coffre-fort ainsi qu’un ou plusieurs gardiens de coffre-fort suppléants pour assurer la surveillance des activités liées au coffre-fort du bureau. Ces fonctions ne peuvent être assumées que par des membres du personnel fonctionnaire du PNUD.</w:t>
            </w:r>
          </w:p>
          <w:p w14:paraId="66078670" w14:textId="77777777" w:rsidR="00FF3375" w:rsidRDefault="00FF3375">
            <w:pPr>
              <w:pStyle w:val="TableParagraph"/>
              <w:ind w:left="0"/>
              <w:rPr>
                <w:b/>
                <w:i/>
              </w:rPr>
            </w:pPr>
          </w:p>
          <w:p w14:paraId="49BD5F70" w14:textId="655CC452" w:rsidR="00FF3375" w:rsidRPr="00C96DD3" w:rsidRDefault="00647415">
            <w:pPr>
              <w:pStyle w:val="TableParagraph"/>
              <w:numPr>
                <w:ilvl w:val="0"/>
                <w:numId w:val="11"/>
              </w:numPr>
              <w:tabs>
                <w:tab w:val="left" w:pos="468"/>
                <w:tab w:val="left" w:pos="469"/>
              </w:tabs>
              <w:ind w:right="268"/>
              <w:jc w:val="both"/>
              <w:rPr>
                <w:rFonts w:ascii="Wingdings" w:hAnsi="Wingdings"/>
              </w:rPr>
            </w:pPr>
            <w:r>
              <w:rPr>
                <w:b/>
                <w:lang w:bidi="fr-FR"/>
              </w:rPr>
              <w:t xml:space="preserve">Veille à limiter la fréquence des paiements manuels : </w:t>
            </w:r>
            <w:r>
              <w:rPr>
                <w:lang w:bidi="fr-FR"/>
              </w:rPr>
              <w:t>Les paiements manuels désignent les paiements effectués en</w:t>
            </w:r>
            <w:r w:rsidR="002C6EF3">
              <w:rPr>
                <w:lang w:bidi="fr-FR"/>
              </w:rPr>
              <w:t xml:space="preserve"> </w:t>
            </w:r>
            <w:r>
              <w:rPr>
                <w:lang w:bidi="fr-FR"/>
              </w:rPr>
              <w:t>dehors de Quantum et qui y sont enregistrés par la suite. Tous les paiements manuels doivent être accompagnés de pièces justificatives et enregistrés immédiatement dans Quantum.</w:t>
            </w:r>
            <w:r w:rsidR="003F203E" w:rsidRPr="00C96DD3">
              <w:rPr>
                <w:sz w:val="27"/>
                <w:lang w:bidi="fr-FR"/>
              </w:rPr>
              <w:t xml:space="preserve"> </w:t>
            </w:r>
            <w:r>
              <w:rPr>
                <w:lang w:bidi="fr-FR"/>
              </w:rPr>
              <w:t xml:space="preserve">Sous réserve de l’approbation du chef de bureau, les bureaux sont autorisés à émettre jusqu’à cinq paiements manuels par mois, et les circonstances de ces paiements manuels doivent être consignées par écrit. </w:t>
            </w:r>
            <w:r>
              <w:rPr>
                <w:b/>
                <w:lang w:bidi="fr-FR"/>
              </w:rPr>
              <w:t>Si ce montant maximum est insuffisant, le chef de bureau doit demander au directeur financier l’autorisation écrite préalable de le dépasser.</w:t>
            </w:r>
          </w:p>
          <w:p w14:paraId="2EADC4C1" w14:textId="77777777" w:rsidR="00C96DD3" w:rsidRDefault="00C96DD3" w:rsidP="00C96DD3">
            <w:pPr>
              <w:pStyle w:val="ListParagraph"/>
              <w:rPr>
                <w:rFonts w:ascii="Wingdings" w:hAnsi="Wingdings"/>
              </w:rPr>
            </w:pPr>
          </w:p>
          <w:p w14:paraId="5B61FDEC" w14:textId="02CF41AE" w:rsidR="00C96DD3" w:rsidRDefault="00C96DD3">
            <w:pPr>
              <w:pStyle w:val="TableParagraph"/>
              <w:numPr>
                <w:ilvl w:val="0"/>
                <w:numId w:val="11"/>
              </w:numPr>
              <w:tabs>
                <w:tab w:val="left" w:pos="468"/>
                <w:tab w:val="left" w:pos="469"/>
              </w:tabs>
              <w:ind w:right="312"/>
              <w:jc w:val="both"/>
            </w:pPr>
            <w:r>
              <w:rPr>
                <w:b/>
                <w:lang w:bidi="fr-FR"/>
              </w:rPr>
              <w:t xml:space="preserve">Veille à l’installation ainsi qu’à l’utilisation d’un logiciel d’émission de chèques : </w:t>
            </w:r>
            <w:r>
              <w:rPr>
                <w:lang w:bidi="fr-FR"/>
              </w:rPr>
              <w:t>L’utilisation de ce logiciel garantit le chiffrement des données de paiement de Quantum transférées sur le chèque. Le risque d’erreur ou de fraude lors de la préparation des chèques est ainsi réduit.</w:t>
            </w:r>
          </w:p>
          <w:p w14:paraId="641762EF" w14:textId="77777777" w:rsidR="00C96DD3" w:rsidRDefault="00C96DD3" w:rsidP="00C96DD3">
            <w:pPr>
              <w:pStyle w:val="TableParagraph"/>
              <w:tabs>
                <w:tab w:val="left" w:pos="468"/>
                <w:tab w:val="left" w:pos="469"/>
              </w:tabs>
              <w:ind w:left="0" w:right="312"/>
              <w:jc w:val="both"/>
            </w:pPr>
          </w:p>
          <w:p w14:paraId="010322FC" w14:textId="325AB629" w:rsidR="00FF3375" w:rsidRPr="00C96DD3" w:rsidRDefault="00C96DD3" w:rsidP="00C96DD3">
            <w:pPr>
              <w:pStyle w:val="TableParagraph"/>
              <w:tabs>
                <w:tab w:val="left" w:pos="468"/>
                <w:tab w:val="left" w:pos="469"/>
              </w:tabs>
              <w:ind w:left="135" w:right="312"/>
              <w:jc w:val="both"/>
            </w:pPr>
            <w:r>
              <w:rPr>
                <w:lang w:bidi="fr-FR"/>
              </w:rPr>
              <w:t xml:space="preserve">Remarque : Les soldes de trésorerie maintenus doivent être soumis chaque année </w:t>
            </w:r>
            <w:r>
              <w:rPr>
                <w:b/>
                <w:lang w:bidi="fr-FR"/>
              </w:rPr>
              <w:t>au BMS/au Bureau de la gestion financière/à la Trésorerie dans le cadre de la procédure de clôture de l’exercice financier. Le directeur du bureau concerné doit également en être notifié</w:t>
            </w:r>
            <w:r>
              <w:rPr>
                <w:lang w:bidi="fr-FR"/>
              </w:rPr>
              <w:t xml:space="preserve">. Outre le solde des liquidités détenues, le chef de bureau peut, à sa discrétion, rendre compte de tout autre </w:t>
            </w:r>
            <w:r>
              <w:rPr>
                <w:b/>
                <w:lang w:bidi="fr-FR"/>
              </w:rPr>
              <w:t>élément significatif ou susceptible de présenter un risque</w:t>
            </w:r>
            <w:r>
              <w:rPr>
                <w:lang w:bidi="fr-FR"/>
              </w:rPr>
              <w:t xml:space="preserve"> pour l’organisation à tout moment.</w:t>
            </w:r>
          </w:p>
        </w:tc>
      </w:tr>
    </w:tbl>
    <w:p w14:paraId="71609E96" w14:textId="77777777" w:rsidR="00FF3375" w:rsidRDefault="00FF3375">
      <w:pPr>
        <w:spacing w:line="251" w:lineRule="exact"/>
        <w:sectPr w:rsidR="00FF3375" w:rsidSect="00882DC2">
          <w:pgSz w:w="12240" w:h="15840"/>
          <w:pgMar w:top="660" w:right="700" w:bottom="1620" w:left="760" w:header="182" w:footer="1403" w:gutter="0"/>
          <w:cols w:space="720"/>
        </w:sectPr>
      </w:pPr>
    </w:p>
    <w:p w14:paraId="22B0D3F5" w14:textId="35612DB7" w:rsidR="00FF3375" w:rsidRPr="00E23EEE" w:rsidRDefault="00FF3375">
      <w:pPr>
        <w:spacing w:before="49"/>
        <w:ind w:left="2499"/>
        <w:rPr>
          <w:b/>
          <w:i/>
          <w:sz w:val="20"/>
        </w:rPr>
      </w:pPr>
    </w:p>
    <w:p w14:paraId="74C03465" w14:textId="77777777" w:rsidR="00FF3375" w:rsidRDefault="00FF3375">
      <w:pPr>
        <w:pStyle w:val="BodyText"/>
        <w:spacing w:before="3"/>
        <w:rPr>
          <w:b/>
          <w:i/>
          <w:sz w:val="15"/>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FF3375" w14:paraId="7B7BD67E" w14:textId="77777777" w:rsidTr="792E139F">
        <w:trPr>
          <w:trHeight w:val="311"/>
        </w:trPr>
        <w:tc>
          <w:tcPr>
            <w:tcW w:w="10082" w:type="dxa"/>
            <w:tcBorders>
              <w:top w:val="nil"/>
              <w:left w:val="nil"/>
              <w:bottom w:val="nil"/>
              <w:right w:val="nil"/>
            </w:tcBorders>
            <w:shd w:val="clear" w:color="auto" w:fill="000000" w:themeFill="text1"/>
          </w:tcPr>
          <w:p w14:paraId="0CA6F118" w14:textId="77777777" w:rsidR="00FF3375" w:rsidRDefault="00647415">
            <w:pPr>
              <w:pStyle w:val="TableParagraph"/>
              <w:spacing w:before="9" w:line="283" w:lineRule="exact"/>
              <w:ind w:left="112"/>
              <w:rPr>
                <w:b/>
                <w:sz w:val="24"/>
              </w:rPr>
            </w:pPr>
            <w:r>
              <w:rPr>
                <w:b/>
                <w:color w:val="FFFFFF"/>
                <w:sz w:val="24"/>
                <w:lang w:bidi="fr-FR"/>
              </w:rPr>
              <w:t>Chef de bureau – Responsabilités</w:t>
            </w:r>
          </w:p>
        </w:tc>
      </w:tr>
      <w:tr w:rsidR="00FF3375" w14:paraId="50B7A116" w14:textId="77777777" w:rsidTr="792E139F">
        <w:trPr>
          <w:trHeight w:val="268"/>
        </w:trPr>
        <w:tc>
          <w:tcPr>
            <w:tcW w:w="10082" w:type="dxa"/>
            <w:shd w:val="clear" w:color="auto" w:fill="D0CECE"/>
          </w:tcPr>
          <w:p w14:paraId="48B4874E" w14:textId="77777777" w:rsidR="00FF3375" w:rsidRDefault="00647415">
            <w:pPr>
              <w:pStyle w:val="TableParagraph"/>
              <w:spacing w:line="248" w:lineRule="exact"/>
              <w:rPr>
                <w:b/>
              </w:rPr>
            </w:pPr>
            <w:r>
              <w:rPr>
                <w:b/>
                <w:lang w:bidi="fr-FR"/>
              </w:rPr>
              <w:t>6. Gestion des actifs</w:t>
            </w:r>
          </w:p>
        </w:tc>
      </w:tr>
      <w:tr w:rsidR="00FF3375" w14:paraId="15FCAA2A" w14:textId="77777777" w:rsidTr="792E139F">
        <w:trPr>
          <w:trHeight w:val="9437"/>
        </w:trPr>
        <w:tc>
          <w:tcPr>
            <w:tcW w:w="10082" w:type="dxa"/>
          </w:tcPr>
          <w:p w14:paraId="2FABBC75" w14:textId="23A13796" w:rsidR="00FF3375" w:rsidRDefault="00647415">
            <w:pPr>
              <w:pStyle w:val="TableParagraph"/>
              <w:numPr>
                <w:ilvl w:val="0"/>
                <w:numId w:val="10"/>
              </w:numPr>
              <w:tabs>
                <w:tab w:val="left" w:pos="468"/>
                <w:tab w:val="left" w:pos="469"/>
              </w:tabs>
              <w:spacing w:before="1"/>
              <w:ind w:right="125"/>
              <w:jc w:val="both"/>
            </w:pPr>
            <w:r>
              <w:rPr>
                <w:b/>
                <w:lang w:bidi="fr-FR"/>
              </w:rPr>
              <w:t xml:space="preserve">Certifie l’exactitude du registre des actifs : </w:t>
            </w:r>
            <w:r>
              <w:rPr>
                <w:lang w:bidi="fr-FR"/>
              </w:rPr>
              <w:t>Le chef de bureau est tenu de s’assurer que les</w:t>
            </w:r>
            <w:hyperlink r:id="rId123">
              <w:r>
                <w:rPr>
                  <w:color w:val="0462C1"/>
                  <w:u w:val="single" w:color="0462C1"/>
                  <w:lang w:bidi="fr-FR"/>
                </w:rPr>
                <w:t xml:space="preserve"> actifs</w:t>
              </w:r>
              <w:r>
                <w:rPr>
                  <w:color w:val="0462C1"/>
                  <w:lang w:bidi="fr-FR"/>
                </w:rPr>
                <w:t xml:space="preserve"> </w:t>
              </w:r>
            </w:hyperlink>
            <w:r>
              <w:rPr>
                <w:lang w:bidi="fr-FR"/>
              </w:rPr>
              <w:t>de son bureau sont enregistrés de manière exhaustive et exacte dans le module de gestion des actifs de Quantum. Plus précisément, le chef de bureau doit certifier personnellement la lettre de certification des actifs émise en milieu (c’est-à-dire à la fin du mois de juin) et en fin d’année (c’est-à-dire à la fin du mois de décembre). Cette lettre comprend la certification des actifs utilisés et contrôlés par le PNUD, tels que l’équipement et le mobilier, les baux immobiliers, les baux d’équipement, les terrains et les bâtiments appartenant au PNUD, ainsi que les améliorations locatives.</w:t>
            </w:r>
          </w:p>
          <w:p w14:paraId="6A69AAD2" w14:textId="77777777" w:rsidR="00FF3375" w:rsidRDefault="00FF3375" w:rsidP="00496969">
            <w:pPr>
              <w:pStyle w:val="TableParagraph"/>
              <w:ind w:left="0"/>
              <w:jc w:val="both"/>
              <w:rPr>
                <w:b/>
                <w:i/>
              </w:rPr>
            </w:pPr>
          </w:p>
          <w:p w14:paraId="72CB1DB7" w14:textId="012BB121" w:rsidR="00FF3375" w:rsidRDefault="00647415">
            <w:pPr>
              <w:pStyle w:val="TableParagraph"/>
              <w:numPr>
                <w:ilvl w:val="0"/>
                <w:numId w:val="10"/>
              </w:numPr>
              <w:tabs>
                <w:tab w:val="left" w:pos="468"/>
                <w:tab w:val="left" w:pos="469"/>
              </w:tabs>
              <w:ind w:right="174"/>
              <w:jc w:val="both"/>
            </w:pPr>
            <w:r>
              <w:rPr>
                <w:b/>
                <w:lang w:bidi="fr-FR"/>
              </w:rPr>
              <w:t xml:space="preserve">Attribue des rôles distincts en matière de gestion des actifs : </w:t>
            </w:r>
            <w:r>
              <w:rPr>
                <w:lang w:bidi="fr-FR"/>
              </w:rPr>
              <w:t>Le chef de bureau doit désigner des personnes distinctes pour les rôles suivants : gestionnaire des actifs, coordonnateur des actifs et coordonnateur de la vérification physique des actifs. Le chef de bureau doit également désigner un membre du personnel chargé d’initier les transactions portant sur des actifs (généralement le coordonnateur des actifs) et un membre du personnel chargé d’autoriser les transactions (généralement le gestionnaire des actifs) en vue de leur enregistrement ultérieur par le BMS/GSSC dans Quantum.</w:t>
            </w:r>
          </w:p>
          <w:p w14:paraId="753FF71A" w14:textId="77777777" w:rsidR="00FF3375" w:rsidRDefault="00FF3375" w:rsidP="00496969">
            <w:pPr>
              <w:pStyle w:val="TableParagraph"/>
              <w:spacing w:before="11"/>
              <w:ind w:left="0"/>
              <w:jc w:val="both"/>
              <w:rPr>
                <w:b/>
                <w:i/>
                <w:sz w:val="21"/>
              </w:rPr>
            </w:pPr>
          </w:p>
          <w:p w14:paraId="31F7A9F1" w14:textId="5A9CE3E2" w:rsidR="00FF3375" w:rsidRDefault="00647415">
            <w:pPr>
              <w:pStyle w:val="TableParagraph"/>
              <w:numPr>
                <w:ilvl w:val="0"/>
                <w:numId w:val="10"/>
              </w:numPr>
              <w:tabs>
                <w:tab w:val="left" w:pos="468"/>
                <w:tab w:val="left" w:pos="469"/>
              </w:tabs>
              <w:ind w:right="132"/>
              <w:jc w:val="both"/>
            </w:pPr>
            <w:r>
              <w:rPr>
                <w:b/>
                <w:lang w:bidi="fr-FR"/>
              </w:rPr>
              <w:t xml:space="preserve">Veille à ce que la vérification des actifs ait lieu : </w:t>
            </w:r>
            <w:r>
              <w:rPr>
                <w:lang w:bidi="fr-FR"/>
              </w:rPr>
              <w:t>À la fin de l’exercice de vérification des actifs, le chef de bureau signe personnellement le rapport détaillé de la gestion des actifs en service généré par Quantum, le rapport d’acquisition, le rapport de cession, le rapport d’ajustement ainsi que le rapport de synthèse, afin de certifier leur exactitude et d’attester que les éléments qui figurent dans ces rapports correspondent à l’inventaire physique des éléments dans les locaux du bureau, et que le rapport de cession est étayé par les procès-verbaux du Comité sur les contrats, les actifs et les achats ou du Comité consultatif sur les achats, et approuvé par le chef de bureau ou le directeur des achats, le cas échéant. Ces rapports doivent être classés et conservés en toute sécurité comme preuve de leur examen.</w:t>
            </w:r>
          </w:p>
          <w:p w14:paraId="053F4205" w14:textId="77777777" w:rsidR="00FF3375" w:rsidRDefault="00FF3375" w:rsidP="00496969">
            <w:pPr>
              <w:pStyle w:val="TableParagraph"/>
              <w:ind w:left="0"/>
              <w:jc w:val="both"/>
              <w:rPr>
                <w:b/>
                <w:i/>
              </w:rPr>
            </w:pPr>
          </w:p>
          <w:p w14:paraId="7D9451DF" w14:textId="3C281BE9" w:rsidR="00FF3375" w:rsidRDefault="00647415" w:rsidP="00972BE6">
            <w:pPr>
              <w:pStyle w:val="TableParagraph"/>
              <w:numPr>
                <w:ilvl w:val="0"/>
                <w:numId w:val="10"/>
              </w:numPr>
              <w:tabs>
                <w:tab w:val="left" w:pos="468"/>
                <w:tab w:val="left" w:pos="469"/>
              </w:tabs>
              <w:ind w:right="125"/>
              <w:jc w:val="both"/>
            </w:pPr>
            <w:r>
              <w:rPr>
                <w:b/>
                <w:lang w:bidi="fr-FR"/>
              </w:rPr>
              <w:t xml:space="preserve">Veille à ce que des mesures soient prises pour remédier aux écarts en matière d’actifs et affecter les radiations : </w:t>
            </w:r>
            <w:r>
              <w:rPr>
                <w:lang w:bidi="fr-FR"/>
              </w:rPr>
              <w:t>Le chef de bureau s’assure également i) que les éléments qui ne peuvent être localisés sont marqués comme des exceptions et que toute anomalie concernant les actifs, leur numéro d’identification, leur description, leur emplacement et le rapprochement effectué est documentée</w:t>
            </w:r>
            <w:r w:rsidR="00972BE6">
              <w:rPr>
                <w:lang w:bidi="fr-FR"/>
              </w:rPr>
              <w:t xml:space="preserve"> ; </w:t>
            </w:r>
            <w:r>
              <w:rPr>
                <w:lang w:bidi="fr-FR"/>
              </w:rPr>
              <w:t>ii) que des mesures sont prises pour procéder à un examen et formuler des recommandations de radiation justifiées de manière appropriée par le biais du Comité sur les contrats, les actifs et les achats, du Comité consultatif régional sur les achats ou du Comité consultatif sur les achats ; et iii) d’approuver la radiation lorsqu’elle relève de l’autorité du chef de bureau ou de vérifier que le directeur des achats a approuvé la radiation ; et iv) que la radiation approuvée est communiquée au BMS/GSSC en vue de son enregistrement dans Quantum.</w:t>
            </w:r>
          </w:p>
          <w:p w14:paraId="3E15E22E" w14:textId="77777777" w:rsidR="00FF3375" w:rsidRDefault="00FF3375" w:rsidP="00496969">
            <w:pPr>
              <w:pStyle w:val="TableParagraph"/>
              <w:spacing w:before="2"/>
              <w:ind w:left="0"/>
              <w:jc w:val="both"/>
              <w:rPr>
                <w:b/>
                <w:i/>
              </w:rPr>
            </w:pPr>
          </w:p>
          <w:p w14:paraId="6892D673" w14:textId="77777777" w:rsidR="00FF3375" w:rsidRDefault="00647415">
            <w:pPr>
              <w:pStyle w:val="TableParagraph"/>
              <w:numPr>
                <w:ilvl w:val="0"/>
                <w:numId w:val="10"/>
              </w:numPr>
              <w:tabs>
                <w:tab w:val="left" w:pos="468"/>
                <w:tab w:val="left" w:pos="469"/>
              </w:tabs>
              <w:ind w:right="125"/>
              <w:jc w:val="both"/>
            </w:pPr>
            <w:r>
              <w:rPr>
                <w:b/>
                <w:lang w:bidi="fr-FR"/>
              </w:rPr>
              <w:t xml:space="preserve">Autorise les cessions d’actifs dans les limites fixées par le directeur des achats : </w:t>
            </w:r>
            <w:r>
              <w:rPr>
                <w:lang w:bidi="fr-FR"/>
              </w:rPr>
              <w:t>Le directeur des achats a délégué aux représentants résidents, aux chefs des unités extérieures du siège, aux chefs des unités du siège et au chef des opérations générales le pouvoir de radier et d’attribuer des responsabilités individuelles au regard des actifs et des biens sous garde comme suit :</w:t>
            </w:r>
          </w:p>
          <w:p w14:paraId="6439EE84" w14:textId="77777777" w:rsidR="00FF3375" w:rsidRDefault="00FF3375" w:rsidP="00496969">
            <w:pPr>
              <w:pStyle w:val="TableParagraph"/>
              <w:spacing w:before="11"/>
              <w:ind w:left="0"/>
              <w:jc w:val="both"/>
              <w:rPr>
                <w:b/>
                <w:i/>
                <w:sz w:val="21"/>
              </w:rPr>
            </w:pPr>
          </w:p>
          <w:p w14:paraId="1D8017A5" w14:textId="77777777" w:rsidR="00FF3375" w:rsidRDefault="00647415">
            <w:pPr>
              <w:pStyle w:val="TableParagraph"/>
              <w:numPr>
                <w:ilvl w:val="1"/>
                <w:numId w:val="10"/>
              </w:numPr>
              <w:tabs>
                <w:tab w:val="left" w:pos="828"/>
                <w:tab w:val="left" w:pos="829"/>
              </w:tabs>
              <w:jc w:val="both"/>
            </w:pPr>
            <w:r>
              <w:rPr>
                <w:lang w:bidi="fr-FR"/>
              </w:rPr>
              <w:t>Actifs dont la valeur comptable nette ne dépasse pas 5 000 dollars É.-U. et qui sont obsolètes ou non fonctionnels.</w:t>
            </w:r>
          </w:p>
          <w:p w14:paraId="5617D8AD" w14:textId="77777777" w:rsidR="00FF3375" w:rsidRDefault="00647415">
            <w:pPr>
              <w:pStyle w:val="TableParagraph"/>
              <w:numPr>
                <w:ilvl w:val="1"/>
                <w:numId w:val="10"/>
              </w:numPr>
              <w:tabs>
                <w:tab w:val="left" w:pos="828"/>
                <w:tab w:val="left" w:pos="829"/>
              </w:tabs>
              <w:jc w:val="both"/>
            </w:pPr>
            <w:r>
              <w:rPr>
                <w:lang w:bidi="fr-FR"/>
              </w:rPr>
              <w:t>Actifs endommagés involontairement – jusqu’à une valeur comptable nette de 5 000 dollars É.-U.</w:t>
            </w:r>
          </w:p>
          <w:p w14:paraId="27C18C11" w14:textId="77777777" w:rsidR="00C96DD3" w:rsidRDefault="00647415">
            <w:pPr>
              <w:pStyle w:val="TableParagraph"/>
              <w:numPr>
                <w:ilvl w:val="1"/>
                <w:numId w:val="10"/>
              </w:numPr>
              <w:tabs>
                <w:tab w:val="left" w:pos="828"/>
                <w:tab w:val="left" w:pos="829"/>
              </w:tabs>
              <w:spacing w:before="1" w:line="261" w:lineRule="exact"/>
            </w:pPr>
            <w:r>
              <w:rPr>
                <w:lang w:bidi="fr-FR"/>
              </w:rPr>
              <w:t>Actifs endommagés intentionnellement (négligence) – jusqu’à une valeur comptable nette de 1 000 dollars É.-U.</w:t>
            </w:r>
          </w:p>
          <w:p w14:paraId="00557C63" w14:textId="46C374A5" w:rsidR="00C96DD3" w:rsidRDefault="00C96DD3">
            <w:pPr>
              <w:pStyle w:val="TableParagraph"/>
              <w:numPr>
                <w:ilvl w:val="1"/>
                <w:numId w:val="10"/>
              </w:numPr>
              <w:tabs>
                <w:tab w:val="left" w:pos="828"/>
                <w:tab w:val="left" w:pos="829"/>
              </w:tabs>
              <w:spacing w:before="1" w:line="261" w:lineRule="exact"/>
            </w:pPr>
            <w:r>
              <w:rPr>
                <w:lang w:bidi="fr-FR"/>
              </w:rPr>
              <w:t>Actifs perdus ou volés – jusqu’à une valeur comptable nette de 1 000 dollars É.-U.</w:t>
            </w:r>
          </w:p>
          <w:p w14:paraId="535EB322" w14:textId="730B0D58" w:rsidR="00C96DD3" w:rsidRDefault="00C96DD3" w:rsidP="00C96DD3">
            <w:pPr>
              <w:pStyle w:val="TableParagraph"/>
              <w:tabs>
                <w:tab w:val="left" w:pos="828"/>
                <w:tab w:val="left" w:pos="829"/>
              </w:tabs>
              <w:spacing w:before="1" w:line="261" w:lineRule="exact"/>
              <w:ind w:left="828"/>
            </w:pPr>
          </w:p>
          <w:p w14:paraId="32752EDA" w14:textId="41B4F3BD" w:rsidR="00C96DD3" w:rsidRDefault="00C96DD3" w:rsidP="00C96DD3">
            <w:pPr>
              <w:pStyle w:val="TableParagraph"/>
              <w:ind w:left="135" w:right="167"/>
            </w:pPr>
            <w:r>
              <w:rPr>
                <w:lang w:bidi="fr-FR"/>
              </w:rPr>
              <w:lastRenderedPageBreak/>
              <w:t xml:space="preserve">Le montant autorisé pour la renonciation à l’enquête, la déclaration et la radiation s’élève à 1 000 dollars. Voir les lignes directrices sur la </w:t>
            </w:r>
            <w:hyperlink r:id="rId124">
              <w:r>
                <w:rPr>
                  <w:color w:val="0462C1"/>
                  <w:u w:val="single" w:color="0462C1"/>
                  <w:lang w:bidi="fr-FR"/>
                </w:rPr>
                <w:t>perte ou</w:t>
              </w:r>
            </w:hyperlink>
            <w:r>
              <w:rPr>
                <w:color w:val="0462C1"/>
                <w:spacing w:val="-47"/>
                <w:lang w:bidi="fr-FR"/>
              </w:rPr>
              <w:t xml:space="preserve"> </w:t>
            </w:r>
            <w:hyperlink r:id="rId125">
              <w:r>
                <w:rPr>
                  <w:color w:val="0462C1"/>
                  <w:u w:val="single" w:color="0462C1"/>
                  <w:lang w:bidi="fr-FR"/>
                </w:rPr>
                <w:t>le vol d’actifs</w:t>
              </w:r>
            </w:hyperlink>
            <w:r>
              <w:rPr>
                <w:lang w:bidi="fr-FR"/>
              </w:rPr>
              <w:t>.</w:t>
            </w:r>
          </w:p>
          <w:p w14:paraId="4EA887F9" w14:textId="77777777" w:rsidR="00C96DD3" w:rsidRDefault="00C96DD3" w:rsidP="00C96DD3">
            <w:pPr>
              <w:pStyle w:val="TableParagraph"/>
              <w:tabs>
                <w:tab w:val="left" w:pos="828"/>
                <w:tab w:val="left" w:pos="829"/>
              </w:tabs>
              <w:spacing w:before="1" w:line="261" w:lineRule="exact"/>
              <w:ind w:left="828"/>
            </w:pPr>
          </w:p>
          <w:p w14:paraId="6BE0467A" w14:textId="13297658" w:rsidR="00C96DD3" w:rsidRDefault="00C96DD3" w:rsidP="00C96DD3">
            <w:pPr>
              <w:pStyle w:val="TableParagraph"/>
              <w:tabs>
                <w:tab w:val="left" w:pos="828"/>
                <w:tab w:val="left" w:pos="829"/>
              </w:tabs>
              <w:spacing w:before="1" w:line="261" w:lineRule="exact"/>
              <w:ind w:left="468"/>
            </w:pPr>
          </w:p>
        </w:tc>
      </w:tr>
    </w:tbl>
    <w:p w14:paraId="1918B9D8" w14:textId="77777777" w:rsidR="00FF3375" w:rsidRDefault="00FF3375">
      <w:pPr>
        <w:spacing w:line="261" w:lineRule="exact"/>
        <w:sectPr w:rsidR="00FF3375" w:rsidSect="00882DC2">
          <w:pgSz w:w="12240" w:h="15840"/>
          <w:pgMar w:top="660" w:right="700" w:bottom="1620" w:left="760" w:header="182" w:footer="1403" w:gutter="0"/>
          <w:cols w:space="720"/>
        </w:sectPr>
      </w:pPr>
    </w:p>
    <w:p w14:paraId="649E49DD" w14:textId="6C23914E" w:rsidR="00FF3375" w:rsidRPr="002E1E34" w:rsidRDefault="00FF3375">
      <w:pPr>
        <w:spacing w:before="49"/>
        <w:ind w:left="2499"/>
        <w:rPr>
          <w:b/>
          <w:i/>
          <w:sz w:val="20"/>
        </w:rPr>
      </w:pPr>
    </w:p>
    <w:p w14:paraId="27849E8B" w14:textId="77777777" w:rsidR="00FF3375" w:rsidRDefault="00FF3375">
      <w:pPr>
        <w:pStyle w:val="BodyText"/>
        <w:spacing w:before="3"/>
        <w:rPr>
          <w:b/>
          <w:i/>
          <w:sz w:val="15"/>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FF3375" w14:paraId="46C7E63C" w14:textId="77777777">
        <w:trPr>
          <w:trHeight w:val="311"/>
        </w:trPr>
        <w:tc>
          <w:tcPr>
            <w:tcW w:w="10082" w:type="dxa"/>
            <w:tcBorders>
              <w:top w:val="nil"/>
              <w:left w:val="nil"/>
              <w:bottom w:val="nil"/>
              <w:right w:val="nil"/>
            </w:tcBorders>
            <w:shd w:val="clear" w:color="auto" w:fill="000000"/>
          </w:tcPr>
          <w:p w14:paraId="25C30C9F" w14:textId="77777777" w:rsidR="00FF3375" w:rsidRDefault="00647415">
            <w:pPr>
              <w:pStyle w:val="TableParagraph"/>
              <w:spacing w:before="9" w:line="283" w:lineRule="exact"/>
              <w:ind w:left="112"/>
              <w:rPr>
                <w:b/>
                <w:sz w:val="24"/>
              </w:rPr>
            </w:pPr>
            <w:r>
              <w:rPr>
                <w:b/>
                <w:color w:val="FFFFFF"/>
                <w:sz w:val="24"/>
                <w:lang w:bidi="fr-FR"/>
              </w:rPr>
              <w:t>Chef de bureau – Responsabilités</w:t>
            </w:r>
          </w:p>
        </w:tc>
      </w:tr>
      <w:tr w:rsidR="00FF3375" w14:paraId="1A3C27FB" w14:textId="77777777" w:rsidTr="00C96DD3">
        <w:trPr>
          <w:trHeight w:val="3705"/>
        </w:trPr>
        <w:tc>
          <w:tcPr>
            <w:tcW w:w="10082" w:type="dxa"/>
            <w:tcBorders>
              <w:top w:val="nil"/>
            </w:tcBorders>
          </w:tcPr>
          <w:p w14:paraId="1D36E535" w14:textId="77777777" w:rsidR="00FF3375" w:rsidRDefault="00FF3375">
            <w:pPr>
              <w:pStyle w:val="TableParagraph"/>
              <w:spacing w:before="8"/>
              <w:ind w:left="0"/>
              <w:rPr>
                <w:b/>
                <w:i/>
              </w:rPr>
            </w:pPr>
          </w:p>
          <w:p w14:paraId="5E03DE7F" w14:textId="03327FB5" w:rsidR="00FF3375" w:rsidRDefault="00647415">
            <w:pPr>
              <w:pStyle w:val="TableParagraph"/>
              <w:numPr>
                <w:ilvl w:val="0"/>
                <w:numId w:val="9"/>
              </w:numPr>
              <w:tabs>
                <w:tab w:val="left" w:pos="468"/>
                <w:tab w:val="left" w:pos="469"/>
              </w:tabs>
              <w:ind w:right="144"/>
              <w:jc w:val="both"/>
            </w:pPr>
            <w:r>
              <w:rPr>
                <w:b/>
                <w:lang w:bidi="fr-FR"/>
              </w:rPr>
              <w:t xml:space="preserve">Soumet les demandes de radiation d’actifs : </w:t>
            </w:r>
            <w:r>
              <w:rPr>
                <w:lang w:bidi="fr-FR"/>
              </w:rPr>
              <w:t xml:space="preserve">Le chef de bureau doit soumettre toute autre demande de radiation d’actifs, le cas échéant et si de telles demandes sont jugées inévitables et nécessaires, à l’administrateur adjoint du BMS par l’intermédiaire du Comité sur les contrats, les actifs et les achats, du Comité consultatif régional sur les achats ou du Comité consultatif sur les achats en ce qui concerne les immobilisations corporelles, et du chef de la comptabilité du BMS/Bureau de la gestion financière en ce qui concerne les actifs, y compris les immobilisations corporelles. Après une enquête approfondie, l’administrateur adjoint du BMS peut autoriser la radiation des pertes de liquidités, de créances et d’immobilisations corporelles (valeur la plus élevée entre la valeur comptable nette et la valeur marchande) jugées irrécouvrables jusqu’à une valeur de 100 000 dollars É.-U. Les demandes de radiation supérieures à 100 000 dollars É.-U. doivent être soumises à l’approbation de l’administrateur. Dans chaque cas, une enquête doit déterminer la responsabilité éventuelle d’un fonctionnaire du PNUD dans la perte en question. Ce fonctionnaire peut être tenu de rembourser la perte en tout ou en partie. Pour en savoir plus à ce sujet, voir la </w:t>
            </w:r>
            <w:hyperlink r:id="rId126" w:history="1">
              <w:r w:rsidR="00972BE6">
                <w:rPr>
                  <w:color w:val="0462C1"/>
                  <w:u w:val="single"/>
                  <w:lang w:bidi="fr-FR"/>
                </w:rPr>
                <w:t>p</w:t>
              </w:r>
              <w:r w:rsidR="00134ED7" w:rsidRPr="00134ED7">
                <w:rPr>
                  <w:color w:val="0462C1"/>
                  <w:u w:val="single"/>
                  <w:lang w:bidi="fr-FR"/>
                </w:rPr>
                <w:t>olitique de cession et de radiation des immobilisations corporelles</w:t>
              </w:r>
            </w:hyperlink>
            <w:r>
              <w:rPr>
                <w:lang w:bidi="fr-FR"/>
              </w:rPr>
              <w:t xml:space="preserve"> ; et les </w:t>
            </w:r>
            <w:hyperlink r:id="rId127" w:history="1">
              <w:r w:rsidR="00BE091E" w:rsidRPr="00BE091E">
                <w:rPr>
                  <w:rStyle w:val="Hyperlink"/>
                  <w:lang w:bidi="fr-FR"/>
                </w:rPr>
                <w:t>POPP pour les comptes débiteurs</w:t>
              </w:r>
            </w:hyperlink>
            <w:r w:rsidR="00701A58">
              <w:rPr>
                <w:rStyle w:val="Hyperlink"/>
                <w:lang w:bidi="fr-FR"/>
              </w:rPr>
              <w:t xml:space="preserve"> (en anglais)</w:t>
            </w:r>
            <w:r>
              <w:rPr>
                <w:lang w:bidi="fr-FR"/>
              </w:rPr>
              <w:t>.</w:t>
            </w:r>
          </w:p>
          <w:p w14:paraId="557B8979" w14:textId="77777777" w:rsidR="00FF3375" w:rsidRDefault="00FF3375">
            <w:pPr>
              <w:pStyle w:val="TableParagraph"/>
              <w:spacing w:before="1"/>
              <w:ind w:left="0"/>
              <w:rPr>
                <w:b/>
                <w:i/>
              </w:rPr>
            </w:pPr>
          </w:p>
          <w:p w14:paraId="7F55D0E7" w14:textId="77777777" w:rsidR="00FF3375" w:rsidRDefault="00647415" w:rsidP="00C96DD3">
            <w:pPr>
              <w:pStyle w:val="TableParagraph"/>
              <w:ind w:left="468" w:right="215"/>
              <w:jc w:val="both"/>
            </w:pPr>
            <w:r>
              <w:rPr>
                <w:lang w:bidi="fr-FR"/>
              </w:rPr>
              <w:t>Toute perte ou tout vol d’un actif du PNUD sous la garde d’un représentant résident ou d’un coordonnateur résident, du chef d’une unité extérieure du siège ou du chef d’une unité du siège doivent toujours être soumis au Comité consultatif sur les achats, quelle que soit la valeur du bien perdu.</w:t>
            </w:r>
          </w:p>
        </w:tc>
      </w:tr>
      <w:tr w:rsidR="007A2F45" w14:paraId="0602BDBB" w14:textId="77777777" w:rsidTr="007A2F45">
        <w:trPr>
          <w:trHeight w:val="268"/>
        </w:trPr>
        <w:tc>
          <w:tcPr>
            <w:tcW w:w="10082" w:type="dxa"/>
            <w:shd w:val="clear" w:color="auto" w:fill="BFBFBF" w:themeFill="background1" w:themeFillShade="BF"/>
          </w:tcPr>
          <w:p w14:paraId="6FB175D7" w14:textId="6B2E16DA" w:rsidR="007A2F45" w:rsidRDefault="002E2D77">
            <w:pPr>
              <w:pStyle w:val="TableParagraph"/>
              <w:numPr>
                <w:ilvl w:val="0"/>
                <w:numId w:val="132"/>
              </w:numPr>
              <w:spacing w:line="248" w:lineRule="exact"/>
              <w:ind w:left="495" w:hanging="270"/>
              <w:rPr>
                <w:b/>
              </w:rPr>
            </w:pPr>
            <w:r>
              <w:rPr>
                <w:b/>
                <w:lang w:bidi="fr-FR"/>
              </w:rPr>
              <w:t>Supervise la gestion des créances du personnel :</w:t>
            </w:r>
          </w:p>
        </w:tc>
      </w:tr>
      <w:tr w:rsidR="007A2F45" w14:paraId="1E94F97A" w14:textId="77777777" w:rsidTr="00C96DD3">
        <w:trPr>
          <w:trHeight w:val="268"/>
        </w:trPr>
        <w:tc>
          <w:tcPr>
            <w:tcW w:w="10082" w:type="dxa"/>
            <w:shd w:val="clear" w:color="auto" w:fill="auto"/>
          </w:tcPr>
          <w:p w14:paraId="1F51DD4C" w14:textId="640908EB" w:rsidR="002E2D77" w:rsidRDefault="007A2F45" w:rsidP="00C96DD3">
            <w:pPr>
              <w:pStyle w:val="TableParagraph"/>
              <w:spacing w:line="248" w:lineRule="exact"/>
              <w:ind w:right="215"/>
              <w:jc w:val="both"/>
              <w:rPr>
                <w:bCs/>
              </w:rPr>
            </w:pPr>
            <w:r w:rsidRPr="007A2F45">
              <w:rPr>
                <w:lang w:bidi="fr-FR"/>
              </w:rPr>
              <w:t xml:space="preserve">Le chef de bureau doit approuver les créances du personnel conformément aux POPP et s’assurer qu’un suivi approprié ainsi que des mécanismes de recouvrement en temps opportun sont en place. Le représentant résident/chef de bureau peut déléguer l’approbation des avances sur salaire au représentant résident adjoint (opérations) ou à une fonction similaire. Voir les </w:t>
            </w:r>
            <w:hyperlink r:id="rId128" w:history="1">
              <w:r w:rsidR="008729D9" w:rsidRPr="008729D9">
                <w:rPr>
                  <w:rStyle w:val="Hyperlink"/>
                  <w:lang w:bidi="fr-FR"/>
                </w:rPr>
                <w:t>POPP pour les avances sur salaire</w:t>
              </w:r>
            </w:hyperlink>
            <w:r w:rsidRPr="007A2F45">
              <w:rPr>
                <w:lang w:bidi="fr-FR"/>
              </w:rPr>
              <w:t xml:space="preserve"> pour en savoir plus. Il est particulièrement important d’examiner et de traiter le recouvrement de l’ensemble des créances du personnel pendant les processus de transition ou de cessation d’emploi du personnel ; en effet, leur recouvrement est beaucoup plus complexe une fois que le personnel a quitté l’organisation.</w:t>
            </w:r>
          </w:p>
          <w:p w14:paraId="4DB216EE" w14:textId="77777777" w:rsidR="002E2D77" w:rsidRDefault="002E2D77" w:rsidP="00C96DD3">
            <w:pPr>
              <w:pStyle w:val="TableParagraph"/>
              <w:spacing w:line="248" w:lineRule="exact"/>
              <w:ind w:right="215"/>
              <w:jc w:val="both"/>
              <w:rPr>
                <w:bCs/>
              </w:rPr>
            </w:pPr>
          </w:p>
          <w:p w14:paraId="3BB651C1" w14:textId="4AF6AD87" w:rsidR="007A2F45" w:rsidRPr="007A2F45" w:rsidRDefault="00A126E8" w:rsidP="00C96DD3">
            <w:pPr>
              <w:pStyle w:val="TableParagraph"/>
              <w:spacing w:line="248" w:lineRule="exact"/>
              <w:ind w:right="215"/>
              <w:jc w:val="both"/>
              <w:rPr>
                <w:bCs/>
              </w:rPr>
            </w:pPr>
            <w:r>
              <w:rPr>
                <w:lang w:bidi="fr-FR"/>
              </w:rPr>
              <w:t>En outre, le chef de bureau doit s’assurer que la déclaration annuelle de représentation est complète et exacte en ce qui concerne l’état et le recouvrement des créances du personnel.</w:t>
            </w:r>
          </w:p>
          <w:p w14:paraId="4FBCF1CC" w14:textId="05878998" w:rsidR="007A2F45" w:rsidRDefault="007A2F45">
            <w:pPr>
              <w:pStyle w:val="TableParagraph"/>
              <w:spacing w:line="248" w:lineRule="exact"/>
              <w:rPr>
                <w:b/>
              </w:rPr>
            </w:pPr>
          </w:p>
        </w:tc>
      </w:tr>
      <w:tr w:rsidR="00FF3375" w14:paraId="0EB79B0E" w14:textId="77777777">
        <w:trPr>
          <w:trHeight w:val="268"/>
        </w:trPr>
        <w:tc>
          <w:tcPr>
            <w:tcW w:w="10082" w:type="dxa"/>
            <w:shd w:val="clear" w:color="auto" w:fill="D0CECE"/>
          </w:tcPr>
          <w:p w14:paraId="10D6779E" w14:textId="1DA23223" w:rsidR="00FF3375" w:rsidRDefault="007A2F45">
            <w:pPr>
              <w:pStyle w:val="TableParagraph"/>
              <w:spacing w:line="248" w:lineRule="exact"/>
              <w:rPr>
                <w:b/>
              </w:rPr>
            </w:pPr>
            <w:r>
              <w:rPr>
                <w:b/>
                <w:lang w:bidi="fr-FR"/>
              </w:rPr>
              <w:t>8. Gestion des informations financières</w:t>
            </w:r>
          </w:p>
        </w:tc>
      </w:tr>
      <w:tr w:rsidR="00FF3375" w14:paraId="46CA935C" w14:textId="77777777" w:rsidTr="000A1D5D">
        <w:trPr>
          <w:trHeight w:val="1895"/>
        </w:trPr>
        <w:tc>
          <w:tcPr>
            <w:tcW w:w="10082" w:type="dxa"/>
          </w:tcPr>
          <w:p w14:paraId="242DF9F6" w14:textId="796EA757" w:rsidR="00FF3375" w:rsidRDefault="00647415">
            <w:pPr>
              <w:pStyle w:val="TableParagraph"/>
              <w:numPr>
                <w:ilvl w:val="0"/>
                <w:numId w:val="141"/>
              </w:numPr>
              <w:tabs>
                <w:tab w:val="left" w:pos="468"/>
                <w:tab w:val="left" w:pos="469"/>
              </w:tabs>
              <w:spacing w:before="1"/>
              <w:ind w:right="233"/>
              <w:jc w:val="both"/>
              <w:rPr>
                <w:color w:val="0462C1"/>
                <w:spacing w:val="1"/>
                <w:u w:val="single"/>
              </w:rPr>
            </w:pPr>
            <w:r>
              <w:rPr>
                <w:b/>
                <w:lang w:bidi="fr-FR"/>
              </w:rPr>
              <w:t xml:space="preserve">Certifie les informations financières de fin d’année pour l’utilisation des états financiers du PNUD et conserve les documents justificatifs annexes : </w:t>
            </w:r>
            <w:r>
              <w:rPr>
                <w:lang w:bidi="fr-FR"/>
              </w:rPr>
              <w:t xml:space="preserve">Le chef de bureau doit examiner, certifier et soumettre toutes les certifications de fin d’année au BMS/Bureau de la gestion financière/chef des services de gestion et de suivi des performances financières en temps opportun, et conserver localement l’ensemble des analyses et des rapprochements pouvant être mentionnés dans les </w:t>
            </w:r>
            <w:hyperlink r:id="rId129" w:history="1">
              <w:r w:rsidR="00134ED7" w:rsidRPr="00134ED7">
                <w:rPr>
                  <w:color w:val="0462C1"/>
                  <w:u w:val="single"/>
                  <w:lang w:bidi="fr-FR"/>
                </w:rPr>
                <w:t>instructions d</w:t>
              </w:r>
              <w:r w:rsidR="00134ED7" w:rsidRPr="00134ED7">
                <w:rPr>
                  <w:color w:val="0462C1"/>
                  <w:u w:val="single"/>
                  <w:lang w:bidi="fr-FR"/>
                </w:rPr>
                <w:t>e</w:t>
              </w:r>
              <w:r w:rsidR="00134ED7" w:rsidRPr="00134ED7">
                <w:rPr>
                  <w:color w:val="0462C1"/>
                  <w:u w:val="single"/>
                  <w:lang w:bidi="fr-FR"/>
                </w:rPr>
                <w:t xml:space="preserve"> clôture de fin d’année du BMS/Bureau de la gestion financière</w:t>
              </w:r>
            </w:hyperlink>
            <w:r w:rsidR="00EF2E89">
              <w:rPr>
                <w:color w:val="0462C1"/>
                <w:u w:val="single"/>
                <w:lang w:bidi="fr-FR"/>
              </w:rPr>
              <w:t xml:space="preserve"> (en anglais)</w:t>
            </w:r>
            <w:r w:rsidR="00134ED7" w:rsidRPr="00134ED7">
              <w:rPr>
                <w:color w:val="0462C1"/>
                <w:spacing w:val="1"/>
                <w:u w:val="single"/>
                <w:lang w:bidi="fr-FR"/>
              </w:rPr>
              <w:t>.</w:t>
            </w:r>
          </w:p>
          <w:p w14:paraId="462303DD" w14:textId="77777777" w:rsidR="00C96DD3" w:rsidRDefault="00C96DD3" w:rsidP="00C96DD3">
            <w:pPr>
              <w:pStyle w:val="TableParagraph"/>
              <w:tabs>
                <w:tab w:val="left" w:pos="468"/>
                <w:tab w:val="left" w:pos="469"/>
              </w:tabs>
              <w:spacing w:before="1"/>
              <w:ind w:right="233"/>
              <w:jc w:val="both"/>
              <w:rPr>
                <w:color w:val="0462C1"/>
                <w:spacing w:val="1"/>
                <w:u w:val="single"/>
              </w:rPr>
            </w:pPr>
          </w:p>
          <w:p w14:paraId="12DB0612" w14:textId="4CC9854C" w:rsidR="00C96DD3" w:rsidRPr="003F3BCF" w:rsidRDefault="00C96DD3">
            <w:pPr>
              <w:pStyle w:val="TableParagraph"/>
              <w:numPr>
                <w:ilvl w:val="0"/>
                <w:numId w:val="8"/>
              </w:numPr>
              <w:tabs>
                <w:tab w:val="left" w:pos="468"/>
                <w:tab w:val="left" w:pos="469"/>
              </w:tabs>
              <w:ind w:right="215"/>
              <w:jc w:val="both"/>
            </w:pPr>
            <w:r w:rsidRPr="003F3BCF">
              <w:rPr>
                <w:b/>
                <w:lang w:bidi="fr-FR"/>
              </w:rPr>
              <w:t xml:space="preserve">Remplit la déclaration annuelle de représentation à l’appui de la préparation des états financiers annuels : </w:t>
            </w:r>
            <w:r w:rsidRPr="003F3BCF">
              <w:rPr>
                <w:lang w:bidi="fr-FR"/>
              </w:rPr>
              <w:t xml:space="preserve">Le chef de bureau doit remplir la </w:t>
            </w:r>
            <w:hyperlink r:id="rId130">
              <w:r w:rsidRPr="002947CC">
                <w:rPr>
                  <w:color w:val="0462C1"/>
                  <w:u w:val="single" w:color="0462C1"/>
                  <w:lang w:bidi="fr-FR"/>
                </w:rPr>
                <w:t>déclaration annuelle de représentati</w:t>
              </w:r>
              <w:r w:rsidRPr="002947CC">
                <w:rPr>
                  <w:color w:val="0462C1"/>
                  <w:u w:val="single" w:color="0462C1"/>
                  <w:lang w:bidi="fr-FR"/>
                </w:rPr>
                <w:t>o</w:t>
              </w:r>
              <w:r w:rsidRPr="002947CC">
                <w:rPr>
                  <w:color w:val="0462C1"/>
                  <w:u w:val="single" w:color="0462C1"/>
                  <w:lang w:bidi="fr-FR"/>
                </w:rPr>
                <w:t>n</w:t>
              </w:r>
              <w:r w:rsidR="00EF2E89">
                <w:rPr>
                  <w:color w:val="0462C1"/>
                  <w:u w:val="single" w:color="0462C1"/>
                  <w:lang w:bidi="fr-FR"/>
                </w:rPr>
                <w:t xml:space="preserve"> (en anglais)</w:t>
              </w:r>
              <w:r w:rsidRPr="002947CC">
                <w:rPr>
                  <w:color w:val="0462C1"/>
                  <w:spacing w:val="-2"/>
                  <w:lang w:bidi="fr-FR"/>
                </w:rPr>
                <w:t xml:space="preserve"> </w:t>
              </w:r>
            </w:hyperlink>
            <w:r w:rsidRPr="003F3BCF">
              <w:rPr>
                <w:lang w:bidi="fr-FR"/>
              </w:rPr>
              <w:t>émise par le BMS/Bureau de la gestion financière en temps opportun et confirmer que :</w:t>
            </w:r>
          </w:p>
          <w:p w14:paraId="7784A0C0" w14:textId="77777777" w:rsidR="00C96DD3" w:rsidRPr="003F3BCF" w:rsidRDefault="00C96DD3">
            <w:pPr>
              <w:pStyle w:val="TableParagraph"/>
              <w:numPr>
                <w:ilvl w:val="1"/>
                <w:numId w:val="8"/>
              </w:numPr>
              <w:tabs>
                <w:tab w:val="left" w:pos="828"/>
                <w:tab w:val="left" w:pos="829"/>
              </w:tabs>
              <w:ind w:right="215" w:hanging="361"/>
              <w:jc w:val="both"/>
            </w:pPr>
            <w:r w:rsidRPr="003F3BCF">
              <w:rPr>
                <w:lang w:bidi="fr-FR"/>
              </w:rPr>
              <w:t>Les principales mesures de contrôle interne définies dans le cadre de contrôle interne ont été mises en place.</w:t>
            </w:r>
          </w:p>
          <w:p w14:paraId="3617D924" w14:textId="77777777" w:rsidR="00C96DD3" w:rsidRPr="003F3BCF" w:rsidRDefault="00C96DD3">
            <w:pPr>
              <w:pStyle w:val="TableParagraph"/>
              <w:numPr>
                <w:ilvl w:val="1"/>
                <w:numId w:val="8"/>
              </w:numPr>
              <w:tabs>
                <w:tab w:val="left" w:pos="828"/>
                <w:tab w:val="left" w:pos="829"/>
              </w:tabs>
              <w:spacing w:before="42"/>
              <w:ind w:right="215" w:hanging="361"/>
              <w:jc w:val="both"/>
            </w:pPr>
            <w:r w:rsidRPr="003F3BCF">
              <w:rPr>
                <w:lang w:bidi="fr-FR"/>
              </w:rPr>
              <w:t>Le bureau a appliqué les politiques et procédures ainsi que le Règlement financier et des règles de gestion financière du PNUD.</w:t>
            </w:r>
          </w:p>
          <w:p w14:paraId="4BF2096D" w14:textId="77777777" w:rsidR="00C96DD3" w:rsidRPr="003F3BCF" w:rsidRDefault="00C96DD3">
            <w:pPr>
              <w:pStyle w:val="TableParagraph"/>
              <w:numPr>
                <w:ilvl w:val="1"/>
                <w:numId w:val="8"/>
              </w:numPr>
              <w:tabs>
                <w:tab w:val="left" w:pos="828"/>
                <w:tab w:val="left" w:pos="829"/>
              </w:tabs>
              <w:spacing w:before="38"/>
              <w:ind w:right="215"/>
              <w:jc w:val="both"/>
            </w:pPr>
            <w:r w:rsidRPr="003F3BCF">
              <w:rPr>
                <w:lang w:bidi="fr-FR"/>
              </w:rPr>
              <w:t xml:space="preserve">Les informations financières du bureau reflétées dans Quantum et communiquées au BMS/Bureau de </w:t>
            </w:r>
            <w:r w:rsidRPr="003F3BCF">
              <w:rPr>
                <w:lang w:bidi="fr-FR"/>
              </w:rPr>
              <w:lastRenderedPageBreak/>
              <w:t>la gestion financière dans le cadre du processus de clôture financière sont complètes et exactes.</w:t>
            </w:r>
          </w:p>
          <w:p w14:paraId="1F608227" w14:textId="7890E28D" w:rsidR="00C96DD3" w:rsidRDefault="00C96DD3">
            <w:pPr>
              <w:pStyle w:val="TableParagraph"/>
              <w:numPr>
                <w:ilvl w:val="1"/>
                <w:numId w:val="8"/>
              </w:numPr>
              <w:tabs>
                <w:tab w:val="left" w:pos="828"/>
                <w:tab w:val="left" w:pos="829"/>
              </w:tabs>
              <w:spacing w:before="2"/>
              <w:ind w:right="215"/>
              <w:jc w:val="both"/>
            </w:pPr>
            <w:r w:rsidRPr="003F3BCF">
              <w:rPr>
                <w:lang w:bidi="fr-FR"/>
              </w:rPr>
              <w:t>Les problèmes notables découlant de la non-conformité avec un ou plusieurs des éléments cités ci-dessous ont été présentés dans la déclaration annuelle de représentation, et les problèmes qui influent sur les états financiers ont été communiqués au BMS/Bureau de la gestion financière pour qu’ils puissent être examinés lors de la préparation des états financiers.</w:t>
            </w:r>
          </w:p>
          <w:p w14:paraId="7BFA2782" w14:textId="0A05738D" w:rsidR="00C96DD3" w:rsidRPr="00C96DD3" w:rsidRDefault="00C96DD3" w:rsidP="00C96DD3">
            <w:pPr>
              <w:pStyle w:val="TableParagraph"/>
              <w:spacing w:before="1"/>
              <w:ind w:left="135" w:right="215"/>
              <w:jc w:val="both"/>
            </w:pPr>
            <w:r w:rsidRPr="003F3BCF">
              <w:rPr>
                <w:lang w:bidi="fr-FR"/>
              </w:rPr>
              <w:br/>
              <w:t>Afin de remplir la déclaration annuelle, le chef de bureau doit obtenir une assurance similaire de la part de son personnel. Procéder ainsi permet également de s’assurer que les problèmes auxquels le bureau est confronté sont portés à l’attention du chef de bureau et que les délais de résolution sont discutés et établis. Le chef de bureau est tenu responsable de l’exhaustivité et de l’exactitude de toutes les sections de la déclaration annuelle de représentation.</w:t>
            </w:r>
          </w:p>
        </w:tc>
      </w:tr>
    </w:tbl>
    <w:p w14:paraId="64840CA8" w14:textId="77777777" w:rsidR="00FF3375" w:rsidRDefault="00FF3375">
      <w:pPr>
        <w:rPr>
          <w:rFonts w:ascii="Symbol" w:hAnsi="Symbol"/>
        </w:rPr>
        <w:sectPr w:rsidR="00FF3375" w:rsidSect="00882DC2">
          <w:pgSz w:w="12240" w:h="15840"/>
          <w:pgMar w:top="660" w:right="700" w:bottom="1620" w:left="760" w:header="182" w:footer="1403" w:gutter="0"/>
          <w:cols w:space="720"/>
        </w:sect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FF3375" w14:paraId="563C9034" w14:textId="77777777" w:rsidTr="2DCE0097">
        <w:trPr>
          <w:trHeight w:val="311"/>
        </w:trPr>
        <w:tc>
          <w:tcPr>
            <w:tcW w:w="10082" w:type="dxa"/>
            <w:tcBorders>
              <w:top w:val="nil"/>
              <w:left w:val="nil"/>
              <w:bottom w:val="nil"/>
              <w:right w:val="nil"/>
            </w:tcBorders>
            <w:shd w:val="clear" w:color="auto" w:fill="000000" w:themeFill="text1"/>
          </w:tcPr>
          <w:p w14:paraId="7788CD65" w14:textId="77777777" w:rsidR="00FF3375" w:rsidRDefault="00647415">
            <w:pPr>
              <w:pStyle w:val="TableParagraph"/>
              <w:spacing w:before="9" w:line="283" w:lineRule="exact"/>
              <w:ind w:left="112"/>
              <w:rPr>
                <w:b/>
                <w:sz w:val="24"/>
              </w:rPr>
            </w:pPr>
            <w:r>
              <w:rPr>
                <w:b/>
                <w:color w:val="FFFFFF"/>
                <w:sz w:val="24"/>
                <w:lang w:bidi="fr-FR"/>
              </w:rPr>
              <w:lastRenderedPageBreak/>
              <w:t>Chef de bureau – Responsabilités</w:t>
            </w:r>
          </w:p>
        </w:tc>
      </w:tr>
      <w:tr w:rsidR="00FF3375" w14:paraId="5D228420" w14:textId="77777777">
        <w:trPr>
          <w:trHeight w:val="268"/>
        </w:trPr>
        <w:tc>
          <w:tcPr>
            <w:tcW w:w="10082" w:type="dxa"/>
            <w:shd w:val="clear" w:color="auto" w:fill="D0CECE"/>
          </w:tcPr>
          <w:p w14:paraId="16733770" w14:textId="71E7A0F9" w:rsidR="00FF3375" w:rsidRDefault="007A2F45">
            <w:pPr>
              <w:pStyle w:val="TableParagraph"/>
              <w:spacing w:line="248" w:lineRule="exact"/>
              <w:rPr>
                <w:b/>
              </w:rPr>
            </w:pPr>
            <w:r>
              <w:rPr>
                <w:b/>
                <w:lang w:bidi="fr-FR"/>
              </w:rPr>
              <w:t>9. Gestion du contrôle technologique</w:t>
            </w:r>
          </w:p>
        </w:tc>
      </w:tr>
      <w:tr w:rsidR="00FF3375" w14:paraId="7DEDBA9F" w14:textId="77777777" w:rsidTr="0051224A">
        <w:trPr>
          <w:trHeight w:val="1308"/>
        </w:trPr>
        <w:tc>
          <w:tcPr>
            <w:tcW w:w="10082" w:type="dxa"/>
          </w:tcPr>
          <w:p w14:paraId="1033A18F" w14:textId="60130775" w:rsidR="00FF3375" w:rsidRDefault="00647415">
            <w:pPr>
              <w:pStyle w:val="TableParagraph"/>
              <w:numPr>
                <w:ilvl w:val="0"/>
                <w:numId w:val="7"/>
              </w:numPr>
              <w:tabs>
                <w:tab w:val="left" w:pos="468"/>
                <w:tab w:val="left" w:pos="469"/>
              </w:tabs>
              <w:ind w:right="124"/>
              <w:jc w:val="both"/>
            </w:pPr>
            <w:r>
              <w:rPr>
                <w:b/>
                <w:lang w:bidi="fr-FR"/>
              </w:rPr>
              <w:t xml:space="preserve">Attribue les profils Quantum au personnel afin d’assurer l’efficacité des activités de contrôle, notamment grâce à la séparation des tâches : </w:t>
            </w:r>
            <w:r>
              <w:rPr>
                <w:lang w:bidi="fr-FR"/>
              </w:rPr>
              <w:t>Le chef de bureau doit autoriser toutes les demandes d’accès du personnel à Quantum. Le chef de bureau doit désigner un coordonnateur IDAM chargé d’initier les demandes relatives aux profils d’utilisateurs (c’est-à-dire de création/modification/suppression) et de veiller à ce qu’elles soient approuvées par un approbateur des demandes IDAM désigné par le chef de bureau. Les documents désignant ces membres du personnel doivent être classés et conservés en lieu sûr. Une fois approuvée dans UNall/IDAM, la demande relative au profil d’utilisateur est traitée par le BMS/Bureau de gestion de l’information et des technologies (les droits d’accès sont attribués) et une notification est envoyée à l’utilisateur de pair avec ses informations d’identification. Le chef de bureau doit fournir au coordonnateur IDAM des instructions écrites conformes aux exigences de ce guide et passer en revue chaque mois la liste des membres du personnel ainsi que leurs profils d’utilisateurs Quantum. Le tableau figurant à l’</w:t>
            </w:r>
            <w:r>
              <w:rPr>
                <w:color w:val="0462C1"/>
                <w:u w:val="single" w:color="0462C1"/>
                <w:lang w:bidi="fr-FR"/>
              </w:rPr>
              <w:t>annexe 2</w:t>
            </w:r>
            <w:r>
              <w:rPr>
                <w:lang w:bidi="fr-FR"/>
              </w:rPr>
              <w:t xml:space="preserve"> relie les profils Quantum standard aux processus opérationnels. </w:t>
            </w:r>
            <w:r>
              <w:rPr>
                <w:b/>
                <w:lang w:bidi="fr-FR"/>
              </w:rPr>
              <w:t xml:space="preserve">Exceptions : </w:t>
            </w:r>
            <w:r>
              <w:rPr>
                <w:lang w:bidi="fr-FR"/>
              </w:rPr>
              <w:t>L’approbation des demandes non conformes aux profils IDAM standard doit être accordée par le chef de bureau et, le cas échéant, par le responsable du processus opérationnel mondial concerné (par exemple, le BMS/Bureau de la gestion financière, le BMS/Bureau des ressources humaines, etc.). Ces demandes doivent être soumises dans UNall/IDAM à l’aide de la fonctionnalité « instruction spéciale », avec les approbations pertinentes à l’appui.</w:t>
            </w:r>
          </w:p>
          <w:p w14:paraId="27C9ADF0" w14:textId="77777777" w:rsidR="00FF3375" w:rsidRDefault="00FF3375" w:rsidP="0051224A">
            <w:pPr>
              <w:pStyle w:val="TableParagraph"/>
              <w:ind w:left="0"/>
              <w:jc w:val="both"/>
              <w:rPr>
                <w:b/>
                <w:i/>
              </w:rPr>
            </w:pPr>
          </w:p>
          <w:p w14:paraId="7F22927F" w14:textId="3100DEA2" w:rsidR="00FF3375" w:rsidRDefault="00647415" w:rsidP="0051224A">
            <w:pPr>
              <w:pStyle w:val="TableParagraph"/>
              <w:ind w:left="468" w:right="231"/>
              <w:jc w:val="both"/>
            </w:pPr>
            <w:r>
              <w:rPr>
                <w:b/>
                <w:color w:val="4471C4"/>
                <w:lang w:bidi="fr-FR"/>
              </w:rPr>
              <w:t xml:space="preserve">Séparation des tâches </w:t>
            </w:r>
            <w:r>
              <w:rPr>
                <w:lang w:bidi="fr-FR"/>
              </w:rPr>
              <w:t xml:space="preserve">Les profils d’utilisateurs IDAM standard ont été conçus pour séparer les tâches (voir </w:t>
            </w:r>
            <w:hyperlink w:anchor="_bookmark62" w:history="1">
              <w:r>
                <w:rPr>
                  <w:color w:val="0462C1"/>
                  <w:u w:val="single" w:color="0462C1"/>
                  <w:lang w:bidi="fr-FR"/>
                </w:rPr>
                <w:t>annexe</w:t>
              </w:r>
            </w:hyperlink>
            <w:r>
              <w:rPr>
                <w:lang w:bidi="fr-FR"/>
              </w:rPr>
              <w:t> </w:t>
            </w:r>
            <w:hyperlink w:anchor="_bookmark62" w:history="1">
              <w:r w:rsidR="00C96DD3">
                <w:rPr>
                  <w:color w:val="0462C1"/>
                  <w:u w:val="single" w:color="0462C1"/>
                  <w:lang w:bidi="fr-FR"/>
                </w:rPr>
                <w:t>2, « Corrélation entre les profils Quantum et les processus opérationnels »</w:t>
              </w:r>
            </w:hyperlink>
            <w:r>
              <w:rPr>
                <w:lang w:bidi="fr-FR"/>
              </w:rPr>
              <w:t>. Afin de satisfaire à l’exigence selon laquelle chaque membre du personnel ne doit détenir qu’un seul profil Quantum (par exemple, un profil de chef de projet, d’utilisateur général, d’utilisateur financier, d’acheteur, de responsable de niveau 1, de responsable de niveau 2 ou de responsable principal, de responsable des décaissements), les bureaux séparent les fonctions de la manière suivante : i) les membres du personnel chargés d’approuver les factures (responsables de l’approbation) ne peuvent pas créer de factures (utilisateurs financiers) ; et ii) les membres du personnel chargés d’approuver les bons de commande (responsables de l’approbation) ne peuvent pas créer de bons de commande (acheteurs).</w:t>
            </w:r>
          </w:p>
          <w:p w14:paraId="6C5B08D2" w14:textId="77777777" w:rsidR="00FF3375" w:rsidRDefault="00FF3375" w:rsidP="0051224A">
            <w:pPr>
              <w:pStyle w:val="TableParagraph"/>
              <w:spacing w:before="11"/>
              <w:ind w:left="0"/>
              <w:jc w:val="both"/>
              <w:rPr>
                <w:b/>
                <w:i/>
                <w:sz w:val="21"/>
              </w:rPr>
            </w:pPr>
          </w:p>
          <w:p w14:paraId="2C94853A" w14:textId="77777777" w:rsidR="00972BE6" w:rsidRDefault="00647415" w:rsidP="00DB725C">
            <w:pPr>
              <w:pStyle w:val="TableParagraph"/>
              <w:ind w:left="468" w:right="154"/>
              <w:jc w:val="both"/>
              <w:rPr>
                <w:lang w:bidi="fr-FR"/>
              </w:rPr>
            </w:pPr>
            <w:r>
              <w:rPr>
                <w:lang w:bidi="fr-FR"/>
              </w:rPr>
              <w:t xml:space="preserve">Afin de distinguer la </w:t>
            </w:r>
            <w:r>
              <w:rPr>
                <w:b/>
                <w:lang w:bidi="fr-FR"/>
              </w:rPr>
              <w:t>première autorité (chef de projet) et la deuxième autorité (responsable de l’approbation) pour une transaction donnée</w:t>
            </w:r>
            <w:r>
              <w:rPr>
                <w:lang w:bidi="fr-FR"/>
              </w:rPr>
              <w:t>, les profils de chef de projet et de responsable de l’approbation (c’est-à-dire de responsable principal, de responsable de niveau 2 ou de responsable de niveau 1) sont attribués séparément.</w:t>
            </w:r>
          </w:p>
          <w:p w14:paraId="35495473" w14:textId="035E0D13" w:rsidR="00FF3375" w:rsidRPr="00972BE6" w:rsidRDefault="00647415" w:rsidP="00972BE6">
            <w:pPr>
              <w:pStyle w:val="TableParagraph"/>
              <w:ind w:left="468" w:right="154"/>
              <w:jc w:val="both"/>
              <w:rPr>
                <w:b/>
              </w:rPr>
            </w:pPr>
            <w:r>
              <w:rPr>
                <w:b/>
                <w:color w:val="4471C4"/>
                <w:lang w:bidi="fr-FR"/>
              </w:rPr>
              <w:t>Exceptions :</w:t>
            </w:r>
            <w:r w:rsidR="00972BE6">
              <w:rPr>
                <w:b/>
              </w:rPr>
              <w:t xml:space="preserve"> </w:t>
            </w:r>
            <w:r>
              <w:rPr>
                <w:lang w:bidi="fr-FR"/>
              </w:rPr>
              <w:t xml:space="preserve">Certains membres du personnel, tels que les chefs de bureau, les représentants résidents adjoints et les responsables des opérations peuvent avoir besoin des profils de chef de projet et de responsable de l’approbation s’ils doivent jouer le rôle de chef de projet dans certaines transactions et de responsable de l’approbation dans d’autres. Lorsqu’ils doivent assumer cette double responsabilité, </w:t>
            </w:r>
            <w:r>
              <w:rPr>
                <w:b/>
                <w:lang w:bidi="fr-FR"/>
              </w:rPr>
              <w:t>les membres du personnel détenant à la fois le profil de chef de projet et de responsable de l’approbation ne doivent pas approuver les demandes d’achat et les bons de commande associés</w:t>
            </w:r>
            <w:r>
              <w:rPr>
                <w:lang w:bidi="fr-FR"/>
              </w:rPr>
              <w:t xml:space="preserve">, car cela enfreindrait l’obligation de séparer la première de la seconde autorité. </w:t>
            </w:r>
            <w:r>
              <w:rPr>
                <w:b/>
                <w:color w:val="4471C4"/>
                <w:lang w:bidi="fr-FR"/>
              </w:rPr>
              <w:t xml:space="preserve">Un système de contrôle a été mis en place dans Quantum afin d’éviter cette situation. </w:t>
            </w:r>
            <w:r>
              <w:rPr>
                <w:lang w:bidi="fr-FR"/>
              </w:rPr>
              <w:t xml:space="preserve">Ils ne </w:t>
            </w:r>
            <w:r>
              <w:rPr>
                <w:b/>
                <w:lang w:bidi="fr-FR"/>
              </w:rPr>
              <w:t>doivent en outre pas agir en tant que deuxième autorité pour les transactions relatives à leurs propres projets</w:t>
            </w:r>
            <w:r>
              <w:rPr>
                <w:lang w:bidi="fr-FR"/>
              </w:rPr>
              <w:t xml:space="preserve">, car cela engendre un conflit d’intérêts. </w:t>
            </w:r>
          </w:p>
          <w:p w14:paraId="1CD19DBD" w14:textId="77777777" w:rsidR="00025C30" w:rsidRDefault="00025C30" w:rsidP="0051224A">
            <w:pPr>
              <w:pStyle w:val="TableParagraph"/>
              <w:spacing w:line="270" w:lineRule="atLeast"/>
              <w:ind w:left="468" w:right="156"/>
              <w:jc w:val="both"/>
            </w:pPr>
          </w:p>
          <w:p w14:paraId="22036BD4" w14:textId="513ED2A3" w:rsidR="00025C30" w:rsidRDefault="00025C30" w:rsidP="00025C30">
            <w:pPr>
              <w:pStyle w:val="TableParagraph"/>
              <w:ind w:left="468" w:right="117"/>
            </w:pPr>
            <w:r w:rsidRPr="001C141F">
              <w:rPr>
                <w:b/>
                <w:lang w:bidi="fr-FR"/>
              </w:rPr>
              <w:t xml:space="preserve">Suivi : </w:t>
            </w:r>
            <w:r w:rsidRPr="001C141F">
              <w:rPr>
                <w:lang w:bidi="fr-FR"/>
              </w:rPr>
              <w:t>Le BMS surveille l’utilisation de ces profils et traite toute violation relative à l’utilisation des autorités.</w:t>
            </w:r>
          </w:p>
          <w:p w14:paraId="784C7862" w14:textId="77777777" w:rsidR="00025C30" w:rsidRDefault="00025C30" w:rsidP="00025C30">
            <w:pPr>
              <w:pStyle w:val="TableParagraph"/>
              <w:ind w:left="0"/>
              <w:rPr>
                <w:b/>
                <w:i/>
              </w:rPr>
            </w:pPr>
          </w:p>
          <w:p w14:paraId="28B335AC" w14:textId="0BDF588C" w:rsidR="00025C30" w:rsidRDefault="00025C30">
            <w:pPr>
              <w:pStyle w:val="TableParagraph"/>
              <w:numPr>
                <w:ilvl w:val="0"/>
                <w:numId w:val="6"/>
              </w:numPr>
              <w:tabs>
                <w:tab w:val="left" w:pos="468"/>
                <w:tab w:val="left" w:pos="469"/>
              </w:tabs>
              <w:spacing w:before="1"/>
              <w:ind w:right="148"/>
              <w:jc w:val="both"/>
            </w:pPr>
            <w:r>
              <w:rPr>
                <w:b/>
                <w:lang w:bidi="fr-FR"/>
              </w:rPr>
              <w:t xml:space="preserve">Désigne les membres du personnel qui reçoivent des rôles supplémentaires dans Quantum par l’intermédiaire de l’application IDAM : </w:t>
            </w:r>
            <w:r>
              <w:rPr>
                <w:lang w:bidi="fr-FR"/>
              </w:rPr>
              <w:t xml:space="preserve">Certains rôles Quantum sensibles ne sont pas compris dans les </w:t>
            </w:r>
            <w:r>
              <w:rPr>
                <w:lang w:bidi="fr-FR"/>
              </w:rPr>
              <w:lastRenderedPageBreak/>
              <w:t xml:space="preserve">profils d’utilisateurs Quantum standard. Compte tenu des risques encourus, leur attribution à des membres du personnel doit être soigneusement examinée et approuvée par le chef de bureau. Ces fonctions sont l’approbation des fournisseurs (de niveau 1 et/ou 2, selon le cas), la dérogation aux exceptions de rapprochement, la gestion des fonds, ainsi que </w:t>
            </w:r>
            <w:hyperlink r:id="rId131">
              <w:r>
                <w:rPr>
                  <w:color w:val="4471C4"/>
                  <w:u w:val="single" w:color="4471C4"/>
                  <w:lang w:bidi="fr-FR"/>
                </w:rPr>
                <w:t xml:space="preserve">la cession et la </w:t>
              </w:r>
              <w:r w:rsidR="00701A58">
                <w:rPr>
                  <w:color w:val="4471C4"/>
                  <w:u w:val="single" w:color="4471C4"/>
                  <w:lang w:bidi="fr-FR"/>
                </w:rPr>
                <w:t>comptabilisation en perte</w:t>
              </w:r>
              <w:r>
                <w:rPr>
                  <w:color w:val="4471C4"/>
                  <w:u w:val="single" w:color="4471C4"/>
                  <w:lang w:bidi="fr-FR"/>
                </w:rPr>
                <w:t xml:space="preserve"> d</w:t>
              </w:r>
              <w:r w:rsidR="00701A58">
                <w:rPr>
                  <w:color w:val="4471C4"/>
                  <w:u w:val="single" w:color="4471C4"/>
                  <w:lang w:bidi="fr-FR"/>
                </w:rPr>
                <w:t>’</w:t>
              </w:r>
            </w:hyperlink>
            <w:r>
              <w:rPr>
                <w:color w:val="4471C4"/>
                <w:spacing w:val="1"/>
                <w:lang w:bidi="fr-FR"/>
              </w:rPr>
              <w:t xml:space="preserve"> </w:t>
            </w:r>
            <w:hyperlink r:id="rId132">
              <w:r>
                <w:rPr>
                  <w:color w:val="4471C4"/>
                  <w:u w:val="single" w:color="4471C4"/>
                  <w:lang w:bidi="fr-FR"/>
                </w:rPr>
                <w:t>actifs</w:t>
              </w:r>
            </w:hyperlink>
            <w:r>
              <w:rPr>
                <w:lang w:bidi="fr-FR"/>
              </w:rPr>
              <w:t>. Seuls des membres du personnel fonctionnaire du PNUD peuvent exercer ces rôles supplémentaires dans Quantum.</w:t>
            </w:r>
          </w:p>
          <w:p w14:paraId="7E1EDAE0" w14:textId="77777777" w:rsidR="00025C30" w:rsidRDefault="00025C30" w:rsidP="00025C30">
            <w:pPr>
              <w:pStyle w:val="TableParagraph"/>
              <w:spacing w:before="11"/>
              <w:ind w:left="0"/>
              <w:rPr>
                <w:b/>
                <w:i/>
                <w:sz w:val="21"/>
              </w:rPr>
            </w:pPr>
          </w:p>
          <w:p w14:paraId="2924A57F" w14:textId="2AECDEE8" w:rsidR="00FF3375" w:rsidRDefault="00025C30" w:rsidP="00025C30">
            <w:pPr>
              <w:pStyle w:val="TableParagraph"/>
              <w:spacing w:line="270" w:lineRule="atLeast"/>
              <w:ind w:left="468" w:right="156"/>
              <w:jc w:val="both"/>
            </w:pPr>
            <w:r w:rsidRPr="001C141F">
              <w:rPr>
                <w:b/>
                <w:lang w:bidi="fr-FR"/>
              </w:rPr>
              <w:t>S’agissant des bureaux dont les processus de gestion des fournisseurs sont groupés</w:t>
            </w:r>
            <w:r w:rsidRPr="001C141F">
              <w:rPr>
                <w:lang w:bidi="fr-FR"/>
              </w:rPr>
              <w:t xml:space="preserve">, toutes les approbations des fournisseurs de niveau 2 sont effectuées par le BMS/GSSC. Le chef de bureau doit nommer un responsable de l’approbation des fournisseurs de niveau 2 afin de traiter les transactions d’urgence que le BMS/GSSC ne peut pas traiter dans les délais. Il convient alors de suivre les étapes de traitement des transactions d’urgence décrites dans la </w:t>
            </w:r>
            <w:hyperlink r:id="rId133" w:history="1">
              <w:r>
                <w:rPr>
                  <w:color w:val="0462C1"/>
                  <w:u w:val="single" w:color="0462C1"/>
                  <w:lang w:bidi="fr-FR"/>
                </w:rPr>
                <w:t>procédure opérationnelle standard du GSSC relative aux transactions d’urgence et critiques pour le client</w:t>
              </w:r>
            </w:hyperlink>
            <w:r w:rsidR="00701A58">
              <w:rPr>
                <w:color w:val="0462C1"/>
                <w:u w:val="single" w:color="0462C1"/>
                <w:lang w:bidi="fr-FR"/>
              </w:rPr>
              <w:t xml:space="preserve"> (en anglais)</w:t>
            </w:r>
            <w:r>
              <w:rPr>
                <w:color w:val="0462C1"/>
                <w:u w:val="single" w:color="0462C1"/>
                <w:lang w:bidi="fr-FR"/>
              </w:rPr>
              <w:t>.</w:t>
            </w:r>
          </w:p>
        </w:tc>
      </w:tr>
    </w:tbl>
    <w:p w14:paraId="241D5C86" w14:textId="77777777" w:rsidR="00FF3375" w:rsidRDefault="00FF3375">
      <w:pPr>
        <w:spacing w:line="270" w:lineRule="atLeast"/>
        <w:sectPr w:rsidR="00FF3375" w:rsidSect="00882DC2">
          <w:pgSz w:w="12240" w:h="15840"/>
          <w:pgMar w:top="660" w:right="700" w:bottom="1620" w:left="760" w:header="182" w:footer="1403" w:gutter="0"/>
          <w:cols w:space="720"/>
        </w:sectPr>
      </w:pPr>
    </w:p>
    <w:p w14:paraId="157356C6" w14:textId="752AD4C6" w:rsidR="00FF3375" w:rsidRPr="001C141F" w:rsidRDefault="00FF3375">
      <w:pPr>
        <w:spacing w:before="49"/>
        <w:ind w:left="2499"/>
        <w:rPr>
          <w:b/>
          <w:i/>
          <w:sz w:val="20"/>
        </w:rPr>
      </w:pPr>
    </w:p>
    <w:p w14:paraId="04D4B875" w14:textId="77777777" w:rsidR="00FF3375" w:rsidRDefault="00FF3375">
      <w:pPr>
        <w:pStyle w:val="BodyText"/>
        <w:spacing w:before="3"/>
        <w:rPr>
          <w:b/>
          <w:i/>
          <w:sz w:val="15"/>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FF3375" w14:paraId="12DD3E10" w14:textId="77777777" w:rsidTr="2DCE0097">
        <w:trPr>
          <w:trHeight w:val="311"/>
        </w:trPr>
        <w:tc>
          <w:tcPr>
            <w:tcW w:w="10082" w:type="dxa"/>
            <w:tcBorders>
              <w:top w:val="nil"/>
              <w:left w:val="nil"/>
              <w:bottom w:val="nil"/>
              <w:right w:val="nil"/>
            </w:tcBorders>
            <w:shd w:val="clear" w:color="auto" w:fill="000000" w:themeFill="text1"/>
          </w:tcPr>
          <w:p w14:paraId="6FB521C4" w14:textId="77777777" w:rsidR="00FF3375" w:rsidRDefault="00647415">
            <w:pPr>
              <w:pStyle w:val="TableParagraph"/>
              <w:spacing w:before="9" w:line="283" w:lineRule="exact"/>
              <w:ind w:left="112"/>
              <w:rPr>
                <w:b/>
                <w:sz w:val="24"/>
              </w:rPr>
            </w:pPr>
            <w:r>
              <w:rPr>
                <w:b/>
                <w:color w:val="FFFFFF"/>
                <w:sz w:val="24"/>
                <w:lang w:bidi="fr-FR"/>
              </w:rPr>
              <w:t>Chef de bureau – Responsabilités</w:t>
            </w:r>
          </w:p>
        </w:tc>
      </w:tr>
      <w:tr w:rsidR="00FF3375" w14:paraId="37898283" w14:textId="77777777">
        <w:trPr>
          <w:trHeight w:val="268"/>
        </w:trPr>
        <w:tc>
          <w:tcPr>
            <w:tcW w:w="10082" w:type="dxa"/>
            <w:shd w:val="clear" w:color="auto" w:fill="D0CECE"/>
          </w:tcPr>
          <w:p w14:paraId="54896F8E" w14:textId="535A6133" w:rsidR="00FF3375" w:rsidRDefault="007A2F45">
            <w:pPr>
              <w:pStyle w:val="TableParagraph"/>
              <w:spacing w:line="248" w:lineRule="exact"/>
              <w:rPr>
                <w:b/>
              </w:rPr>
            </w:pPr>
            <w:r>
              <w:rPr>
                <w:b/>
                <w:lang w:bidi="fr-FR"/>
              </w:rPr>
              <w:t>10. Gestion du budget : Définit une politique de dépassement de budget</w:t>
            </w:r>
          </w:p>
        </w:tc>
      </w:tr>
      <w:tr w:rsidR="00FF3375" w14:paraId="66D6B6F8" w14:textId="77777777">
        <w:trPr>
          <w:trHeight w:val="8057"/>
        </w:trPr>
        <w:tc>
          <w:tcPr>
            <w:tcW w:w="10082" w:type="dxa"/>
          </w:tcPr>
          <w:p w14:paraId="3160B2F5" w14:textId="3BD4DFD6" w:rsidR="00FF3375" w:rsidRDefault="00647415">
            <w:pPr>
              <w:pStyle w:val="TableParagraph"/>
              <w:numPr>
                <w:ilvl w:val="0"/>
                <w:numId w:val="5"/>
              </w:numPr>
              <w:tabs>
                <w:tab w:val="left" w:pos="468"/>
                <w:tab w:val="left" w:pos="469"/>
              </w:tabs>
              <w:ind w:right="168"/>
              <w:jc w:val="both"/>
            </w:pPr>
            <w:r>
              <w:rPr>
                <w:b/>
                <w:lang w:bidi="fr-FR"/>
              </w:rPr>
              <w:t xml:space="preserve">Fonds soumis à un contrôle de caisse. </w:t>
            </w:r>
            <w:r>
              <w:rPr>
                <w:lang w:bidi="fr-FR"/>
              </w:rPr>
              <w:t xml:space="preserve">Dans Quantum, tous les partages de coûts et toutes les contributions de l’Union européenne (UE) sont définis comme des « fonds contrôlés ». Selon le Règlement financier et des règles de gestion financière du PNUD, les bureaux ne sont pas autorisés à prendre des engagements en l’absence de liquidités disponibles. L’utilisation du mécanisme de contrôle budgétaire de Quantum garantit que seuls les bons de commande, les factures et les écritures comptables pour lesquels des fonds sont disponibles (c’est-à-dire qui passent le contrôle budgétaire) peuvent être finalisés. </w:t>
            </w:r>
            <w:r w:rsidR="00575DFE" w:rsidRPr="00575DFE">
              <w:rPr>
                <w:sz w:val="24"/>
                <w:lang w:bidi="fr-FR"/>
              </w:rPr>
              <w:t>(</w:t>
            </w:r>
            <w:r>
              <w:rPr>
                <w:i/>
                <w:lang w:bidi="fr-FR"/>
              </w:rPr>
              <w:t>Remarque : la fonction de responsable de l’approbation des dépassements de budgets est en cours de configuration sur Quantum)</w:t>
            </w:r>
          </w:p>
          <w:p w14:paraId="65BE32E6" w14:textId="77777777" w:rsidR="00FF3375" w:rsidRDefault="00FF3375">
            <w:pPr>
              <w:pStyle w:val="TableParagraph"/>
              <w:spacing w:before="10"/>
              <w:ind w:left="0"/>
              <w:rPr>
                <w:b/>
                <w:i/>
                <w:sz w:val="21"/>
              </w:rPr>
            </w:pPr>
          </w:p>
          <w:p w14:paraId="4CB38FD9" w14:textId="68C7338F" w:rsidR="00FF3375" w:rsidRPr="00D039DA" w:rsidRDefault="00647415" w:rsidP="00DB725C">
            <w:pPr>
              <w:pStyle w:val="TableParagraph"/>
              <w:ind w:left="468" w:right="125"/>
              <w:jc w:val="both"/>
              <w:rPr>
                <w:color w:val="0462C1"/>
                <w:u w:val="single"/>
              </w:rPr>
            </w:pPr>
            <w:r>
              <w:rPr>
                <w:lang w:bidi="fr-FR"/>
              </w:rPr>
              <w:t xml:space="preserve">Néanmoins, étant donné que des circonstances particulières dans un bureau donné peuvent justifier des déficits à court terme, le chef de bureau est chargé de définir la politique de dépassement budgétaire du bureau conformément aux </w:t>
            </w:r>
            <w:hyperlink r:id="rId134" w:history="1">
              <w:r w:rsidR="00D039DA" w:rsidRPr="00D039DA">
                <w:rPr>
                  <w:color w:val="0462C1"/>
                  <w:u w:val="single"/>
                  <w:lang w:bidi="fr-FR"/>
                </w:rPr>
                <w:t>directives de gestion des risques pour les contributions des donateurs aux « autres ressources »</w:t>
              </w:r>
              <w:r w:rsidR="00701A58">
                <w:rPr>
                  <w:color w:val="0462C1"/>
                  <w:u w:val="single"/>
                  <w:lang w:bidi="fr-FR"/>
                </w:rPr>
                <w:t xml:space="preserve"> (en anglais)</w:t>
              </w:r>
              <w:r w:rsidR="00D039DA" w:rsidRPr="00D039DA">
                <w:rPr>
                  <w:color w:val="0462C1"/>
                  <w:u w:val="single"/>
                  <w:lang w:bidi="fr-FR"/>
                </w:rPr>
                <w:t>,</w:t>
              </w:r>
              <w:r w:rsidR="00D039DA" w:rsidRPr="00D039DA">
                <w:rPr>
                  <w:color w:val="0462C1"/>
                  <w:lang w:bidi="fr-FR"/>
                </w:rPr>
                <w:t xml:space="preserve"> </w:t>
              </w:r>
            </w:hyperlink>
            <w:r>
              <w:rPr>
                <w:lang w:bidi="fr-FR"/>
              </w:rPr>
              <w:t>qui spécifient les circonstances d’engagement des ressources même si les contributions n’ont pas été reçues en intégralité. L’approbation préalable de la politique de dépassement de budget doit être délivrée par le directeur financier (</w:t>
            </w:r>
            <w:hyperlink r:id="rId135">
              <w:r>
                <w:rPr>
                  <w:color w:val="0462C1"/>
                  <w:u w:val="single" w:color="0462C1"/>
                  <w:lang w:bidi="fr-FR"/>
                </w:rPr>
                <w:t>fba.all@undp.org</w:t>
              </w:r>
            </w:hyperlink>
            <w:r>
              <w:rPr>
                <w:lang w:bidi="fr-FR"/>
              </w:rPr>
              <w:t xml:space="preserve">). La preuve de cette approbation doit être classée et conservée en lieu sûr. Cette politique doit détailler les circonstances acceptables de dépassement de budget, les personnes autorisées à déroger à l’exception budgétaire dans Quantum, ainsi que les personnes chargées de surveiller l’utilisation des dérogations. Pour la plupart des bureaux, la politique attribue au représentant résident adjoint (opérations) la responsabilité du suivi continu des dépenses dérogatoires avec l’appui de l’Unité des finances ; le représentant résident adjoint (opérations) est tenu d’en informer régulièrement le représentant résident. Afin d’assurer la vérification des dépassements de budgets, les chefs de projet doivent suivre de près les paiements des contributeurs reçus aux dates indiquées dans les calendriers de versement convenus ainsi qu’assurer le suivi des paiements à venir auprès du donateur. De plus amples informations sont fournies dans les </w:t>
            </w:r>
            <w:hyperlink r:id="rId136" w:history="1">
              <w:r w:rsidR="00D039DA" w:rsidRPr="00D039DA">
                <w:rPr>
                  <w:color w:val="0462C1"/>
                  <w:u w:val="single"/>
                  <w:lang w:bidi="fr-FR"/>
                </w:rPr>
                <w:t>lignes directrices sur la gestion des risques, le modèle de politique de dépassement de budget et le guide d’utilisation de l’outil de surveillance des dépassements de budgets</w:t>
              </w:r>
            </w:hyperlink>
            <w:r>
              <w:rPr>
                <w:lang w:bidi="fr-FR"/>
              </w:rPr>
              <w:t>.</w:t>
            </w:r>
            <w:r w:rsidR="00701A58">
              <w:rPr>
                <w:lang w:bidi="fr-FR"/>
              </w:rPr>
              <w:t xml:space="preserve"> (en anglais)</w:t>
            </w:r>
          </w:p>
          <w:p w14:paraId="1FA2600F" w14:textId="77777777" w:rsidR="00FF3375" w:rsidRDefault="00FF3375">
            <w:pPr>
              <w:pStyle w:val="TableParagraph"/>
              <w:spacing w:before="2"/>
              <w:ind w:left="0"/>
              <w:rPr>
                <w:b/>
                <w:i/>
              </w:rPr>
            </w:pPr>
          </w:p>
          <w:p w14:paraId="334BEC54" w14:textId="23BAE61C" w:rsidR="00FF3375" w:rsidRPr="00847C18" w:rsidRDefault="00647415" w:rsidP="00847C18">
            <w:pPr>
              <w:pStyle w:val="TableParagraph"/>
              <w:ind w:left="468" w:right="190"/>
              <w:jc w:val="both"/>
              <w:rPr>
                <w:b/>
              </w:rPr>
            </w:pPr>
            <w:r>
              <w:rPr>
                <w:lang w:bidi="fr-FR"/>
              </w:rPr>
              <w:t xml:space="preserve">Lorsqu’une dérogation a été exercée, le chef de bureau doit s’assurer que les fonds sont reçus dans les 30 jours, à moins que des conditions spéciales ne soient acceptées et appliquées par le donateur. Ces conditions spéciales doivent néanmoins figurer dans la politique de dépassement de budget du bureau et être approuvées au préalable par le directeur financier. Si les fonds ne sont pas reçus dans les 30 jours, sauf indication contraire ci-dessus, cette question doit être communiquée au </w:t>
            </w:r>
            <w:r>
              <w:rPr>
                <w:b/>
                <w:lang w:bidi="fr-FR"/>
              </w:rPr>
              <w:t>chef du bureau régional concerné ainsi qu’au directeur financier</w:t>
            </w:r>
            <w:r>
              <w:rPr>
                <w:lang w:bidi="fr-FR"/>
              </w:rPr>
              <w:t>.</w:t>
            </w:r>
          </w:p>
          <w:p w14:paraId="02B613EF" w14:textId="77777777" w:rsidR="00FF3375" w:rsidRDefault="00FF3375">
            <w:pPr>
              <w:pStyle w:val="TableParagraph"/>
              <w:spacing w:before="2"/>
              <w:ind w:left="0"/>
              <w:rPr>
                <w:b/>
                <w:i/>
                <w:sz w:val="20"/>
              </w:rPr>
            </w:pPr>
          </w:p>
          <w:p w14:paraId="17B8A6BC" w14:textId="4914134C" w:rsidR="00847C18" w:rsidRDefault="00647415" w:rsidP="00847C18">
            <w:pPr>
              <w:pStyle w:val="TableParagraph"/>
              <w:ind w:left="468" w:right="215"/>
              <w:jc w:val="both"/>
            </w:pPr>
            <w:r>
              <w:rPr>
                <w:b/>
                <w:lang w:bidi="fr-FR"/>
              </w:rPr>
              <w:t>Concernant les projets financés par l’UE</w:t>
            </w:r>
            <w:r>
              <w:rPr>
                <w:lang w:bidi="fr-FR"/>
              </w:rPr>
              <w:t xml:space="preserve">, le chef de bureau a l’autorisation générale d’autoriser un dépassement de budget afin de traiter les montants retenus des projets financés par l’UE, sous réserve que les conditions suivantes soient remplies : i) le bureau de pays formule sa politique de dépassement de budget ; ii) l’autorisation générale de dépassement de budget pour les projets financés par la Commission européenne (CE) ne s’applique qu’au montant retenu du financement de la CE ; et iii) si le paiement final du montant retenu par la CE reste impayé pour quelque raison que ce soit (par exemple, en raison du non-respect de l’accord de la CE, comme l’insuffisance des rapports des donateurs), le bureau de pays comble les déficits créés à partir de ses propres ressources de substitution (par exemple, des fonds extrabudgétaires), ou le bureau régional couvre le réapprovisionnement. L’outil de surveillance des dépassements de budgets a été conçu pour aider le chef de bureau à suivre l’utilisation des dépassements de budgets au sein du bureau, conformément au processus de suivi défini dans la politique de dépassement de budget. </w:t>
            </w:r>
          </w:p>
          <w:p w14:paraId="22353529" w14:textId="77777777" w:rsidR="00847C18" w:rsidRDefault="00847C18" w:rsidP="00847C18">
            <w:pPr>
              <w:pStyle w:val="TableParagraph"/>
              <w:ind w:left="468" w:right="215"/>
              <w:jc w:val="both"/>
            </w:pPr>
          </w:p>
          <w:p w14:paraId="69B9D3CF" w14:textId="77777777" w:rsidR="00FF3375" w:rsidRDefault="00847C18" w:rsidP="00847C18">
            <w:pPr>
              <w:pStyle w:val="TableParagraph"/>
              <w:spacing w:line="270" w:lineRule="atLeast"/>
              <w:ind w:left="468" w:right="170"/>
              <w:jc w:val="both"/>
            </w:pPr>
            <w:r>
              <w:rPr>
                <w:b/>
                <w:lang w:bidi="fr-FR"/>
              </w:rPr>
              <w:t xml:space="preserve">Fonds soumis à un contrôle basé sur les plafonds de dépenses autorisées. </w:t>
            </w:r>
            <w:r>
              <w:rPr>
                <w:lang w:bidi="fr-FR"/>
              </w:rPr>
              <w:t>Dans Quantum, toutes les ressources ordinaires et certaines des autres ressources (par exemple, les fonds d’affectation spéciale ouverts et les fonds d’affectation spéciale thématiques) sont définies comme « soumis à un contrôle basé sur les plafonds de dépenses autorisées » et financés par l’intermédiaire d’un plafond de dépenses autorisées. Le plafond de dépenses autorisées constitue une « autorisation de dépenser » délivrée par le gestionnaire du fonds. Les bureaux ne doivent pas prendre d’engagements qui dépassent les plafonds de dépenses autorisées.</w:t>
            </w:r>
          </w:p>
          <w:p w14:paraId="1E275AE5" w14:textId="19944F7B" w:rsidR="00847C18" w:rsidRDefault="00847C18" w:rsidP="00847C18">
            <w:pPr>
              <w:pStyle w:val="TableParagraph"/>
              <w:spacing w:line="270" w:lineRule="atLeast"/>
              <w:ind w:left="468" w:right="170"/>
              <w:jc w:val="both"/>
            </w:pPr>
          </w:p>
        </w:tc>
      </w:tr>
    </w:tbl>
    <w:p w14:paraId="56362647" w14:textId="77777777" w:rsidR="00FF3375" w:rsidRDefault="00FF3375">
      <w:pPr>
        <w:spacing w:line="270" w:lineRule="atLeast"/>
        <w:sectPr w:rsidR="00FF3375" w:rsidSect="00882DC2">
          <w:pgSz w:w="12240" w:h="15840"/>
          <w:pgMar w:top="660" w:right="700" w:bottom="1620" w:left="760" w:header="182" w:footer="1403" w:gutter="0"/>
          <w:cols w:space="720"/>
        </w:sectPr>
      </w:pPr>
    </w:p>
    <w:p w14:paraId="766757FE" w14:textId="0731B229" w:rsidR="00FF3375" w:rsidRPr="001C141F" w:rsidRDefault="00FF3375">
      <w:pPr>
        <w:spacing w:before="49"/>
        <w:ind w:left="2499"/>
        <w:rPr>
          <w:b/>
          <w:i/>
          <w:sz w:val="20"/>
        </w:rPr>
      </w:pPr>
    </w:p>
    <w:p w14:paraId="75A7A22F" w14:textId="77777777" w:rsidR="00FF3375" w:rsidRDefault="00FF3375">
      <w:pPr>
        <w:pStyle w:val="BodyText"/>
        <w:spacing w:before="3"/>
        <w:rPr>
          <w:b/>
          <w:i/>
          <w:sz w:val="15"/>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FF3375" w14:paraId="6800D72A" w14:textId="77777777">
        <w:trPr>
          <w:trHeight w:val="311"/>
        </w:trPr>
        <w:tc>
          <w:tcPr>
            <w:tcW w:w="10082" w:type="dxa"/>
            <w:tcBorders>
              <w:top w:val="nil"/>
              <w:left w:val="nil"/>
              <w:bottom w:val="nil"/>
              <w:right w:val="nil"/>
            </w:tcBorders>
            <w:shd w:val="clear" w:color="auto" w:fill="000000"/>
          </w:tcPr>
          <w:p w14:paraId="3B05C91B" w14:textId="77777777" w:rsidR="00FF3375" w:rsidRDefault="00647415">
            <w:pPr>
              <w:pStyle w:val="TableParagraph"/>
              <w:spacing w:before="9" w:line="283" w:lineRule="exact"/>
              <w:ind w:left="112"/>
              <w:rPr>
                <w:b/>
                <w:sz w:val="24"/>
              </w:rPr>
            </w:pPr>
            <w:r>
              <w:rPr>
                <w:b/>
                <w:color w:val="FFFFFF"/>
                <w:sz w:val="24"/>
                <w:lang w:bidi="fr-FR"/>
              </w:rPr>
              <w:t>Chef de bureau – Responsabilités</w:t>
            </w:r>
          </w:p>
        </w:tc>
      </w:tr>
      <w:tr w:rsidR="00FF3375" w14:paraId="6E75F07D" w14:textId="77777777">
        <w:trPr>
          <w:trHeight w:val="268"/>
        </w:trPr>
        <w:tc>
          <w:tcPr>
            <w:tcW w:w="10082" w:type="dxa"/>
            <w:shd w:val="clear" w:color="auto" w:fill="D0CECE"/>
          </w:tcPr>
          <w:p w14:paraId="70F47D40" w14:textId="4C1E44C2" w:rsidR="00FF3375" w:rsidRDefault="00647415">
            <w:pPr>
              <w:pStyle w:val="TableParagraph"/>
              <w:spacing w:line="249" w:lineRule="exact"/>
              <w:rPr>
                <w:b/>
              </w:rPr>
            </w:pPr>
            <w:r>
              <w:rPr>
                <w:b/>
                <w:lang w:bidi="fr-FR"/>
              </w:rPr>
              <w:t>11. Gestion des dossiers : Définit une politique relative aux pièces justificatives</w:t>
            </w:r>
          </w:p>
        </w:tc>
      </w:tr>
      <w:tr w:rsidR="00FF3375" w14:paraId="08CC3110" w14:textId="77777777">
        <w:trPr>
          <w:trHeight w:val="2418"/>
        </w:trPr>
        <w:tc>
          <w:tcPr>
            <w:tcW w:w="10082" w:type="dxa"/>
          </w:tcPr>
          <w:p w14:paraId="3D97EF82" w14:textId="01E04F3A" w:rsidR="00FF3375" w:rsidRDefault="00647415" w:rsidP="00847C18">
            <w:pPr>
              <w:pStyle w:val="TableParagraph"/>
              <w:ind w:right="145"/>
              <w:jc w:val="both"/>
            </w:pPr>
            <w:r>
              <w:rPr>
                <w:lang w:bidi="fr-FR"/>
              </w:rPr>
              <w:t xml:space="preserve">Conformément au Règlement financier et des règles de gestion financière ainsi qu’aux POPP du PNUD pour la </w:t>
            </w:r>
            <w:hyperlink r:id="rId137">
              <w:r>
                <w:rPr>
                  <w:color w:val="0462C1"/>
                  <w:u w:val="single" w:color="0462C1"/>
                  <w:lang w:bidi="fr-FR"/>
                </w:rPr>
                <w:t>gestion des dossiers</w:t>
              </w:r>
              <w:r>
                <w:rPr>
                  <w:lang w:bidi="fr-FR"/>
                </w:rPr>
                <w:t xml:space="preserve">, </w:t>
              </w:r>
            </w:hyperlink>
            <w:r>
              <w:rPr>
                <w:lang w:bidi="fr-FR"/>
              </w:rPr>
              <w:t xml:space="preserve">le chef de bureau doit s’assurer que des documents justificatifs adéquats sont conservés (par exemple, concernant un processus de passation de marchés concurrentiel). Ces pièces justificatives peuvent être conservées sous forme électronique, mais uniquement en conformité avec la </w:t>
            </w:r>
            <w:hyperlink r:id="rId138">
              <w:r>
                <w:rPr>
                  <w:color w:val="0462C1"/>
                  <w:u w:val="single" w:color="0462C1"/>
                  <w:lang w:bidi="fr-FR"/>
                </w:rPr>
                <w:t>politique du PNUD relative aux signatures électroniques</w:t>
              </w:r>
              <w:r w:rsidR="00167EC8">
                <w:rPr>
                  <w:color w:val="0462C1"/>
                  <w:u w:val="single" w:color="0462C1"/>
                  <w:lang w:bidi="fr-FR"/>
                </w:rPr>
                <w:t xml:space="preserve"> (en anglais)</w:t>
              </w:r>
              <w:r>
                <w:rPr>
                  <w:lang w:bidi="fr-FR"/>
                </w:rPr>
                <w:t xml:space="preserve">. </w:t>
              </w:r>
            </w:hyperlink>
            <w:r>
              <w:rPr>
                <w:lang w:bidi="fr-FR"/>
              </w:rPr>
              <w:t>Lorsque les pièces justificatives ne sont pas conservées sous forme électronique, des copies sur papier doivent être classées et conservées en toute sécurité pendant au moins sept ans afin d’étayer les transactions enregistrées dans Quantum. La politique de documentation doit également inclure l’obligation de conserver les pièces justificatives d’origine relatives aux demandes de services soumises au BMS/GSSC, y compris des copies papier le cas échéant, conformément à la politique de conservation des documents du PNUD.</w:t>
            </w:r>
          </w:p>
        </w:tc>
      </w:tr>
    </w:tbl>
    <w:p w14:paraId="1C82D655" w14:textId="120F4555" w:rsidR="00FF3375" w:rsidRDefault="00FF3375">
      <w:pPr>
        <w:pStyle w:val="BodyText"/>
        <w:spacing w:before="10"/>
        <w:rPr>
          <w:b/>
          <w:i/>
          <w:sz w:val="19"/>
        </w:rPr>
      </w:pPr>
    </w:p>
    <w:p w14:paraId="6EE390DD" w14:textId="77777777" w:rsidR="00CD05FD" w:rsidRDefault="00CD05FD">
      <w:pPr>
        <w:pStyle w:val="BodyText"/>
        <w:spacing w:before="10"/>
        <w:rPr>
          <w:b/>
          <w:i/>
          <w:sz w:val="19"/>
        </w:rPr>
      </w:pPr>
    </w:p>
    <w:p w14:paraId="62653219" w14:textId="77593243" w:rsidR="00FF3375" w:rsidRDefault="00647415">
      <w:pPr>
        <w:pStyle w:val="Heading1"/>
        <w:numPr>
          <w:ilvl w:val="0"/>
          <w:numId w:val="125"/>
        </w:numPr>
        <w:tabs>
          <w:tab w:val="left" w:pos="865"/>
        </w:tabs>
        <w:spacing w:before="1"/>
        <w:ind w:left="864" w:hanging="473"/>
        <w:rPr>
          <w:color w:val="2E5395"/>
        </w:rPr>
      </w:pPr>
      <w:bookmarkStart w:id="104" w:name="11._Other_Internal_Control_Roles"/>
      <w:bookmarkStart w:id="105" w:name="_Toc156307766"/>
      <w:bookmarkEnd w:id="104"/>
      <w:r>
        <w:rPr>
          <w:color w:val="2E5395"/>
          <w:lang w:bidi="fr-FR"/>
        </w:rPr>
        <w:t>Autres rôles de contrôle interne</w:t>
      </w:r>
      <w:bookmarkEnd w:id="105"/>
    </w:p>
    <w:p w14:paraId="33EA29E7" w14:textId="77777777" w:rsidR="00E94BA7" w:rsidRDefault="00E94BA7" w:rsidP="00E94BA7">
      <w:pPr>
        <w:pStyle w:val="Heading1"/>
        <w:tabs>
          <w:tab w:val="left" w:pos="865"/>
        </w:tabs>
        <w:spacing w:line="144" w:lineRule="auto"/>
        <w:ind w:left="864" w:firstLine="0"/>
        <w:rPr>
          <w:color w:val="2E5395"/>
        </w:rPr>
      </w:pPr>
    </w:p>
    <w:p w14:paraId="5F3FE443" w14:textId="347F7BA8" w:rsidR="00FF3375" w:rsidRPr="00E436AB" w:rsidRDefault="00647415">
      <w:pPr>
        <w:pStyle w:val="Heading2"/>
        <w:numPr>
          <w:ilvl w:val="1"/>
          <w:numId w:val="125"/>
        </w:numPr>
        <w:spacing w:after="24"/>
        <w:ind w:left="567" w:hanging="567"/>
        <w:rPr>
          <w:color w:val="2E5395"/>
        </w:rPr>
      </w:pPr>
      <w:bookmarkStart w:id="106" w:name="11.1_Designated_Officials_to_submit_serv"/>
      <w:bookmarkStart w:id="107" w:name="_Toc156307767"/>
      <w:bookmarkEnd w:id="106"/>
      <w:r>
        <w:rPr>
          <w:color w:val="2E5395"/>
          <w:lang w:bidi="fr-FR"/>
        </w:rPr>
        <w:t>Responsables désignés pour soumettre les demandes de services au BMS/GSSC</w:t>
      </w:r>
      <w:bookmarkEnd w:id="107"/>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33"/>
        <w:gridCol w:w="2250"/>
      </w:tblGrid>
      <w:tr w:rsidR="00FF3375" w14:paraId="20B5E6CE" w14:textId="77777777">
        <w:trPr>
          <w:trHeight w:val="537"/>
        </w:trPr>
        <w:tc>
          <w:tcPr>
            <w:tcW w:w="7833" w:type="dxa"/>
            <w:shd w:val="clear" w:color="auto" w:fill="FFF1CC"/>
          </w:tcPr>
          <w:p w14:paraId="6C46E583" w14:textId="55461B92" w:rsidR="00FF3375" w:rsidRDefault="00647415" w:rsidP="00972BE6">
            <w:pPr>
              <w:pStyle w:val="TableParagraph"/>
              <w:spacing w:line="268" w:lineRule="exact"/>
              <w:rPr>
                <w:b/>
              </w:rPr>
            </w:pPr>
            <w:r>
              <w:rPr>
                <w:b/>
                <w:lang w:bidi="fr-FR"/>
              </w:rPr>
              <w:t>Responsables désignés pour soumettre les demandes de services au BMS/GSSC : Responsabilités</w:t>
            </w:r>
            <w:r w:rsidR="00972BE6">
              <w:rPr>
                <w:b/>
              </w:rPr>
              <w:t xml:space="preserve"> </w:t>
            </w:r>
            <w:r>
              <w:rPr>
                <w:b/>
                <w:lang w:bidi="fr-FR"/>
              </w:rPr>
              <w:t>en matière de contrôle interne</w:t>
            </w:r>
          </w:p>
        </w:tc>
        <w:tc>
          <w:tcPr>
            <w:tcW w:w="2250" w:type="dxa"/>
            <w:shd w:val="clear" w:color="auto" w:fill="FFF1CC"/>
          </w:tcPr>
          <w:p w14:paraId="76DFD470" w14:textId="77777777" w:rsidR="00FF3375" w:rsidRDefault="00647415">
            <w:pPr>
              <w:pStyle w:val="TableParagraph"/>
              <w:spacing w:line="268" w:lineRule="exact"/>
              <w:ind w:left="108"/>
              <w:rPr>
                <w:b/>
              </w:rPr>
            </w:pPr>
            <w:r>
              <w:rPr>
                <w:b/>
                <w:lang w:bidi="fr-FR"/>
              </w:rPr>
              <w:t>Au sein du bureau</w:t>
            </w:r>
          </w:p>
          <w:p w14:paraId="03E5C4A7" w14:textId="77777777" w:rsidR="00FF3375" w:rsidRDefault="00647415">
            <w:pPr>
              <w:pStyle w:val="TableParagraph"/>
              <w:spacing w:line="249" w:lineRule="exact"/>
              <w:ind w:left="108"/>
              <w:rPr>
                <w:b/>
              </w:rPr>
            </w:pPr>
            <w:r>
              <w:rPr>
                <w:b/>
                <w:lang w:bidi="fr-FR"/>
              </w:rPr>
              <w:t>(pour tous les bureaux)</w:t>
            </w:r>
          </w:p>
        </w:tc>
      </w:tr>
      <w:tr w:rsidR="00FF3375" w14:paraId="4D3D0B9D" w14:textId="77777777">
        <w:trPr>
          <w:trHeight w:val="806"/>
        </w:trPr>
        <w:tc>
          <w:tcPr>
            <w:tcW w:w="7833" w:type="dxa"/>
          </w:tcPr>
          <w:p w14:paraId="7D641FC9" w14:textId="19DCBA70" w:rsidR="00FF3375" w:rsidRDefault="00647415">
            <w:pPr>
              <w:pStyle w:val="TableParagraph"/>
              <w:numPr>
                <w:ilvl w:val="0"/>
                <w:numId w:val="4"/>
              </w:numPr>
              <w:tabs>
                <w:tab w:val="left" w:pos="468"/>
                <w:tab w:val="left" w:pos="469"/>
              </w:tabs>
              <w:ind w:right="241"/>
            </w:pPr>
            <w:r>
              <w:rPr>
                <w:lang w:bidi="fr-FR"/>
              </w:rPr>
              <w:t>Examine les demandes de services soumises au BMS/GSSC, vérifie leur validité, leur exhaustivité, leur exactitude et leur conformité aux POPP ainsi qu’aux procédures opérationnelles standard pertinentes du BMS/GSSC, et</w:t>
            </w:r>
          </w:p>
          <w:p w14:paraId="05244FA5" w14:textId="77777777" w:rsidR="00FF3375" w:rsidRDefault="00647415">
            <w:pPr>
              <w:pStyle w:val="TableParagraph"/>
              <w:spacing w:line="250" w:lineRule="exact"/>
              <w:ind w:left="468"/>
            </w:pPr>
            <w:r>
              <w:rPr>
                <w:lang w:bidi="fr-FR"/>
              </w:rPr>
              <w:t>s’assure qu’elles sont dûment étayées par des pièces justificatives</w:t>
            </w:r>
          </w:p>
        </w:tc>
        <w:tc>
          <w:tcPr>
            <w:tcW w:w="2250" w:type="dxa"/>
          </w:tcPr>
          <w:p w14:paraId="5D101686" w14:textId="3906DC71" w:rsidR="00FF3375" w:rsidRDefault="001340F3">
            <w:pPr>
              <w:pStyle w:val="TableParagraph"/>
              <w:spacing w:line="279" w:lineRule="exact"/>
              <w:ind w:left="8"/>
              <w:jc w:val="center"/>
              <w:rPr>
                <w:rFonts w:ascii="Webdings" w:hAnsi="Webdings"/>
                <w:sz w:val="28"/>
              </w:rPr>
            </w:pPr>
            <w:r>
              <w:rPr>
                <w:rFonts w:ascii="Segoe UI Symbol" w:hAnsi="Segoe UI Symbol" w:cs="Segoe UI Symbol"/>
                <w:sz w:val="28"/>
                <w:lang w:bidi="fr-FR"/>
              </w:rPr>
              <w:t>✔</w:t>
            </w:r>
          </w:p>
        </w:tc>
      </w:tr>
    </w:tbl>
    <w:p w14:paraId="39F36652" w14:textId="77777777" w:rsidR="00FF3375" w:rsidRDefault="00FF3375">
      <w:pPr>
        <w:pStyle w:val="BodyText"/>
        <w:spacing w:before="6"/>
        <w:rPr>
          <w:rFonts w:ascii="Calibri Light"/>
          <w:sz w:val="21"/>
        </w:rPr>
      </w:pPr>
    </w:p>
    <w:p w14:paraId="49A91AED" w14:textId="58F982EE" w:rsidR="00FF3375" w:rsidRDefault="00647415" w:rsidP="00DA6D3D">
      <w:pPr>
        <w:pStyle w:val="BodyText"/>
        <w:spacing w:line="259" w:lineRule="auto"/>
        <w:ind w:left="392" w:right="441"/>
        <w:jc w:val="both"/>
      </w:pPr>
      <w:r>
        <w:rPr>
          <w:lang w:bidi="fr-FR"/>
        </w:rPr>
        <w:t xml:space="preserve">Le chef de bureau désigne le personnel fonctionnaire et non fonctionnaire responsable de la saisie des informations sur la ou les plateforme(s) de demande de service du BMS/GSSC ou dans Quantum, ainsi que le personnel responsable de la vérification de l’exactitude et de l’exhaustivité des informations afin de faciliter le traitement de la demande de service par le BMS/GSSC. Les désignations doivent être conformes aux </w:t>
      </w:r>
      <w:hyperlink r:id="rId139" w:history="1">
        <w:r w:rsidR="00686BEB" w:rsidRPr="00686BEB">
          <w:rPr>
            <w:lang w:bidi="fr-FR"/>
          </w:rPr>
          <w:t>procédures opérationnelles standard</w:t>
        </w:r>
      </w:hyperlink>
      <w:r>
        <w:rPr>
          <w:lang w:bidi="fr-FR"/>
        </w:rPr>
        <w:t xml:space="preserve"> et aux </w:t>
      </w:r>
      <w:hyperlink r:id="rId140" w:history="1">
        <w:r w:rsidR="00493893" w:rsidRPr="00493893">
          <w:rPr>
            <w:color w:val="0462C1"/>
            <w:u w:val="single"/>
            <w:lang w:bidi="fr-FR"/>
          </w:rPr>
          <w:t>guides d’utilisation</w:t>
        </w:r>
      </w:hyperlink>
      <w:r w:rsidR="00167EC8">
        <w:rPr>
          <w:color w:val="0462C1"/>
          <w:u w:val="single"/>
          <w:lang w:bidi="fr-FR"/>
        </w:rPr>
        <w:t xml:space="preserve"> (en anglais)</w:t>
      </w:r>
      <w:r>
        <w:rPr>
          <w:lang w:bidi="fr-FR"/>
        </w:rPr>
        <w:t xml:space="preserve"> publiés par le BMS/GSSC. Il est recommandé que deux personnes soient chargées de vérifier l’exactitude et l’exhaustivité des informations saisies pour chaque catégorie de demande de service.</w:t>
      </w:r>
    </w:p>
    <w:p w14:paraId="27E629C5" w14:textId="77777777" w:rsidR="00CD05FD" w:rsidRDefault="00CD05FD" w:rsidP="00DA6D3D">
      <w:pPr>
        <w:pStyle w:val="BodyText"/>
        <w:spacing w:line="259" w:lineRule="auto"/>
        <w:ind w:left="392" w:right="441"/>
        <w:jc w:val="both"/>
      </w:pPr>
    </w:p>
    <w:p w14:paraId="777AC658" w14:textId="0D0C0273" w:rsidR="00FF3375" w:rsidRPr="00E436AB" w:rsidRDefault="00EC4C5C">
      <w:pPr>
        <w:pStyle w:val="Heading2"/>
        <w:numPr>
          <w:ilvl w:val="1"/>
          <w:numId w:val="125"/>
        </w:numPr>
        <w:spacing w:after="24"/>
        <w:ind w:left="567" w:hanging="567"/>
        <w:rPr>
          <w:color w:val="2E5395"/>
        </w:rPr>
      </w:pPr>
      <w:bookmarkStart w:id="108" w:name="11.2_Argus_Focal_Point"/>
      <w:bookmarkStart w:id="109" w:name="_Toc156307768"/>
      <w:bookmarkEnd w:id="108"/>
      <w:r>
        <w:rPr>
          <w:color w:val="2E5395"/>
          <w:lang w:bidi="fr-FR"/>
        </w:rPr>
        <w:t>Coordonnateur IDAM</w:t>
      </w:r>
      <w:bookmarkEnd w:id="109"/>
    </w:p>
    <w:p w14:paraId="1AB47114" w14:textId="4CA857FE" w:rsidR="00FF3375" w:rsidRPr="00A130FC" w:rsidRDefault="00647415" w:rsidP="00A130FC">
      <w:pPr>
        <w:pStyle w:val="BodyText"/>
        <w:spacing w:before="126" w:line="259" w:lineRule="auto"/>
        <w:ind w:left="392" w:right="432"/>
        <w:jc w:val="both"/>
      </w:pPr>
      <w:r>
        <w:rPr>
          <w:lang w:bidi="fr-FR"/>
        </w:rPr>
        <w:t>L’application IDAM de la plateforme UNall constitue le système d’approvisionnement des utilisateurs de Quantum. Les rôles de coordonnateur IDAM et d’approbateur des demandes IDAM sont établis dans chaque bureau afin de faciliter l’approbation des demandes de profil d’utilisateur Quantum par le chef de bureau. Le coordonnateur IDAM et l’approbateur des demandes IDAM doivent connaître les différentes fonctions du bureau, avoir une connaissance approfondie du Guide opérationnel du cadre de contrôle interne et appréhender les questions relatives à la gestion des risques, afin de s’assurer que les demandes d’accès sont à la fois nécessaires et appropriées dans le contexte des activités du bureau.</w:t>
      </w:r>
    </w:p>
    <w:p w14:paraId="1762C630" w14:textId="77777777" w:rsidR="00FF3375" w:rsidRDefault="00FF3375">
      <w:pPr>
        <w:pStyle w:val="BodyText"/>
        <w:spacing w:before="3"/>
        <w:rPr>
          <w:b/>
          <w:i/>
          <w:sz w:val="15"/>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33"/>
        <w:gridCol w:w="2250"/>
      </w:tblGrid>
      <w:tr w:rsidR="00E94BA7" w14:paraId="7608734F" w14:textId="77777777" w:rsidTr="00E94BA7">
        <w:trPr>
          <w:trHeight w:val="537"/>
        </w:trPr>
        <w:tc>
          <w:tcPr>
            <w:tcW w:w="7833" w:type="dxa"/>
            <w:shd w:val="clear" w:color="auto" w:fill="FFF1CC"/>
          </w:tcPr>
          <w:p w14:paraId="294CEAC8" w14:textId="7AD23DDA" w:rsidR="00E94BA7" w:rsidRDefault="00202569" w:rsidP="00E94BA7">
            <w:pPr>
              <w:pStyle w:val="TableParagraph"/>
              <w:spacing w:line="268" w:lineRule="exact"/>
              <w:rPr>
                <w:b/>
              </w:rPr>
            </w:pPr>
            <w:r>
              <w:rPr>
                <w:b/>
                <w:lang w:bidi="fr-FR"/>
              </w:rPr>
              <w:t xml:space="preserve">Coordonnateur IDAM : </w:t>
            </w:r>
            <w:r w:rsidR="00972BE6">
              <w:rPr>
                <w:b/>
                <w:lang w:bidi="fr-FR"/>
              </w:rPr>
              <w:t>R</w:t>
            </w:r>
            <w:r>
              <w:rPr>
                <w:b/>
                <w:lang w:bidi="fr-FR"/>
              </w:rPr>
              <w:t>esponsabilités en matière de contrôle interne</w:t>
            </w:r>
          </w:p>
        </w:tc>
        <w:tc>
          <w:tcPr>
            <w:tcW w:w="2250" w:type="dxa"/>
            <w:shd w:val="clear" w:color="auto" w:fill="FFF1CC"/>
          </w:tcPr>
          <w:p w14:paraId="06D7BAA6" w14:textId="77777777" w:rsidR="00E94BA7" w:rsidRDefault="00E94BA7" w:rsidP="00E94BA7">
            <w:pPr>
              <w:pStyle w:val="TableParagraph"/>
              <w:spacing w:line="268" w:lineRule="exact"/>
              <w:ind w:left="108"/>
              <w:rPr>
                <w:b/>
              </w:rPr>
            </w:pPr>
            <w:r>
              <w:rPr>
                <w:b/>
                <w:lang w:bidi="fr-FR"/>
              </w:rPr>
              <w:t>Au sein du bureau</w:t>
            </w:r>
          </w:p>
          <w:p w14:paraId="1D202A6E" w14:textId="77777777" w:rsidR="00E94BA7" w:rsidRDefault="00E94BA7" w:rsidP="00E94BA7">
            <w:pPr>
              <w:pStyle w:val="TableParagraph"/>
              <w:spacing w:line="250" w:lineRule="exact"/>
              <w:ind w:left="108"/>
              <w:rPr>
                <w:b/>
              </w:rPr>
            </w:pPr>
            <w:r>
              <w:rPr>
                <w:b/>
                <w:lang w:bidi="fr-FR"/>
              </w:rPr>
              <w:t>(pour tous les bureaux)</w:t>
            </w:r>
          </w:p>
        </w:tc>
      </w:tr>
      <w:tr w:rsidR="00E94BA7" w14:paraId="5CD86D40" w14:textId="77777777" w:rsidTr="00E94BA7">
        <w:trPr>
          <w:trHeight w:val="537"/>
        </w:trPr>
        <w:tc>
          <w:tcPr>
            <w:tcW w:w="7833" w:type="dxa"/>
          </w:tcPr>
          <w:p w14:paraId="73CDAE3C" w14:textId="31F7B0AC" w:rsidR="00A130FC" w:rsidRDefault="00A130FC" w:rsidP="00972BE6">
            <w:pPr>
              <w:pStyle w:val="TableParagraph"/>
              <w:numPr>
                <w:ilvl w:val="0"/>
                <w:numId w:val="3"/>
              </w:numPr>
              <w:tabs>
                <w:tab w:val="left" w:pos="468"/>
                <w:tab w:val="left" w:pos="469"/>
              </w:tabs>
              <w:spacing w:line="268" w:lineRule="exact"/>
              <w:ind w:hanging="362"/>
            </w:pPr>
            <w:r>
              <w:rPr>
                <w:lang w:bidi="fr-FR"/>
              </w:rPr>
              <w:t>Le coordonnateur IDAM initie les demandes relatives aux profils d’utilisateurs (par exemple, de création/modification/suppression) et les soumet à l’approbateur des demandes IDAM (désigné par le chef de</w:t>
            </w:r>
            <w:r w:rsidR="00972BE6">
              <w:t xml:space="preserve"> </w:t>
            </w:r>
            <w:r w:rsidR="00E94BA7">
              <w:rPr>
                <w:lang w:bidi="fr-FR"/>
              </w:rPr>
              <w:t xml:space="preserve">bureau) afin de traiter les demandes </w:t>
            </w:r>
            <w:r w:rsidR="00E94BA7">
              <w:rPr>
                <w:lang w:bidi="fr-FR"/>
              </w:rPr>
              <w:lastRenderedPageBreak/>
              <w:t>approuvées dans Quantum.</w:t>
            </w:r>
          </w:p>
          <w:p w14:paraId="55A5A527" w14:textId="3F532560" w:rsidR="00A130FC" w:rsidRDefault="00A130FC" w:rsidP="00A130FC">
            <w:pPr>
              <w:pStyle w:val="TableParagraph"/>
              <w:spacing w:line="249" w:lineRule="exact"/>
              <w:ind w:left="468"/>
            </w:pPr>
          </w:p>
        </w:tc>
        <w:tc>
          <w:tcPr>
            <w:tcW w:w="2250" w:type="dxa"/>
          </w:tcPr>
          <w:p w14:paraId="4EBDA7BA" w14:textId="5CF50FB0" w:rsidR="00E94BA7" w:rsidRDefault="001340F3" w:rsidP="00E94BA7">
            <w:pPr>
              <w:pStyle w:val="TableParagraph"/>
              <w:spacing w:before="1"/>
              <w:ind w:left="0" w:right="973"/>
              <w:jc w:val="right"/>
              <w:rPr>
                <w:rFonts w:ascii="Webdings" w:hAnsi="Webdings"/>
                <w:sz w:val="28"/>
              </w:rPr>
            </w:pPr>
            <w:r>
              <w:rPr>
                <w:rFonts w:ascii="Segoe UI Symbol" w:hAnsi="Segoe UI Symbol" w:cs="Segoe UI Symbol"/>
                <w:sz w:val="28"/>
                <w:lang w:bidi="fr-FR"/>
              </w:rPr>
              <w:lastRenderedPageBreak/>
              <w:t>✔</w:t>
            </w:r>
          </w:p>
        </w:tc>
      </w:tr>
    </w:tbl>
    <w:p w14:paraId="09A8F5D5" w14:textId="5FB1DC5B" w:rsidR="00FF3375" w:rsidRPr="001C141F" w:rsidRDefault="00FF3375">
      <w:pPr>
        <w:spacing w:before="49"/>
        <w:ind w:left="2499"/>
        <w:rPr>
          <w:b/>
          <w:i/>
          <w:sz w:val="20"/>
        </w:rPr>
      </w:pPr>
    </w:p>
    <w:p w14:paraId="31EB9451" w14:textId="43DD34D2" w:rsidR="00FF3375" w:rsidRDefault="00FF3375">
      <w:pPr>
        <w:pStyle w:val="BodyText"/>
        <w:spacing w:before="3"/>
        <w:rPr>
          <w:b/>
          <w:i/>
          <w:sz w:val="15"/>
        </w:rPr>
      </w:pPr>
    </w:p>
    <w:p w14:paraId="1840365B" w14:textId="2CD002DB" w:rsidR="00CD05FD" w:rsidRDefault="00CD05FD">
      <w:pPr>
        <w:pStyle w:val="BodyText"/>
        <w:spacing w:before="3"/>
        <w:rPr>
          <w:b/>
          <w:i/>
          <w:sz w:val="15"/>
        </w:rPr>
      </w:pPr>
    </w:p>
    <w:p w14:paraId="430A4CBF" w14:textId="77777777" w:rsidR="00CD05FD" w:rsidRDefault="00CD05FD">
      <w:pPr>
        <w:pStyle w:val="BodyText"/>
        <w:spacing w:before="3"/>
        <w:rPr>
          <w:b/>
          <w:i/>
          <w:sz w:val="15"/>
        </w:rPr>
      </w:pPr>
    </w:p>
    <w:p w14:paraId="35A5BA26" w14:textId="77777777" w:rsidR="00FF3375" w:rsidRDefault="00647415">
      <w:pPr>
        <w:pStyle w:val="Heading1"/>
        <w:numPr>
          <w:ilvl w:val="0"/>
          <w:numId w:val="125"/>
        </w:numPr>
        <w:tabs>
          <w:tab w:val="left" w:pos="794"/>
        </w:tabs>
        <w:ind w:left="793" w:hanging="402"/>
        <w:rPr>
          <w:color w:val="2E5395"/>
          <w:sz w:val="30"/>
          <w:szCs w:val="30"/>
        </w:rPr>
      </w:pPr>
      <w:bookmarkStart w:id="110" w:name="12.Transactions_performed_on_behalf_of_o"/>
      <w:bookmarkStart w:id="111" w:name="_Toc156307769"/>
      <w:bookmarkEnd w:id="110"/>
      <w:r>
        <w:rPr>
          <w:color w:val="2E5395"/>
          <w:lang w:bidi="fr-FR"/>
        </w:rPr>
        <w:t>Transactions effectuées pour le compte d’autres bureaux ou organisations</w:t>
      </w:r>
      <w:bookmarkEnd w:id="111"/>
    </w:p>
    <w:p w14:paraId="31E30BA9" w14:textId="317CCAE7" w:rsidR="00FF3375" w:rsidRPr="00E436AB" w:rsidRDefault="00647415">
      <w:pPr>
        <w:pStyle w:val="Heading2"/>
        <w:numPr>
          <w:ilvl w:val="1"/>
          <w:numId w:val="125"/>
        </w:numPr>
        <w:spacing w:after="24"/>
        <w:ind w:left="567" w:hanging="567"/>
        <w:rPr>
          <w:color w:val="2E5395"/>
        </w:rPr>
      </w:pPr>
      <w:bookmarkStart w:id="112" w:name="12.1_Transactions_performed_at_the_reque"/>
      <w:bookmarkStart w:id="113" w:name="_Toc156307770"/>
      <w:bookmarkEnd w:id="112"/>
      <w:r>
        <w:rPr>
          <w:color w:val="2E5395"/>
          <w:lang w:bidi="fr-FR"/>
        </w:rPr>
        <w:t>Transactions effectuées à la demande d’autres bureaux ou organisations des Nations Unies</w:t>
      </w:r>
      <w:bookmarkEnd w:id="113"/>
    </w:p>
    <w:p w14:paraId="6E4333A6" w14:textId="77777777" w:rsidR="00FF3375" w:rsidRDefault="00FF3375">
      <w:pPr>
        <w:pStyle w:val="BodyText"/>
        <w:spacing w:before="9"/>
        <w:rPr>
          <w:rFonts w:ascii="Calibri Light"/>
          <w:sz w:val="23"/>
        </w:rPr>
      </w:pPr>
    </w:p>
    <w:p w14:paraId="23215EAB" w14:textId="77777777" w:rsidR="00FF3375" w:rsidRDefault="00647415">
      <w:pPr>
        <w:pStyle w:val="BodyText"/>
        <w:spacing w:line="254" w:lineRule="auto"/>
        <w:ind w:left="392" w:right="845"/>
      </w:pPr>
      <w:r>
        <w:rPr>
          <w:lang w:bidi="fr-FR"/>
        </w:rPr>
        <w:t>Les bureaux du PNUD fournissent certains services administratifs et transactionnels à d’autres bureaux du PNUD ou à d’autres organisations des Nations Unies. Ils peuvent notamment :</w:t>
      </w:r>
    </w:p>
    <w:p w14:paraId="7D1E6A87" w14:textId="27963AE4" w:rsidR="00B56454" w:rsidRPr="00B56454" w:rsidRDefault="00647415">
      <w:pPr>
        <w:pStyle w:val="ListParagraph"/>
        <w:numPr>
          <w:ilvl w:val="0"/>
          <w:numId w:val="8"/>
        </w:numPr>
        <w:tabs>
          <w:tab w:val="left" w:pos="752"/>
          <w:tab w:val="left" w:pos="753"/>
        </w:tabs>
        <w:spacing w:before="170"/>
        <w:ind w:left="720" w:hanging="270"/>
        <w:rPr>
          <w:rFonts w:ascii="Wingdings" w:hAnsi="Wingdings"/>
        </w:rPr>
      </w:pPr>
      <w:r>
        <w:rPr>
          <w:lang w:bidi="fr-FR"/>
        </w:rPr>
        <w:t>Effectuer des paiements pour les bureaux ou les organismes des Nations Unies qui ne disposent pas d’installations bancaires dans certains pays.</w:t>
      </w:r>
    </w:p>
    <w:p w14:paraId="6AB11C44" w14:textId="77777777" w:rsidR="00B56454" w:rsidRPr="00B56454" w:rsidRDefault="00647415">
      <w:pPr>
        <w:pStyle w:val="ListParagraph"/>
        <w:numPr>
          <w:ilvl w:val="0"/>
          <w:numId w:val="8"/>
        </w:numPr>
        <w:tabs>
          <w:tab w:val="left" w:pos="752"/>
          <w:tab w:val="left" w:pos="753"/>
        </w:tabs>
        <w:spacing w:before="170"/>
        <w:ind w:left="720" w:hanging="270"/>
        <w:rPr>
          <w:rFonts w:ascii="Wingdings" w:hAnsi="Wingdings"/>
        </w:rPr>
      </w:pPr>
      <w:r>
        <w:rPr>
          <w:lang w:bidi="fr-FR"/>
        </w:rPr>
        <w:t>Signer les contrats des organismes des Nations Unies à la demande d’un autre bureau ou d’une autre organisation des Nations Unies.</w:t>
      </w:r>
    </w:p>
    <w:p w14:paraId="6FF1431A" w14:textId="2EB4D737" w:rsidR="00FF3375" w:rsidRPr="00B56454" w:rsidRDefault="00647415">
      <w:pPr>
        <w:pStyle w:val="ListParagraph"/>
        <w:numPr>
          <w:ilvl w:val="0"/>
          <w:numId w:val="8"/>
        </w:numPr>
        <w:tabs>
          <w:tab w:val="left" w:pos="752"/>
          <w:tab w:val="left" w:pos="753"/>
        </w:tabs>
        <w:spacing w:before="170"/>
        <w:ind w:left="720" w:right="520" w:hanging="270"/>
        <w:rPr>
          <w:rFonts w:ascii="Wingdings" w:hAnsi="Wingdings"/>
        </w:rPr>
      </w:pPr>
      <w:r>
        <w:rPr>
          <w:lang w:bidi="fr-FR"/>
        </w:rPr>
        <w:t>Contractualiser les passations de marchés, les recrutements, les déplacements et d’autres services pour le compte d’un autre bureau ou d’une autre organisation des Nations Unies, et conclure des contrats pour des organisations des Nations Unies au nom du PNUD.</w:t>
      </w:r>
    </w:p>
    <w:p w14:paraId="15A8287F" w14:textId="77777777" w:rsidR="00FF3375" w:rsidRDefault="00647415">
      <w:pPr>
        <w:pStyle w:val="BodyText"/>
        <w:spacing w:before="167"/>
        <w:ind w:left="392"/>
      </w:pPr>
      <w:r>
        <w:rPr>
          <w:lang w:bidi="fr-FR"/>
        </w:rPr>
        <w:t>Chacun de ces scénarios est décrit ci-après, y compris les principaux éléments de contrôle interne à respecter.</w:t>
      </w:r>
    </w:p>
    <w:p w14:paraId="6F2640EA" w14:textId="77777777" w:rsidR="00FF3375" w:rsidRDefault="00FF3375">
      <w:pPr>
        <w:pStyle w:val="BodyText"/>
        <w:spacing w:before="6"/>
        <w:rPr>
          <w:sz w:val="23"/>
        </w:rPr>
      </w:pPr>
    </w:p>
    <w:p w14:paraId="2995345D" w14:textId="3407F544" w:rsidR="00FF3375" w:rsidRDefault="00647415">
      <w:pPr>
        <w:pStyle w:val="Heading3"/>
        <w:numPr>
          <w:ilvl w:val="2"/>
          <w:numId w:val="125"/>
        </w:numPr>
        <w:tabs>
          <w:tab w:val="left" w:pos="1055"/>
        </w:tabs>
        <w:ind w:right="526" w:hanging="721"/>
      </w:pPr>
      <w:bookmarkStart w:id="114" w:name="12.1.1_Making_payments_for_other_offices"/>
      <w:bookmarkStart w:id="115" w:name="_Toc156307771"/>
      <w:bookmarkEnd w:id="114"/>
      <w:r>
        <w:rPr>
          <w:color w:val="4471C4"/>
          <w:lang w:bidi="fr-FR"/>
        </w:rPr>
        <w:t>Effectuer des paiements pour d’autres bureaux ou organismes des Nations Unies qui ne disposent pas d’installations bancaires dans certains pays</w:t>
      </w:r>
      <w:bookmarkEnd w:id="115"/>
    </w:p>
    <w:p w14:paraId="5C06A83A" w14:textId="58F16D0B" w:rsidR="00FF3375" w:rsidRDefault="00647415" w:rsidP="00B56454">
      <w:pPr>
        <w:pStyle w:val="BodyText"/>
        <w:spacing w:before="105" w:line="256" w:lineRule="auto"/>
        <w:ind w:left="392" w:right="662"/>
        <w:jc w:val="both"/>
      </w:pPr>
      <w:r>
        <w:rPr>
          <w:lang w:bidi="fr-FR"/>
        </w:rPr>
        <w:t>Le BMS/GSSC du PNUD et le BMS/le Bureau de la gestion financière/la Trésorerie fournissent des services de paiement aux organismes qui ne disposent pas d’installations bancaires dans certains pays, y compris les organismes partenaires utilisateurs de Quantum (Fonds d’équipement des Nations Unies [UNCDF], Fonds des Nations Unies pour la population, ONU Femmes, Université des Nations Unies, Institut des Nations Unies pour la formation et la recherche et École des cadres du système des Nations Unies) et non utilisateurs de Quantum (ONUSIDA, Organisation des Nations Unies pour l’éducation, la science et la culture, Bureau de la coordination des affaires humanitaires, Organisation des Nations Unies pour l’alimentation et l’agriculture, etc.).</w:t>
      </w:r>
    </w:p>
    <w:p w14:paraId="0670AE1D" w14:textId="2D980807" w:rsidR="00FF3375" w:rsidRPr="001C141F" w:rsidRDefault="00647415" w:rsidP="00B56454">
      <w:pPr>
        <w:pStyle w:val="BodyText"/>
        <w:spacing w:before="168" w:line="256" w:lineRule="auto"/>
        <w:ind w:left="392" w:right="631"/>
        <w:jc w:val="both"/>
      </w:pPr>
      <w:r>
        <w:rPr>
          <w:lang w:bidi="fr-FR"/>
        </w:rPr>
        <w:t>Le concept d’autorité ne s’applique pas au BMS/GSSC et au BMS/au Bureau de la gestion financière/à la Trésorerie (les bureaux de décaissement) lorsqu’ils effectuent un décaissement (c’est-à-dire qu’ils exécutent une demande de traitement des paiements) à la demande de l’autre organisation (le bureau requérant). Toutefois, le BMS/GSSC et le BMS/le Bureau de la gestion financière/la Trésorerie prennent les mesures suivantes à des fins de gestion des risques :</w:t>
      </w:r>
    </w:p>
    <w:p w14:paraId="2BD4375F" w14:textId="0D79B4FA" w:rsidR="00FF3375" w:rsidRDefault="00647415" w:rsidP="00B56454">
      <w:pPr>
        <w:pStyle w:val="BodyText"/>
        <w:spacing w:before="165"/>
        <w:ind w:left="392"/>
        <w:jc w:val="both"/>
      </w:pPr>
      <w:r>
        <w:rPr>
          <w:lang w:bidi="fr-FR"/>
        </w:rPr>
        <w:t>Concernant les demandes de paiement des organismes utilisateurs de Quantum :</w:t>
      </w:r>
    </w:p>
    <w:p w14:paraId="075D1121" w14:textId="042ABCF9" w:rsidR="00FF3375" w:rsidRPr="00B56454" w:rsidRDefault="00647415">
      <w:pPr>
        <w:pStyle w:val="ListParagraph"/>
        <w:numPr>
          <w:ilvl w:val="0"/>
          <w:numId w:val="142"/>
        </w:numPr>
        <w:tabs>
          <w:tab w:val="left" w:pos="752"/>
          <w:tab w:val="left" w:pos="753"/>
        </w:tabs>
        <w:spacing w:before="182" w:line="259" w:lineRule="auto"/>
        <w:ind w:right="911"/>
        <w:jc w:val="both"/>
        <w:rPr>
          <w:rFonts w:ascii="Wingdings" w:hAnsi="Wingdings"/>
        </w:rPr>
      </w:pPr>
      <w:r>
        <w:rPr>
          <w:lang w:bidi="fr-FR"/>
        </w:rPr>
        <w:t>Bien qu’il incombe à l’organisme requérant de veiller au respect de ses propres procédures de création et d’approbation des factures de paiement et des fournisseurs dans Quantum, le BMS/GSSC et le BMS/le Bureau de la gestion financière/la Trésorerie vérifient que la facture de paiement a été correctement traitée par l’organisme requérant, c’est-à-dire que la facture de paiement est assignée au groupe de paiement du compte bancaire adéquat au moyen du mode de paiement approprié avant la réalisation du paiement.</w:t>
      </w:r>
    </w:p>
    <w:p w14:paraId="1866DBC2" w14:textId="14F31CEA" w:rsidR="00FF3375" w:rsidRDefault="00647415" w:rsidP="00B56454">
      <w:pPr>
        <w:pStyle w:val="BodyText"/>
        <w:spacing w:before="159"/>
        <w:ind w:left="392"/>
        <w:jc w:val="both"/>
      </w:pPr>
      <w:r>
        <w:rPr>
          <w:lang w:bidi="fr-FR"/>
        </w:rPr>
        <w:t>Concernant les demandes de paiement des organismes non utilisateurs de Quantum :</w:t>
      </w:r>
    </w:p>
    <w:p w14:paraId="3D0960DE" w14:textId="7B03ADAD" w:rsidR="00FF3375" w:rsidRDefault="00647415">
      <w:pPr>
        <w:pStyle w:val="ListParagraph"/>
        <w:numPr>
          <w:ilvl w:val="0"/>
          <w:numId w:val="142"/>
        </w:numPr>
        <w:tabs>
          <w:tab w:val="left" w:pos="752"/>
          <w:tab w:val="left" w:pos="753"/>
        </w:tabs>
        <w:spacing w:before="182" w:line="259" w:lineRule="auto"/>
        <w:ind w:right="544"/>
        <w:jc w:val="both"/>
        <w:rPr>
          <w:rFonts w:ascii="Wingdings" w:hAnsi="Wingdings"/>
        </w:rPr>
      </w:pPr>
      <w:r>
        <w:rPr>
          <w:lang w:bidi="fr-FR"/>
        </w:rPr>
        <w:lastRenderedPageBreak/>
        <w:t xml:space="preserve">Étant donné que le bureau requérant n’a pas accès à Quantum, il doit faire parvenir sa demande de service aux institutions approuvée de pair avec les pièces justificatives adéquates au bureau de pays afin qu’elle soit soumise au BMS/GSSC. Le bureau de pays : i) crée le fournisseur dans Quantum en suivant la politique de création de fournisseurs du PNUD détaillée dans les POPP (et vérifie toute éventuelle sanction prononcée à l’encontre du fournisseur) ; et ii) crée et délivre la première approbation de la facture du compte créditeur dans Quantum en joignant la demande de service de l’organisme à la transaction de la facture dans Quantum. Le BMS/GSSC : i) examine et approuve le fournisseur dans Quantum conformément à la politique d’approbation des fournisseurs du PNUD détaillée dans les POPP ; et ii) procède à la deuxième approbation de la facture du compte créditeur dans Quantum. Le BMS/GSSC vérifie que le montant de la demande de service aux institutions et les informations bancaires correspondent à la facture fournie comme pièce justificative, et que cette demande a été approuvée par un responsable désigné figurant sur la </w:t>
      </w:r>
      <w:hyperlink r:id="rId141">
        <w:r>
          <w:rPr>
            <w:color w:val="0462C1"/>
            <w:u w:val="single" w:color="0462C1"/>
            <w:lang w:bidi="fr-FR"/>
          </w:rPr>
          <w:t>liste des organismes signataires autorisés</w:t>
        </w:r>
        <w:r w:rsidR="00167EC8">
          <w:rPr>
            <w:color w:val="0462C1"/>
            <w:u w:val="single" w:color="0462C1"/>
            <w:lang w:bidi="fr-FR"/>
          </w:rPr>
          <w:t xml:space="preserve"> (en anglais)</w:t>
        </w:r>
        <w:r>
          <w:rPr>
            <w:color w:val="0462C1"/>
            <w:lang w:bidi="fr-FR"/>
          </w:rPr>
          <w:t xml:space="preserve">, </w:t>
        </w:r>
      </w:hyperlink>
      <w:r>
        <w:rPr>
          <w:lang w:bidi="fr-FR"/>
        </w:rPr>
        <w:t>mise à jour par le BMS/le Bureau de la gestion financière/la CFRA. Lorsqu’il approuve la facture du compte créditeur dans le cadre de ce processus, le responsable de l’approbation du bureau de pays doit s’assurer que le service a été fourni conformément à la demande/l’accord conclu avec l’organisme non utilisateur de Quantum et que les frais de recouvrement des coûts pertinents ont été appliqués. Le BMS/GSSC vérifie que le formulaire approuvé de demande de service de l’organisme non utilisateur de Quantum et la facture correspondante sont joints dans Quantum comme preuve de l’approbation.</w:t>
      </w:r>
    </w:p>
    <w:p w14:paraId="679281AC" w14:textId="77777777" w:rsidR="00FF3375" w:rsidRDefault="00FF3375">
      <w:pPr>
        <w:spacing w:line="259" w:lineRule="auto"/>
        <w:rPr>
          <w:rFonts w:ascii="Wingdings" w:hAnsi="Wingdings"/>
        </w:rPr>
      </w:pPr>
    </w:p>
    <w:p w14:paraId="43B40CFD" w14:textId="77777777" w:rsidR="006B06F4" w:rsidRDefault="006B06F4">
      <w:pPr>
        <w:pStyle w:val="Heading3"/>
        <w:numPr>
          <w:ilvl w:val="2"/>
          <w:numId w:val="125"/>
        </w:numPr>
        <w:tabs>
          <w:tab w:val="left" w:pos="1058"/>
        </w:tabs>
        <w:spacing w:before="194"/>
        <w:ind w:left="1057" w:hanging="666"/>
      </w:pPr>
      <w:bookmarkStart w:id="116" w:name="_Toc156307772"/>
      <w:r>
        <w:rPr>
          <w:color w:val="4471C4"/>
          <w:lang w:bidi="fr-FR"/>
        </w:rPr>
        <w:t>Signer les contrats des organismes des Nations Unies à la demande d’un autre bureau ou d’une autre organisation des Nations Unies</w:t>
      </w:r>
      <w:bookmarkEnd w:id="116"/>
    </w:p>
    <w:p w14:paraId="6D631555" w14:textId="2983E8E7" w:rsidR="006B06F4" w:rsidRPr="00D039DA" w:rsidRDefault="006B06F4" w:rsidP="00DA6D3D">
      <w:pPr>
        <w:pStyle w:val="BodyText"/>
        <w:spacing w:before="102"/>
        <w:ind w:left="392" w:right="446"/>
        <w:jc w:val="both"/>
        <w:rPr>
          <w:color w:val="0462C1"/>
          <w:u w:val="single"/>
        </w:rPr>
      </w:pPr>
      <w:r w:rsidRPr="001D4963">
        <w:rPr>
          <w:lang w:bidi="fr-FR"/>
        </w:rPr>
        <w:t xml:space="preserve">Il peut être demandé aux représentants résidents du PNUD de signer un contrat de biens et/ou de services entre une entité des Nations Unies représentée par le PNUD et un contractant. Lorsque le représentant résident signe un contrat au nom d’une autre organisation, le contrat ne doit pas faire référence au PNUD. Le contrat doit être préparé sur du papier à en-tête ou tout autre modèle de l’organisation pour le compte de laquelle le représentant résident agit et non sur le papier à en-tête du PNUD, afin de ne pas laisser entendre qu’il s’agit d’un contrat du PNUD. Veuillez vous référer aux </w:t>
      </w:r>
      <w:hyperlink r:id="rId142" w:history="1">
        <w:r w:rsidR="00223AE8">
          <w:rPr>
            <w:color w:val="0462C1"/>
            <w:u w:val="single"/>
            <w:lang w:bidi="fr-FR"/>
          </w:rPr>
          <w:t>considérations générales relatives à la passation de marchés</w:t>
        </w:r>
      </w:hyperlink>
      <w:r w:rsidRPr="001D4963">
        <w:rPr>
          <w:lang w:bidi="fr-FR"/>
        </w:rPr>
        <w:t xml:space="preserve"> (paragraphe 20). Des copies de ce contrat doivent être classées et conservées en lieu sûr.</w:t>
      </w:r>
    </w:p>
    <w:p w14:paraId="0D364C67" w14:textId="6D22ACA2" w:rsidR="006B06F4" w:rsidRDefault="006B06F4" w:rsidP="006B06F4">
      <w:pPr>
        <w:pStyle w:val="BodyText"/>
        <w:spacing w:before="1"/>
        <w:rPr>
          <w:sz w:val="23"/>
        </w:rPr>
      </w:pPr>
    </w:p>
    <w:p w14:paraId="59D07938" w14:textId="005B2253" w:rsidR="006B06F4" w:rsidRDefault="006B06F4" w:rsidP="006B06F4">
      <w:pPr>
        <w:pStyle w:val="BodyText"/>
        <w:spacing w:line="259" w:lineRule="auto"/>
        <w:ind w:left="392" w:right="437"/>
      </w:pPr>
      <w:r>
        <w:rPr>
          <w:lang w:bidi="fr-FR"/>
        </w:rPr>
        <w:t>Remarque : Ces contrats ne doivent pas être enregistrés dans Quantum, du moins pas au sein de l’unité opérationnelle du PNUD, car ils appartiennent à d’autres organisations des Nations Unies et doivent être enregistrés dans le système comptable des organisations concernées.</w:t>
      </w:r>
    </w:p>
    <w:p w14:paraId="41C0D265" w14:textId="77777777" w:rsidR="006B06F4" w:rsidRDefault="006B06F4" w:rsidP="006B06F4">
      <w:pPr>
        <w:pStyle w:val="BodyText"/>
        <w:spacing w:line="259" w:lineRule="auto"/>
        <w:ind w:left="392" w:right="437"/>
      </w:pPr>
    </w:p>
    <w:p w14:paraId="1D54439C" w14:textId="6A204A16" w:rsidR="006B06F4" w:rsidRDefault="006B06F4" w:rsidP="006B06F4">
      <w:pPr>
        <w:pStyle w:val="Heading3"/>
        <w:tabs>
          <w:tab w:val="left" w:pos="1058"/>
        </w:tabs>
        <w:ind w:left="449" w:right="558" w:firstLine="0"/>
      </w:pPr>
      <w:bookmarkStart w:id="117" w:name="_Toc156307773"/>
      <w:r>
        <w:rPr>
          <w:color w:val="4471C4"/>
          <w:lang w:bidi="fr-FR"/>
        </w:rPr>
        <w:t>12.1.3 Contractualiser les passations de marchés, les recrutements, les déplacements et d’autres services pour le compte d’un autre bureau ou d’une autre organisation des Nations Unies, et conclure des contrats pour des organisations des Nations Unies au nom du PNUD</w:t>
      </w:r>
      <w:bookmarkEnd w:id="117"/>
    </w:p>
    <w:p w14:paraId="29979CAF" w14:textId="31293E7F" w:rsidR="006B06F4" w:rsidRDefault="006B06F4" w:rsidP="00B56454">
      <w:pPr>
        <w:pStyle w:val="BodyText"/>
        <w:spacing w:before="106"/>
        <w:ind w:left="392" w:right="827"/>
        <w:jc w:val="both"/>
        <w:rPr>
          <w:lang w:bidi="fr-FR"/>
        </w:rPr>
      </w:pPr>
      <w:r>
        <w:rPr>
          <w:lang w:bidi="fr-FR"/>
        </w:rPr>
        <w:t xml:space="preserve">Dans une certaine mesure, le concept d’autorité s’applique lorsque le bureau, appelé « bureau contractant », conclut un </w:t>
      </w:r>
      <w:r>
        <w:rPr>
          <w:b/>
          <w:lang w:bidi="fr-FR"/>
        </w:rPr>
        <w:t>contrat avec le PNUD</w:t>
      </w:r>
      <w:r>
        <w:rPr>
          <w:lang w:bidi="fr-FR"/>
        </w:rPr>
        <w:t xml:space="preserve"> à la demande d’un autre bureau ou d’une autre organisation : le « bureau requérant ». Dans de tels cas, il convient de suivre les </w:t>
      </w:r>
      <w:r w:rsidR="00972BE6">
        <w:rPr>
          <w:lang w:bidi="fr-FR"/>
        </w:rPr>
        <w:t>POPP</w:t>
      </w:r>
      <w:r>
        <w:rPr>
          <w:lang w:bidi="fr-FR"/>
        </w:rPr>
        <w:t xml:space="preserve"> du PNUD en matière de </w:t>
      </w:r>
      <w:hyperlink r:id="rId143">
        <w:r>
          <w:rPr>
            <w:color w:val="0462C1"/>
            <w:u w:val="single" w:color="0462C1"/>
            <w:lang w:bidi="fr-FR"/>
          </w:rPr>
          <w:t>passation de marchés</w:t>
        </w:r>
      </w:hyperlink>
      <w:r>
        <w:rPr>
          <w:lang w:bidi="fr-FR"/>
        </w:rPr>
        <w:t>. Cette section s’applique également aux demandes d’organisation des déplacements (c’est-à-dire les billets de transport et les indemnités journalières de subsistance).</w:t>
      </w:r>
    </w:p>
    <w:p w14:paraId="004628A2" w14:textId="77777777" w:rsidR="00972BE6" w:rsidRDefault="00972BE6" w:rsidP="00B56454">
      <w:pPr>
        <w:pStyle w:val="BodyText"/>
        <w:spacing w:before="106"/>
        <w:ind w:left="392" w:right="827"/>
        <w:jc w:val="both"/>
        <w:rPr>
          <w:lang w:bidi="fr-FR"/>
        </w:rPr>
      </w:pPr>
    </w:p>
    <w:p w14:paraId="4F0DE484" w14:textId="77777777" w:rsidR="00972BE6" w:rsidRDefault="00972BE6" w:rsidP="00B56454">
      <w:pPr>
        <w:pStyle w:val="BodyText"/>
        <w:spacing w:before="106"/>
        <w:ind w:left="392" w:right="827"/>
        <w:jc w:val="both"/>
        <w:rPr>
          <w:lang w:bidi="fr-FR"/>
        </w:rPr>
      </w:pPr>
    </w:p>
    <w:p w14:paraId="3EDCAAC3" w14:textId="77777777" w:rsidR="00972BE6" w:rsidRDefault="00972BE6" w:rsidP="00B56454">
      <w:pPr>
        <w:pStyle w:val="BodyText"/>
        <w:spacing w:before="106"/>
        <w:ind w:left="392" w:right="827"/>
        <w:jc w:val="both"/>
        <w:rPr>
          <w:lang w:bidi="fr-FR"/>
        </w:rPr>
      </w:pPr>
    </w:p>
    <w:p w14:paraId="50EABF63" w14:textId="77777777" w:rsidR="00972BE6" w:rsidRDefault="00972BE6" w:rsidP="00B56454">
      <w:pPr>
        <w:pStyle w:val="BodyText"/>
        <w:spacing w:before="106"/>
        <w:ind w:left="392" w:right="827"/>
        <w:jc w:val="both"/>
      </w:pPr>
    </w:p>
    <w:p w14:paraId="00346CBE" w14:textId="57D22E40" w:rsidR="006B06F4" w:rsidRDefault="006B06F4" w:rsidP="006B06F4">
      <w:pPr>
        <w:spacing w:before="159"/>
        <w:ind w:left="392"/>
        <w:rPr>
          <w:b/>
          <w:i/>
        </w:rPr>
      </w:pPr>
      <w:r>
        <w:rPr>
          <w:noProof/>
          <w:lang w:bidi="fr-FR"/>
        </w:rPr>
        <mc:AlternateContent>
          <mc:Choice Requires="wpg">
            <w:drawing>
              <wp:anchor distT="0" distB="0" distL="114300" distR="114300" simplePos="0" relativeHeight="251658277" behindDoc="1" locked="0" layoutInCell="1" allowOverlap="1" wp14:anchorId="07567E9B" wp14:editId="1C43C3AC">
                <wp:simplePos x="0" y="0"/>
                <wp:positionH relativeFrom="page">
                  <wp:posOffset>779145</wp:posOffset>
                </wp:positionH>
                <wp:positionV relativeFrom="paragraph">
                  <wp:posOffset>838200</wp:posOffset>
                </wp:positionV>
                <wp:extent cx="1448435" cy="3358515"/>
                <wp:effectExtent l="0" t="0" r="0" b="0"/>
                <wp:wrapNone/>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8435" cy="3358515"/>
                          <a:chOff x="1227" y="1320"/>
                          <a:chExt cx="2281" cy="5289"/>
                        </a:xfrm>
                      </wpg:grpSpPr>
                      <wps:wsp>
                        <wps:cNvPr id="329" name="docshape171"/>
                        <wps:cNvSpPr>
                          <a:spLocks/>
                        </wps:cNvSpPr>
                        <wps:spPr bwMode="auto">
                          <a:xfrm>
                            <a:off x="1236" y="1329"/>
                            <a:ext cx="2261" cy="2084"/>
                          </a:xfrm>
                          <a:custGeom>
                            <a:avLst/>
                            <a:gdLst>
                              <a:gd name="T0" fmla="+- 0 3150 1237"/>
                              <a:gd name="T1" fmla="*/ T0 w 2261"/>
                              <a:gd name="T2" fmla="+- 0 1330 1330"/>
                              <a:gd name="T3" fmla="*/ 1330 h 2084"/>
                              <a:gd name="T4" fmla="+- 0 1584 1237"/>
                              <a:gd name="T5" fmla="*/ T4 w 2261"/>
                              <a:gd name="T6" fmla="+- 0 1330 1330"/>
                              <a:gd name="T7" fmla="*/ 1330 h 2084"/>
                              <a:gd name="T8" fmla="+- 0 1514 1237"/>
                              <a:gd name="T9" fmla="*/ T8 w 2261"/>
                              <a:gd name="T10" fmla="+- 0 1337 1330"/>
                              <a:gd name="T11" fmla="*/ 1337 h 2084"/>
                              <a:gd name="T12" fmla="+- 0 1449 1237"/>
                              <a:gd name="T13" fmla="*/ T12 w 2261"/>
                              <a:gd name="T14" fmla="+- 0 1357 1330"/>
                              <a:gd name="T15" fmla="*/ 1357 h 2084"/>
                              <a:gd name="T16" fmla="+- 0 1390 1237"/>
                              <a:gd name="T17" fmla="*/ T16 w 2261"/>
                              <a:gd name="T18" fmla="+- 0 1389 1330"/>
                              <a:gd name="T19" fmla="*/ 1389 h 2084"/>
                              <a:gd name="T20" fmla="+- 0 1338 1237"/>
                              <a:gd name="T21" fmla="*/ T20 w 2261"/>
                              <a:gd name="T22" fmla="+- 0 1431 1330"/>
                              <a:gd name="T23" fmla="*/ 1431 h 2084"/>
                              <a:gd name="T24" fmla="+- 0 1296 1237"/>
                              <a:gd name="T25" fmla="*/ T24 w 2261"/>
                              <a:gd name="T26" fmla="+- 0 1483 1330"/>
                              <a:gd name="T27" fmla="*/ 1483 h 2084"/>
                              <a:gd name="T28" fmla="+- 0 1264 1237"/>
                              <a:gd name="T29" fmla="*/ T28 w 2261"/>
                              <a:gd name="T30" fmla="+- 0 1542 1330"/>
                              <a:gd name="T31" fmla="*/ 1542 h 2084"/>
                              <a:gd name="T32" fmla="+- 0 1244 1237"/>
                              <a:gd name="T33" fmla="*/ T32 w 2261"/>
                              <a:gd name="T34" fmla="+- 0 1607 1330"/>
                              <a:gd name="T35" fmla="*/ 1607 h 2084"/>
                              <a:gd name="T36" fmla="+- 0 1237 1237"/>
                              <a:gd name="T37" fmla="*/ T36 w 2261"/>
                              <a:gd name="T38" fmla="+- 0 1677 1330"/>
                              <a:gd name="T39" fmla="*/ 1677 h 2084"/>
                              <a:gd name="T40" fmla="+- 0 1237 1237"/>
                              <a:gd name="T41" fmla="*/ T40 w 2261"/>
                              <a:gd name="T42" fmla="+- 0 3066 1330"/>
                              <a:gd name="T43" fmla="*/ 3066 h 2084"/>
                              <a:gd name="T44" fmla="+- 0 1244 1237"/>
                              <a:gd name="T45" fmla="*/ T44 w 2261"/>
                              <a:gd name="T46" fmla="+- 0 3136 1330"/>
                              <a:gd name="T47" fmla="*/ 3136 h 2084"/>
                              <a:gd name="T48" fmla="+- 0 1264 1237"/>
                              <a:gd name="T49" fmla="*/ T48 w 2261"/>
                              <a:gd name="T50" fmla="+- 0 3202 1330"/>
                              <a:gd name="T51" fmla="*/ 3202 h 2084"/>
                              <a:gd name="T52" fmla="+- 0 1296 1237"/>
                              <a:gd name="T53" fmla="*/ T52 w 2261"/>
                              <a:gd name="T54" fmla="+- 0 3261 1330"/>
                              <a:gd name="T55" fmla="*/ 3261 h 2084"/>
                              <a:gd name="T56" fmla="+- 0 1338 1237"/>
                              <a:gd name="T57" fmla="*/ T56 w 2261"/>
                              <a:gd name="T58" fmla="+- 0 3312 1330"/>
                              <a:gd name="T59" fmla="*/ 3312 h 2084"/>
                              <a:gd name="T60" fmla="+- 0 1390 1237"/>
                              <a:gd name="T61" fmla="*/ T60 w 2261"/>
                              <a:gd name="T62" fmla="+- 0 3354 1330"/>
                              <a:gd name="T63" fmla="*/ 3354 h 2084"/>
                              <a:gd name="T64" fmla="+- 0 1449 1237"/>
                              <a:gd name="T65" fmla="*/ T64 w 2261"/>
                              <a:gd name="T66" fmla="+- 0 3386 1330"/>
                              <a:gd name="T67" fmla="*/ 3386 h 2084"/>
                              <a:gd name="T68" fmla="+- 0 1514 1237"/>
                              <a:gd name="T69" fmla="*/ T68 w 2261"/>
                              <a:gd name="T70" fmla="+- 0 3407 1330"/>
                              <a:gd name="T71" fmla="*/ 3407 h 2084"/>
                              <a:gd name="T72" fmla="+- 0 1584 1237"/>
                              <a:gd name="T73" fmla="*/ T72 w 2261"/>
                              <a:gd name="T74" fmla="+- 0 3414 1330"/>
                              <a:gd name="T75" fmla="*/ 3414 h 2084"/>
                              <a:gd name="T76" fmla="+- 0 3150 1237"/>
                              <a:gd name="T77" fmla="*/ T76 w 2261"/>
                              <a:gd name="T78" fmla="+- 0 3414 1330"/>
                              <a:gd name="T79" fmla="*/ 3414 h 2084"/>
                              <a:gd name="T80" fmla="+- 0 3220 1237"/>
                              <a:gd name="T81" fmla="*/ T80 w 2261"/>
                              <a:gd name="T82" fmla="+- 0 3407 1330"/>
                              <a:gd name="T83" fmla="*/ 3407 h 2084"/>
                              <a:gd name="T84" fmla="+- 0 3285 1237"/>
                              <a:gd name="T85" fmla="*/ T84 w 2261"/>
                              <a:gd name="T86" fmla="+- 0 3386 1330"/>
                              <a:gd name="T87" fmla="*/ 3386 h 2084"/>
                              <a:gd name="T88" fmla="+- 0 3344 1237"/>
                              <a:gd name="T89" fmla="*/ T88 w 2261"/>
                              <a:gd name="T90" fmla="+- 0 3354 1330"/>
                              <a:gd name="T91" fmla="*/ 3354 h 2084"/>
                              <a:gd name="T92" fmla="+- 0 3395 1237"/>
                              <a:gd name="T93" fmla="*/ T92 w 2261"/>
                              <a:gd name="T94" fmla="+- 0 3312 1330"/>
                              <a:gd name="T95" fmla="*/ 3312 h 2084"/>
                              <a:gd name="T96" fmla="+- 0 3438 1237"/>
                              <a:gd name="T97" fmla="*/ T96 w 2261"/>
                              <a:gd name="T98" fmla="+- 0 3261 1330"/>
                              <a:gd name="T99" fmla="*/ 3261 h 2084"/>
                              <a:gd name="T100" fmla="+- 0 3470 1237"/>
                              <a:gd name="T101" fmla="*/ T100 w 2261"/>
                              <a:gd name="T102" fmla="+- 0 3202 1330"/>
                              <a:gd name="T103" fmla="*/ 3202 h 2084"/>
                              <a:gd name="T104" fmla="+- 0 3490 1237"/>
                              <a:gd name="T105" fmla="*/ T104 w 2261"/>
                              <a:gd name="T106" fmla="+- 0 3136 1330"/>
                              <a:gd name="T107" fmla="*/ 3136 h 2084"/>
                              <a:gd name="T108" fmla="+- 0 3497 1237"/>
                              <a:gd name="T109" fmla="*/ T108 w 2261"/>
                              <a:gd name="T110" fmla="+- 0 3066 1330"/>
                              <a:gd name="T111" fmla="*/ 3066 h 2084"/>
                              <a:gd name="T112" fmla="+- 0 3497 1237"/>
                              <a:gd name="T113" fmla="*/ T112 w 2261"/>
                              <a:gd name="T114" fmla="+- 0 1677 1330"/>
                              <a:gd name="T115" fmla="*/ 1677 h 2084"/>
                              <a:gd name="T116" fmla="+- 0 3490 1237"/>
                              <a:gd name="T117" fmla="*/ T116 w 2261"/>
                              <a:gd name="T118" fmla="+- 0 1607 1330"/>
                              <a:gd name="T119" fmla="*/ 1607 h 2084"/>
                              <a:gd name="T120" fmla="+- 0 3470 1237"/>
                              <a:gd name="T121" fmla="*/ T120 w 2261"/>
                              <a:gd name="T122" fmla="+- 0 1542 1330"/>
                              <a:gd name="T123" fmla="*/ 1542 h 2084"/>
                              <a:gd name="T124" fmla="+- 0 3438 1237"/>
                              <a:gd name="T125" fmla="*/ T124 w 2261"/>
                              <a:gd name="T126" fmla="+- 0 1483 1330"/>
                              <a:gd name="T127" fmla="*/ 1483 h 2084"/>
                              <a:gd name="T128" fmla="+- 0 3395 1237"/>
                              <a:gd name="T129" fmla="*/ T128 w 2261"/>
                              <a:gd name="T130" fmla="+- 0 1431 1330"/>
                              <a:gd name="T131" fmla="*/ 1431 h 2084"/>
                              <a:gd name="T132" fmla="+- 0 3344 1237"/>
                              <a:gd name="T133" fmla="*/ T132 w 2261"/>
                              <a:gd name="T134" fmla="+- 0 1389 1330"/>
                              <a:gd name="T135" fmla="*/ 1389 h 2084"/>
                              <a:gd name="T136" fmla="+- 0 3285 1237"/>
                              <a:gd name="T137" fmla="*/ T136 w 2261"/>
                              <a:gd name="T138" fmla="+- 0 1357 1330"/>
                              <a:gd name="T139" fmla="*/ 1357 h 2084"/>
                              <a:gd name="T140" fmla="+- 0 3220 1237"/>
                              <a:gd name="T141" fmla="*/ T140 w 2261"/>
                              <a:gd name="T142" fmla="+- 0 1337 1330"/>
                              <a:gd name="T143" fmla="*/ 1337 h 2084"/>
                              <a:gd name="T144" fmla="+- 0 3150 1237"/>
                              <a:gd name="T145" fmla="*/ T144 w 2261"/>
                              <a:gd name="T146" fmla="+- 0 1330 1330"/>
                              <a:gd name="T147" fmla="*/ 1330 h 20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261" h="2084">
                                <a:moveTo>
                                  <a:pt x="1913" y="0"/>
                                </a:moveTo>
                                <a:lnTo>
                                  <a:pt x="347" y="0"/>
                                </a:lnTo>
                                <a:lnTo>
                                  <a:pt x="277" y="7"/>
                                </a:lnTo>
                                <a:lnTo>
                                  <a:pt x="212" y="27"/>
                                </a:lnTo>
                                <a:lnTo>
                                  <a:pt x="153" y="59"/>
                                </a:lnTo>
                                <a:lnTo>
                                  <a:pt x="101" y="101"/>
                                </a:lnTo>
                                <a:lnTo>
                                  <a:pt x="59" y="153"/>
                                </a:lnTo>
                                <a:lnTo>
                                  <a:pt x="27" y="212"/>
                                </a:lnTo>
                                <a:lnTo>
                                  <a:pt x="7" y="277"/>
                                </a:lnTo>
                                <a:lnTo>
                                  <a:pt x="0" y="347"/>
                                </a:lnTo>
                                <a:lnTo>
                                  <a:pt x="0" y="1736"/>
                                </a:lnTo>
                                <a:lnTo>
                                  <a:pt x="7" y="1806"/>
                                </a:lnTo>
                                <a:lnTo>
                                  <a:pt x="27" y="1872"/>
                                </a:lnTo>
                                <a:lnTo>
                                  <a:pt x="59" y="1931"/>
                                </a:lnTo>
                                <a:lnTo>
                                  <a:pt x="101" y="1982"/>
                                </a:lnTo>
                                <a:lnTo>
                                  <a:pt x="153" y="2024"/>
                                </a:lnTo>
                                <a:lnTo>
                                  <a:pt x="212" y="2056"/>
                                </a:lnTo>
                                <a:lnTo>
                                  <a:pt x="277" y="2077"/>
                                </a:lnTo>
                                <a:lnTo>
                                  <a:pt x="347" y="2084"/>
                                </a:lnTo>
                                <a:lnTo>
                                  <a:pt x="1913" y="2084"/>
                                </a:lnTo>
                                <a:lnTo>
                                  <a:pt x="1983" y="2077"/>
                                </a:lnTo>
                                <a:lnTo>
                                  <a:pt x="2048" y="2056"/>
                                </a:lnTo>
                                <a:lnTo>
                                  <a:pt x="2107" y="2024"/>
                                </a:lnTo>
                                <a:lnTo>
                                  <a:pt x="2158" y="1982"/>
                                </a:lnTo>
                                <a:lnTo>
                                  <a:pt x="2201" y="1931"/>
                                </a:lnTo>
                                <a:lnTo>
                                  <a:pt x="2233" y="1872"/>
                                </a:lnTo>
                                <a:lnTo>
                                  <a:pt x="2253" y="1806"/>
                                </a:lnTo>
                                <a:lnTo>
                                  <a:pt x="2260" y="1736"/>
                                </a:lnTo>
                                <a:lnTo>
                                  <a:pt x="2260" y="347"/>
                                </a:lnTo>
                                <a:lnTo>
                                  <a:pt x="2253" y="277"/>
                                </a:lnTo>
                                <a:lnTo>
                                  <a:pt x="2233" y="212"/>
                                </a:lnTo>
                                <a:lnTo>
                                  <a:pt x="2201" y="153"/>
                                </a:lnTo>
                                <a:lnTo>
                                  <a:pt x="2158" y="101"/>
                                </a:lnTo>
                                <a:lnTo>
                                  <a:pt x="2107" y="59"/>
                                </a:lnTo>
                                <a:lnTo>
                                  <a:pt x="2048" y="27"/>
                                </a:lnTo>
                                <a:lnTo>
                                  <a:pt x="1983" y="7"/>
                                </a:lnTo>
                                <a:lnTo>
                                  <a:pt x="1913" y="0"/>
                                </a:lnTo>
                                <a:close/>
                              </a:path>
                            </a:pathLst>
                          </a:custGeom>
                          <a:solidFill>
                            <a:srgbClr val="E1EF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docshape172"/>
                        <wps:cNvSpPr>
                          <a:spLocks/>
                        </wps:cNvSpPr>
                        <wps:spPr bwMode="auto">
                          <a:xfrm>
                            <a:off x="1236" y="1329"/>
                            <a:ext cx="2261" cy="2084"/>
                          </a:xfrm>
                          <a:custGeom>
                            <a:avLst/>
                            <a:gdLst>
                              <a:gd name="T0" fmla="+- 0 1237 1237"/>
                              <a:gd name="T1" fmla="*/ T0 w 2261"/>
                              <a:gd name="T2" fmla="+- 0 1677 1330"/>
                              <a:gd name="T3" fmla="*/ 1677 h 2084"/>
                              <a:gd name="T4" fmla="+- 0 1244 1237"/>
                              <a:gd name="T5" fmla="*/ T4 w 2261"/>
                              <a:gd name="T6" fmla="+- 0 1607 1330"/>
                              <a:gd name="T7" fmla="*/ 1607 h 2084"/>
                              <a:gd name="T8" fmla="+- 0 1264 1237"/>
                              <a:gd name="T9" fmla="*/ T8 w 2261"/>
                              <a:gd name="T10" fmla="+- 0 1542 1330"/>
                              <a:gd name="T11" fmla="*/ 1542 h 2084"/>
                              <a:gd name="T12" fmla="+- 0 1296 1237"/>
                              <a:gd name="T13" fmla="*/ T12 w 2261"/>
                              <a:gd name="T14" fmla="+- 0 1483 1330"/>
                              <a:gd name="T15" fmla="*/ 1483 h 2084"/>
                              <a:gd name="T16" fmla="+- 0 1338 1237"/>
                              <a:gd name="T17" fmla="*/ T16 w 2261"/>
                              <a:gd name="T18" fmla="+- 0 1431 1330"/>
                              <a:gd name="T19" fmla="*/ 1431 h 2084"/>
                              <a:gd name="T20" fmla="+- 0 1390 1237"/>
                              <a:gd name="T21" fmla="*/ T20 w 2261"/>
                              <a:gd name="T22" fmla="+- 0 1389 1330"/>
                              <a:gd name="T23" fmla="*/ 1389 h 2084"/>
                              <a:gd name="T24" fmla="+- 0 1449 1237"/>
                              <a:gd name="T25" fmla="*/ T24 w 2261"/>
                              <a:gd name="T26" fmla="+- 0 1357 1330"/>
                              <a:gd name="T27" fmla="*/ 1357 h 2084"/>
                              <a:gd name="T28" fmla="+- 0 1514 1237"/>
                              <a:gd name="T29" fmla="*/ T28 w 2261"/>
                              <a:gd name="T30" fmla="+- 0 1337 1330"/>
                              <a:gd name="T31" fmla="*/ 1337 h 2084"/>
                              <a:gd name="T32" fmla="+- 0 1584 1237"/>
                              <a:gd name="T33" fmla="*/ T32 w 2261"/>
                              <a:gd name="T34" fmla="+- 0 1330 1330"/>
                              <a:gd name="T35" fmla="*/ 1330 h 2084"/>
                              <a:gd name="T36" fmla="+- 0 3150 1237"/>
                              <a:gd name="T37" fmla="*/ T36 w 2261"/>
                              <a:gd name="T38" fmla="+- 0 1330 1330"/>
                              <a:gd name="T39" fmla="*/ 1330 h 2084"/>
                              <a:gd name="T40" fmla="+- 0 3220 1237"/>
                              <a:gd name="T41" fmla="*/ T40 w 2261"/>
                              <a:gd name="T42" fmla="+- 0 1337 1330"/>
                              <a:gd name="T43" fmla="*/ 1337 h 2084"/>
                              <a:gd name="T44" fmla="+- 0 3285 1237"/>
                              <a:gd name="T45" fmla="*/ T44 w 2261"/>
                              <a:gd name="T46" fmla="+- 0 1357 1330"/>
                              <a:gd name="T47" fmla="*/ 1357 h 2084"/>
                              <a:gd name="T48" fmla="+- 0 3344 1237"/>
                              <a:gd name="T49" fmla="*/ T48 w 2261"/>
                              <a:gd name="T50" fmla="+- 0 1389 1330"/>
                              <a:gd name="T51" fmla="*/ 1389 h 2084"/>
                              <a:gd name="T52" fmla="+- 0 3395 1237"/>
                              <a:gd name="T53" fmla="*/ T52 w 2261"/>
                              <a:gd name="T54" fmla="+- 0 1431 1330"/>
                              <a:gd name="T55" fmla="*/ 1431 h 2084"/>
                              <a:gd name="T56" fmla="+- 0 3438 1237"/>
                              <a:gd name="T57" fmla="*/ T56 w 2261"/>
                              <a:gd name="T58" fmla="+- 0 1483 1330"/>
                              <a:gd name="T59" fmla="*/ 1483 h 2084"/>
                              <a:gd name="T60" fmla="+- 0 3470 1237"/>
                              <a:gd name="T61" fmla="*/ T60 w 2261"/>
                              <a:gd name="T62" fmla="+- 0 1542 1330"/>
                              <a:gd name="T63" fmla="*/ 1542 h 2084"/>
                              <a:gd name="T64" fmla="+- 0 3490 1237"/>
                              <a:gd name="T65" fmla="*/ T64 w 2261"/>
                              <a:gd name="T66" fmla="+- 0 1607 1330"/>
                              <a:gd name="T67" fmla="*/ 1607 h 2084"/>
                              <a:gd name="T68" fmla="+- 0 3497 1237"/>
                              <a:gd name="T69" fmla="*/ T68 w 2261"/>
                              <a:gd name="T70" fmla="+- 0 1677 1330"/>
                              <a:gd name="T71" fmla="*/ 1677 h 2084"/>
                              <a:gd name="T72" fmla="+- 0 3497 1237"/>
                              <a:gd name="T73" fmla="*/ T72 w 2261"/>
                              <a:gd name="T74" fmla="+- 0 3066 1330"/>
                              <a:gd name="T75" fmla="*/ 3066 h 2084"/>
                              <a:gd name="T76" fmla="+- 0 3490 1237"/>
                              <a:gd name="T77" fmla="*/ T76 w 2261"/>
                              <a:gd name="T78" fmla="+- 0 3136 1330"/>
                              <a:gd name="T79" fmla="*/ 3136 h 2084"/>
                              <a:gd name="T80" fmla="+- 0 3470 1237"/>
                              <a:gd name="T81" fmla="*/ T80 w 2261"/>
                              <a:gd name="T82" fmla="+- 0 3202 1330"/>
                              <a:gd name="T83" fmla="*/ 3202 h 2084"/>
                              <a:gd name="T84" fmla="+- 0 3438 1237"/>
                              <a:gd name="T85" fmla="*/ T84 w 2261"/>
                              <a:gd name="T86" fmla="+- 0 3261 1330"/>
                              <a:gd name="T87" fmla="*/ 3261 h 2084"/>
                              <a:gd name="T88" fmla="+- 0 3395 1237"/>
                              <a:gd name="T89" fmla="*/ T88 w 2261"/>
                              <a:gd name="T90" fmla="+- 0 3312 1330"/>
                              <a:gd name="T91" fmla="*/ 3312 h 2084"/>
                              <a:gd name="T92" fmla="+- 0 3344 1237"/>
                              <a:gd name="T93" fmla="*/ T92 w 2261"/>
                              <a:gd name="T94" fmla="+- 0 3354 1330"/>
                              <a:gd name="T95" fmla="*/ 3354 h 2084"/>
                              <a:gd name="T96" fmla="+- 0 3285 1237"/>
                              <a:gd name="T97" fmla="*/ T96 w 2261"/>
                              <a:gd name="T98" fmla="+- 0 3386 1330"/>
                              <a:gd name="T99" fmla="*/ 3386 h 2084"/>
                              <a:gd name="T100" fmla="+- 0 3220 1237"/>
                              <a:gd name="T101" fmla="*/ T100 w 2261"/>
                              <a:gd name="T102" fmla="+- 0 3407 1330"/>
                              <a:gd name="T103" fmla="*/ 3407 h 2084"/>
                              <a:gd name="T104" fmla="+- 0 3150 1237"/>
                              <a:gd name="T105" fmla="*/ T104 w 2261"/>
                              <a:gd name="T106" fmla="+- 0 3414 1330"/>
                              <a:gd name="T107" fmla="*/ 3414 h 2084"/>
                              <a:gd name="T108" fmla="+- 0 1584 1237"/>
                              <a:gd name="T109" fmla="*/ T108 w 2261"/>
                              <a:gd name="T110" fmla="+- 0 3414 1330"/>
                              <a:gd name="T111" fmla="*/ 3414 h 2084"/>
                              <a:gd name="T112" fmla="+- 0 1514 1237"/>
                              <a:gd name="T113" fmla="*/ T112 w 2261"/>
                              <a:gd name="T114" fmla="+- 0 3407 1330"/>
                              <a:gd name="T115" fmla="*/ 3407 h 2084"/>
                              <a:gd name="T116" fmla="+- 0 1449 1237"/>
                              <a:gd name="T117" fmla="*/ T116 w 2261"/>
                              <a:gd name="T118" fmla="+- 0 3386 1330"/>
                              <a:gd name="T119" fmla="*/ 3386 h 2084"/>
                              <a:gd name="T120" fmla="+- 0 1390 1237"/>
                              <a:gd name="T121" fmla="*/ T120 w 2261"/>
                              <a:gd name="T122" fmla="+- 0 3354 1330"/>
                              <a:gd name="T123" fmla="*/ 3354 h 2084"/>
                              <a:gd name="T124" fmla="+- 0 1338 1237"/>
                              <a:gd name="T125" fmla="*/ T124 w 2261"/>
                              <a:gd name="T126" fmla="+- 0 3312 1330"/>
                              <a:gd name="T127" fmla="*/ 3312 h 2084"/>
                              <a:gd name="T128" fmla="+- 0 1296 1237"/>
                              <a:gd name="T129" fmla="*/ T128 w 2261"/>
                              <a:gd name="T130" fmla="+- 0 3261 1330"/>
                              <a:gd name="T131" fmla="*/ 3261 h 2084"/>
                              <a:gd name="T132" fmla="+- 0 1264 1237"/>
                              <a:gd name="T133" fmla="*/ T132 w 2261"/>
                              <a:gd name="T134" fmla="+- 0 3202 1330"/>
                              <a:gd name="T135" fmla="*/ 3202 h 2084"/>
                              <a:gd name="T136" fmla="+- 0 1244 1237"/>
                              <a:gd name="T137" fmla="*/ T136 w 2261"/>
                              <a:gd name="T138" fmla="+- 0 3136 1330"/>
                              <a:gd name="T139" fmla="*/ 3136 h 2084"/>
                              <a:gd name="T140" fmla="+- 0 1237 1237"/>
                              <a:gd name="T141" fmla="*/ T140 w 2261"/>
                              <a:gd name="T142" fmla="+- 0 3066 1330"/>
                              <a:gd name="T143" fmla="*/ 3066 h 2084"/>
                              <a:gd name="T144" fmla="+- 0 1237 1237"/>
                              <a:gd name="T145" fmla="*/ T144 w 2261"/>
                              <a:gd name="T146" fmla="+- 0 1677 1330"/>
                              <a:gd name="T147" fmla="*/ 1677 h 20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261" h="2084">
                                <a:moveTo>
                                  <a:pt x="0" y="347"/>
                                </a:moveTo>
                                <a:lnTo>
                                  <a:pt x="7" y="277"/>
                                </a:lnTo>
                                <a:lnTo>
                                  <a:pt x="27" y="212"/>
                                </a:lnTo>
                                <a:lnTo>
                                  <a:pt x="59" y="153"/>
                                </a:lnTo>
                                <a:lnTo>
                                  <a:pt x="101" y="101"/>
                                </a:lnTo>
                                <a:lnTo>
                                  <a:pt x="153" y="59"/>
                                </a:lnTo>
                                <a:lnTo>
                                  <a:pt x="212" y="27"/>
                                </a:lnTo>
                                <a:lnTo>
                                  <a:pt x="277" y="7"/>
                                </a:lnTo>
                                <a:lnTo>
                                  <a:pt x="347" y="0"/>
                                </a:lnTo>
                                <a:lnTo>
                                  <a:pt x="1913" y="0"/>
                                </a:lnTo>
                                <a:lnTo>
                                  <a:pt x="1983" y="7"/>
                                </a:lnTo>
                                <a:lnTo>
                                  <a:pt x="2048" y="27"/>
                                </a:lnTo>
                                <a:lnTo>
                                  <a:pt x="2107" y="59"/>
                                </a:lnTo>
                                <a:lnTo>
                                  <a:pt x="2158" y="101"/>
                                </a:lnTo>
                                <a:lnTo>
                                  <a:pt x="2201" y="153"/>
                                </a:lnTo>
                                <a:lnTo>
                                  <a:pt x="2233" y="212"/>
                                </a:lnTo>
                                <a:lnTo>
                                  <a:pt x="2253" y="277"/>
                                </a:lnTo>
                                <a:lnTo>
                                  <a:pt x="2260" y="347"/>
                                </a:lnTo>
                                <a:lnTo>
                                  <a:pt x="2260" y="1736"/>
                                </a:lnTo>
                                <a:lnTo>
                                  <a:pt x="2253" y="1806"/>
                                </a:lnTo>
                                <a:lnTo>
                                  <a:pt x="2233" y="1872"/>
                                </a:lnTo>
                                <a:lnTo>
                                  <a:pt x="2201" y="1931"/>
                                </a:lnTo>
                                <a:lnTo>
                                  <a:pt x="2158" y="1982"/>
                                </a:lnTo>
                                <a:lnTo>
                                  <a:pt x="2107" y="2024"/>
                                </a:lnTo>
                                <a:lnTo>
                                  <a:pt x="2048" y="2056"/>
                                </a:lnTo>
                                <a:lnTo>
                                  <a:pt x="1983" y="2077"/>
                                </a:lnTo>
                                <a:lnTo>
                                  <a:pt x="1913" y="2084"/>
                                </a:lnTo>
                                <a:lnTo>
                                  <a:pt x="347" y="2084"/>
                                </a:lnTo>
                                <a:lnTo>
                                  <a:pt x="277" y="2077"/>
                                </a:lnTo>
                                <a:lnTo>
                                  <a:pt x="212" y="2056"/>
                                </a:lnTo>
                                <a:lnTo>
                                  <a:pt x="153" y="2024"/>
                                </a:lnTo>
                                <a:lnTo>
                                  <a:pt x="101" y="1982"/>
                                </a:lnTo>
                                <a:lnTo>
                                  <a:pt x="59" y="1931"/>
                                </a:lnTo>
                                <a:lnTo>
                                  <a:pt x="27" y="1872"/>
                                </a:lnTo>
                                <a:lnTo>
                                  <a:pt x="7" y="1806"/>
                                </a:lnTo>
                                <a:lnTo>
                                  <a:pt x="0" y="1736"/>
                                </a:lnTo>
                                <a:lnTo>
                                  <a:pt x="0" y="347"/>
                                </a:lnTo>
                                <a:close/>
                              </a:path>
                            </a:pathLst>
                          </a:custGeom>
                          <a:noFill/>
                          <a:ln w="12700">
                            <a:solidFill>
                              <a:srgbClr val="3856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docshape173"/>
                        <wps:cNvSpPr>
                          <a:spLocks/>
                        </wps:cNvSpPr>
                        <wps:spPr bwMode="auto">
                          <a:xfrm>
                            <a:off x="1236" y="3681"/>
                            <a:ext cx="2260" cy="2917"/>
                          </a:xfrm>
                          <a:custGeom>
                            <a:avLst/>
                            <a:gdLst>
                              <a:gd name="T0" fmla="+- 0 3120 1237"/>
                              <a:gd name="T1" fmla="*/ T0 w 2260"/>
                              <a:gd name="T2" fmla="+- 0 3682 3682"/>
                              <a:gd name="T3" fmla="*/ 3682 h 2917"/>
                              <a:gd name="T4" fmla="+- 0 1614 1237"/>
                              <a:gd name="T5" fmla="*/ T4 w 2260"/>
                              <a:gd name="T6" fmla="+- 0 3682 3682"/>
                              <a:gd name="T7" fmla="*/ 3682 h 2917"/>
                              <a:gd name="T8" fmla="+- 0 1538 1237"/>
                              <a:gd name="T9" fmla="*/ T8 w 2260"/>
                              <a:gd name="T10" fmla="+- 0 3690 3682"/>
                              <a:gd name="T11" fmla="*/ 3690 h 2917"/>
                              <a:gd name="T12" fmla="+- 0 1467 1237"/>
                              <a:gd name="T13" fmla="*/ T12 w 2260"/>
                              <a:gd name="T14" fmla="+- 0 3711 3682"/>
                              <a:gd name="T15" fmla="*/ 3711 h 2917"/>
                              <a:gd name="T16" fmla="+- 0 1403 1237"/>
                              <a:gd name="T17" fmla="*/ T16 w 2260"/>
                              <a:gd name="T18" fmla="+- 0 3746 3682"/>
                              <a:gd name="T19" fmla="*/ 3746 h 2917"/>
                              <a:gd name="T20" fmla="+- 0 1347 1237"/>
                              <a:gd name="T21" fmla="*/ T20 w 2260"/>
                              <a:gd name="T22" fmla="+- 0 3792 3682"/>
                              <a:gd name="T23" fmla="*/ 3792 h 2917"/>
                              <a:gd name="T24" fmla="+- 0 1301 1237"/>
                              <a:gd name="T25" fmla="*/ T24 w 2260"/>
                              <a:gd name="T26" fmla="+- 0 3848 3682"/>
                              <a:gd name="T27" fmla="*/ 3848 h 2917"/>
                              <a:gd name="T28" fmla="+- 0 1266 1237"/>
                              <a:gd name="T29" fmla="*/ T28 w 2260"/>
                              <a:gd name="T30" fmla="+- 0 3912 3682"/>
                              <a:gd name="T31" fmla="*/ 3912 h 2917"/>
                              <a:gd name="T32" fmla="+- 0 1245 1237"/>
                              <a:gd name="T33" fmla="*/ T32 w 2260"/>
                              <a:gd name="T34" fmla="+- 0 3983 3682"/>
                              <a:gd name="T35" fmla="*/ 3983 h 2917"/>
                              <a:gd name="T36" fmla="+- 0 1237 1237"/>
                              <a:gd name="T37" fmla="*/ T36 w 2260"/>
                              <a:gd name="T38" fmla="+- 0 4058 3682"/>
                              <a:gd name="T39" fmla="*/ 4058 h 2917"/>
                              <a:gd name="T40" fmla="+- 0 1237 1237"/>
                              <a:gd name="T41" fmla="*/ T40 w 2260"/>
                              <a:gd name="T42" fmla="+- 0 6221 3682"/>
                              <a:gd name="T43" fmla="*/ 6221 h 2917"/>
                              <a:gd name="T44" fmla="+- 0 1245 1237"/>
                              <a:gd name="T45" fmla="*/ T44 w 2260"/>
                              <a:gd name="T46" fmla="+- 0 6297 3682"/>
                              <a:gd name="T47" fmla="*/ 6297 h 2917"/>
                              <a:gd name="T48" fmla="+- 0 1266 1237"/>
                              <a:gd name="T49" fmla="*/ T48 w 2260"/>
                              <a:gd name="T50" fmla="+- 0 6368 3682"/>
                              <a:gd name="T51" fmla="*/ 6368 h 2917"/>
                              <a:gd name="T52" fmla="+- 0 1301 1237"/>
                              <a:gd name="T53" fmla="*/ T52 w 2260"/>
                              <a:gd name="T54" fmla="+- 0 6432 3682"/>
                              <a:gd name="T55" fmla="*/ 6432 h 2917"/>
                              <a:gd name="T56" fmla="+- 0 1347 1237"/>
                              <a:gd name="T57" fmla="*/ T56 w 2260"/>
                              <a:gd name="T58" fmla="+- 0 6488 3682"/>
                              <a:gd name="T59" fmla="*/ 6488 h 2917"/>
                              <a:gd name="T60" fmla="+- 0 1403 1237"/>
                              <a:gd name="T61" fmla="*/ T60 w 2260"/>
                              <a:gd name="T62" fmla="+- 0 6534 3682"/>
                              <a:gd name="T63" fmla="*/ 6534 h 2917"/>
                              <a:gd name="T64" fmla="+- 0 1467 1237"/>
                              <a:gd name="T65" fmla="*/ T64 w 2260"/>
                              <a:gd name="T66" fmla="+- 0 6568 3682"/>
                              <a:gd name="T67" fmla="*/ 6568 h 2917"/>
                              <a:gd name="T68" fmla="+- 0 1538 1237"/>
                              <a:gd name="T69" fmla="*/ T68 w 2260"/>
                              <a:gd name="T70" fmla="+- 0 6590 3682"/>
                              <a:gd name="T71" fmla="*/ 6590 h 2917"/>
                              <a:gd name="T72" fmla="+- 0 1614 1237"/>
                              <a:gd name="T73" fmla="*/ T72 w 2260"/>
                              <a:gd name="T74" fmla="+- 0 6598 3682"/>
                              <a:gd name="T75" fmla="*/ 6598 h 2917"/>
                              <a:gd name="T76" fmla="+- 0 3120 1237"/>
                              <a:gd name="T77" fmla="*/ T76 w 2260"/>
                              <a:gd name="T78" fmla="+- 0 6598 3682"/>
                              <a:gd name="T79" fmla="*/ 6598 h 2917"/>
                              <a:gd name="T80" fmla="+- 0 3196 1237"/>
                              <a:gd name="T81" fmla="*/ T80 w 2260"/>
                              <a:gd name="T82" fmla="+- 0 6590 3682"/>
                              <a:gd name="T83" fmla="*/ 6590 h 2917"/>
                              <a:gd name="T84" fmla="+- 0 3267 1237"/>
                              <a:gd name="T85" fmla="*/ T84 w 2260"/>
                              <a:gd name="T86" fmla="+- 0 6568 3682"/>
                              <a:gd name="T87" fmla="*/ 6568 h 2917"/>
                              <a:gd name="T88" fmla="+- 0 3331 1237"/>
                              <a:gd name="T89" fmla="*/ T88 w 2260"/>
                              <a:gd name="T90" fmla="+- 0 6534 3682"/>
                              <a:gd name="T91" fmla="*/ 6534 h 2917"/>
                              <a:gd name="T92" fmla="+- 0 3386 1237"/>
                              <a:gd name="T93" fmla="*/ T92 w 2260"/>
                              <a:gd name="T94" fmla="+- 0 6488 3682"/>
                              <a:gd name="T95" fmla="*/ 6488 h 2917"/>
                              <a:gd name="T96" fmla="+- 0 3432 1237"/>
                              <a:gd name="T97" fmla="*/ T96 w 2260"/>
                              <a:gd name="T98" fmla="+- 0 6432 3682"/>
                              <a:gd name="T99" fmla="*/ 6432 h 2917"/>
                              <a:gd name="T100" fmla="+- 0 3467 1237"/>
                              <a:gd name="T101" fmla="*/ T100 w 2260"/>
                              <a:gd name="T102" fmla="+- 0 6368 3682"/>
                              <a:gd name="T103" fmla="*/ 6368 h 2917"/>
                              <a:gd name="T104" fmla="+- 0 3489 1237"/>
                              <a:gd name="T105" fmla="*/ T104 w 2260"/>
                              <a:gd name="T106" fmla="+- 0 6297 3682"/>
                              <a:gd name="T107" fmla="*/ 6297 h 2917"/>
                              <a:gd name="T108" fmla="+- 0 3497 1237"/>
                              <a:gd name="T109" fmla="*/ T108 w 2260"/>
                              <a:gd name="T110" fmla="+- 0 6221 3682"/>
                              <a:gd name="T111" fmla="*/ 6221 h 2917"/>
                              <a:gd name="T112" fmla="+- 0 3497 1237"/>
                              <a:gd name="T113" fmla="*/ T112 w 2260"/>
                              <a:gd name="T114" fmla="+- 0 4058 3682"/>
                              <a:gd name="T115" fmla="*/ 4058 h 2917"/>
                              <a:gd name="T116" fmla="+- 0 3489 1237"/>
                              <a:gd name="T117" fmla="*/ T116 w 2260"/>
                              <a:gd name="T118" fmla="+- 0 3983 3682"/>
                              <a:gd name="T119" fmla="*/ 3983 h 2917"/>
                              <a:gd name="T120" fmla="+- 0 3467 1237"/>
                              <a:gd name="T121" fmla="*/ T120 w 2260"/>
                              <a:gd name="T122" fmla="+- 0 3912 3682"/>
                              <a:gd name="T123" fmla="*/ 3912 h 2917"/>
                              <a:gd name="T124" fmla="+- 0 3432 1237"/>
                              <a:gd name="T125" fmla="*/ T124 w 2260"/>
                              <a:gd name="T126" fmla="+- 0 3848 3682"/>
                              <a:gd name="T127" fmla="*/ 3848 h 2917"/>
                              <a:gd name="T128" fmla="+- 0 3386 1237"/>
                              <a:gd name="T129" fmla="*/ T128 w 2260"/>
                              <a:gd name="T130" fmla="+- 0 3792 3682"/>
                              <a:gd name="T131" fmla="*/ 3792 h 2917"/>
                              <a:gd name="T132" fmla="+- 0 3331 1237"/>
                              <a:gd name="T133" fmla="*/ T132 w 2260"/>
                              <a:gd name="T134" fmla="+- 0 3746 3682"/>
                              <a:gd name="T135" fmla="*/ 3746 h 2917"/>
                              <a:gd name="T136" fmla="+- 0 3267 1237"/>
                              <a:gd name="T137" fmla="*/ T136 w 2260"/>
                              <a:gd name="T138" fmla="+- 0 3711 3682"/>
                              <a:gd name="T139" fmla="*/ 3711 h 2917"/>
                              <a:gd name="T140" fmla="+- 0 3196 1237"/>
                              <a:gd name="T141" fmla="*/ T140 w 2260"/>
                              <a:gd name="T142" fmla="+- 0 3690 3682"/>
                              <a:gd name="T143" fmla="*/ 3690 h 2917"/>
                              <a:gd name="T144" fmla="+- 0 3120 1237"/>
                              <a:gd name="T145" fmla="*/ T144 w 2260"/>
                              <a:gd name="T146" fmla="+- 0 3682 3682"/>
                              <a:gd name="T147" fmla="*/ 3682 h 29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260" h="2917">
                                <a:moveTo>
                                  <a:pt x="1883" y="0"/>
                                </a:moveTo>
                                <a:lnTo>
                                  <a:pt x="377" y="0"/>
                                </a:lnTo>
                                <a:lnTo>
                                  <a:pt x="301" y="8"/>
                                </a:lnTo>
                                <a:lnTo>
                                  <a:pt x="230" y="29"/>
                                </a:lnTo>
                                <a:lnTo>
                                  <a:pt x="166" y="64"/>
                                </a:lnTo>
                                <a:lnTo>
                                  <a:pt x="110" y="110"/>
                                </a:lnTo>
                                <a:lnTo>
                                  <a:pt x="64" y="166"/>
                                </a:lnTo>
                                <a:lnTo>
                                  <a:pt x="29" y="230"/>
                                </a:lnTo>
                                <a:lnTo>
                                  <a:pt x="8" y="301"/>
                                </a:lnTo>
                                <a:lnTo>
                                  <a:pt x="0" y="376"/>
                                </a:lnTo>
                                <a:lnTo>
                                  <a:pt x="0" y="2539"/>
                                </a:lnTo>
                                <a:lnTo>
                                  <a:pt x="8" y="2615"/>
                                </a:lnTo>
                                <a:lnTo>
                                  <a:pt x="29" y="2686"/>
                                </a:lnTo>
                                <a:lnTo>
                                  <a:pt x="64" y="2750"/>
                                </a:lnTo>
                                <a:lnTo>
                                  <a:pt x="110" y="2806"/>
                                </a:lnTo>
                                <a:lnTo>
                                  <a:pt x="166" y="2852"/>
                                </a:lnTo>
                                <a:lnTo>
                                  <a:pt x="230" y="2886"/>
                                </a:lnTo>
                                <a:lnTo>
                                  <a:pt x="301" y="2908"/>
                                </a:lnTo>
                                <a:lnTo>
                                  <a:pt x="377" y="2916"/>
                                </a:lnTo>
                                <a:lnTo>
                                  <a:pt x="1883" y="2916"/>
                                </a:lnTo>
                                <a:lnTo>
                                  <a:pt x="1959" y="2908"/>
                                </a:lnTo>
                                <a:lnTo>
                                  <a:pt x="2030" y="2886"/>
                                </a:lnTo>
                                <a:lnTo>
                                  <a:pt x="2094" y="2852"/>
                                </a:lnTo>
                                <a:lnTo>
                                  <a:pt x="2149" y="2806"/>
                                </a:lnTo>
                                <a:lnTo>
                                  <a:pt x="2195" y="2750"/>
                                </a:lnTo>
                                <a:lnTo>
                                  <a:pt x="2230" y="2686"/>
                                </a:lnTo>
                                <a:lnTo>
                                  <a:pt x="2252" y="2615"/>
                                </a:lnTo>
                                <a:lnTo>
                                  <a:pt x="2260" y="2539"/>
                                </a:lnTo>
                                <a:lnTo>
                                  <a:pt x="2260" y="376"/>
                                </a:lnTo>
                                <a:lnTo>
                                  <a:pt x="2252" y="301"/>
                                </a:lnTo>
                                <a:lnTo>
                                  <a:pt x="2230" y="230"/>
                                </a:lnTo>
                                <a:lnTo>
                                  <a:pt x="2195" y="166"/>
                                </a:lnTo>
                                <a:lnTo>
                                  <a:pt x="2149" y="110"/>
                                </a:lnTo>
                                <a:lnTo>
                                  <a:pt x="2094" y="64"/>
                                </a:lnTo>
                                <a:lnTo>
                                  <a:pt x="2030" y="29"/>
                                </a:lnTo>
                                <a:lnTo>
                                  <a:pt x="1959" y="8"/>
                                </a:lnTo>
                                <a:lnTo>
                                  <a:pt x="1883" y="0"/>
                                </a:lnTo>
                                <a:close/>
                              </a:path>
                            </a:pathLst>
                          </a:custGeom>
                          <a:solidFill>
                            <a:srgbClr val="E1EF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docshape174"/>
                        <wps:cNvSpPr>
                          <a:spLocks/>
                        </wps:cNvSpPr>
                        <wps:spPr bwMode="auto">
                          <a:xfrm>
                            <a:off x="1236" y="3681"/>
                            <a:ext cx="2260" cy="2917"/>
                          </a:xfrm>
                          <a:custGeom>
                            <a:avLst/>
                            <a:gdLst>
                              <a:gd name="T0" fmla="+- 0 1237 1237"/>
                              <a:gd name="T1" fmla="*/ T0 w 2260"/>
                              <a:gd name="T2" fmla="+- 0 4058 3682"/>
                              <a:gd name="T3" fmla="*/ 4058 h 2917"/>
                              <a:gd name="T4" fmla="+- 0 1245 1237"/>
                              <a:gd name="T5" fmla="*/ T4 w 2260"/>
                              <a:gd name="T6" fmla="+- 0 3983 3682"/>
                              <a:gd name="T7" fmla="*/ 3983 h 2917"/>
                              <a:gd name="T8" fmla="+- 0 1266 1237"/>
                              <a:gd name="T9" fmla="*/ T8 w 2260"/>
                              <a:gd name="T10" fmla="+- 0 3912 3682"/>
                              <a:gd name="T11" fmla="*/ 3912 h 2917"/>
                              <a:gd name="T12" fmla="+- 0 1301 1237"/>
                              <a:gd name="T13" fmla="*/ T12 w 2260"/>
                              <a:gd name="T14" fmla="+- 0 3848 3682"/>
                              <a:gd name="T15" fmla="*/ 3848 h 2917"/>
                              <a:gd name="T16" fmla="+- 0 1347 1237"/>
                              <a:gd name="T17" fmla="*/ T16 w 2260"/>
                              <a:gd name="T18" fmla="+- 0 3792 3682"/>
                              <a:gd name="T19" fmla="*/ 3792 h 2917"/>
                              <a:gd name="T20" fmla="+- 0 1403 1237"/>
                              <a:gd name="T21" fmla="*/ T20 w 2260"/>
                              <a:gd name="T22" fmla="+- 0 3746 3682"/>
                              <a:gd name="T23" fmla="*/ 3746 h 2917"/>
                              <a:gd name="T24" fmla="+- 0 1467 1237"/>
                              <a:gd name="T25" fmla="*/ T24 w 2260"/>
                              <a:gd name="T26" fmla="+- 0 3711 3682"/>
                              <a:gd name="T27" fmla="*/ 3711 h 2917"/>
                              <a:gd name="T28" fmla="+- 0 1538 1237"/>
                              <a:gd name="T29" fmla="*/ T28 w 2260"/>
                              <a:gd name="T30" fmla="+- 0 3690 3682"/>
                              <a:gd name="T31" fmla="*/ 3690 h 2917"/>
                              <a:gd name="T32" fmla="+- 0 1614 1237"/>
                              <a:gd name="T33" fmla="*/ T32 w 2260"/>
                              <a:gd name="T34" fmla="+- 0 3682 3682"/>
                              <a:gd name="T35" fmla="*/ 3682 h 2917"/>
                              <a:gd name="T36" fmla="+- 0 3120 1237"/>
                              <a:gd name="T37" fmla="*/ T36 w 2260"/>
                              <a:gd name="T38" fmla="+- 0 3682 3682"/>
                              <a:gd name="T39" fmla="*/ 3682 h 2917"/>
                              <a:gd name="T40" fmla="+- 0 3196 1237"/>
                              <a:gd name="T41" fmla="*/ T40 w 2260"/>
                              <a:gd name="T42" fmla="+- 0 3690 3682"/>
                              <a:gd name="T43" fmla="*/ 3690 h 2917"/>
                              <a:gd name="T44" fmla="+- 0 3267 1237"/>
                              <a:gd name="T45" fmla="*/ T44 w 2260"/>
                              <a:gd name="T46" fmla="+- 0 3711 3682"/>
                              <a:gd name="T47" fmla="*/ 3711 h 2917"/>
                              <a:gd name="T48" fmla="+- 0 3331 1237"/>
                              <a:gd name="T49" fmla="*/ T48 w 2260"/>
                              <a:gd name="T50" fmla="+- 0 3746 3682"/>
                              <a:gd name="T51" fmla="*/ 3746 h 2917"/>
                              <a:gd name="T52" fmla="+- 0 3386 1237"/>
                              <a:gd name="T53" fmla="*/ T52 w 2260"/>
                              <a:gd name="T54" fmla="+- 0 3792 3682"/>
                              <a:gd name="T55" fmla="*/ 3792 h 2917"/>
                              <a:gd name="T56" fmla="+- 0 3432 1237"/>
                              <a:gd name="T57" fmla="*/ T56 w 2260"/>
                              <a:gd name="T58" fmla="+- 0 3848 3682"/>
                              <a:gd name="T59" fmla="*/ 3848 h 2917"/>
                              <a:gd name="T60" fmla="+- 0 3467 1237"/>
                              <a:gd name="T61" fmla="*/ T60 w 2260"/>
                              <a:gd name="T62" fmla="+- 0 3912 3682"/>
                              <a:gd name="T63" fmla="*/ 3912 h 2917"/>
                              <a:gd name="T64" fmla="+- 0 3489 1237"/>
                              <a:gd name="T65" fmla="*/ T64 w 2260"/>
                              <a:gd name="T66" fmla="+- 0 3983 3682"/>
                              <a:gd name="T67" fmla="*/ 3983 h 2917"/>
                              <a:gd name="T68" fmla="+- 0 3497 1237"/>
                              <a:gd name="T69" fmla="*/ T68 w 2260"/>
                              <a:gd name="T70" fmla="+- 0 4058 3682"/>
                              <a:gd name="T71" fmla="*/ 4058 h 2917"/>
                              <a:gd name="T72" fmla="+- 0 3497 1237"/>
                              <a:gd name="T73" fmla="*/ T72 w 2260"/>
                              <a:gd name="T74" fmla="+- 0 6221 3682"/>
                              <a:gd name="T75" fmla="*/ 6221 h 2917"/>
                              <a:gd name="T76" fmla="+- 0 3489 1237"/>
                              <a:gd name="T77" fmla="*/ T76 w 2260"/>
                              <a:gd name="T78" fmla="+- 0 6297 3682"/>
                              <a:gd name="T79" fmla="*/ 6297 h 2917"/>
                              <a:gd name="T80" fmla="+- 0 3467 1237"/>
                              <a:gd name="T81" fmla="*/ T80 w 2260"/>
                              <a:gd name="T82" fmla="+- 0 6368 3682"/>
                              <a:gd name="T83" fmla="*/ 6368 h 2917"/>
                              <a:gd name="T84" fmla="+- 0 3432 1237"/>
                              <a:gd name="T85" fmla="*/ T84 w 2260"/>
                              <a:gd name="T86" fmla="+- 0 6432 3682"/>
                              <a:gd name="T87" fmla="*/ 6432 h 2917"/>
                              <a:gd name="T88" fmla="+- 0 3386 1237"/>
                              <a:gd name="T89" fmla="*/ T88 w 2260"/>
                              <a:gd name="T90" fmla="+- 0 6488 3682"/>
                              <a:gd name="T91" fmla="*/ 6488 h 2917"/>
                              <a:gd name="T92" fmla="+- 0 3331 1237"/>
                              <a:gd name="T93" fmla="*/ T92 w 2260"/>
                              <a:gd name="T94" fmla="+- 0 6534 3682"/>
                              <a:gd name="T95" fmla="*/ 6534 h 2917"/>
                              <a:gd name="T96" fmla="+- 0 3267 1237"/>
                              <a:gd name="T97" fmla="*/ T96 w 2260"/>
                              <a:gd name="T98" fmla="+- 0 6568 3682"/>
                              <a:gd name="T99" fmla="*/ 6568 h 2917"/>
                              <a:gd name="T100" fmla="+- 0 3196 1237"/>
                              <a:gd name="T101" fmla="*/ T100 w 2260"/>
                              <a:gd name="T102" fmla="+- 0 6590 3682"/>
                              <a:gd name="T103" fmla="*/ 6590 h 2917"/>
                              <a:gd name="T104" fmla="+- 0 3120 1237"/>
                              <a:gd name="T105" fmla="*/ T104 w 2260"/>
                              <a:gd name="T106" fmla="+- 0 6598 3682"/>
                              <a:gd name="T107" fmla="*/ 6598 h 2917"/>
                              <a:gd name="T108" fmla="+- 0 1614 1237"/>
                              <a:gd name="T109" fmla="*/ T108 w 2260"/>
                              <a:gd name="T110" fmla="+- 0 6598 3682"/>
                              <a:gd name="T111" fmla="*/ 6598 h 2917"/>
                              <a:gd name="T112" fmla="+- 0 1538 1237"/>
                              <a:gd name="T113" fmla="*/ T112 w 2260"/>
                              <a:gd name="T114" fmla="+- 0 6590 3682"/>
                              <a:gd name="T115" fmla="*/ 6590 h 2917"/>
                              <a:gd name="T116" fmla="+- 0 1467 1237"/>
                              <a:gd name="T117" fmla="*/ T116 w 2260"/>
                              <a:gd name="T118" fmla="+- 0 6568 3682"/>
                              <a:gd name="T119" fmla="*/ 6568 h 2917"/>
                              <a:gd name="T120" fmla="+- 0 1403 1237"/>
                              <a:gd name="T121" fmla="*/ T120 w 2260"/>
                              <a:gd name="T122" fmla="+- 0 6534 3682"/>
                              <a:gd name="T123" fmla="*/ 6534 h 2917"/>
                              <a:gd name="T124" fmla="+- 0 1347 1237"/>
                              <a:gd name="T125" fmla="*/ T124 w 2260"/>
                              <a:gd name="T126" fmla="+- 0 6488 3682"/>
                              <a:gd name="T127" fmla="*/ 6488 h 2917"/>
                              <a:gd name="T128" fmla="+- 0 1301 1237"/>
                              <a:gd name="T129" fmla="*/ T128 w 2260"/>
                              <a:gd name="T130" fmla="+- 0 6432 3682"/>
                              <a:gd name="T131" fmla="*/ 6432 h 2917"/>
                              <a:gd name="T132" fmla="+- 0 1266 1237"/>
                              <a:gd name="T133" fmla="*/ T132 w 2260"/>
                              <a:gd name="T134" fmla="+- 0 6368 3682"/>
                              <a:gd name="T135" fmla="*/ 6368 h 2917"/>
                              <a:gd name="T136" fmla="+- 0 1245 1237"/>
                              <a:gd name="T137" fmla="*/ T136 w 2260"/>
                              <a:gd name="T138" fmla="+- 0 6297 3682"/>
                              <a:gd name="T139" fmla="*/ 6297 h 2917"/>
                              <a:gd name="T140" fmla="+- 0 1237 1237"/>
                              <a:gd name="T141" fmla="*/ T140 w 2260"/>
                              <a:gd name="T142" fmla="+- 0 6221 3682"/>
                              <a:gd name="T143" fmla="*/ 6221 h 2917"/>
                              <a:gd name="T144" fmla="+- 0 1237 1237"/>
                              <a:gd name="T145" fmla="*/ T144 w 2260"/>
                              <a:gd name="T146" fmla="+- 0 4058 3682"/>
                              <a:gd name="T147" fmla="*/ 4058 h 29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260" h="2917">
                                <a:moveTo>
                                  <a:pt x="0" y="376"/>
                                </a:moveTo>
                                <a:lnTo>
                                  <a:pt x="8" y="301"/>
                                </a:lnTo>
                                <a:lnTo>
                                  <a:pt x="29" y="230"/>
                                </a:lnTo>
                                <a:lnTo>
                                  <a:pt x="64" y="166"/>
                                </a:lnTo>
                                <a:lnTo>
                                  <a:pt x="110" y="110"/>
                                </a:lnTo>
                                <a:lnTo>
                                  <a:pt x="166" y="64"/>
                                </a:lnTo>
                                <a:lnTo>
                                  <a:pt x="230" y="29"/>
                                </a:lnTo>
                                <a:lnTo>
                                  <a:pt x="301" y="8"/>
                                </a:lnTo>
                                <a:lnTo>
                                  <a:pt x="377" y="0"/>
                                </a:lnTo>
                                <a:lnTo>
                                  <a:pt x="1883" y="0"/>
                                </a:lnTo>
                                <a:lnTo>
                                  <a:pt x="1959" y="8"/>
                                </a:lnTo>
                                <a:lnTo>
                                  <a:pt x="2030" y="29"/>
                                </a:lnTo>
                                <a:lnTo>
                                  <a:pt x="2094" y="64"/>
                                </a:lnTo>
                                <a:lnTo>
                                  <a:pt x="2149" y="110"/>
                                </a:lnTo>
                                <a:lnTo>
                                  <a:pt x="2195" y="166"/>
                                </a:lnTo>
                                <a:lnTo>
                                  <a:pt x="2230" y="230"/>
                                </a:lnTo>
                                <a:lnTo>
                                  <a:pt x="2252" y="301"/>
                                </a:lnTo>
                                <a:lnTo>
                                  <a:pt x="2260" y="376"/>
                                </a:lnTo>
                                <a:lnTo>
                                  <a:pt x="2260" y="2539"/>
                                </a:lnTo>
                                <a:lnTo>
                                  <a:pt x="2252" y="2615"/>
                                </a:lnTo>
                                <a:lnTo>
                                  <a:pt x="2230" y="2686"/>
                                </a:lnTo>
                                <a:lnTo>
                                  <a:pt x="2195" y="2750"/>
                                </a:lnTo>
                                <a:lnTo>
                                  <a:pt x="2149" y="2806"/>
                                </a:lnTo>
                                <a:lnTo>
                                  <a:pt x="2094" y="2852"/>
                                </a:lnTo>
                                <a:lnTo>
                                  <a:pt x="2030" y="2886"/>
                                </a:lnTo>
                                <a:lnTo>
                                  <a:pt x="1959" y="2908"/>
                                </a:lnTo>
                                <a:lnTo>
                                  <a:pt x="1883" y="2916"/>
                                </a:lnTo>
                                <a:lnTo>
                                  <a:pt x="377" y="2916"/>
                                </a:lnTo>
                                <a:lnTo>
                                  <a:pt x="301" y="2908"/>
                                </a:lnTo>
                                <a:lnTo>
                                  <a:pt x="230" y="2886"/>
                                </a:lnTo>
                                <a:lnTo>
                                  <a:pt x="166" y="2852"/>
                                </a:lnTo>
                                <a:lnTo>
                                  <a:pt x="110" y="2806"/>
                                </a:lnTo>
                                <a:lnTo>
                                  <a:pt x="64" y="2750"/>
                                </a:lnTo>
                                <a:lnTo>
                                  <a:pt x="29" y="2686"/>
                                </a:lnTo>
                                <a:lnTo>
                                  <a:pt x="8" y="2615"/>
                                </a:lnTo>
                                <a:lnTo>
                                  <a:pt x="0" y="2539"/>
                                </a:lnTo>
                                <a:lnTo>
                                  <a:pt x="0" y="376"/>
                                </a:lnTo>
                                <a:close/>
                              </a:path>
                            </a:pathLst>
                          </a:custGeom>
                          <a:noFill/>
                          <a:ln w="12700">
                            <a:solidFill>
                              <a:srgbClr val="3856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3" name="docshape175"/>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2303" y="3414"/>
                            <a:ext cx="1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45C09A" id="Group 328" o:spid="_x0000_s1026" style="position:absolute;margin-left:61.35pt;margin-top:66pt;width:114.05pt;height:264.45pt;z-index:-251658203;mso-position-horizontal-relative:page" coordorigin="1227,1320" coordsize="2281,5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">
                <v:shape id="docshape171" o:spid="_x0000_s1027" style="position:absolute;left:1236;top:1329;width:2261;height:2084;visibility:visible;mso-wrap-style:square;v-text-anchor:top" coordsize="2261,2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" path="m1913,l347,,277,7,212,27,153,59r-52,42l59,153,27,212,7,277,,347,,1736r7,70l27,1872r32,59l101,1982r52,42l212,2056r65,21l347,2084r1566,l1983,2077r65,-21l2107,2024r51,-42l2201,1931r32,-59l2253,1806r7,-70l2260,347r-7,-70l2233,212r-32,-59l2158,101,2107,59,2048,27,1983,7,1913,xe" fillcolor="#e1efd9" stroked="f">
                  <v:path arrowok="t" o:connecttype="custom" o:connectlocs="1913,1330;347,1330;277,1337;212,1357;153,1389;101,1431;59,1483;27,1542;7,1607;0,1677;0,3066;7,3136;27,3202;59,3261;101,3312;153,3354;212,3386;277,3407;347,3414;1913,3414;1983,3407;2048,3386;2107,3354;2158,3312;2201,3261;2233,3202;2253,3136;2260,3066;2260,1677;2253,1607;2233,1542;2201,1483;2158,1431;2107,1389;2048,1357;1983,1337;1913,1330" o:connectangles="0,0,0,0,0,0,0,0,0,0,0,0,0,0,0,0,0,0,0,0,0,0,0,0,0,0,0,0,0,0,0,0,0,0,0,0,0"/>
                </v:shape>
                <v:shape id="docshape172" o:spid="_x0000_s1028" style="position:absolute;left:1236;top:1329;width:2261;height:2084;visibility:visible;mso-wrap-style:square;v-text-anchor:top" coordsize="2261,2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" path="m,347l7,277,27,212,59,153r42,-52l153,59,212,27,277,7,347,,1913,r70,7l2048,27r59,32l2158,101r43,52l2233,212r20,65l2260,347r,1389l2253,1806r-20,66l2201,1931r-43,51l2107,2024r-59,32l1983,2077r-70,7l347,2084r-70,-7l212,2056r-59,-32l101,1982,59,1931,27,1872,7,1806,,1736,,347xe" filled="f" strokecolor="#385622" strokeweight="1pt">
                  <v:path arrowok="t" o:connecttype="custom" o:connectlocs="0,1677;7,1607;27,1542;59,1483;101,1431;153,1389;212,1357;277,1337;347,1330;1913,1330;1983,1337;2048,1357;2107,1389;2158,1431;2201,1483;2233,1542;2253,1607;2260,1677;2260,3066;2253,3136;2233,3202;2201,3261;2158,3312;2107,3354;2048,3386;1983,3407;1913,3414;347,3414;277,3407;212,3386;153,3354;101,3312;59,3261;27,3202;7,3136;0,3066;0,1677" o:connectangles="0,0,0,0,0,0,0,0,0,0,0,0,0,0,0,0,0,0,0,0,0,0,0,0,0,0,0,0,0,0,0,0,0,0,0,0,0"/>
                </v:shape>
                <v:shape id="docshape173" o:spid="_x0000_s1029" style="position:absolute;left:1236;top:3681;width:2260;height:2917;visibility:visible;mso-wrap-style:square;v-text-anchor:top" coordsize="2260,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" path="m1883,l377,,301,8,230,29,166,64r-56,46l64,166,29,230,8,301,,376,,2539r8,76l29,2686r35,64l110,2806r56,46l230,2886r71,22l377,2916r1506,l1959,2908r71,-22l2094,2852r55,-46l2195,2750r35,-64l2252,2615r8,-76l2260,376r-8,-75l2230,230r-35,-64l2149,110,2094,64,2030,29,1959,8,1883,xe" fillcolor="#e1efd9" stroked="f">
                  <v:path arrowok="t" o:connecttype="custom" o:connectlocs="1883,3682;377,3682;301,3690;230,3711;166,3746;110,3792;64,3848;29,3912;8,3983;0,4058;0,6221;8,6297;29,6368;64,6432;110,6488;166,6534;230,6568;301,6590;377,6598;1883,6598;1959,6590;2030,6568;2094,6534;2149,6488;2195,6432;2230,6368;2252,6297;2260,6221;2260,4058;2252,3983;2230,3912;2195,3848;2149,3792;2094,3746;2030,3711;1959,3690;1883,3682" o:connectangles="0,0,0,0,0,0,0,0,0,0,0,0,0,0,0,0,0,0,0,0,0,0,0,0,0,0,0,0,0,0,0,0,0,0,0,0,0"/>
                </v:shape>
                <v:shape id="docshape174" o:spid="_x0000_s1030" style="position:absolute;left:1236;top:3681;width:2260;height:2917;visibility:visible;mso-wrap-style:square;v-text-anchor:top" coordsize="2260,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" path="m,376l8,301,29,230,64,166r46,-56l166,64,230,29,301,8,377,,1883,r76,8l2030,29r64,35l2149,110r46,56l2230,230r22,71l2260,376r,2163l2252,2615r-22,71l2195,2750r-46,56l2094,2852r-64,34l1959,2908r-76,8l377,2916r-76,-8l230,2886r-64,-34l110,2806,64,2750,29,2686,8,2615,,2539,,376xe" filled="f" strokecolor="#385622" strokeweight="1pt">
                  <v:path arrowok="t" o:connecttype="custom" o:connectlocs="0,4058;8,3983;29,3912;64,3848;110,3792;166,3746;230,3711;301,3690;377,3682;1883,3682;1959,3690;2030,3711;2094,3746;2149,3792;2195,3848;2230,3912;2252,3983;2260,4058;2260,6221;2252,6297;2230,6368;2195,6432;2149,6488;2094,6534;2030,6568;1959,6590;1883,6598;377,6598;301,6590;230,6568;166,6534;110,6488;64,6432;29,6368;8,6297;0,6221;0,4058" o:connectangles="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75" o:spid="_x0000_s1031" type="#_x0000_t75" style="position:absolute;left:2303;top:3414;width:120;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">
                  <v:imagedata r:id="rId152" o:title=""/>
                </v:shape>
                <w10:wrap anchorx="page"/>
              </v:group>
            </w:pict>
          </mc:Fallback>
        </mc:AlternateContent>
      </w:r>
      <w:r>
        <w:rPr>
          <w:noProof/>
          <w:lang w:bidi="fr-FR"/>
        </w:rPr>
        <mc:AlternateContent>
          <mc:Choice Requires="wpg">
            <w:drawing>
              <wp:anchor distT="0" distB="0" distL="114300" distR="114300" simplePos="0" relativeHeight="251658278" behindDoc="1" locked="0" layoutInCell="1" allowOverlap="1" wp14:anchorId="6EB65C46" wp14:editId="64FECB82">
                <wp:simplePos x="0" y="0"/>
                <wp:positionH relativeFrom="page">
                  <wp:posOffset>2480945</wp:posOffset>
                </wp:positionH>
                <wp:positionV relativeFrom="paragraph">
                  <wp:posOffset>819785</wp:posOffset>
                </wp:positionV>
                <wp:extent cx="4245610" cy="3376295"/>
                <wp:effectExtent l="0" t="0" r="0" b="0"/>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5610" cy="3376295"/>
                          <a:chOff x="3907" y="1291"/>
                          <a:chExt cx="6686" cy="5317"/>
                        </a:xfrm>
                      </wpg:grpSpPr>
                      <wps:wsp>
                        <wps:cNvPr id="320" name="docshape177"/>
                        <wps:cNvSpPr>
                          <a:spLocks/>
                        </wps:cNvSpPr>
                        <wps:spPr bwMode="auto">
                          <a:xfrm>
                            <a:off x="3917" y="1301"/>
                            <a:ext cx="6666" cy="706"/>
                          </a:xfrm>
                          <a:custGeom>
                            <a:avLst/>
                            <a:gdLst>
                              <a:gd name="T0" fmla="+- 0 10465 3917"/>
                              <a:gd name="T1" fmla="*/ T0 w 6666"/>
                              <a:gd name="T2" fmla="+- 0 1301 1301"/>
                              <a:gd name="T3" fmla="*/ 1301 h 706"/>
                              <a:gd name="T4" fmla="+- 0 4035 3917"/>
                              <a:gd name="T5" fmla="*/ T4 w 6666"/>
                              <a:gd name="T6" fmla="+- 0 1301 1301"/>
                              <a:gd name="T7" fmla="*/ 1301 h 706"/>
                              <a:gd name="T8" fmla="+- 0 3989 3917"/>
                              <a:gd name="T9" fmla="*/ T8 w 6666"/>
                              <a:gd name="T10" fmla="+- 0 1310 1301"/>
                              <a:gd name="T11" fmla="*/ 1310 h 706"/>
                              <a:gd name="T12" fmla="+- 0 3951 3917"/>
                              <a:gd name="T13" fmla="*/ T12 w 6666"/>
                              <a:gd name="T14" fmla="+- 0 1335 1301"/>
                              <a:gd name="T15" fmla="*/ 1335 h 706"/>
                              <a:gd name="T16" fmla="+- 0 3926 3917"/>
                              <a:gd name="T17" fmla="*/ T16 w 6666"/>
                              <a:gd name="T18" fmla="+- 0 1373 1301"/>
                              <a:gd name="T19" fmla="*/ 1373 h 706"/>
                              <a:gd name="T20" fmla="+- 0 3917 3917"/>
                              <a:gd name="T21" fmla="*/ T20 w 6666"/>
                              <a:gd name="T22" fmla="+- 0 1419 1301"/>
                              <a:gd name="T23" fmla="*/ 1419 h 706"/>
                              <a:gd name="T24" fmla="+- 0 3917 3917"/>
                              <a:gd name="T25" fmla="*/ T24 w 6666"/>
                              <a:gd name="T26" fmla="+- 0 1889 1301"/>
                              <a:gd name="T27" fmla="*/ 1889 h 706"/>
                              <a:gd name="T28" fmla="+- 0 3926 3917"/>
                              <a:gd name="T29" fmla="*/ T28 w 6666"/>
                              <a:gd name="T30" fmla="+- 0 1934 1301"/>
                              <a:gd name="T31" fmla="*/ 1934 h 706"/>
                              <a:gd name="T32" fmla="+- 0 3951 3917"/>
                              <a:gd name="T33" fmla="*/ T32 w 6666"/>
                              <a:gd name="T34" fmla="+- 0 1972 1301"/>
                              <a:gd name="T35" fmla="*/ 1972 h 706"/>
                              <a:gd name="T36" fmla="+- 0 3989 3917"/>
                              <a:gd name="T37" fmla="*/ T36 w 6666"/>
                              <a:gd name="T38" fmla="+- 0 1997 1301"/>
                              <a:gd name="T39" fmla="*/ 1997 h 706"/>
                              <a:gd name="T40" fmla="+- 0 4035 3917"/>
                              <a:gd name="T41" fmla="*/ T40 w 6666"/>
                              <a:gd name="T42" fmla="+- 0 2006 1301"/>
                              <a:gd name="T43" fmla="*/ 2006 h 706"/>
                              <a:gd name="T44" fmla="+- 0 10465 3917"/>
                              <a:gd name="T45" fmla="*/ T44 w 6666"/>
                              <a:gd name="T46" fmla="+- 0 2006 1301"/>
                              <a:gd name="T47" fmla="*/ 2006 h 706"/>
                              <a:gd name="T48" fmla="+- 0 10511 3917"/>
                              <a:gd name="T49" fmla="*/ T48 w 6666"/>
                              <a:gd name="T50" fmla="+- 0 1997 1301"/>
                              <a:gd name="T51" fmla="*/ 1997 h 706"/>
                              <a:gd name="T52" fmla="+- 0 10548 3917"/>
                              <a:gd name="T53" fmla="*/ T52 w 6666"/>
                              <a:gd name="T54" fmla="+- 0 1972 1301"/>
                              <a:gd name="T55" fmla="*/ 1972 h 706"/>
                              <a:gd name="T56" fmla="+- 0 10573 3917"/>
                              <a:gd name="T57" fmla="*/ T56 w 6666"/>
                              <a:gd name="T58" fmla="+- 0 1934 1301"/>
                              <a:gd name="T59" fmla="*/ 1934 h 706"/>
                              <a:gd name="T60" fmla="+- 0 10583 3917"/>
                              <a:gd name="T61" fmla="*/ T60 w 6666"/>
                              <a:gd name="T62" fmla="+- 0 1889 1301"/>
                              <a:gd name="T63" fmla="*/ 1889 h 706"/>
                              <a:gd name="T64" fmla="+- 0 10583 3917"/>
                              <a:gd name="T65" fmla="*/ T64 w 6666"/>
                              <a:gd name="T66" fmla="+- 0 1419 1301"/>
                              <a:gd name="T67" fmla="*/ 1419 h 706"/>
                              <a:gd name="T68" fmla="+- 0 10573 3917"/>
                              <a:gd name="T69" fmla="*/ T68 w 6666"/>
                              <a:gd name="T70" fmla="+- 0 1373 1301"/>
                              <a:gd name="T71" fmla="*/ 1373 h 706"/>
                              <a:gd name="T72" fmla="+- 0 10548 3917"/>
                              <a:gd name="T73" fmla="*/ T72 w 6666"/>
                              <a:gd name="T74" fmla="+- 0 1335 1301"/>
                              <a:gd name="T75" fmla="*/ 1335 h 706"/>
                              <a:gd name="T76" fmla="+- 0 10511 3917"/>
                              <a:gd name="T77" fmla="*/ T76 w 6666"/>
                              <a:gd name="T78" fmla="+- 0 1310 1301"/>
                              <a:gd name="T79" fmla="*/ 1310 h 706"/>
                              <a:gd name="T80" fmla="+- 0 10465 3917"/>
                              <a:gd name="T81" fmla="*/ T80 w 6666"/>
                              <a:gd name="T82" fmla="+- 0 1301 1301"/>
                              <a:gd name="T83" fmla="*/ 1301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66" h="706">
                                <a:moveTo>
                                  <a:pt x="6548" y="0"/>
                                </a:moveTo>
                                <a:lnTo>
                                  <a:pt x="118" y="0"/>
                                </a:lnTo>
                                <a:lnTo>
                                  <a:pt x="72" y="9"/>
                                </a:lnTo>
                                <a:lnTo>
                                  <a:pt x="34" y="34"/>
                                </a:lnTo>
                                <a:lnTo>
                                  <a:pt x="9" y="72"/>
                                </a:lnTo>
                                <a:lnTo>
                                  <a:pt x="0" y="118"/>
                                </a:lnTo>
                                <a:lnTo>
                                  <a:pt x="0" y="588"/>
                                </a:lnTo>
                                <a:lnTo>
                                  <a:pt x="9" y="633"/>
                                </a:lnTo>
                                <a:lnTo>
                                  <a:pt x="34" y="671"/>
                                </a:lnTo>
                                <a:lnTo>
                                  <a:pt x="72" y="696"/>
                                </a:lnTo>
                                <a:lnTo>
                                  <a:pt x="118" y="705"/>
                                </a:lnTo>
                                <a:lnTo>
                                  <a:pt x="6548" y="705"/>
                                </a:lnTo>
                                <a:lnTo>
                                  <a:pt x="6594" y="696"/>
                                </a:lnTo>
                                <a:lnTo>
                                  <a:pt x="6631" y="671"/>
                                </a:lnTo>
                                <a:lnTo>
                                  <a:pt x="6656" y="633"/>
                                </a:lnTo>
                                <a:lnTo>
                                  <a:pt x="6666" y="588"/>
                                </a:lnTo>
                                <a:lnTo>
                                  <a:pt x="6666" y="118"/>
                                </a:lnTo>
                                <a:lnTo>
                                  <a:pt x="6656" y="72"/>
                                </a:lnTo>
                                <a:lnTo>
                                  <a:pt x="6631" y="34"/>
                                </a:lnTo>
                                <a:lnTo>
                                  <a:pt x="6594" y="9"/>
                                </a:lnTo>
                                <a:lnTo>
                                  <a:pt x="6548" y="0"/>
                                </a:lnTo>
                                <a:close/>
                              </a:path>
                            </a:pathLst>
                          </a:custGeom>
                          <a:solidFill>
                            <a:srgbClr val="FAE4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docshape178"/>
                        <wps:cNvSpPr>
                          <a:spLocks/>
                        </wps:cNvSpPr>
                        <wps:spPr bwMode="auto">
                          <a:xfrm>
                            <a:off x="3917" y="1301"/>
                            <a:ext cx="6666" cy="706"/>
                          </a:xfrm>
                          <a:custGeom>
                            <a:avLst/>
                            <a:gdLst>
                              <a:gd name="T0" fmla="+- 0 3917 3917"/>
                              <a:gd name="T1" fmla="*/ T0 w 6666"/>
                              <a:gd name="T2" fmla="+- 0 1419 1301"/>
                              <a:gd name="T3" fmla="*/ 1419 h 706"/>
                              <a:gd name="T4" fmla="+- 0 3926 3917"/>
                              <a:gd name="T5" fmla="*/ T4 w 6666"/>
                              <a:gd name="T6" fmla="+- 0 1373 1301"/>
                              <a:gd name="T7" fmla="*/ 1373 h 706"/>
                              <a:gd name="T8" fmla="+- 0 3951 3917"/>
                              <a:gd name="T9" fmla="*/ T8 w 6666"/>
                              <a:gd name="T10" fmla="+- 0 1335 1301"/>
                              <a:gd name="T11" fmla="*/ 1335 h 706"/>
                              <a:gd name="T12" fmla="+- 0 3989 3917"/>
                              <a:gd name="T13" fmla="*/ T12 w 6666"/>
                              <a:gd name="T14" fmla="+- 0 1310 1301"/>
                              <a:gd name="T15" fmla="*/ 1310 h 706"/>
                              <a:gd name="T16" fmla="+- 0 4035 3917"/>
                              <a:gd name="T17" fmla="*/ T16 w 6666"/>
                              <a:gd name="T18" fmla="+- 0 1301 1301"/>
                              <a:gd name="T19" fmla="*/ 1301 h 706"/>
                              <a:gd name="T20" fmla="+- 0 10465 3917"/>
                              <a:gd name="T21" fmla="*/ T20 w 6666"/>
                              <a:gd name="T22" fmla="+- 0 1301 1301"/>
                              <a:gd name="T23" fmla="*/ 1301 h 706"/>
                              <a:gd name="T24" fmla="+- 0 10511 3917"/>
                              <a:gd name="T25" fmla="*/ T24 w 6666"/>
                              <a:gd name="T26" fmla="+- 0 1310 1301"/>
                              <a:gd name="T27" fmla="*/ 1310 h 706"/>
                              <a:gd name="T28" fmla="+- 0 10548 3917"/>
                              <a:gd name="T29" fmla="*/ T28 w 6666"/>
                              <a:gd name="T30" fmla="+- 0 1335 1301"/>
                              <a:gd name="T31" fmla="*/ 1335 h 706"/>
                              <a:gd name="T32" fmla="+- 0 10573 3917"/>
                              <a:gd name="T33" fmla="*/ T32 w 6666"/>
                              <a:gd name="T34" fmla="+- 0 1373 1301"/>
                              <a:gd name="T35" fmla="*/ 1373 h 706"/>
                              <a:gd name="T36" fmla="+- 0 10583 3917"/>
                              <a:gd name="T37" fmla="*/ T36 w 6666"/>
                              <a:gd name="T38" fmla="+- 0 1419 1301"/>
                              <a:gd name="T39" fmla="*/ 1419 h 706"/>
                              <a:gd name="T40" fmla="+- 0 10583 3917"/>
                              <a:gd name="T41" fmla="*/ T40 w 6666"/>
                              <a:gd name="T42" fmla="+- 0 1889 1301"/>
                              <a:gd name="T43" fmla="*/ 1889 h 706"/>
                              <a:gd name="T44" fmla="+- 0 10573 3917"/>
                              <a:gd name="T45" fmla="*/ T44 w 6666"/>
                              <a:gd name="T46" fmla="+- 0 1934 1301"/>
                              <a:gd name="T47" fmla="*/ 1934 h 706"/>
                              <a:gd name="T48" fmla="+- 0 10548 3917"/>
                              <a:gd name="T49" fmla="*/ T48 w 6666"/>
                              <a:gd name="T50" fmla="+- 0 1972 1301"/>
                              <a:gd name="T51" fmla="*/ 1972 h 706"/>
                              <a:gd name="T52" fmla="+- 0 10511 3917"/>
                              <a:gd name="T53" fmla="*/ T52 w 6666"/>
                              <a:gd name="T54" fmla="+- 0 1997 1301"/>
                              <a:gd name="T55" fmla="*/ 1997 h 706"/>
                              <a:gd name="T56" fmla="+- 0 10465 3917"/>
                              <a:gd name="T57" fmla="*/ T56 w 6666"/>
                              <a:gd name="T58" fmla="+- 0 2006 1301"/>
                              <a:gd name="T59" fmla="*/ 2006 h 706"/>
                              <a:gd name="T60" fmla="+- 0 4035 3917"/>
                              <a:gd name="T61" fmla="*/ T60 w 6666"/>
                              <a:gd name="T62" fmla="+- 0 2006 1301"/>
                              <a:gd name="T63" fmla="*/ 2006 h 706"/>
                              <a:gd name="T64" fmla="+- 0 3989 3917"/>
                              <a:gd name="T65" fmla="*/ T64 w 6666"/>
                              <a:gd name="T66" fmla="+- 0 1997 1301"/>
                              <a:gd name="T67" fmla="*/ 1997 h 706"/>
                              <a:gd name="T68" fmla="+- 0 3951 3917"/>
                              <a:gd name="T69" fmla="*/ T68 w 6666"/>
                              <a:gd name="T70" fmla="+- 0 1972 1301"/>
                              <a:gd name="T71" fmla="*/ 1972 h 706"/>
                              <a:gd name="T72" fmla="+- 0 3926 3917"/>
                              <a:gd name="T73" fmla="*/ T72 w 6666"/>
                              <a:gd name="T74" fmla="+- 0 1934 1301"/>
                              <a:gd name="T75" fmla="*/ 1934 h 706"/>
                              <a:gd name="T76" fmla="+- 0 3917 3917"/>
                              <a:gd name="T77" fmla="*/ T76 w 6666"/>
                              <a:gd name="T78" fmla="+- 0 1889 1301"/>
                              <a:gd name="T79" fmla="*/ 1889 h 706"/>
                              <a:gd name="T80" fmla="+- 0 3917 3917"/>
                              <a:gd name="T81" fmla="*/ T80 w 6666"/>
                              <a:gd name="T82" fmla="+- 0 1419 1301"/>
                              <a:gd name="T83" fmla="*/ 1419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66" h="706">
                                <a:moveTo>
                                  <a:pt x="0" y="118"/>
                                </a:moveTo>
                                <a:lnTo>
                                  <a:pt x="9" y="72"/>
                                </a:lnTo>
                                <a:lnTo>
                                  <a:pt x="34" y="34"/>
                                </a:lnTo>
                                <a:lnTo>
                                  <a:pt x="72" y="9"/>
                                </a:lnTo>
                                <a:lnTo>
                                  <a:pt x="118" y="0"/>
                                </a:lnTo>
                                <a:lnTo>
                                  <a:pt x="6548" y="0"/>
                                </a:lnTo>
                                <a:lnTo>
                                  <a:pt x="6594" y="9"/>
                                </a:lnTo>
                                <a:lnTo>
                                  <a:pt x="6631" y="34"/>
                                </a:lnTo>
                                <a:lnTo>
                                  <a:pt x="6656" y="72"/>
                                </a:lnTo>
                                <a:lnTo>
                                  <a:pt x="6666" y="118"/>
                                </a:lnTo>
                                <a:lnTo>
                                  <a:pt x="6666" y="588"/>
                                </a:lnTo>
                                <a:lnTo>
                                  <a:pt x="6656" y="633"/>
                                </a:lnTo>
                                <a:lnTo>
                                  <a:pt x="6631" y="671"/>
                                </a:lnTo>
                                <a:lnTo>
                                  <a:pt x="6594" y="696"/>
                                </a:lnTo>
                                <a:lnTo>
                                  <a:pt x="6548" y="705"/>
                                </a:lnTo>
                                <a:lnTo>
                                  <a:pt x="118" y="705"/>
                                </a:lnTo>
                                <a:lnTo>
                                  <a:pt x="72" y="696"/>
                                </a:lnTo>
                                <a:lnTo>
                                  <a:pt x="34" y="671"/>
                                </a:lnTo>
                                <a:lnTo>
                                  <a:pt x="9" y="633"/>
                                </a:lnTo>
                                <a:lnTo>
                                  <a:pt x="0" y="588"/>
                                </a:lnTo>
                                <a:lnTo>
                                  <a:pt x="0" y="118"/>
                                </a:lnTo>
                                <a:close/>
                              </a:path>
                            </a:pathLst>
                          </a:custGeom>
                          <a:noFill/>
                          <a:ln w="12700">
                            <a:solidFill>
                              <a:srgbClr val="843B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docshape179"/>
                        <wps:cNvSpPr>
                          <a:spLocks/>
                        </wps:cNvSpPr>
                        <wps:spPr bwMode="auto">
                          <a:xfrm>
                            <a:off x="3917" y="2204"/>
                            <a:ext cx="6666" cy="1831"/>
                          </a:xfrm>
                          <a:custGeom>
                            <a:avLst/>
                            <a:gdLst>
                              <a:gd name="T0" fmla="+- 0 10278 3917"/>
                              <a:gd name="T1" fmla="*/ T0 w 6666"/>
                              <a:gd name="T2" fmla="+- 0 2204 2204"/>
                              <a:gd name="T3" fmla="*/ 2204 h 1831"/>
                              <a:gd name="T4" fmla="+- 0 4222 3917"/>
                              <a:gd name="T5" fmla="*/ T4 w 6666"/>
                              <a:gd name="T6" fmla="+- 0 2204 2204"/>
                              <a:gd name="T7" fmla="*/ 2204 h 1831"/>
                              <a:gd name="T8" fmla="+- 0 4152 3917"/>
                              <a:gd name="T9" fmla="*/ T8 w 6666"/>
                              <a:gd name="T10" fmla="+- 0 2213 2204"/>
                              <a:gd name="T11" fmla="*/ 2213 h 1831"/>
                              <a:gd name="T12" fmla="+- 0 4088 3917"/>
                              <a:gd name="T13" fmla="*/ T12 w 6666"/>
                              <a:gd name="T14" fmla="+- 0 2235 2204"/>
                              <a:gd name="T15" fmla="*/ 2235 h 1831"/>
                              <a:gd name="T16" fmla="+- 0 4031 3917"/>
                              <a:gd name="T17" fmla="*/ T16 w 6666"/>
                              <a:gd name="T18" fmla="+- 0 2272 2204"/>
                              <a:gd name="T19" fmla="*/ 2272 h 1831"/>
                              <a:gd name="T20" fmla="+- 0 3984 3917"/>
                              <a:gd name="T21" fmla="*/ T20 w 6666"/>
                              <a:gd name="T22" fmla="+- 0 2319 2204"/>
                              <a:gd name="T23" fmla="*/ 2319 h 1831"/>
                              <a:gd name="T24" fmla="+- 0 3948 3917"/>
                              <a:gd name="T25" fmla="*/ T24 w 6666"/>
                              <a:gd name="T26" fmla="+- 0 2375 2204"/>
                              <a:gd name="T27" fmla="*/ 2375 h 1831"/>
                              <a:gd name="T28" fmla="+- 0 3925 3917"/>
                              <a:gd name="T29" fmla="*/ T28 w 6666"/>
                              <a:gd name="T30" fmla="+- 0 2440 2204"/>
                              <a:gd name="T31" fmla="*/ 2440 h 1831"/>
                              <a:gd name="T32" fmla="+- 0 3917 3917"/>
                              <a:gd name="T33" fmla="*/ T32 w 6666"/>
                              <a:gd name="T34" fmla="+- 0 2510 2204"/>
                              <a:gd name="T35" fmla="*/ 2510 h 1831"/>
                              <a:gd name="T36" fmla="+- 0 3917 3917"/>
                              <a:gd name="T37" fmla="*/ T36 w 6666"/>
                              <a:gd name="T38" fmla="+- 0 3730 2204"/>
                              <a:gd name="T39" fmla="*/ 3730 h 1831"/>
                              <a:gd name="T40" fmla="+- 0 3925 3917"/>
                              <a:gd name="T41" fmla="*/ T40 w 6666"/>
                              <a:gd name="T42" fmla="+- 0 3800 2204"/>
                              <a:gd name="T43" fmla="*/ 3800 h 1831"/>
                              <a:gd name="T44" fmla="+- 0 3948 3917"/>
                              <a:gd name="T45" fmla="*/ T44 w 6666"/>
                              <a:gd name="T46" fmla="+- 0 3864 2204"/>
                              <a:gd name="T47" fmla="*/ 3864 h 1831"/>
                              <a:gd name="T48" fmla="+- 0 3984 3917"/>
                              <a:gd name="T49" fmla="*/ T48 w 6666"/>
                              <a:gd name="T50" fmla="+- 0 3920 2204"/>
                              <a:gd name="T51" fmla="*/ 3920 h 1831"/>
                              <a:gd name="T52" fmla="+- 0 4031 3917"/>
                              <a:gd name="T53" fmla="*/ T52 w 6666"/>
                              <a:gd name="T54" fmla="+- 0 3968 2204"/>
                              <a:gd name="T55" fmla="*/ 3968 h 1831"/>
                              <a:gd name="T56" fmla="+- 0 4088 3917"/>
                              <a:gd name="T57" fmla="*/ T56 w 6666"/>
                              <a:gd name="T58" fmla="+- 0 4004 2204"/>
                              <a:gd name="T59" fmla="*/ 4004 h 1831"/>
                              <a:gd name="T60" fmla="+- 0 4152 3917"/>
                              <a:gd name="T61" fmla="*/ T60 w 6666"/>
                              <a:gd name="T62" fmla="+- 0 4027 2204"/>
                              <a:gd name="T63" fmla="*/ 4027 h 1831"/>
                              <a:gd name="T64" fmla="+- 0 4222 3917"/>
                              <a:gd name="T65" fmla="*/ T64 w 6666"/>
                              <a:gd name="T66" fmla="+- 0 4035 2204"/>
                              <a:gd name="T67" fmla="*/ 4035 h 1831"/>
                              <a:gd name="T68" fmla="+- 0 10278 3917"/>
                              <a:gd name="T69" fmla="*/ T68 w 6666"/>
                              <a:gd name="T70" fmla="+- 0 4035 2204"/>
                              <a:gd name="T71" fmla="*/ 4035 h 1831"/>
                              <a:gd name="T72" fmla="+- 0 10348 3917"/>
                              <a:gd name="T73" fmla="*/ T72 w 6666"/>
                              <a:gd name="T74" fmla="+- 0 4027 2204"/>
                              <a:gd name="T75" fmla="*/ 4027 h 1831"/>
                              <a:gd name="T76" fmla="+- 0 10412 3917"/>
                              <a:gd name="T77" fmla="*/ T76 w 6666"/>
                              <a:gd name="T78" fmla="+- 0 4004 2204"/>
                              <a:gd name="T79" fmla="*/ 4004 h 1831"/>
                              <a:gd name="T80" fmla="+- 0 10468 3917"/>
                              <a:gd name="T81" fmla="*/ T80 w 6666"/>
                              <a:gd name="T82" fmla="+- 0 3968 2204"/>
                              <a:gd name="T83" fmla="*/ 3968 h 1831"/>
                              <a:gd name="T84" fmla="+- 0 10516 3917"/>
                              <a:gd name="T85" fmla="*/ T84 w 6666"/>
                              <a:gd name="T86" fmla="+- 0 3920 2204"/>
                              <a:gd name="T87" fmla="*/ 3920 h 1831"/>
                              <a:gd name="T88" fmla="+- 0 10552 3917"/>
                              <a:gd name="T89" fmla="*/ T88 w 6666"/>
                              <a:gd name="T90" fmla="+- 0 3864 2204"/>
                              <a:gd name="T91" fmla="*/ 3864 h 1831"/>
                              <a:gd name="T92" fmla="+- 0 10575 3917"/>
                              <a:gd name="T93" fmla="*/ T92 w 6666"/>
                              <a:gd name="T94" fmla="+- 0 3800 2204"/>
                              <a:gd name="T95" fmla="*/ 3800 h 1831"/>
                              <a:gd name="T96" fmla="+- 0 10583 3917"/>
                              <a:gd name="T97" fmla="*/ T96 w 6666"/>
                              <a:gd name="T98" fmla="+- 0 3730 2204"/>
                              <a:gd name="T99" fmla="*/ 3730 h 1831"/>
                              <a:gd name="T100" fmla="+- 0 10583 3917"/>
                              <a:gd name="T101" fmla="*/ T100 w 6666"/>
                              <a:gd name="T102" fmla="+- 0 2510 2204"/>
                              <a:gd name="T103" fmla="*/ 2510 h 1831"/>
                              <a:gd name="T104" fmla="+- 0 10575 3917"/>
                              <a:gd name="T105" fmla="*/ T104 w 6666"/>
                              <a:gd name="T106" fmla="+- 0 2440 2204"/>
                              <a:gd name="T107" fmla="*/ 2440 h 1831"/>
                              <a:gd name="T108" fmla="+- 0 10552 3917"/>
                              <a:gd name="T109" fmla="*/ T108 w 6666"/>
                              <a:gd name="T110" fmla="+- 0 2375 2204"/>
                              <a:gd name="T111" fmla="*/ 2375 h 1831"/>
                              <a:gd name="T112" fmla="+- 0 10516 3917"/>
                              <a:gd name="T113" fmla="*/ T112 w 6666"/>
                              <a:gd name="T114" fmla="+- 0 2319 2204"/>
                              <a:gd name="T115" fmla="*/ 2319 h 1831"/>
                              <a:gd name="T116" fmla="+- 0 10468 3917"/>
                              <a:gd name="T117" fmla="*/ T116 w 6666"/>
                              <a:gd name="T118" fmla="+- 0 2272 2204"/>
                              <a:gd name="T119" fmla="*/ 2272 h 1831"/>
                              <a:gd name="T120" fmla="+- 0 10412 3917"/>
                              <a:gd name="T121" fmla="*/ T120 w 6666"/>
                              <a:gd name="T122" fmla="+- 0 2235 2204"/>
                              <a:gd name="T123" fmla="*/ 2235 h 1831"/>
                              <a:gd name="T124" fmla="+- 0 10348 3917"/>
                              <a:gd name="T125" fmla="*/ T124 w 6666"/>
                              <a:gd name="T126" fmla="+- 0 2213 2204"/>
                              <a:gd name="T127" fmla="*/ 2213 h 1831"/>
                              <a:gd name="T128" fmla="+- 0 10278 3917"/>
                              <a:gd name="T129" fmla="*/ T128 w 6666"/>
                              <a:gd name="T130" fmla="+- 0 2204 2204"/>
                              <a:gd name="T131" fmla="*/ 2204 h 1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666" h="1831">
                                <a:moveTo>
                                  <a:pt x="6361" y="0"/>
                                </a:moveTo>
                                <a:lnTo>
                                  <a:pt x="305" y="0"/>
                                </a:lnTo>
                                <a:lnTo>
                                  <a:pt x="235" y="9"/>
                                </a:lnTo>
                                <a:lnTo>
                                  <a:pt x="171" y="31"/>
                                </a:lnTo>
                                <a:lnTo>
                                  <a:pt x="114" y="68"/>
                                </a:lnTo>
                                <a:lnTo>
                                  <a:pt x="67" y="115"/>
                                </a:lnTo>
                                <a:lnTo>
                                  <a:pt x="31" y="171"/>
                                </a:lnTo>
                                <a:lnTo>
                                  <a:pt x="8" y="236"/>
                                </a:lnTo>
                                <a:lnTo>
                                  <a:pt x="0" y="306"/>
                                </a:lnTo>
                                <a:lnTo>
                                  <a:pt x="0" y="1526"/>
                                </a:lnTo>
                                <a:lnTo>
                                  <a:pt x="8" y="1596"/>
                                </a:lnTo>
                                <a:lnTo>
                                  <a:pt x="31" y="1660"/>
                                </a:lnTo>
                                <a:lnTo>
                                  <a:pt x="67" y="1716"/>
                                </a:lnTo>
                                <a:lnTo>
                                  <a:pt x="114" y="1764"/>
                                </a:lnTo>
                                <a:lnTo>
                                  <a:pt x="171" y="1800"/>
                                </a:lnTo>
                                <a:lnTo>
                                  <a:pt x="235" y="1823"/>
                                </a:lnTo>
                                <a:lnTo>
                                  <a:pt x="305" y="1831"/>
                                </a:lnTo>
                                <a:lnTo>
                                  <a:pt x="6361" y="1831"/>
                                </a:lnTo>
                                <a:lnTo>
                                  <a:pt x="6431" y="1823"/>
                                </a:lnTo>
                                <a:lnTo>
                                  <a:pt x="6495" y="1800"/>
                                </a:lnTo>
                                <a:lnTo>
                                  <a:pt x="6551" y="1764"/>
                                </a:lnTo>
                                <a:lnTo>
                                  <a:pt x="6599" y="1716"/>
                                </a:lnTo>
                                <a:lnTo>
                                  <a:pt x="6635" y="1660"/>
                                </a:lnTo>
                                <a:lnTo>
                                  <a:pt x="6658" y="1596"/>
                                </a:lnTo>
                                <a:lnTo>
                                  <a:pt x="6666" y="1526"/>
                                </a:lnTo>
                                <a:lnTo>
                                  <a:pt x="6666" y="306"/>
                                </a:lnTo>
                                <a:lnTo>
                                  <a:pt x="6658" y="236"/>
                                </a:lnTo>
                                <a:lnTo>
                                  <a:pt x="6635" y="171"/>
                                </a:lnTo>
                                <a:lnTo>
                                  <a:pt x="6599" y="115"/>
                                </a:lnTo>
                                <a:lnTo>
                                  <a:pt x="6551" y="68"/>
                                </a:lnTo>
                                <a:lnTo>
                                  <a:pt x="6495" y="31"/>
                                </a:lnTo>
                                <a:lnTo>
                                  <a:pt x="6431" y="9"/>
                                </a:lnTo>
                                <a:lnTo>
                                  <a:pt x="6361" y="0"/>
                                </a:lnTo>
                                <a:close/>
                              </a:path>
                            </a:pathLst>
                          </a:custGeom>
                          <a:solidFill>
                            <a:srgbClr val="FAE4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docshape180"/>
                        <wps:cNvSpPr>
                          <a:spLocks/>
                        </wps:cNvSpPr>
                        <wps:spPr bwMode="auto">
                          <a:xfrm>
                            <a:off x="3917" y="2204"/>
                            <a:ext cx="6666" cy="1831"/>
                          </a:xfrm>
                          <a:custGeom>
                            <a:avLst/>
                            <a:gdLst>
                              <a:gd name="T0" fmla="+- 0 3917 3917"/>
                              <a:gd name="T1" fmla="*/ T0 w 6666"/>
                              <a:gd name="T2" fmla="+- 0 2510 2204"/>
                              <a:gd name="T3" fmla="*/ 2510 h 1831"/>
                              <a:gd name="T4" fmla="+- 0 3925 3917"/>
                              <a:gd name="T5" fmla="*/ T4 w 6666"/>
                              <a:gd name="T6" fmla="+- 0 2440 2204"/>
                              <a:gd name="T7" fmla="*/ 2440 h 1831"/>
                              <a:gd name="T8" fmla="+- 0 3948 3917"/>
                              <a:gd name="T9" fmla="*/ T8 w 6666"/>
                              <a:gd name="T10" fmla="+- 0 2375 2204"/>
                              <a:gd name="T11" fmla="*/ 2375 h 1831"/>
                              <a:gd name="T12" fmla="+- 0 3984 3917"/>
                              <a:gd name="T13" fmla="*/ T12 w 6666"/>
                              <a:gd name="T14" fmla="+- 0 2319 2204"/>
                              <a:gd name="T15" fmla="*/ 2319 h 1831"/>
                              <a:gd name="T16" fmla="+- 0 4031 3917"/>
                              <a:gd name="T17" fmla="*/ T16 w 6666"/>
                              <a:gd name="T18" fmla="+- 0 2272 2204"/>
                              <a:gd name="T19" fmla="*/ 2272 h 1831"/>
                              <a:gd name="T20" fmla="+- 0 4088 3917"/>
                              <a:gd name="T21" fmla="*/ T20 w 6666"/>
                              <a:gd name="T22" fmla="+- 0 2235 2204"/>
                              <a:gd name="T23" fmla="*/ 2235 h 1831"/>
                              <a:gd name="T24" fmla="+- 0 4152 3917"/>
                              <a:gd name="T25" fmla="*/ T24 w 6666"/>
                              <a:gd name="T26" fmla="+- 0 2213 2204"/>
                              <a:gd name="T27" fmla="*/ 2213 h 1831"/>
                              <a:gd name="T28" fmla="+- 0 4222 3917"/>
                              <a:gd name="T29" fmla="*/ T28 w 6666"/>
                              <a:gd name="T30" fmla="+- 0 2204 2204"/>
                              <a:gd name="T31" fmla="*/ 2204 h 1831"/>
                              <a:gd name="T32" fmla="+- 0 10278 3917"/>
                              <a:gd name="T33" fmla="*/ T32 w 6666"/>
                              <a:gd name="T34" fmla="+- 0 2204 2204"/>
                              <a:gd name="T35" fmla="*/ 2204 h 1831"/>
                              <a:gd name="T36" fmla="+- 0 10348 3917"/>
                              <a:gd name="T37" fmla="*/ T36 w 6666"/>
                              <a:gd name="T38" fmla="+- 0 2213 2204"/>
                              <a:gd name="T39" fmla="*/ 2213 h 1831"/>
                              <a:gd name="T40" fmla="+- 0 10412 3917"/>
                              <a:gd name="T41" fmla="*/ T40 w 6666"/>
                              <a:gd name="T42" fmla="+- 0 2235 2204"/>
                              <a:gd name="T43" fmla="*/ 2235 h 1831"/>
                              <a:gd name="T44" fmla="+- 0 10468 3917"/>
                              <a:gd name="T45" fmla="*/ T44 w 6666"/>
                              <a:gd name="T46" fmla="+- 0 2272 2204"/>
                              <a:gd name="T47" fmla="*/ 2272 h 1831"/>
                              <a:gd name="T48" fmla="+- 0 10516 3917"/>
                              <a:gd name="T49" fmla="*/ T48 w 6666"/>
                              <a:gd name="T50" fmla="+- 0 2319 2204"/>
                              <a:gd name="T51" fmla="*/ 2319 h 1831"/>
                              <a:gd name="T52" fmla="+- 0 10552 3917"/>
                              <a:gd name="T53" fmla="*/ T52 w 6666"/>
                              <a:gd name="T54" fmla="+- 0 2375 2204"/>
                              <a:gd name="T55" fmla="*/ 2375 h 1831"/>
                              <a:gd name="T56" fmla="+- 0 10575 3917"/>
                              <a:gd name="T57" fmla="*/ T56 w 6666"/>
                              <a:gd name="T58" fmla="+- 0 2440 2204"/>
                              <a:gd name="T59" fmla="*/ 2440 h 1831"/>
                              <a:gd name="T60" fmla="+- 0 10583 3917"/>
                              <a:gd name="T61" fmla="*/ T60 w 6666"/>
                              <a:gd name="T62" fmla="+- 0 2510 2204"/>
                              <a:gd name="T63" fmla="*/ 2510 h 1831"/>
                              <a:gd name="T64" fmla="+- 0 10583 3917"/>
                              <a:gd name="T65" fmla="*/ T64 w 6666"/>
                              <a:gd name="T66" fmla="+- 0 3730 2204"/>
                              <a:gd name="T67" fmla="*/ 3730 h 1831"/>
                              <a:gd name="T68" fmla="+- 0 10575 3917"/>
                              <a:gd name="T69" fmla="*/ T68 w 6666"/>
                              <a:gd name="T70" fmla="+- 0 3800 2204"/>
                              <a:gd name="T71" fmla="*/ 3800 h 1831"/>
                              <a:gd name="T72" fmla="+- 0 10552 3917"/>
                              <a:gd name="T73" fmla="*/ T72 w 6666"/>
                              <a:gd name="T74" fmla="+- 0 3864 2204"/>
                              <a:gd name="T75" fmla="*/ 3864 h 1831"/>
                              <a:gd name="T76" fmla="+- 0 10516 3917"/>
                              <a:gd name="T77" fmla="*/ T76 w 6666"/>
                              <a:gd name="T78" fmla="+- 0 3920 2204"/>
                              <a:gd name="T79" fmla="*/ 3920 h 1831"/>
                              <a:gd name="T80" fmla="+- 0 10468 3917"/>
                              <a:gd name="T81" fmla="*/ T80 w 6666"/>
                              <a:gd name="T82" fmla="+- 0 3968 2204"/>
                              <a:gd name="T83" fmla="*/ 3968 h 1831"/>
                              <a:gd name="T84" fmla="+- 0 10412 3917"/>
                              <a:gd name="T85" fmla="*/ T84 w 6666"/>
                              <a:gd name="T86" fmla="+- 0 4004 2204"/>
                              <a:gd name="T87" fmla="*/ 4004 h 1831"/>
                              <a:gd name="T88" fmla="+- 0 10348 3917"/>
                              <a:gd name="T89" fmla="*/ T88 w 6666"/>
                              <a:gd name="T90" fmla="+- 0 4027 2204"/>
                              <a:gd name="T91" fmla="*/ 4027 h 1831"/>
                              <a:gd name="T92" fmla="+- 0 10278 3917"/>
                              <a:gd name="T93" fmla="*/ T92 w 6666"/>
                              <a:gd name="T94" fmla="+- 0 4035 2204"/>
                              <a:gd name="T95" fmla="*/ 4035 h 1831"/>
                              <a:gd name="T96" fmla="+- 0 4222 3917"/>
                              <a:gd name="T97" fmla="*/ T96 w 6666"/>
                              <a:gd name="T98" fmla="+- 0 4035 2204"/>
                              <a:gd name="T99" fmla="*/ 4035 h 1831"/>
                              <a:gd name="T100" fmla="+- 0 4152 3917"/>
                              <a:gd name="T101" fmla="*/ T100 w 6666"/>
                              <a:gd name="T102" fmla="+- 0 4027 2204"/>
                              <a:gd name="T103" fmla="*/ 4027 h 1831"/>
                              <a:gd name="T104" fmla="+- 0 4088 3917"/>
                              <a:gd name="T105" fmla="*/ T104 w 6666"/>
                              <a:gd name="T106" fmla="+- 0 4004 2204"/>
                              <a:gd name="T107" fmla="*/ 4004 h 1831"/>
                              <a:gd name="T108" fmla="+- 0 4031 3917"/>
                              <a:gd name="T109" fmla="*/ T108 w 6666"/>
                              <a:gd name="T110" fmla="+- 0 3968 2204"/>
                              <a:gd name="T111" fmla="*/ 3968 h 1831"/>
                              <a:gd name="T112" fmla="+- 0 3984 3917"/>
                              <a:gd name="T113" fmla="*/ T112 w 6666"/>
                              <a:gd name="T114" fmla="+- 0 3920 2204"/>
                              <a:gd name="T115" fmla="*/ 3920 h 1831"/>
                              <a:gd name="T116" fmla="+- 0 3948 3917"/>
                              <a:gd name="T117" fmla="*/ T116 w 6666"/>
                              <a:gd name="T118" fmla="+- 0 3864 2204"/>
                              <a:gd name="T119" fmla="*/ 3864 h 1831"/>
                              <a:gd name="T120" fmla="+- 0 3925 3917"/>
                              <a:gd name="T121" fmla="*/ T120 w 6666"/>
                              <a:gd name="T122" fmla="+- 0 3800 2204"/>
                              <a:gd name="T123" fmla="*/ 3800 h 1831"/>
                              <a:gd name="T124" fmla="+- 0 3917 3917"/>
                              <a:gd name="T125" fmla="*/ T124 w 6666"/>
                              <a:gd name="T126" fmla="+- 0 3730 2204"/>
                              <a:gd name="T127" fmla="*/ 3730 h 1831"/>
                              <a:gd name="T128" fmla="+- 0 3917 3917"/>
                              <a:gd name="T129" fmla="*/ T128 w 6666"/>
                              <a:gd name="T130" fmla="+- 0 2510 2204"/>
                              <a:gd name="T131" fmla="*/ 2510 h 1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666" h="1831">
                                <a:moveTo>
                                  <a:pt x="0" y="306"/>
                                </a:moveTo>
                                <a:lnTo>
                                  <a:pt x="8" y="236"/>
                                </a:lnTo>
                                <a:lnTo>
                                  <a:pt x="31" y="171"/>
                                </a:lnTo>
                                <a:lnTo>
                                  <a:pt x="67" y="115"/>
                                </a:lnTo>
                                <a:lnTo>
                                  <a:pt x="114" y="68"/>
                                </a:lnTo>
                                <a:lnTo>
                                  <a:pt x="171" y="31"/>
                                </a:lnTo>
                                <a:lnTo>
                                  <a:pt x="235" y="9"/>
                                </a:lnTo>
                                <a:lnTo>
                                  <a:pt x="305" y="0"/>
                                </a:lnTo>
                                <a:lnTo>
                                  <a:pt x="6361" y="0"/>
                                </a:lnTo>
                                <a:lnTo>
                                  <a:pt x="6431" y="9"/>
                                </a:lnTo>
                                <a:lnTo>
                                  <a:pt x="6495" y="31"/>
                                </a:lnTo>
                                <a:lnTo>
                                  <a:pt x="6551" y="68"/>
                                </a:lnTo>
                                <a:lnTo>
                                  <a:pt x="6599" y="115"/>
                                </a:lnTo>
                                <a:lnTo>
                                  <a:pt x="6635" y="171"/>
                                </a:lnTo>
                                <a:lnTo>
                                  <a:pt x="6658" y="236"/>
                                </a:lnTo>
                                <a:lnTo>
                                  <a:pt x="6666" y="306"/>
                                </a:lnTo>
                                <a:lnTo>
                                  <a:pt x="6666" y="1526"/>
                                </a:lnTo>
                                <a:lnTo>
                                  <a:pt x="6658" y="1596"/>
                                </a:lnTo>
                                <a:lnTo>
                                  <a:pt x="6635" y="1660"/>
                                </a:lnTo>
                                <a:lnTo>
                                  <a:pt x="6599" y="1716"/>
                                </a:lnTo>
                                <a:lnTo>
                                  <a:pt x="6551" y="1764"/>
                                </a:lnTo>
                                <a:lnTo>
                                  <a:pt x="6495" y="1800"/>
                                </a:lnTo>
                                <a:lnTo>
                                  <a:pt x="6431" y="1823"/>
                                </a:lnTo>
                                <a:lnTo>
                                  <a:pt x="6361" y="1831"/>
                                </a:lnTo>
                                <a:lnTo>
                                  <a:pt x="305" y="1831"/>
                                </a:lnTo>
                                <a:lnTo>
                                  <a:pt x="235" y="1823"/>
                                </a:lnTo>
                                <a:lnTo>
                                  <a:pt x="171" y="1800"/>
                                </a:lnTo>
                                <a:lnTo>
                                  <a:pt x="114" y="1764"/>
                                </a:lnTo>
                                <a:lnTo>
                                  <a:pt x="67" y="1716"/>
                                </a:lnTo>
                                <a:lnTo>
                                  <a:pt x="31" y="1660"/>
                                </a:lnTo>
                                <a:lnTo>
                                  <a:pt x="8" y="1596"/>
                                </a:lnTo>
                                <a:lnTo>
                                  <a:pt x="0" y="1526"/>
                                </a:lnTo>
                                <a:lnTo>
                                  <a:pt x="0" y="306"/>
                                </a:lnTo>
                                <a:close/>
                              </a:path>
                            </a:pathLst>
                          </a:custGeom>
                          <a:noFill/>
                          <a:ln w="12700">
                            <a:solidFill>
                              <a:srgbClr val="843B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4" name="docshape181"/>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7050" y="2005"/>
                            <a:ext cx="120"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5" name="docshape182"/>
                        <wps:cNvSpPr>
                          <a:spLocks/>
                        </wps:cNvSpPr>
                        <wps:spPr bwMode="auto">
                          <a:xfrm>
                            <a:off x="3917" y="4282"/>
                            <a:ext cx="6666" cy="2316"/>
                          </a:xfrm>
                          <a:custGeom>
                            <a:avLst/>
                            <a:gdLst>
                              <a:gd name="T0" fmla="+- 0 10197 3917"/>
                              <a:gd name="T1" fmla="*/ T0 w 6666"/>
                              <a:gd name="T2" fmla="+- 0 4282 4282"/>
                              <a:gd name="T3" fmla="*/ 4282 h 2316"/>
                              <a:gd name="T4" fmla="+- 0 4303 3917"/>
                              <a:gd name="T5" fmla="*/ T4 w 6666"/>
                              <a:gd name="T6" fmla="+- 0 4282 4282"/>
                              <a:gd name="T7" fmla="*/ 4282 h 2316"/>
                              <a:gd name="T8" fmla="+- 0 4225 3917"/>
                              <a:gd name="T9" fmla="*/ T8 w 6666"/>
                              <a:gd name="T10" fmla="+- 0 4290 4282"/>
                              <a:gd name="T11" fmla="*/ 4290 h 2316"/>
                              <a:gd name="T12" fmla="+- 0 4153 3917"/>
                              <a:gd name="T13" fmla="*/ T12 w 6666"/>
                              <a:gd name="T14" fmla="+- 0 4312 4282"/>
                              <a:gd name="T15" fmla="*/ 4312 h 2316"/>
                              <a:gd name="T16" fmla="+- 0 4087 3917"/>
                              <a:gd name="T17" fmla="*/ T16 w 6666"/>
                              <a:gd name="T18" fmla="+- 0 4348 4282"/>
                              <a:gd name="T19" fmla="*/ 4348 h 2316"/>
                              <a:gd name="T20" fmla="+- 0 4030 3917"/>
                              <a:gd name="T21" fmla="*/ T20 w 6666"/>
                              <a:gd name="T22" fmla="+- 0 4395 4282"/>
                              <a:gd name="T23" fmla="*/ 4395 h 2316"/>
                              <a:gd name="T24" fmla="+- 0 3983 3917"/>
                              <a:gd name="T25" fmla="*/ T24 w 6666"/>
                              <a:gd name="T26" fmla="+- 0 4452 4282"/>
                              <a:gd name="T27" fmla="*/ 4452 h 2316"/>
                              <a:gd name="T28" fmla="+- 0 3947 3917"/>
                              <a:gd name="T29" fmla="*/ T28 w 6666"/>
                              <a:gd name="T30" fmla="+- 0 4518 4282"/>
                              <a:gd name="T31" fmla="*/ 4518 h 2316"/>
                              <a:gd name="T32" fmla="+- 0 3925 3917"/>
                              <a:gd name="T33" fmla="*/ T32 w 6666"/>
                              <a:gd name="T34" fmla="+- 0 4590 4282"/>
                              <a:gd name="T35" fmla="*/ 4590 h 2316"/>
                              <a:gd name="T36" fmla="+- 0 3917 3917"/>
                              <a:gd name="T37" fmla="*/ T36 w 6666"/>
                              <a:gd name="T38" fmla="+- 0 4668 4282"/>
                              <a:gd name="T39" fmla="*/ 4668 h 2316"/>
                              <a:gd name="T40" fmla="+- 0 3917 3917"/>
                              <a:gd name="T41" fmla="*/ T40 w 6666"/>
                              <a:gd name="T42" fmla="+- 0 6212 4282"/>
                              <a:gd name="T43" fmla="*/ 6212 h 2316"/>
                              <a:gd name="T44" fmla="+- 0 3925 3917"/>
                              <a:gd name="T45" fmla="*/ T44 w 6666"/>
                              <a:gd name="T46" fmla="+- 0 6290 4282"/>
                              <a:gd name="T47" fmla="*/ 6290 h 2316"/>
                              <a:gd name="T48" fmla="+- 0 3947 3917"/>
                              <a:gd name="T49" fmla="*/ T48 w 6666"/>
                              <a:gd name="T50" fmla="+- 0 6362 4282"/>
                              <a:gd name="T51" fmla="*/ 6362 h 2316"/>
                              <a:gd name="T52" fmla="+- 0 3983 3917"/>
                              <a:gd name="T53" fmla="*/ T52 w 6666"/>
                              <a:gd name="T54" fmla="+- 0 6428 4282"/>
                              <a:gd name="T55" fmla="*/ 6428 h 2316"/>
                              <a:gd name="T56" fmla="+- 0 4030 3917"/>
                              <a:gd name="T57" fmla="*/ T56 w 6666"/>
                              <a:gd name="T58" fmla="+- 0 6485 4282"/>
                              <a:gd name="T59" fmla="*/ 6485 h 2316"/>
                              <a:gd name="T60" fmla="+- 0 4087 3917"/>
                              <a:gd name="T61" fmla="*/ T60 w 6666"/>
                              <a:gd name="T62" fmla="+- 0 6532 4282"/>
                              <a:gd name="T63" fmla="*/ 6532 h 2316"/>
                              <a:gd name="T64" fmla="+- 0 4153 3917"/>
                              <a:gd name="T65" fmla="*/ T64 w 6666"/>
                              <a:gd name="T66" fmla="+- 0 6568 4282"/>
                              <a:gd name="T67" fmla="*/ 6568 h 2316"/>
                              <a:gd name="T68" fmla="+- 0 4225 3917"/>
                              <a:gd name="T69" fmla="*/ T68 w 6666"/>
                              <a:gd name="T70" fmla="+- 0 6590 4282"/>
                              <a:gd name="T71" fmla="*/ 6590 h 2316"/>
                              <a:gd name="T72" fmla="+- 0 4303 3917"/>
                              <a:gd name="T73" fmla="*/ T72 w 6666"/>
                              <a:gd name="T74" fmla="+- 0 6598 4282"/>
                              <a:gd name="T75" fmla="*/ 6598 h 2316"/>
                              <a:gd name="T76" fmla="+- 0 10197 3917"/>
                              <a:gd name="T77" fmla="*/ T76 w 6666"/>
                              <a:gd name="T78" fmla="+- 0 6598 4282"/>
                              <a:gd name="T79" fmla="*/ 6598 h 2316"/>
                              <a:gd name="T80" fmla="+- 0 10274 3917"/>
                              <a:gd name="T81" fmla="*/ T80 w 6666"/>
                              <a:gd name="T82" fmla="+- 0 6590 4282"/>
                              <a:gd name="T83" fmla="*/ 6590 h 2316"/>
                              <a:gd name="T84" fmla="+- 0 10347 3917"/>
                              <a:gd name="T85" fmla="*/ T84 w 6666"/>
                              <a:gd name="T86" fmla="+- 0 6568 4282"/>
                              <a:gd name="T87" fmla="*/ 6568 h 2316"/>
                              <a:gd name="T88" fmla="+- 0 10412 3917"/>
                              <a:gd name="T89" fmla="*/ T88 w 6666"/>
                              <a:gd name="T90" fmla="+- 0 6532 4282"/>
                              <a:gd name="T91" fmla="*/ 6532 h 2316"/>
                              <a:gd name="T92" fmla="+- 0 10470 3917"/>
                              <a:gd name="T93" fmla="*/ T92 w 6666"/>
                              <a:gd name="T94" fmla="+- 0 6485 4282"/>
                              <a:gd name="T95" fmla="*/ 6485 h 2316"/>
                              <a:gd name="T96" fmla="+- 0 10517 3917"/>
                              <a:gd name="T97" fmla="*/ T96 w 6666"/>
                              <a:gd name="T98" fmla="+- 0 6428 4282"/>
                              <a:gd name="T99" fmla="*/ 6428 h 2316"/>
                              <a:gd name="T100" fmla="+- 0 10552 3917"/>
                              <a:gd name="T101" fmla="*/ T100 w 6666"/>
                              <a:gd name="T102" fmla="+- 0 6362 4282"/>
                              <a:gd name="T103" fmla="*/ 6362 h 2316"/>
                              <a:gd name="T104" fmla="+- 0 10575 3917"/>
                              <a:gd name="T105" fmla="*/ T104 w 6666"/>
                              <a:gd name="T106" fmla="+- 0 6290 4282"/>
                              <a:gd name="T107" fmla="*/ 6290 h 2316"/>
                              <a:gd name="T108" fmla="+- 0 10583 3917"/>
                              <a:gd name="T109" fmla="*/ T108 w 6666"/>
                              <a:gd name="T110" fmla="+- 0 6212 4282"/>
                              <a:gd name="T111" fmla="*/ 6212 h 2316"/>
                              <a:gd name="T112" fmla="+- 0 10583 3917"/>
                              <a:gd name="T113" fmla="*/ T112 w 6666"/>
                              <a:gd name="T114" fmla="+- 0 4668 4282"/>
                              <a:gd name="T115" fmla="*/ 4668 h 2316"/>
                              <a:gd name="T116" fmla="+- 0 10575 3917"/>
                              <a:gd name="T117" fmla="*/ T116 w 6666"/>
                              <a:gd name="T118" fmla="+- 0 4590 4282"/>
                              <a:gd name="T119" fmla="*/ 4590 h 2316"/>
                              <a:gd name="T120" fmla="+- 0 10552 3917"/>
                              <a:gd name="T121" fmla="*/ T120 w 6666"/>
                              <a:gd name="T122" fmla="+- 0 4518 4282"/>
                              <a:gd name="T123" fmla="*/ 4518 h 2316"/>
                              <a:gd name="T124" fmla="+- 0 10517 3917"/>
                              <a:gd name="T125" fmla="*/ T124 w 6666"/>
                              <a:gd name="T126" fmla="+- 0 4452 4282"/>
                              <a:gd name="T127" fmla="*/ 4452 h 2316"/>
                              <a:gd name="T128" fmla="+- 0 10470 3917"/>
                              <a:gd name="T129" fmla="*/ T128 w 6666"/>
                              <a:gd name="T130" fmla="+- 0 4395 4282"/>
                              <a:gd name="T131" fmla="*/ 4395 h 2316"/>
                              <a:gd name="T132" fmla="+- 0 10412 3917"/>
                              <a:gd name="T133" fmla="*/ T132 w 6666"/>
                              <a:gd name="T134" fmla="+- 0 4348 4282"/>
                              <a:gd name="T135" fmla="*/ 4348 h 2316"/>
                              <a:gd name="T136" fmla="+- 0 10347 3917"/>
                              <a:gd name="T137" fmla="*/ T136 w 6666"/>
                              <a:gd name="T138" fmla="+- 0 4312 4282"/>
                              <a:gd name="T139" fmla="*/ 4312 h 2316"/>
                              <a:gd name="T140" fmla="+- 0 10274 3917"/>
                              <a:gd name="T141" fmla="*/ T140 w 6666"/>
                              <a:gd name="T142" fmla="+- 0 4290 4282"/>
                              <a:gd name="T143" fmla="*/ 4290 h 2316"/>
                              <a:gd name="T144" fmla="+- 0 10197 3917"/>
                              <a:gd name="T145" fmla="*/ T144 w 6666"/>
                              <a:gd name="T146" fmla="+- 0 4282 4282"/>
                              <a:gd name="T147" fmla="*/ 4282 h 2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666" h="2316">
                                <a:moveTo>
                                  <a:pt x="6280" y="0"/>
                                </a:moveTo>
                                <a:lnTo>
                                  <a:pt x="386" y="0"/>
                                </a:lnTo>
                                <a:lnTo>
                                  <a:pt x="308" y="8"/>
                                </a:lnTo>
                                <a:lnTo>
                                  <a:pt x="236" y="30"/>
                                </a:lnTo>
                                <a:lnTo>
                                  <a:pt x="170" y="66"/>
                                </a:lnTo>
                                <a:lnTo>
                                  <a:pt x="113" y="113"/>
                                </a:lnTo>
                                <a:lnTo>
                                  <a:pt x="66" y="170"/>
                                </a:lnTo>
                                <a:lnTo>
                                  <a:pt x="30" y="236"/>
                                </a:lnTo>
                                <a:lnTo>
                                  <a:pt x="8" y="308"/>
                                </a:lnTo>
                                <a:lnTo>
                                  <a:pt x="0" y="386"/>
                                </a:lnTo>
                                <a:lnTo>
                                  <a:pt x="0" y="1930"/>
                                </a:lnTo>
                                <a:lnTo>
                                  <a:pt x="8" y="2008"/>
                                </a:lnTo>
                                <a:lnTo>
                                  <a:pt x="30" y="2080"/>
                                </a:lnTo>
                                <a:lnTo>
                                  <a:pt x="66" y="2146"/>
                                </a:lnTo>
                                <a:lnTo>
                                  <a:pt x="113" y="2203"/>
                                </a:lnTo>
                                <a:lnTo>
                                  <a:pt x="170" y="2250"/>
                                </a:lnTo>
                                <a:lnTo>
                                  <a:pt x="236" y="2286"/>
                                </a:lnTo>
                                <a:lnTo>
                                  <a:pt x="308" y="2308"/>
                                </a:lnTo>
                                <a:lnTo>
                                  <a:pt x="386" y="2316"/>
                                </a:lnTo>
                                <a:lnTo>
                                  <a:pt x="6280" y="2316"/>
                                </a:lnTo>
                                <a:lnTo>
                                  <a:pt x="6357" y="2308"/>
                                </a:lnTo>
                                <a:lnTo>
                                  <a:pt x="6430" y="2286"/>
                                </a:lnTo>
                                <a:lnTo>
                                  <a:pt x="6495" y="2250"/>
                                </a:lnTo>
                                <a:lnTo>
                                  <a:pt x="6553" y="2203"/>
                                </a:lnTo>
                                <a:lnTo>
                                  <a:pt x="6600" y="2146"/>
                                </a:lnTo>
                                <a:lnTo>
                                  <a:pt x="6635" y="2080"/>
                                </a:lnTo>
                                <a:lnTo>
                                  <a:pt x="6658" y="2008"/>
                                </a:lnTo>
                                <a:lnTo>
                                  <a:pt x="6666" y="1930"/>
                                </a:lnTo>
                                <a:lnTo>
                                  <a:pt x="6666" y="386"/>
                                </a:lnTo>
                                <a:lnTo>
                                  <a:pt x="6658" y="308"/>
                                </a:lnTo>
                                <a:lnTo>
                                  <a:pt x="6635" y="236"/>
                                </a:lnTo>
                                <a:lnTo>
                                  <a:pt x="6600" y="170"/>
                                </a:lnTo>
                                <a:lnTo>
                                  <a:pt x="6553" y="113"/>
                                </a:lnTo>
                                <a:lnTo>
                                  <a:pt x="6495" y="66"/>
                                </a:lnTo>
                                <a:lnTo>
                                  <a:pt x="6430" y="30"/>
                                </a:lnTo>
                                <a:lnTo>
                                  <a:pt x="6357" y="8"/>
                                </a:lnTo>
                                <a:lnTo>
                                  <a:pt x="6280" y="0"/>
                                </a:lnTo>
                                <a:close/>
                              </a:path>
                            </a:pathLst>
                          </a:custGeom>
                          <a:solidFill>
                            <a:srgbClr val="FAE4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docshape183"/>
                        <wps:cNvSpPr>
                          <a:spLocks/>
                        </wps:cNvSpPr>
                        <wps:spPr bwMode="auto">
                          <a:xfrm>
                            <a:off x="3917" y="4282"/>
                            <a:ext cx="6666" cy="2316"/>
                          </a:xfrm>
                          <a:custGeom>
                            <a:avLst/>
                            <a:gdLst>
                              <a:gd name="T0" fmla="+- 0 3917 3917"/>
                              <a:gd name="T1" fmla="*/ T0 w 6666"/>
                              <a:gd name="T2" fmla="+- 0 4668 4282"/>
                              <a:gd name="T3" fmla="*/ 4668 h 2316"/>
                              <a:gd name="T4" fmla="+- 0 3925 3917"/>
                              <a:gd name="T5" fmla="*/ T4 w 6666"/>
                              <a:gd name="T6" fmla="+- 0 4590 4282"/>
                              <a:gd name="T7" fmla="*/ 4590 h 2316"/>
                              <a:gd name="T8" fmla="+- 0 3947 3917"/>
                              <a:gd name="T9" fmla="*/ T8 w 6666"/>
                              <a:gd name="T10" fmla="+- 0 4518 4282"/>
                              <a:gd name="T11" fmla="*/ 4518 h 2316"/>
                              <a:gd name="T12" fmla="+- 0 3983 3917"/>
                              <a:gd name="T13" fmla="*/ T12 w 6666"/>
                              <a:gd name="T14" fmla="+- 0 4452 4282"/>
                              <a:gd name="T15" fmla="*/ 4452 h 2316"/>
                              <a:gd name="T16" fmla="+- 0 4030 3917"/>
                              <a:gd name="T17" fmla="*/ T16 w 6666"/>
                              <a:gd name="T18" fmla="+- 0 4395 4282"/>
                              <a:gd name="T19" fmla="*/ 4395 h 2316"/>
                              <a:gd name="T20" fmla="+- 0 4087 3917"/>
                              <a:gd name="T21" fmla="*/ T20 w 6666"/>
                              <a:gd name="T22" fmla="+- 0 4348 4282"/>
                              <a:gd name="T23" fmla="*/ 4348 h 2316"/>
                              <a:gd name="T24" fmla="+- 0 4153 3917"/>
                              <a:gd name="T25" fmla="*/ T24 w 6666"/>
                              <a:gd name="T26" fmla="+- 0 4312 4282"/>
                              <a:gd name="T27" fmla="*/ 4312 h 2316"/>
                              <a:gd name="T28" fmla="+- 0 4225 3917"/>
                              <a:gd name="T29" fmla="*/ T28 w 6666"/>
                              <a:gd name="T30" fmla="+- 0 4290 4282"/>
                              <a:gd name="T31" fmla="*/ 4290 h 2316"/>
                              <a:gd name="T32" fmla="+- 0 4303 3917"/>
                              <a:gd name="T33" fmla="*/ T32 w 6666"/>
                              <a:gd name="T34" fmla="+- 0 4282 4282"/>
                              <a:gd name="T35" fmla="*/ 4282 h 2316"/>
                              <a:gd name="T36" fmla="+- 0 10197 3917"/>
                              <a:gd name="T37" fmla="*/ T36 w 6666"/>
                              <a:gd name="T38" fmla="+- 0 4282 4282"/>
                              <a:gd name="T39" fmla="*/ 4282 h 2316"/>
                              <a:gd name="T40" fmla="+- 0 10274 3917"/>
                              <a:gd name="T41" fmla="*/ T40 w 6666"/>
                              <a:gd name="T42" fmla="+- 0 4290 4282"/>
                              <a:gd name="T43" fmla="*/ 4290 h 2316"/>
                              <a:gd name="T44" fmla="+- 0 10347 3917"/>
                              <a:gd name="T45" fmla="*/ T44 w 6666"/>
                              <a:gd name="T46" fmla="+- 0 4312 4282"/>
                              <a:gd name="T47" fmla="*/ 4312 h 2316"/>
                              <a:gd name="T48" fmla="+- 0 10412 3917"/>
                              <a:gd name="T49" fmla="*/ T48 w 6666"/>
                              <a:gd name="T50" fmla="+- 0 4348 4282"/>
                              <a:gd name="T51" fmla="*/ 4348 h 2316"/>
                              <a:gd name="T52" fmla="+- 0 10470 3917"/>
                              <a:gd name="T53" fmla="*/ T52 w 6666"/>
                              <a:gd name="T54" fmla="+- 0 4395 4282"/>
                              <a:gd name="T55" fmla="*/ 4395 h 2316"/>
                              <a:gd name="T56" fmla="+- 0 10517 3917"/>
                              <a:gd name="T57" fmla="*/ T56 w 6666"/>
                              <a:gd name="T58" fmla="+- 0 4452 4282"/>
                              <a:gd name="T59" fmla="*/ 4452 h 2316"/>
                              <a:gd name="T60" fmla="+- 0 10552 3917"/>
                              <a:gd name="T61" fmla="*/ T60 w 6666"/>
                              <a:gd name="T62" fmla="+- 0 4518 4282"/>
                              <a:gd name="T63" fmla="*/ 4518 h 2316"/>
                              <a:gd name="T64" fmla="+- 0 10575 3917"/>
                              <a:gd name="T65" fmla="*/ T64 w 6666"/>
                              <a:gd name="T66" fmla="+- 0 4590 4282"/>
                              <a:gd name="T67" fmla="*/ 4590 h 2316"/>
                              <a:gd name="T68" fmla="+- 0 10583 3917"/>
                              <a:gd name="T69" fmla="*/ T68 w 6666"/>
                              <a:gd name="T70" fmla="+- 0 4668 4282"/>
                              <a:gd name="T71" fmla="*/ 4668 h 2316"/>
                              <a:gd name="T72" fmla="+- 0 10583 3917"/>
                              <a:gd name="T73" fmla="*/ T72 w 6666"/>
                              <a:gd name="T74" fmla="+- 0 6212 4282"/>
                              <a:gd name="T75" fmla="*/ 6212 h 2316"/>
                              <a:gd name="T76" fmla="+- 0 10575 3917"/>
                              <a:gd name="T77" fmla="*/ T76 w 6666"/>
                              <a:gd name="T78" fmla="+- 0 6290 4282"/>
                              <a:gd name="T79" fmla="*/ 6290 h 2316"/>
                              <a:gd name="T80" fmla="+- 0 10552 3917"/>
                              <a:gd name="T81" fmla="*/ T80 w 6666"/>
                              <a:gd name="T82" fmla="+- 0 6362 4282"/>
                              <a:gd name="T83" fmla="*/ 6362 h 2316"/>
                              <a:gd name="T84" fmla="+- 0 10517 3917"/>
                              <a:gd name="T85" fmla="*/ T84 w 6666"/>
                              <a:gd name="T86" fmla="+- 0 6428 4282"/>
                              <a:gd name="T87" fmla="*/ 6428 h 2316"/>
                              <a:gd name="T88" fmla="+- 0 10470 3917"/>
                              <a:gd name="T89" fmla="*/ T88 w 6666"/>
                              <a:gd name="T90" fmla="+- 0 6485 4282"/>
                              <a:gd name="T91" fmla="*/ 6485 h 2316"/>
                              <a:gd name="T92" fmla="+- 0 10412 3917"/>
                              <a:gd name="T93" fmla="*/ T92 w 6666"/>
                              <a:gd name="T94" fmla="+- 0 6532 4282"/>
                              <a:gd name="T95" fmla="*/ 6532 h 2316"/>
                              <a:gd name="T96" fmla="+- 0 10347 3917"/>
                              <a:gd name="T97" fmla="*/ T96 w 6666"/>
                              <a:gd name="T98" fmla="+- 0 6568 4282"/>
                              <a:gd name="T99" fmla="*/ 6568 h 2316"/>
                              <a:gd name="T100" fmla="+- 0 10274 3917"/>
                              <a:gd name="T101" fmla="*/ T100 w 6666"/>
                              <a:gd name="T102" fmla="+- 0 6590 4282"/>
                              <a:gd name="T103" fmla="*/ 6590 h 2316"/>
                              <a:gd name="T104" fmla="+- 0 10197 3917"/>
                              <a:gd name="T105" fmla="*/ T104 w 6666"/>
                              <a:gd name="T106" fmla="+- 0 6598 4282"/>
                              <a:gd name="T107" fmla="*/ 6598 h 2316"/>
                              <a:gd name="T108" fmla="+- 0 4303 3917"/>
                              <a:gd name="T109" fmla="*/ T108 w 6666"/>
                              <a:gd name="T110" fmla="+- 0 6598 4282"/>
                              <a:gd name="T111" fmla="*/ 6598 h 2316"/>
                              <a:gd name="T112" fmla="+- 0 4225 3917"/>
                              <a:gd name="T113" fmla="*/ T112 w 6666"/>
                              <a:gd name="T114" fmla="+- 0 6590 4282"/>
                              <a:gd name="T115" fmla="*/ 6590 h 2316"/>
                              <a:gd name="T116" fmla="+- 0 4153 3917"/>
                              <a:gd name="T117" fmla="*/ T116 w 6666"/>
                              <a:gd name="T118" fmla="+- 0 6568 4282"/>
                              <a:gd name="T119" fmla="*/ 6568 h 2316"/>
                              <a:gd name="T120" fmla="+- 0 4087 3917"/>
                              <a:gd name="T121" fmla="*/ T120 w 6666"/>
                              <a:gd name="T122" fmla="+- 0 6532 4282"/>
                              <a:gd name="T123" fmla="*/ 6532 h 2316"/>
                              <a:gd name="T124" fmla="+- 0 4030 3917"/>
                              <a:gd name="T125" fmla="*/ T124 w 6666"/>
                              <a:gd name="T126" fmla="+- 0 6485 4282"/>
                              <a:gd name="T127" fmla="*/ 6485 h 2316"/>
                              <a:gd name="T128" fmla="+- 0 3983 3917"/>
                              <a:gd name="T129" fmla="*/ T128 w 6666"/>
                              <a:gd name="T130" fmla="+- 0 6428 4282"/>
                              <a:gd name="T131" fmla="*/ 6428 h 2316"/>
                              <a:gd name="T132" fmla="+- 0 3947 3917"/>
                              <a:gd name="T133" fmla="*/ T132 w 6666"/>
                              <a:gd name="T134" fmla="+- 0 6362 4282"/>
                              <a:gd name="T135" fmla="*/ 6362 h 2316"/>
                              <a:gd name="T136" fmla="+- 0 3925 3917"/>
                              <a:gd name="T137" fmla="*/ T136 w 6666"/>
                              <a:gd name="T138" fmla="+- 0 6290 4282"/>
                              <a:gd name="T139" fmla="*/ 6290 h 2316"/>
                              <a:gd name="T140" fmla="+- 0 3917 3917"/>
                              <a:gd name="T141" fmla="*/ T140 w 6666"/>
                              <a:gd name="T142" fmla="+- 0 6212 4282"/>
                              <a:gd name="T143" fmla="*/ 6212 h 2316"/>
                              <a:gd name="T144" fmla="+- 0 3917 3917"/>
                              <a:gd name="T145" fmla="*/ T144 w 6666"/>
                              <a:gd name="T146" fmla="+- 0 4668 4282"/>
                              <a:gd name="T147" fmla="*/ 4668 h 2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666" h="2316">
                                <a:moveTo>
                                  <a:pt x="0" y="386"/>
                                </a:moveTo>
                                <a:lnTo>
                                  <a:pt x="8" y="308"/>
                                </a:lnTo>
                                <a:lnTo>
                                  <a:pt x="30" y="236"/>
                                </a:lnTo>
                                <a:lnTo>
                                  <a:pt x="66" y="170"/>
                                </a:lnTo>
                                <a:lnTo>
                                  <a:pt x="113" y="113"/>
                                </a:lnTo>
                                <a:lnTo>
                                  <a:pt x="170" y="66"/>
                                </a:lnTo>
                                <a:lnTo>
                                  <a:pt x="236" y="30"/>
                                </a:lnTo>
                                <a:lnTo>
                                  <a:pt x="308" y="8"/>
                                </a:lnTo>
                                <a:lnTo>
                                  <a:pt x="386" y="0"/>
                                </a:lnTo>
                                <a:lnTo>
                                  <a:pt x="6280" y="0"/>
                                </a:lnTo>
                                <a:lnTo>
                                  <a:pt x="6357" y="8"/>
                                </a:lnTo>
                                <a:lnTo>
                                  <a:pt x="6430" y="30"/>
                                </a:lnTo>
                                <a:lnTo>
                                  <a:pt x="6495" y="66"/>
                                </a:lnTo>
                                <a:lnTo>
                                  <a:pt x="6553" y="113"/>
                                </a:lnTo>
                                <a:lnTo>
                                  <a:pt x="6600" y="170"/>
                                </a:lnTo>
                                <a:lnTo>
                                  <a:pt x="6635" y="236"/>
                                </a:lnTo>
                                <a:lnTo>
                                  <a:pt x="6658" y="308"/>
                                </a:lnTo>
                                <a:lnTo>
                                  <a:pt x="6666" y="386"/>
                                </a:lnTo>
                                <a:lnTo>
                                  <a:pt x="6666" y="1930"/>
                                </a:lnTo>
                                <a:lnTo>
                                  <a:pt x="6658" y="2008"/>
                                </a:lnTo>
                                <a:lnTo>
                                  <a:pt x="6635" y="2080"/>
                                </a:lnTo>
                                <a:lnTo>
                                  <a:pt x="6600" y="2146"/>
                                </a:lnTo>
                                <a:lnTo>
                                  <a:pt x="6553" y="2203"/>
                                </a:lnTo>
                                <a:lnTo>
                                  <a:pt x="6495" y="2250"/>
                                </a:lnTo>
                                <a:lnTo>
                                  <a:pt x="6430" y="2286"/>
                                </a:lnTo>
                                <a:lnTo>
                                  <a:pt x="6357" y="2308"/>
                                </a:lnTo>
                                <a:lnTo>
                                  <a:pt x="6280" y="2316"/>
                                </a:lnTo>
                                <a:lnTo>
                                  <a:pt x="386" y="2316"/>
                                </a:lnTo>
                                <a:lnTo>
                                  <a:pt x="308" y="2308"/>
                                </a:lnTo>
                                <a:lnTo>
                                  <a:pt x="236" y="2286"/>
                                </a:lnTo>
                                <a:lnTo>
                                  <a:pt x="170" y="2250"/>
                                </a:lnTo>
                                <a:lnTo>
                                  <a:pt x="113" y="2203"/>
                                </a:lnTo>
                                <a:lnTo>
                                  <a:pt x="66" y="2146"/>
                                </a:lnTo>
                                <a:lnTo>
                                  <a:pt x="30" y="2080"/>
                                </a:lnTo>
                                <a:lnTo>
                                  <a:pt x="8" y="2008"/>
                                </a:lnTo>
                                <a:lnTo>
                                  <a:pt x="0" y="1930"/>
                                </a:lnTo>
                                <a:lnTo>
                                  <a:pt x="0" y="386"/>
                                </a:lnTo>
                                <a:close/>
                              </a:path>
                            </a:pathLst>
                          </a:custGeom>
                          <a:noFill/>
                          <a:ln w="12700">
                            <a:solidFill>
                              <a:srgbClr val="843B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7" name="docshape184"/>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7144" y="4035"/>
                            <a:ext cx="120"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720B2A" id="Group 319" o:spid="_x0000_s1026" style="position:absolute;margin-left:195.35pt;margin-top:64.55pt;width:334.3pt;height:265.85pt;z-index:-251658202;mso-position-horizontal-relative:page" coordorigin="3907,1291" coordsize="6686,5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">
                <v:shape id="docshape177" o:spid="_x0000_s1027" style="position:absolute;left:3917;top:1301;width:6666;height:706;visibility:visible;mso-wrap-style:square;v-text-anchor:top" coordsize="6666,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" path="m6548,l118,,72,9,34,34,9,72,,118,,588r9,45l34,671r38,25l118,705r6430,l6594,696r37,-25l6656,633r10,-45l6666,118,6656,72,6631,34,6594,9,6548,xe" fillcolor="#fae4d5" stroked="f">
                  <v:path arrowok="t" o:connecttype="custom" o:connectlocs="6548,1301;118,1301;72,1310;34,1335;9,1373;0,1419;0,1889;9,1934;34,1972;72,1997;118,2006;6548,2006;6594,1997;6631,1972;6656,1934;6666,1889;6666,1419;6656,1373;6631,1335;6594,1310;6548,1301" o:connectangles="0,0,0,0,0,0,0,0,0,0,0,0,0,0,0,0,0,0,0,0,0"/>
                </v:shape>
                <v:shape id="docshape178" o:spid="_x0000_s1028" style="position:absolute;left:3917;top:1301;width:6666;height:706;visibility:visible;mso-wrap-style:square;v-text-anchor:top" coordsize="6666,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" path="m,118l9,72,34,34,72,9,118,,6548,r46,9l6631,34r25,38l6666,118r,470l6656,633r-25,38l6594,696r-46,9l118,705,72,696,34,671,9,633,,588,,118xe" filled="f" strokecolor="#843b0c" strokeweight="1pt">
                  <v:path arrowok="t" o:connecttype="custom" o:connectlocs="0,1419;9,1373;34,1335;72,1310;118,1301;6548,1301;6594,1310;6631,1335;6656,1373;6666,1419;6666,1889;6656,1934;6631,1972;6594,1997;6548,2006;118,2006;72,1997;34,1972;9,1934;0,1889;0,1419" o:connectangles="0,0,0,0,0,0,0,0,0,0,0,0,0,0,0,0,0,0,0,0,0"/>
                </v:shape>
                <v:shape id="docshape179" o:spid="_x0000_s1029" style="position:absolute;left:3917;top:2204;width:6666;height:1831;visibility:visible;mso-wrap-style:square;v-text-anchor:top" coordsize="6666,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" path="m6361,l305,,235,9,171,31,114,68,67,115,31,171,8,236,,306,,1526r8,70l31,1660r36,56l114,1764r57,36l235,1823r70,8l6361,1831r70,-8l6495,1800r56,-36l6599,1716r36,-56l6658,1596r8,-70l6666,306r-8,-70l6635,171r-36,-56l6551,68,6495,31,6431,9,6361,xe" fillcolor="#fae4d5" stroked="f">
                  <v:path arrowok="t" o:connecttype="custom" o:connectlocs="6361,2204;305,2204;235,2213;171,2235;114,2272;67,2319;31,2375;8,2440;0,2510;0,3730;8,3800;31,3864;67,3920;114,3968;171,4004;235,4027;305,4035;6361,4035;6431,4027;6495,4004;6551,3968;6599,3920;6635,3864;6658,3800;6666,3730;6666,2510;6658,2440;6635,2375;6599,2319;6551,2272;6495,2235;6431,2213;6361,2204" o:connectangles="0,0,0,0,0,0,0,0,0,0,0,0,0,0,0,0,0,0,0,0,0,0,0,0,0,0,0,0,0,0,0,0,0"/>
                </v:shape>
                <v:shape id="docshape180" o:spid="_x0000_s1030" style="position:absolute;left:3917;top:2204;width:6666;height:1831;visibility:visible;mso-wrap-style:square;v-text-anchor:top" coordsize="6666,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" path="m,306l8,236,31,171,67,115,114,68,171,31,235,9,305,,6361,r70,9l6495,31r56,37l6599,115r36,56l6658,236r8,70l6666,1526r-8,70l6635,1660r-36,56l6551,1764r-56,36l6431,1823r-70,8l305,1831r-70,-8l171,1800r-57,-36l67,1716,31,1660,8,1596,,1526,,306xe" filled="f" strokecolor="#843b0c" strokeweight="1pt">
                  <v:path arrowok="t" o:connecttype="custom" o:connectlocs="0,2510;8,2440;31,2375;67,2319;114,2272;171,2235;235,2213;305,2204;6361,2204;6431,2213;6495,2235;6551,2272;6599,2319;6635,2375;6658,2440;6666,2510;6666,3730;6658,3800;6635,3864;6599,3920;6551,3968;6495,4004;6431,4027;6361,4035;305,4035;235,4027;171,4004;114,3968;67,3920;31,3864;8,3800;0,3730;0,2510" o:connectangles="0,0,0,0,0,0,0,0,0,0,0,0,0,0,0,0,0,0,0,0,0,0,0,0,0,0,0,0,0,0,0,0,0"/>
                </v:shape>
                <v:shape id="docshape181" o:spid="_x0000_s1031" type="#_x0000_t75" style="position:absolute;left:7050;top:2005;width:120;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">
                  <v:imagedata r:id="rId155" o:title=""/>
                </v:shape>
                <v:shape id="docshape182" o:spid="_x0000_s1032" style="position:absolute;left:3917;top:4282;width:6666;height:2316;visibility:visible;mso-wrap-style:square;v-text-anchor:top" coordsize="6666,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" path="m6280,l386,,308,8,236,30,170,66r-57,47l66,170,30,236,8,308,,386,,1930r8,78l30,2080r36,66l113,2203r57,47l236,2286r72,22l386,2316r5894,l6357,2308r73,-22l6495,2250r58,-47l6600,2146r35,-66l6658,2008r8,-78l6666,386r-8,-78l6635,236r-35,-66l6553,113,6495,66,6430,30,6357,8,6280,xe" fillcolor="#fae4d5" stroked="f">
                  <v:path arrowok="t" o:connecttype="custom" o:connectlocs="6280,4282;386,4282;308,4290;236,4312;170,4348;113,4395;66,4452;30,4518;8,4590;0,4668;0,6212;8,6290;30,6362;66,6428;113,6485;170,6532;236,6568;308,6590;386,6598;6280,6598;6357,6590;6430,6568;6495,6532;6553,6485;6600,6428;6635,6362;6658,6290;6666,6212;6666,4668;6658,4590;6635,4518;6600,4452;6553,4395;6495,4348;6430,4312;6357,4290;6280,4282" o:connectangles="0,0,0,0,0,0,0,0,0,0,0,0,0,0,0,0,0,0,0,0,0,0,0,0,0,0,0,0,0,0,0,0,0,0,0,0,0"/>
                </v:shape>
                <v:shape id="docshape183" o:spid="_x0000_s1033" style="position:absolute;left:3917;top:4282;width:6666;height:2316;visibility:visible;mso-wrap-style:square;v-text-anchor:top" coordsize="6666,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" path="m,386l8,308,30,236,66,170r47,-57l170,66,236,30,308,8,386,,6280,r77,8l6430,30r65,36l6553,113r47,57l6635,236r23,72l6666,386r,1544l6658,2008r-23,72l6600,2146r-47,57l6495,2250r-65,36l6357,2308r-77,8l386,2316r-78,-8l236,2286r-66,-36l113,2203,66,2146,30,2080,8,2008,,1930,,386xe" filled="f" strokecolor="#843b0c" strokeweight="1pt">
                  <v:path arrowok="t" o:connecttype="custom" o:connectlocs="0,4668;8,4590;30,4518;66,4452;113,4395;170,4348;236,4312;308,4290;386,4282;6280,4282;6357,4290;6430,4312;6495,4348;6553,4395;6600,4452;6635,4518;6658,4590;6666,4668;6666,6212;6658,6290;6635,6362;6600,6428;6553,6485;6495,6532;6430,6568;6357,6590;6280,6598;386,6598;308,6590;236,6568;170,6532;113,6485;66,6428;30,6362;8,6290;0,6212;0,4668" o:connectangles="0,0,0,0,0,0,0,0,0,0,0,0,0,0,0,0,0,0,0,0,0,0,0,0,0,0,0,0,0,0,0,0,0,0,0,0,0"/>
                </v:shape>
                <v:shape id="docshape184" o:spid="_x0000_s1034" type="#_x0000_t75" style="position:absolute;left:7144;top:4035;width:120;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">
                  <v:imagedata r:id="rId156" o:title=""/>
                </v:shape>
                <w10:wrap anchorx="page"/>
              </v:group>
            </w:pict>
          </mc:Fallback>
        </mc:AlternateContent>
      </w:r>
      <w:r>
        <w:rPr>
          <w:b/>
          <w:i/>
          <w:lang w:bidi="fr-FR"/>
        </w:rPr>
        <w:t>Passation de marchés et autres services pour le compte d’un autre bureau ou d’une autre organisation</w:t>
      </w:r>
    </w:p>
    <w:p w14:paraId="763C6E0A" w14:textId="17C46BD2" w:rsidR="006B06F4" w:rsidRDefault="00B05401" w:rsidP="006B06F4">
      <w:pPr>
        <w:pStyle w:val="BodyText"/>
        <w:spacing w:before="4"/>
        <w:rPr>
          <w:b/>
          <w:i/>
          <w:sz w:val="7"/>
        </w:rPr>
      </w:pPr>
      <w:r>
        <w:rPr>
          <w:noProof/>
          <w:lang w:bidi="fr-FR"/>
        </w:rPr>
        <mc:AlternateContent>
          <mc:Choice Requires="wps">
            <w:drawing>
              <wp:anchor distT="0" distB="0" distL="0" distR="0" simplePos="0" relativeHeight="251658281" behindDoc="1" locked="0" layoutInCell="1" allowOverlap="1" wp14:anchorId="5514FEF6" wp14:editId="6DEEADDA">
                <wp:simplePos x="0" y="0"/>
                <wp:positionH relativeFrom="page">
                  <wp:posOffset>708660</wp:posOffset>
                </wp:positionH>
                <wp:positionV relativeFrom="paragraph">
                  <wp:posOffset>4197350</wp:posOffset>
                </wp:positionV>
                <wp:extent cx="6117590" cy="762000"/>
                <wp:effectExtent l="0" t="0" r="16510" b="19050"/>
                <wp:wrapTopAndBottom/>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762000"/>
                        </a:xfrm>
                        <a:prstGeom prst="rect">
                          <a:avLst/>
                        </a:prstGeom>
                        <a:noFill/>
                        <a:ln w="12700">
                          <a:solidFill>
                            <a:srgbClr val="2E528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85705D" w14:textId="6D32719C" w:rsidR="00485900" w:rsidRPr="00B56454" w:rsidRDefault="00485900" w:rsidP="006B06F4">
                            <w:pPr>
                              <w:spacing w:before="73"/>
                              <w:ind w:left="145" w:right="238"/>
                              <w:rPr>
                                <w:i/>
                                <w:sz w:val="18"/>
                                <w:szCs w:val="18"/>
                              </w:rPr>
                            </w:pPr>
                            <w:r w:rsidRPr="00B56454">
                              <w:rPr>
                                <w:i/>
                                <w:sz w:val="18"/>
                                <w:lang w:bidi="fr-FR"/>
                              </w:rPr>
                              <w:t xml:space="preserve">* </w:t>
                            </w:r>
                            <w:r w:rsidRPr="00B56454">
                              <w:rPr>
                                <w:b/>
                                <w:i/>
                                <w:sz w:val="18"/>
                                <w:lang w:bidi="fr-FR"/>
                              </w:rPr>
                              <w:t>Lorsque la fonction d’accès externe est utilisée</w:t>
                            </w:r>
                            <w:r w:rsidRPr="00B56454">
                              <w:rPr>
                                <w:i/>
                                <w:sz w:val="18"/>
                                <w:lang w:bidi="fr-FR"/>
                              </w:rPr>
                              <w:t>, l’organisme requérant crée et approuve la demande.   Le PNUD entreprend le processus de passation de marchés en suivant les règles du PNUD, y compris concernant la création et l’approbation des bons de commande. Sur la base des instructions écrites de l’organisme requérant, le bureau contractant du PNUD saisit le reçu dans la fonction d’accès externe de Quantum, et l’organisme requérant crée la facture en vue du paiement. Le PNUD approuve la facture et paie le fournisseur.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4FEF6" id="Text Box 308" o:spid="_x0000_s1054" type="#_x0000_t202" style="position:absolute;margin-left:55.8pt;margin-top:330.5pt;width:481.7pt;height:60pt;z-index:-25165819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" filled="f" strokecolor="#2e528f" strokeweight="1pt">
                <v:textbox inset="0,0,0,0">
                  <w:txbxContent>
                    <w:p w14:paraId="1E85705D" w14:textId="6D32719C" w:rsidR="00485900" w:rsidRPr="00B56454" w:rsidRDefault="00485900" w:rsidP="006B06F4">
                      <w:pPr>
                        <w:spacing w:before="73"/>
                        <w:ind w:left="145" w:right="238"/>
                        <w:rPr>
                          <w:i/>
                          <w:sz w:val="18"/>
                          <w:szCs w:val="18"/>
                        </w:rPr>
                      </w:pPr>
                      <w:r w:rsidRPr="00B56454">
                        <w:rPr>
                          <w:i/>
                          <w:sz w:val="18"/>
                          <w:lang w:bidi="fr-FR"/>
                        </w:rPr>
                        <w:t xml:space="preserve">* </w:t>
                      </w:r>
                      <w:r w:rsidRPr="00B56454">
                        <w:rPr>
                          <w:b/>
                          <w:i/>
                          <w:sz w:val="18"/>
                          <w:lang w:bidi="fr-FR"/>
                        </w:rPr>
                        <w:t>Lorsque la fonction d’accès externe est utilisée</w:t>
                      </w:r>
                      <w:r w:rsidRPr="00B56454">
                        <w:rPr>
                          <w:i/>
                          <w:sz w:val="18"/>
                          <w:lang w:bidi="fr-FR"/>
                        </w:rPr>
                        <w:t>, l’organisme requérant crée et approuve la demande.   Le PNUD entreprend le processus de passation de marchés en suivant les règles du PNUD, y compris concernant la création et l’approbation des bons de commande. Sur la base des instructions écrites de l’organisme requérant, le bureau contractant du PNUD saisit le reçu dans la fonction d’accès externe de Quantum, et l’organisme requérant crée la facture en vue du paiement. Le PNUD approuve la facture et paie le fournisseur.</w:t>
                      </w:r>
                    </w:p>
                  </w:txbxContent>
                </v:textbox>
                <w10:wrap type="topAndBottom" anchorx="page"/>
              </v:shape>
            </w:pict>
          </mc:Fallback>
        </mc:AlternateContent>
      </w:r>
      <w:r>
        <w:rPr>
          <w:noProof/>
          <w:lang w:bidi="fr-FR"/>
        </w:rPr>
        <mc:AlternateContent>
          <mc:Choice Requires="wpg">
            <w:drawing>
              <wp:anchor distT="0" distB="0" distL="0" distR="0" simplePos="0" relativeHeight="251658280" behindDoc="1" locked="0" layoutInCell="1" allowOverlap="1" wp14:anchorId="5EA4D424" wp14:editId="549E722D">
                <wp:simplePos x="0" y="0"/>
                <wp:positionH relativeFrom="page">
                  <wp:posOffset>2377440</wp:posOffset>
                </wp:positionH>
                <wp:positionV relativeFrom="paragraph">
                  <wp:posOffset>82550</wp:posOffset>
                </wp:positionV>
                <wp:extent cx="4457700" cy="4099560"/>
                <wp:effectExtent l="0" t="0" r="19050" b="15240"/>
                <wp:wrapTopAndBottom/>
                <wp:docPr id="309"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4099560"/>
                          <a:chOff x="3743" y="123"/>
                          <a:chExt cx="7000" cy="6155"/>
                        </a:xfrm>
                      </wpg:grpSpPr>
                      <wps:wsp>
                        <wps:cNvPr id="310" name="docshape191"/>
                        <wps:cNvSpPr>
                          <a:spLocks/>
                        </wps:cNvSpPr>
                        <wps:spPr bwMode="auto">
                          <a:xfrm>
                            <a:off x="3917" y="227"/>
                            <a:ext cx="6666" cy="449"/>
                          </a:xfrm>
                          <a:custGeom>
                            <a:avLst/>
                            <a:gdLst>
                              <a:gd name="T0" fmla="+- 0 10508 3917"/>
                              <a:gd name="T1" fmla="*/ T0 w 6666"/>
                              <a:gd name="T2" fmla="+- 0 227 227"/>
                              <a:gd name="T3" fmla="*/ 227 h 449"/>
                              <a:gd name="T4" fmla="+- 0 3992 3917"/>
                              <a:gd name="T5" fmla="*/ T4 w 6666"/>
                              <a:gd name="T6" fmla="+- 0 227 227"/>
                              <a:gd name="T7" fmla="*/ 227 h 449"/>
                              <a:gd name="T8" fmla="+- 0 3963 3917"/>
                              <a:gd name="T9" fmla="*/ T8 w 6666"/>
                              <a:gd name="T10" fmla="+- 0 233 227"/>
                              <a:gd name="T11" fmla="*/ 233 h 449"/>
                              <a:gd name="T12" fmla="+- 0 3939 3917"/>
                              <a:gd name="T13" fmla="*/ T12 w 6666"/>
                              <a:gd name="T14" fmla="+- 0 249 227"/>
                              <a:gd name="T15" fmla="*/ 249 h 449"/>
                              <a:gd name="T16" fmla="+- 0 3923 3917"/>
                              <a:gd name="T17" fmla="*/ T16 w 6666"/>
                              <a:gd name="T18" fmla="+- 0 273 227"/>
                              <a:gd name="T19" fmla="*/ 273 h 449"/>
                              <a:gd name="T20" fmla="+- 0 3917 3917"/>
                              <a:gd name="T21" fmla="*/ T20 w 6666"/>
                              <a:gd name="T22" fmla="+- 0 302 227"/>
                              <a:gd name="T23" fmla="*/ 302 h 449"/>
                              <a:gd name="T24" fmla="+- 0 3917 3917"/>
                              <a:gd name="T25" fmla="*/ T24 w 6666"/>
                              <a:gd name="T26" fmla="+- 0 601 227"/>
                              <a:gd name="T27" fmla="*/ 601 h 449"/>
                              <a:gd name="T28" fmla="+- 0 3923 3917"/>
                              <a:gd name="T29" fmla="*/ T28 w 6666"/>
                              <a:gd name="T30" fmla="+- 0 630 227"/>
                              <a:gd name="T31" fmla="*/ 630 h 449"/>
                              <a:gd name="T32" fmla="+- 0 3939 3917"/>
                              <a:gd name="T33" fmla="*/ T32 w 6666"/>
                              <a:gd name="T34" fmla="+- 0 654 227"/>
                              <a:gd name="T35" fmla="*/ 654 h 449"/>
                              <a:gd name="T36" fmla="+- 0 3963 3917"/>
                              <a:gd name="T37" fmla="*/ T36 w 6666"/>
                              <a:gd name="T38" fmla="+- 0 670 227"/>
                              <a:gd name="T39" fmla="*/ 670 h 449"/>
                              <a:gd name="T40" fmla="+- 0 3992 3917"/>
                              <a:gd name="T41" fmla="*/ T40 w 6666"/>
                              <a:gd name="T42" fmla="+- 0 676 227"/>
                              <a:gd name="T43" fmla="*/ 676 h 449"/>
                              <a:gd name="T44" fmla="+- 0 10508 3917"/>
                              <a:gd name="T45" fmla="*/ T44 w 6666"/>
                              <a:gd name="T46" fmla="+- 0 676 227"/>
                              <a:gd name="T47" fmla="*/ 676 h 449"/>
                              <a:gd name="T48" fmla="+- 0 10537 3917"/>
                              <a:gd name="T49" fmla="*/ T48 w 6666"/>
                              <a:gd name="T50" fmla="+- 0 670 227"/>
                              <a:gd name="T51" fmla="*/ 670 h 449"/>
                              <a:gd name="T52" fmla="+- 0 10561 3917"/>
                              <a:gd name="T53" fmla="*/ T52 w 6666"/>
                              <a:gd name="T54" fmla="+- 0 654 227"/>
                              <a:gd name="T55" fmla="*/ 654 h 449"/>
                              <a:gd name="T56" fmla="+- 0 10577 3917"/>
                              <a:gd name="T57" fmla="*/ T56 w 6666"/>
                              <a:gd name="T58" fmla="+- 0 630 227"/>
                              <a:gd name="T59" fmla="*/ 630 h 449"/>
                              <a:gd name="T60" fmla="+- 0 10583 3917"/>
                              <a:gd name="T61" fmla="*/ T60 w 6666"/>
                              <a:gd name="T62" fmla="+- 0 601 227"/>
                              <a:gd name="T63" fmla="*/ 601 h 449"/>
                              <a:gd name="T64" fmla="+- 0 10583 3917"/>
                              <a:gd name="T65" fmla="*/ T64 w 6666"/>
                              <a:gd name="T66" fmla="+- 0 302 227"/>
                              <a:gd name="T67" fmla="*/ 302 h 449"/>
                              <a:gd name="T68" fmla="+- 0 10577 3917"/>
                              <a:gd name="T69" fmla="*/ T68 w 6666"/>
                              <a:gd name="T70" fmla="+- 0 273 227"/>
                              <a:gd name="T71" fmla="*/ 273 h 449"/>
                              <a:gd name="T72" fmla="+- 0 10561 3917"/>
                              <a:gd name="T73" fmla="*/ T72 w 6666"/>
                              <a:gd name="T74" fmla="+- 0 249 227"/>
                              <a:gd name="T75" fmla="*/ 249 h 449"/>
                              <a:gd name="T76" fmla="+- 0 10537 3917"/>
                              <a:gd name="T77" fmla="*/ T76 w 6666"/>
                              <a:gd name="T78" fmla="+- 0 233 227"/>
                              <a:gd name="T79" fmla="*/ 233 h 449"/>
                              <a:gd name="T80" fmla="+- 0 10508 3917"/>
                              <a:gd name="T81" fmla="*/ T80 w 6666"/>
                              <a:gd name="T82" fmla="+- 0 227 227"/>
                              <a:gd name="T83" fmla="*/ 227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66" h="449">
                                <a:moveTo>
                                  <a:pt x="6591" y="0"/>
                                </a:moveTo>
                                <a:lnTo>
                                  <a:pt x="75" y="0"/>
                                </a:lnTo>
                                <a:lnTo>
                                  <a:pt x="46" y="6"/>
                                </a:lnTo>
                                <a:lnTo>
                                  <a:pt x="22" y="22"/>
                                </a:lnTo>
                                <a:lnTo>
                                  <a:pt x="6" y="46"/>
                                </a:lnTo>
                                <a:lnTo>
                                  <a:pt x="0" y="75"/>
                                </a:lnTo>
                                <a:lnTo>
                                  <a:pt x="0" y="374"/>
                                </a:lnTo>
                                <a:lnTo>
                                  <a:pt x="6" y="403"/>
                                </a:lnTo>
                                <a:lnTo>
                                  <a:pt x="22" y="427"/>
                                </a:lnTo>
                                <a:lnTo>
                                  <a:pt x="46" y="443"/>
                                </a:lnTo>
                                <a:lnTo>
                                  <a:pt x="75" y="449"/>
                                </a:lnTo>
                                <a:lnTo>
                                  <a:pt x="6591" y="449"/>
                                </a:lnTo>
                                <a:lnTo>
                                  <a:pt x="6620" y="443"/>
                                </a:lnTo>
                                <a:lnTo>
                                  <a:pt x="6644" y="427"/>
                                </a:lnTo>
                                <a:lnTo>
                                  <a:pt x="6660" y="403"/>
                                </a:lnTo>
                                <a:lnTo>
                                  <a:pt x="6666" y="374"/>
                                </a:lnTo>
                                <a:lnTo>
                                  <a:pt x="6666" y="75"/>
                                </a:lnTo>
                                <a:lnTo>
                                  <a:pt x="6660" y="46"/>
                                </a:lnTo>
                                <a:lnTo>
                                  <a:pt x="6644" y="22"/>
                                </a:lnTo>
                                <a:lnTo>
                                  <a:pt x="6620" y="6"/>
                                </a:lnTo>
                                <a:lnTo>
                                  <a:pt x="6591" y="0"/>
                                </a:lnTo>
                                <a:close/>
                              </a:path>
                            </a:pathLst>
                          </a:custGeom>
                          <a:solidFill>
                            <a:srgbClr val="FAE4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docshape192"/>
                        <wps:cNvSpPr>
                          <a:spLocks/>
                        </wps:cNvSpPr>
                        <wps:spPr bwMode="auto">
                          <a:xfrm>
                            <a:off x="3917" y="227"/>
                            <a:ext cx="6666" cy="449"/>
                          </a:xfrm>
                          <a:custGeom>
                            <a:avLst/>
                            <a:gdLst>
                              <a:gd name="T0" fmla="+- 0 3917 3917"/>
                              <a:gd name="T1" fmla="*/ T0 w 6666"/>
                              <a:gd name="T2" fmla="+- 0 302 227"/>
                              <a:gd name="T3" fmla="*/ 302 h 449"/>
                              <a:gd name="T4" fmla="+- 0 3923 3917"/>
                              <a:gd name="T5" fmla="*/ T4 w 6666"/>
                              <a:gd name="T6" fmla="+- 0 273 227"/>
                              <a:gd name="T7" fmla="*/ 273 h 449"/>
                              <a:gd name="T8" fmla="+- 0 3939 3917"/>
                              <a:gd name="T9" fmla="*/ T8 w 6666"/>
                              <a:gd name="T10" fmla="+- 0 249 227"/>
                              <a:gd name="T11" fmla="*/ 249 h 449"/>
                              <a:gd name="T12" fmla="+- 0 3963 3917"/>
                              <a:gd name="T13" fmla="*/ T12 w 6666"/>
                              <a:gd name="T14" fmla="+- 0 233 227"/>
                              <a:gd name="T15" fmla="*/ 233 h 449"/>
                              <a:gd name="T16" fmla="+- 0 3992 3917"/>
                              <a:gd name="T17" fmla="*/ T16 w 6666"/>
                              <a:gd name="T18" fmla="+- 0 227 227"/>
                              <a:gd name="T19" fmla="*/ 227 h 449"/>
                              <a:gd name="T20" fmla="+- 0 10508 3917"/>
                              <a:gd name="T21" fmla="*/ T20 w 6666"/>
                              <a:gd name="T22" fmla="+- 0 227 227"/>
                              <a:gd name="T23" fmla="*/ 227 h 449"/>
                              <a:gd name="T24" fmla="+- 0 10537 3917"/>
                              <a:gd name="T25" fmla="*/ T24 w 6666"/>
                              <a:gd name="T26" fmla="+- 0 233 227"/>
                              <a:gd name="T27" fmla="*/ 233 h 449"/>
                              <a:gd name="T28" fmla="+- 0 10561 3917"/>
                              <a:gd name="T29" fmla="*/ T28 w 6666"/>
                              <a:gd name="T30" fmla="+- 0 249 227"/>
                              <a:gd name="T31" fmla="*/ 249 h 449"/>
                              <a:gd name="T32" fmla="+- 0 10577 3917"/>
                              <a:gd name="T33" fmla="*/ T32 w 6666"/>
                              <a:gd name="T34" fmla="+- 0 273 227"/>
                              <a:gd name="T35" fmla="*/ 273 h 449"/>
                              <a:gd name="T36" fmla="+- 0 10583 3917"/>
                              <a:gd name="T37" fmla="*/ T36 w 6666"/>
                              <a:gd name="T38" fmla="+- 0 302 227"/>
                              <a:gd name="T39" fmla="*/ 302 h 449"/>
                              <a:gd name="T40" fmla="+- 0 10583 3917"/>
                              <a:gd name="T41" fmla="*/ T40 w 6666"/>
                              <a:gd name="T42" fmla="+- 0 601 227"/>
                              <a:gd name="T43" fmla="*/ 601 h 449"/>
                              <a:gd name="T44" fmla="+- 0 10577 3917"/>
                              <a:gd name="T45" fmla="*/ T44 w 6666"/>
                              <a:gd name="T46" fmla="+- 0 630 227"/>
                              <a:gd name="T47" fmla="*/ 630 h 449"/>
                              <a:gd name="T48" fmla="+- 0 10561 3917"/>
                              <a:gd name="T49" fmla="*/ T48 w 6666"/>
                              <a:gd name="T50" fmla="+- 0 654 227"/>
                              <a:gd name="T51" fmla="*/ 654 h 449"/>
                              <a:gd name="T52" fmla="+- 0 10537 3917"/>
                              <a:gd name="T53" fmla="*/ T52 w 6666"/>
                              <a:gd name="T54" fmla="+- 0 670 227"/>
                              <a:gd name="T55" fmla="*/ 670 h 449"/>
                              <a:gd name="T56" fmla="+- 0 10508 3917"/>
                              <a:gd name="T57" fmla="*/ T56 w 6666"/>
                              <a:gd name="T58" fmla="+- 0 676 227"/>
                              <a:gd name="T59" fmla="*/ 676 h 449"/>
                              <a:gd name="T60" fmla="+- 0 3992 3917"/>
                              <a:gd name="T61" fmla="*/ T60 w 6666"/>
                              <a:gd name="T62" fmla="+- 0 676 227"/>
                              <a:gd name="T63" fmla="*/ 676 h 449"/>
                              <a:gd name="T64" fmla="+- 0 3963 3917"/>
                              <a:gd name="T65" fmla="*/ T64 w 6666"/>
                              <a:gd name="T66" fmla="+- 0 670 227"/>
                              <a:gd name="T67" fmla="*/ 670 h 449"/>
                              <a:gd name="T68" fmla="+- 0 3939 3917"/>
                              <a:gd name="T69" fmla="*/ T68 w 6666"/>
                              <a:gd name="T70" fmla="+- 0 654 227"/>
                              <a:gd name="T71" fmla="*/ 654 h 449"/>
                              <a:gd name="T72" fmla="+- 0 3923 3917"/>
                              <a:gd name="T73" fmla="*/ T72 w 6666"/>
                              <a:gd name="T74" fmla="+- 0 630 227"/>
                              <a:gd name="T75" fmla="*/ 630 h 449"/>
                              <a:gd name="T76" fmla="+- 0 3917 3917"/>
                              <a:gd name="T77" fmla="*/ T76 w 6666"/>
                              <a:gd name="T78" fmla="+- 0 601 227"/>
                              <a:gd name="T79" fmla="*/ 601 h 449"/>
                              <a:gd name="T80" fmla="+- 0 3917 3917"/>
                              <a:gd name="T81" fmla="*/ T80 w 6666"/>
                              <a:gd name="T82" fmla="+- 0 302 227"/>
                              <a:gd name="T83" fmla="*/ 302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66" h="449">
                                <a:moveTo>
                                  <a:pt x="0" y="75"/>
                                </a:moveTo>
                                <a:lnTo>
                                  <a:pt x="6" y="46"/>
                                </a:lnTo>
                                <a:lnTo>
                                  <a:pt x="22" y="22"/>
                                </a:lnTo>
                                <a:lnTo>
                                  <a:pt x="46" y="6"/>
                                </a:lnTo>
                                <a:lnTo>
                                  <a:pt x="75" y="0"/>
                                </a:lnTo>
                                <a:lnTo>
                                  <a:pt x="6591" y="0"/>
                                </a:lnTo>
                                <a:lnTo>
                                  <a:pt x="6620" y="6"/>
                                </a:lnTo>
                                <a:lnTo>
                                  <a:pt x="6644" y="22"/>
                                </a:lnTo>
                                <a:lnTo>
                                  <a:pt x="6660" y="46"/>
                                </a:lnTo>
                                <a:lnTo>
                                  <a:pt x="6666" y="75"/>
                                </a:lnTo>
                                <a:lnTo>
                                  <a:pt x="6666" y="374"/>
                                </a:lnTo>
                                <a:lnTo>
                                  <a:pt x="6660" y="403"/>
                                </a:lnTo>
                                <a:lnTo>
                                  <a:pt x="6644" y="427"/>
                                </a:lnTo>
                                <a:lnTo>
                                  <a:pt x="6620" y="443"/>
                                </a:lnTo>
                                <a:lnTo>
                                  <a:pt x="6591" y="449"/>
                                </a:lnTo>
                                <a:lnTo>
                                  <a:pt x="75" y="449"/>
                                </a:lnTo>
                                <a:lnTo>
                                  <a:pt x="46" y="443"/>
                                </a:lnTo>
                                <a:lnTo>
                                  <a:pt x="22" y="427"/>
                                </a:lnTo>
                                <a:lnTo>
                                  <a:pt x="6" y="403"/>
                                </a:lnTo>
                                <a:lnTo>
                                  <a:pt x="0" y="374"/>
                                </a:lnTo>
                                <a:lnTo>
                                  <a:pt x="0" y="75"/>
                                </a:lnTo>
                                <a:close/>
                              </a:path>
                            </a:pathLst>
                          </a:custGeom>
                          <a:noFill/>
                          <a:ln w="12700">
                            <a:solidFill>
                              <a:srgbClr val="843B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docshape193"/>
                        <wps:cNvSpPr txBox="1">
                          <a:spLocks noChangeArrowheads="1"/>
                        </wps:cNvSpPr>
                        <wps:spPr bwMode="auto">
                          <a:xfrm>
                            <a:off x="3743" y="123"/>
                            <a:ext cx="7000" cy="6155"/>
                          </a:xfrm>
                          <a:prstGeom prst="rect">
                            <a:avLst/>
                          </a:prstGeom>
                          <a:noFill/>
                          <a:ln w="12700">
                            <a:solidFill>
                              <a:srgbClr val="843B0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221CCD" w14:textId="77777777" w:rsidR="00485900" w:rsidRDefault="00485900" w:rsidP="006B06F4">
                              <w:pPr>
                                <w:rPr>
                                  <w:b/>
                                  <w:i/>
                                  <w:sz w:val="20"/>
                                </w:rPr>
                              </w:pPr>
                            </w:p>
                            <w:p w14:paraId="26AFA874" w14:textId="77777777" w:rsidR="00485900" w:rsidRDefault="00485900" w:rsidP="006B06F4">
                              <w:pPr>
                                <w:rPr>
                                  <w:b/>
                                  <w:i/>
                                  <w:sz w:val="20"/>
                                </w:rPr>
                              </w:pPr>
                            </w:p>
                            <w:p w14:paraId="5E2736AB" w14:textId="77777777" w:rsidR="00B05401" w:rsidRDefault="00B05401" w:rsidP="006B06F4">
                              <w:pPr>
                                <w:rPr>
                                  <w:b/>
                                  <w:i/>
                                  <w:sz w:val="20"/>
                                </w:rPr>
                              </w:pPr>
                            </w:p>
                            <w:p w14:paraId="37F06786" w14:textId="38AD64BF" w:rsidR="00972BE6" w:rsidRPr="00972BE6" w:rsidRDefault="00485900" w:rsidP="00972BE6">
                              <w:pPr>
                                <w:spacing w:before="125"/>
                                <w:ind w:left="351" w:right="611"/>
                                <w:rPr>
                                  <w:sz w:val="20"/>
                                </w:rPr>
                              </w:pPr>
                              <w:r>
                                <w:rPr>
                                  <w:sz w:val="20"/>
                                  <w:lang w:bidi="fr-FR"/>
                                </w:rPr>
                                <w:t xml:space="preserve">Le bureau requérant envoie au bureau contractant un mémo interne (facultatif) ainsi qu’un formulaire de </w:t>
                              </w:r>
                              <w:r>
                                <w:rPr>
                                  <w:b/>
                                  <w:sz w:val="20"/>
                                  <w:lang w:bidi="fr-FR"/>
                                </w:rPr>
                                <w:t>demande approuvée de service aux institutions</w:t>
                              </w:r>
                              <w:r>
                                <w:rPr>
                                  <w:sz w:val="20"/>
                                  <w:lang w:bidi="fr-FR"/>
                                </w:rPr>
                                <w:t>.</w:t>
                              </w:r>
                            </w:p>
                            <w:p w14:paraId="0EF00984" w14:textId="77777777" w:rsidR="00485900" w:rsidRDefault="00485900" w:rsidP="006B06F4">
                              <w:pPr>
                                <w:ind w:left="406"/>
                                <w:rPr>
                                  <w:sz w:val="20"/>
                                </w:rPr>
                              </w:pPr>
                              <w:r>
                                <w:rPr>
                                  <w:sz w:val="20"/>
                                  <w:lang w:bidi="fr-FR"/>
                                </w:rPr>
                                <w:t xml:space="preserve">Le bureau contractant vérifie la signature du formulaire sur la base de la </w:t>
                              </w:r>
                              <w:hyperlink r:id="rId157">
                                <w:r>
                                  <w:rPr>
                                    <w:sz w:val="20"/>
                                    <w:u w:val="single"/>
                                    <w:lang w:bidi="fr-FR"/>
                                  </w:rPr>
                                  <w:t>liste</w:t>
                                </w:r>
                              </w:hyperlink>
                            </w:p>
                            <w:p w14:paraId="29A9BF28" w14:textId="4971DE5C" w:rsidR="00485900" w:rsidRDefault="00000000" w:rsidP="006B06F4">
                              <w:pPr>
                                <w:spacing w:before="1"/>
                                <w:ind w:left="406" w:right="243"/>
                                <w:rPr>
                                  <w:sz w:val="20"/>
                                </w:rPr>
                              </w:pPr>
                              <w:hyperlink r:id="rId158">
                                <w:r w:rsidR="00485900">
                                  <w:rPr>
                                    <w:sz w:val="20"/>
                                    <w:u w:val="single"/>
                                    <w:lang w:bidi="fr-FR"/>
                                  </w:rPr>
                                  <w:t>des organismes signataires autorisés</w:t>
                                </w:r>
                                <w:r w:rsidR="00485900">
                                  <w:rPr>
                                    <w:sz w:val="20"/>
                                    <w:lang w:bidi="fr-FR"/>
                                  </w:rPr>
                                  <w:t xml:space="preserve"> </w:t>
                                </w:r>
                              </w:hyperlink>
                              <w:r w:rsidR="00485900">
                                <w:rPr>
                                  <w:sz w:val="20"/>
                                  <w:lang w:bidi="fr-FR"/>
                                </w:rPr>
                                <w:t>mise à jour par le BMS/le Bureau de la gestion financière/la CFRA ; crée et approuve la demande d’achat au nom du bureau requérant ; entreprend le processus d’achat conformément aux POPP du PNUD ; et un responsable de l’approbation approuve le bon de commande dans Quantum et en signe la copie papier du PNUD ou approuve la demande de voyage.</w:t>
                              </w:r>
                            </w:p>
                            <w:p w14:paraId="4492D11A" w14:textId="77777777" w:rsidR="00485900" w:rsidRDefault="00485900" w:rsidP="006B06F4">
                              <w:pPr>
                                <w:rPr>
                                  <w:sz w:val="20"/>
                                </w:rPr>
                              </w:pPr>
                            </w:p>
                            <w:p w14:paraId="4F6C9A4D" w14:textId="5947C407" w:rsidR="00485900" w:rsidRDefault="00485900" w:rsidP="006B06F4">
                              <w:pPr>
                                <w:spacing w:before="149"/>
                                <w:ind w:left="430" w:right="435"/>
                                <w:rPr>
                                  <w:sz w:val="20"/>
                                </w:rPr>
                              </w:pPr>
                              <w:r>
                                <w:rPr>
                                  <w:sz w:val="20"/>
                                  <w:lang w:bidi="fr-FR"/>
                                </w:rPr>
                                <w:t>S’agissant des demandes de paiement, le responsable des décaissements vérifie la signature du formulaire de demande de service aux institutions au moyen de la liste des signataires autorisés maintenue à jour par le BMS/Bureau de la gestion financière avant de procéder au décaissement. Concernant les paiements à haut risque, il est recommandé d’obtenir une seconde confirmation de l’organisme.</w:t>
                              </w:r>
                            </w:p>
                            <w:p w14:paraId="14685D3C" w14:textId="378D55B7" w:rsidR="00485900" w:rsidRDefault="00485900" w:rsidP="006B06F4">
                              <w:pPr>
                                <w:ind w:left="430" w:right="243"/>
                                <w:rPr>
                                  <w:sz w:val="20"/>
                                </w:rPr>
                              </w:pPr>
                              <w:r>
                                <w:rPr>
                                  <w:sz w:val="20"/>
                                  <w:lang w:bidi="fr-FR"/>
                                </w:rPr>
                                <w:t>Avant d’exécuter toute demande de paiement par fax, courrier électronique ou tout moyen autre que Quantum, le PNUD doit fournir des assurances raisonnables (par exemple, confirmer à nouveau la réception des instructions de paiement auprès de l’expéditeur) avant de réaliser le paiement.</w:t>
                              </w:r>
                            </w:p>
                          </w:txbxContent>
                        </wps:txbx>
                        <wps:bodyPr rot="0" vert="horz" wrap="square" lIns="0" tIns="0" rIns="0" bIns="0" anchor="t" anchorCtr="0" upright="1">
                          <a:noAutofit/>
                        </wps:bodyPr>
                      </wps:wsp>
                      <wps:wsp>
                        <wps:cNvPr id="313" name="docshape194"/>
                        <wps:cNvSpPr txBox="1">
                          <a:spLocks noChangeArrowheads="1"/>
                        </wps:cNvSpPr>
                        <wps:spPr bwMode="auto">
                          <a:xfrm>
                            <a:off x="3937" y="147"/>
                            <a:ext cx="6624"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D716F" w14:textId="7FF00A6A" w:rsidR="00485900" w:rsidRDefault="004E25BA" w:rsidP="006B06F4">
                              <w:pPr>
                                <w:spacing w:before="88"/>
                                <w:ind w:left="1036" w:right="1040"/>
                                <w:jc w:val="center"/>
                                <w:rPr>
                                  <w:b/>
                                  <w:sz w:val="20"/>
                                </w:rPr>
                              </w:pPr>
                              <w:r>
                                <w:rPr>
                                  <w:b/>
                                  <w:sz w:val="20"/>
                                  <w:lang w:bidi="fr-FR"/>
                                </w:rPr>
                                <w:t>Organismes utilisateurs de Quantum (n’utilisant pas la fonction d’accès externe)*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4D424" id="Group 309" o:spid="_x0000_s1055" style="position:absolute;margin-left:187.2pt;margin-top:6.5pt;width:351pt;height:322.8pt;z-index:-251658200;mso-wrap-distance-left:0;mso-wrap-distance-right:0;mso-position-horizontal-relative:page" coordorigin="3743,123" coordsize="7000,6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">
                <v:shape id="docshape191" o:spid="_x0000_s1056" style="position:absolute;left:3917;top:227;width:6666;height:449;visibility:visible;mso-wrap-style:square;v-text-anchor:top" coordsize="6666,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" path="m6591,l75,,46,6,22,22,6,46,,75,,374r6,29l22,427r24,16l75,449r6516,l6620,443r24,-16l6660,403r6,-29l6666,75r-6,-29l6644,22,6620,6,6591,xe" fillcolor="#fae4d5" stroked="f">
                  <v:path arrowok="t" o:connecttype="custom" o:connectlocs="6591,227;75,227;46,233;22,249;6,273;0,302;0,601;6,630;22,654;46,670;75,676;6591,676;6620,670;6644,654;6660,630;6666,601;6666,302;6660,273;6644,249;6620,233;6591,227" o:connectangles="0,0,0,0,0,0,0,0,0,0,0,0,0,0,0,0,0,0,0,0,0"/>
                </v:shape>
                <v:shape id="docshape192" o:spid="_x0000_s1057" style="position:absolute;left:3917;top:227;width:6666;height:449;visibility:visible;mso-wrap-style:square;v-text-anchor:top" coordsize="6666,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" path="m,75l6,46,22,22,46,6,75,,6591,r29,6l6644,22r16,24l6666,75r,299l6660,403r-16,24l6620,443r-29,6l75,449,46,443,22,427,6,403,,374,,75xe" filled="f" strokecolor="#843b0c" strokeweight="1pt">
                  <v:path arrowok="t" o:connecttype="custom" o:connectlocs="0,302;6,273;22,249;46,233;75,227;6591,227;6620,233;6644,249;6660,273;6666,302;6666,601;6660,630;6644,654;6620,670;6591,676;75,676;46,670;22,654;6,630;0,601;0,302" o:connectangles="0,0,0,0,0,0,0,0,0,0,0,0,0,0,0,0,0,0,0,0,0"/>
                </v:shape>
                <v:shape id="docshape193" o:spid="_x0000_s1058" type="#_x0000_t202" style="position:absolute;left:3743;top:123;width:7000;height:6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" filled="f" strokecolor="#843b0c" strokeweight="1pt">
                  <v:textbox inset="0,0,0,0">
                    <w:txbxContent>
                      <w:p w14:paraId="79221CCD" w14:textId="77777777" w:rsidR="00485900" w:rsidRDefault="00485900" w:rsidP="006B06F4">
                        <w:pPr>
                          <w:rPr>
                            <w:b/>
                            <w:i/>
                            <w:sz w:val="20"/>
                          </w:rPr>
                        </w:pPr>
                      </w:p>
                      <w:p w14:paraId="26AFA874" w14:textId="77777777" w:rsidR="00485900" w:rsidRDefault="00485900" w:rsidP="006B06F4">
                        <w:pPr>
                          <w:rPr>
                            <w:b/>
                            <w:i/>
                            <w:sz w:val="20"/>
                          </w:rPr>
                        </w:pPr>
                      </w:p>
                      <w:p w14:paraId="5E2736AB" w14:textId="77777777" w:rsidR="00B05401" w:rsidRDefault="00B05401" w:rsidP="006B06F4">
                        <w:pPr>
                          <w:rPr>
                            <w:b/>
                            <w:i/>
                            <w:sz w:val="20"/>
                          </w:rPr>
                        </w:pPr>
                      </w:p>
                      <w:p w14:paraId="37F06786" w14:textId="38AD64BF" w:rsidR="00972BE6" w:rsidRPr="00972BE6" w:rsidRDefault="00485900" w:rsidP="00972BE6">
                        <w:pPr>
                          <w:spacing w:before="125"/>
                          <w:ind w:left="351" w:right="611"/>
                          <w:rPr>
                            <w:sz w:val="20"/>
                          </w:rPr>
                        </w:pPr>
                        <w:r>
                          <w:rPr>
                            <w:sz w:val="20"/>
                            <w:lang w:bidi="fr-FR"/>
                          </w:rPr>
                          <w:t xml:space="preserve">Le bureau requérant envoie au bureau contractant un mémo interne (facultatif) ainsi qu’un formulaire de </w:t>
                        </w:r>
                        <w:r>
                          <w:rPr>
                            <w:b/>
                            <w:sz w:val="20"/>
                            <w:lang w:bidi="fr-FR"/>
                          </w:rPr>
                          <w:t>demande approuvée de service aux institutions</w:t>
                        </w:r>
                        <w:r>
                          <w:rPr>
                            <w:sz w:val="20"/>
                            <w:lang w:bidi="fr-FR"/>
                          </w:rPr>
                          <w:t>.</w:t>
                        </w:r>
                      </w:p>
                      <w:p w14:paraId="0EF00984" w14:textId="77777777" w:rsidR="00485900" w:rsidRDefault="00485900" w:rsidP="006B06F4">
                        <w:pPr>
                          <w:ind w:left="406"/>
                          <w:rPr>
                            <w:sz w:val="20"/>
                          </w:rPr>
                        </w:pPr>
                        <w:r>
                          <w:rPr>
                            <w:sz w:val="20"/>
                            <w:lang w:bidi="fr-FR"/>
                          </w:rPr>
                          <w:t xml:space="preserve">Le bureau contractant vérifie la signature du formulaire sur la base de la </w:t>
                        </w:r>
                        <w:hyperlink r:id="rId159">
                          <w:r>
                            <w:rPr>
                              <w:sz w:val="20"/>
                              <w:u w:val="single"/>
                              <w:lang w:bidi="fr-FR"/>
                            </w:rPr>
                            <w:t>liste</w:t>
                          </w:r>
                        </w:hyperlink>
                      </w:p>
                      <w:p w14:paraId="29A9BF28" w14:textId="4971DE5C" w:rsidR="00485900" w:rsidRDefault="00000000" w:rsidP="006B06F4">
                        <w:pPr>
                          <w:spacing w:before="1"/>
                          <w:ind w:left="406" w:right="243"/>
                          <w:rPr>
                            <w:sz w:val="20"/>
                          </w:rPr>
                        </w:pPr>
                        <w:hyperlink r:id="rId160">
                          <w:r w:rsidR="00485900">
                            <w:rPr>
                              <w:sz w:val="20"/>
                              <w:u w:val="single"/>
                              <w:lang w:bidi="fr-FR"/>
                            </w:rPr>
                            <w:t>des organismes signataires autorisés</w:t>
                          </w:r>
                          <w:r w:rsidR="00485900">
                            <w:rPr>
                              <w:sz w:val="20"/>
                              <w:lang w:bidi="fr-FR"/>
                            </w:rPr>
                            <w:t xml:space="preserve"> </w:t>
                          </w:r>
                        </w:hyperlink>
                        <w:r w:rsidR="00485900">
                          <w:rPr>
                            <w:sz w:val="20"/>
                            <w:lang w:bidi="fr-FR"/>
                          </w:rPr>
                          <w:t>mise à jour par le BMS/le Bureau de la gestion financière/la CFRA ; crée et approuve la demande d’achat au nom du bureau requérant ; entreprend le processus d’achat conformément aux POPP du PNUD ; et un responsable de l’approbation approuve le bon de commande dans Quantum et en signe la copie papier du PNUD ou approuve la demande de voyage.</w:t>
                        </w:r>
                      </w:p>
                      <w:p w14:paraId="4492D11A" w14:textId="77777777" w:rsidR="00485900" w:rsidRDefault="00485900" w:rsidP="006B06F4">
                        <w:pPr>
                          <w:rPr>
                            <w:sz w:val="20"/>
                          </w:rPr>
                        </w:pPr>
                      </w:p>
                      <w:p w14:paraId="4F6C9A4D" w14:textId="5947C407" w:rsidR="00485900" w:rsidRDefault="00485900" w:rsidP="006B06F4">
                        <w:pPr>
                          <w:spacing w:before="149"/>
                          <w:ind w:left="430" w:right="435"/>
                          <w:rPr>
                            <w:sz w:val="20"/>
                          </w:rPr>
                        </w:pPr>
                        <w:r>
                          <w:rPr>
                            <w:sz w:val="20"/>
                            <w:lang w:bidi="fr-FR"/>
                          </w:rPr>
                          <w:t>S’agissant des demandes de paiement, le responsable des décaissements vérifie la signature du formulaire de demande de service aux institutions au moyen de la liste des signataires autorisés maintenue à jour par le BMS/Bureau de la gestion financière avant de procéder au décaissement. Concernant les paiements à haut risque, il est recommandé d’obtenir une seconde confirmation de l’organisme.</w:t>
                        </w:r>
                      </w:p>
                      <w:p w14:paraId="14685D3C" w14:textId="378D55B7" w:rsidR="00485900" w:rsidRDefault="00485900" w:rsidP="006B06F4">
                        <w:pPr>
                          <w:ind w:left="430" w:right="243"/>
                          <w:rPr>
                            <w:sz w:val="20"/>
                          </w:rPr>
                        </w:pPr>
                        <w:r>
                          <w:rPr>
                            <w:sz w:val="20"/>
                            <w:lang w:bidi="fr-FR"/>
                          </w:rPr>
                          <w:t>Avant d’exécuter toute demande de paiement par fax, courrier électronique ou tout moyen autre que Quantum, le PNUD doit fournir des assurances raisonnables (par exemple, confirmer à nouveau la réception des instructions de paiement auprès de l’expéditeur) avant de réaliser le paiement.</w:t>
                        </w:r>
                      </w:p>
                    </w:txbxContent>
                  </v:textbox>
                </v:shape>
                <v:shape id="docshape194" o:spid="_x0000_s1059" type="#_x0000_t202" style="position:absolute;left:3937;top:147;width:6624;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ekxAAAANwAAAAPAAAAZHJzL2Rvd25yZXYueG1sRI9Ba8JA&#10;FITvBf/D8gRvdWMF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LkRN6TEAAAA3AAAAA8A&#10;AAAAAAAAAAAAAAAABwIAAGRycy9kb3ducmV2LnhtbFBLBQYAAAAAAwADALcAAAD4AgAAAAA=&#10;" filled="f" stroked="f">
                  <v:textbox inset="0,0,0,0">
                    <w:txbxContent>
                      <w:p w14:paraId="02CD716F" w14:textId="7FF00A6A" w:rsidR="00485900" w:rsidRDefault="004E25BA" w:rsidP="006B06F4">
                        <w:pPr>
                          <w:spacing w:before="88"/>
                          <w:ind w:left="1036" w:right="1040"/>
                          <w:jc w:val="center"/>
                          <w:rPr>
                            <w:b/>
                            <w:sz w:val="20"/>
                          </w:rPr>
                        </w:pPr>
                        <w:r>
                          <w:rPr>
                            <w:b/>
                            <w:sz w:val="20"/>
                            <w:lang w:bidi="fr-FR"/>
                          </w:rPr>
                          <w:t>Organismes utilisateurs de Quantum (n’utilisant pas la fonction d’accès externe)*</w:t>
                        </w:r>
                      </w:p>
                    </w:txbxContent>
                  </v:textbox>
                </v:shape>
                <w10:wrap type="topAndBottom" anchorx="page"/>
              </v:group>
            </w:pict>
          </mc:Fallback>
        </mc:AlternateContent>
      </w:r>
      <w:r>
        <w:rPr>
          <w:noProof/>
          <w:lang w:bidi="fr-FR"/>
        </w:rPr>
        <mc:AlternateContent>
          <mc:Choice Requires="wpg">
            <w:drawing>
              <wp:anchor distT="0" distB="0" distL="0" distR="0" simplePos="0" relativeHeight="251658279" behindDoc="1" locked="0" layoutInCell="1" allowOverlap="1" wp14:anchorId="1DD23197" wp14:editId="4015E038">
                <wp:simplePos x="0" y="0"/>
                <wp:positionH relativeFrom="page">
                  <wp:posOffset>708660</wp:posOffset>
                </wp:positionH>
                <wp:positionV relativeFrom="paragraph">
                  <wp:posOffset>82550</wp:posOffset>
                </wp:positionV>
                <wp:extent cx="1583690" cy="4122420"/>
                <wp:effectExtent l="0" t="0" r="16510" b="11430"/>
                <wp:wrapTopAndBottom/>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3690" cy="4122420"/>
                          <a:chOff x="1110" y="123"/>
                          <a:chExt cx="2494" cy="6492"/>
                        </a:xfrm>
                      </wpg:grpSpPr>
                      <wps:wsp>
                        <wps:cNvPr id="315" name="docshape186"/>
                        <wps:cNvSpPr>
                          <a:spLocks/>
                        </wps:cNvSpPr>
                        <wps:spPr bwMode="auto">
                          <a:xfrm>
                            <a:off x="1303" y="227"/>
                            <a:ext cx="2147" cy="449"/>
                          </a:xfrm>
                          <a:custGeom>
                            <a:avLst/>
                            <a:gdLst>
                              <a:gd name="T0" fmla="+- 0 3376 1303"/>
                              <a:gd name="T1" fmla="*/ T0 w 2147"/>
                              <a:gd name="T2" fmla="+- 0 227 227"/>
                              <a:gd name="T3" fmla="*/ 227 h 449"/>
                              <a:gd name="T4" fmla="+- 0 1378 1303"/>
                              <a:gd name="T5" fmla="*/ T4 w 2147"/>
                              <a:gd name="T6" fmla="+- 0 227 227"/>
                              <a:gd name="T7" fmla="*/ 227 h 449"/>
                              <a:gd name="T8" fmla="+- 0 1349 1303"/>
                              <a:gd name="T9" fmla="*/ T8 w 2147"/>
                              <a:gd name="T10" fmla="+- 0 233 227"/>
                              <a:gd name="T11" fmla="*/ 233 h 449"/>
                              <a:gd name="T12" fmla="+- 0 1325 1303"/>
                              <a:gd name="T13" fmla="*/ T12 w 2147"/>
                              <a:gd name="T14" fmla="+- 0 249 227"/>
                              <a:gd name="T15" fmla="*/ 249 h 449"/>
                              <a:gd name="T16" fmla="+- 0 1309 1303"/>
                              <a:gd name="T17" fmla="*/ T16 w 2147"/>
                              <a:gd name="T18" fmla="+- 0 273 227"/>
                              <a:gd name="T19" fmla="*/ 273 h 449"/>
                              <a:gd name="T20" fmla="+- 0 1303 1303"/>
                              <a:gd name="T21" fmla="*/ T20 w 2147"/>
                              <a:gd name="T22" fmla="+- 0 302 227"/>
                              <a:gd name="T23" fmla="*/ 302 h 449"/>
                              <a:gd name="T24" fmla="+- 0 1303 1303"/>
                              <a:gd name="T25" fmla="*/ T24 w 2147"/>
                              <a:gd name="T26" fmla="+- 0 601 227"/>
                              <a:gd name="T27" fmla="*/ 601 h 449"/>
                              <a:gd name="T28" fmla="+- 0 1309 1303"/>
                              <a:gd name="T29" fmla="*/ T28 w 2147"/>
                              <a:gd name="T30" fmla="+- 0 630 227"/>
                              <a:gd name="T31" fmla="*/ 630 h 449"/>
                              <a:gd name="T32" fmla="+- 0 1325 1303"/>
                              <a:gd name="T33" fmla="*/ T32 w 2147"/>
                              <a:gd name="T34" fmla="+- 0 654 227"/>
                              <a:gd name="T35" fmla="*/ 654 h 449"/>
                              <a:gd name="T36" fmla="+- 0 1349 1303"/>
                              <a:gd name="T37" fmla="*/ T36 w 2147"/>
                              <a:gd name="T38" fmla="+- 0 670 227"/>
                              <a:gd name="T39" fmla="*/ 670 h 449"/>
                              <a:gd name="T40" fmla="+- 0 1378 1303"/>
                              <a:gd name="T41" fmla="*/ T40 w 2147"/>
                              <a:gd name="T42" fmla="+- 0 676 227"/>
                              <a:gd name="T43" fmla="*/ 676 h 449"/>
                              <a:gd name="T44" fmla="+- 0 3376 1303"/>
                              <a:gd name="T45" fmla="*/ T44 w 2147"/>
                              <a:gd name="T46" fmla="+- 0 676 227"/>
                              <a:gd name="T47" fmla="*/ 676 h 449"/>
                              <a:gd name="T48" fmla="+- 0 3405 1303"/>
                              <a:gd name="T49" fmla="*/ T48 w 2147"/>
                              <a:gd name="T50" fmla="+- 0 670 227"/>
                              <a:gd name="T51" fmla="*/ 670 h 449"/>
                              <a:gd name="T52" fmla="+- 0 3428 1303"/>
                              <a:gd name="T53" fmla="*/ T52 w 2147"/>
                              <a:gd name="T54" fmla="+- 0 654 227"/>
                              <a:gd name="T55" fmla="*/ 654 h 449"/>
                              <a:gd name="T56" fmla="+- 0 3444 1303"/>
                              <a:gd name="T57" fmla="*/ T56 w 2147"/>
                              <a:gd name="T58" fmla="+- 0 630 227"/>
                              <a:gd name="T59" fmla="*/ 630 h 449"/>
                              <a:gd name="T60" fmla="+- 0 3450 1303"/>
                              <a:gd name="T61" fmla="*/ T60 w 2147"/>
                              <a:gd name="T62" fmla="+- 0 601 227"/>
                              <a:gd name="T63" fmla="*/ 601 h 449"/>
                              <a:gd name="T64" fmla="+- 0 3450 1303"/>
                              <a:gd name="T65" fmla="*/ T64 w 2147"/>
                              <a:gd name="T66" fmla="+- 0 302 227"/>
                              <a:gd name="T67" fmla="*/ 302 h 449"/>
                              <a:gd name="T68" fmla="+- 0 3444 1303"/>
                              <a:gd name="T69" fmla="*/ T68 w 2147"/>
                              <a:gd name="T70" fmla="+- 0 273 227"/>
                              <a:gd name="T71" fmla="*/ 273 h 449"/>
                              <a:gd name="T72" fmla="+- 0 3428 1303"/>
                              <a:gd name="T73" fmla="*/ T72 w 2147"/>
                              <a:gd name="T74" fmla="+- 0 249 227"/>
                              <a:gd name="T75" fmla="*/ 249 h 449"/>
                              <a:gd name="T76" fmla="+- 0 3405 1303"/>
                              <a:gd name="T77" fmla="*/ T76 w 2147"/>
                              <a:gd name="T78" fmla="+- 0 233 227"/>
                              <a:gd name="T79" fmla="*/ 233 h 449"/>
                              <a:gd name="T80" fmla="+- 0 3376 1303"/>
                              <a:gd name="T81" fmla="*/ T80 w 2147"/>
                              <a:gd name="T82" fmla="+- 0 227 227"/>
                              <a:gd name="T83" fmla="*/ 227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47" h="449">
                                <a:moveTo>
                                  <a:pt x="2073" y="0"/>
                                </a:moveTo>
                                <a:lnTo>
                                  <a:pt x="75" y="0"/>
                                </a:lnTo>
                                <a:lnTo>
                                  <a:pt x="46" y="6"/>
                                </a:lnTo>
                                <a:lnTo>
                                  <a:pt x="22" y="22"/>
                                </a:lnTo>
                                <a:lnTo>
                                  <a:pt x="6" y="46"/>
                                </a:lnTo>
                                <a:lnTo>
                                  <a:pt x="0" y="75"/>
                                </a:lnTo>
                                <a:lnTo>
                                  <a:pt x="0" y="374"/>
                                </a:lnTo>
                                <a:lnTo>
                                  <a:pt x="6" y="403"/>
                                </a:lnTo>
                                <a:lnTo>
                                  <a:pt x="22" y="427"/>
                                </a:lnTo>
                                <a:lnTo>
                                  <a:pt x="46" y="443"/>
                                </a:lnTo>
                                <a:lnTo>
                                  <a:pt x="75" y="449"/>
                                </a:lnTo>
                                <a:lnTo>
                                  <a:pt x="2073" y="449"/>
                                </a:lnTo>
                                <a:lnTo>
                                  <a:pt x="2102" y="443"/>
                                </a:lnTo>
                                <a:lnTo>
                                  <a:pt x="2125" y="427"/>
                                </a:lnTo>
                                <a:lnTo>
                                  <a:pt x="2141" y="403"/>
                                </a:lnTo>
                                <a:lnTo>
                                  <a:pt x="2147" y="374"/>
                                </a:lnTo>
                                <a:lnTo>
                                  <a:pt x="2147" y="75"/>
                                </a:lnTo>
                                <a:lnTo>
                                  <a:pt x="2141" y="46"/>
                                </a:lnTo>
                                <a:lnTo>
                                  <a:pt x="2125" y="22"/>
                                </a:lnTo>
                                <a:lnTo>
                                  <a:pt x="2102" y="6"/>
                                </a:lnTo>
                                <a:lnTo>
                                  <a:pt x="2073" y="0"/>
                                </a:lnTo>
                                <a:close/>
                              </a:path>
                            </a:pathLst>
                          </a:custGeom>
                          <a:solidFill>
                            <a:srgbClr val="E1EF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docshape187"/>
                        <wps:cNvSpPr>
                          <a:spLocks/>
                        </wps:cNvSpPr>
                        <wps:spPr bwMode="auto">
                          <a:xfrm>
                            <a:off x="1303" y="227"/>
                            <a:ext cx="2147" cy="449"/>
                          </a:xfrm>
                          <a:custGeom>
                            <a:avLst/>
                            <a:gdLst>
                              <a:gd name="T0" fmla="+- 0 1303 1303"/>
                              <a:gd name="T1" fmla="*/ T0 w 2147"/>
                              <a:gd name="T2" fmla="+- 0 302 227"/>
                              <a:gd name="T3" fmla="*/ 302 h 449"/>
                              <a:gd name="T4" fmla="+- 0 1309 1303"/>
                              <a:gd name="T5" fmla="*/ T4 w 2147"/>
                              <a:gd name="T6" fmla="+- 0 273 227"/>
                              <a:gd name="T7" fmla="*/ 273 h 449"/>
                              <a:gd name="T8" fmla="+- 0 1325 1303"/>
                              <a:gd name="T9" fmla="*/ T8 w 2147"/>
                              <a:gd name="T10" fmla="+- 0 249 227"/>
                              <a:gd name="T11" fmla="*/ 249 h 449"/>
                              <a:gd name="T12" fmla="+- 0 1349 1303"/>
                              <a:gd name="T13" fmla="*/ T12 w 2147"/>
                              <a:gd name="T14" fmla="+- 0 233 227"/>
                              <a:gd name="T15" fmla="*/ 233 h 449"/>
                              <a:gd name="T16" fmla="+- 0 1378 1303"/>
                              <a:gd name="T17" fmla="*/ T16 w 2147"/>
                              <a:gd name="T18" fmla="+- 0 227 227"/>
                              <a:gd name="T19" fmla="*/ 227 h 449"/>
                              <a:gd name="T20" fmla="+- 0 3376 1303"/>
                              <a:gd name="T21" fmla="*/ T20 w 2147"/>
                              <a:gd name="T22" fmla="+- 0 227 227"/>
                              <a:gd name="T23" fmla="*/ 227 h 449"/>
                              <a:gd name="T24" fmla="+- 0 3405 1303"/>
                              <a:gd name="T25" fmla="*/ T24 w 2147"/>
                              <a:gd name="T26" fmla="+- 0 233 227"/>
                              <a:gd name="T27" fmla="*/ 233 h 449"/>
                              <a:gd name="T28" fmla="+- 0 3428 1303"/>
                              <a:gd name="T29" fmla="*/ T28 w 2147"/>
                              <a:gd name="T30" fmla="+- 0 249 227"/>
                              <a:gd name="T31" fmla="*/ 249 h 449"/>
                              <a:gd name="T32" fmla="+- 0 3444 1303"/>
                              <a:gd name="T33" fmla="*/ T32 w 2147"/>
                              <a:gd name="T34" fmla="+- 0 273 227"/>
                              <a:gd name="T35" fmla="*/ 273 h 449"/>
                              <a:gd name="T36" fmla="+- 0 3450 1303"/>
                              <a:gd name="T37" fmla="*/ T36 w 2147"/>
                              <a:gd name="T38" fmla="+- 0 302 227"/>
                              <a:gd name="T39" fmla="*/ 302 h 449"/>
                              <a:gd name="T40" fmla="+- 0 3450 1303"/>
                              <a:gd name="T41" fmla="*/ T40 w 2147"/>
                              <a:gd name="T42" fmla="+- 0 601 227"/>
                              <a:gd name="T43" fmla="*/ 601 h 449"/>
                              <a:gd name="T44" fmla="+- 0 3444 1303"/>
                              <a:gd name="T45" fmla="*/ T44 w 2147"/>
                              <a:gd name="T46" fmla="+- 0 630 227"/>
                              <a:gd name="T47" fmla="*/ 630 h 449"/>
                              <a:gd name="T48" fmla="+- 0 3428 1303"/>
                              <a:gd name="T49" fmla="*/ T48 w 2147"/>
                              <a:gd name="T50" fmla="+- 0 654 227"/>
                              <a:gd name="T51" fmla="*/ 654 h 449"/>
                              <a:gd name="T52" fmla="+- 0 3405 1303"/>
                              <a:gd name="T53" fmla="*/ T52 w 2147"/>
                              <a:gd name="T54" fmla="+- 0 670 227"/>
                              <a:gd name="T55" fmla="*/ 670 h 449"/>
                              <a:gd name="T56" fmla="+- 0 3376 1303"/>
                              <a:gd name="T57" fmla="*/ T56 w 2147"/>
                              <a:gd name="T58" fmla="+- 0 676 227"/>
                              <a:gd name="T59" fmla="*/ 676 h 449"/>
                              <a:gd name="T60" fmla="+- 0 1378 1303"/>
                              <a:gd name="T61" fmla="*/ T60 w 2147"/>
                              <a:gd name="T62" fmla="+- 0 676 227"/>
                              <a:gd name="T63" fmla="*/ 676 h 449"/>
                              <a:gd name="T64" fmla="+- 0 1349 1303"/>
                              <a:gd name="T65" fmla="*/ T64 w 2147"/>
                              <a:gd name="T66" fmla="+- 0 670 227"/>
                              <a:gd name="T67" fmla="*/ 670 h 449"/>
                              <a:gd name="T68" fmla="+- 0 1325 1303"/>
                              <a:gd name="T69" fmla="*/ T68 w 2147"/>
                              <a:gd name="T70" fmla="+- 0 654 227"/>
                              <a:gd name="T71" fmla="*/ 654 h 449"/>
                              <a:gd name="T72" fmla="+- 0 1309 1303"/>
                              <a:gd name="T73" fmla="*/ T72 w 2147"/>
                              <a:gd name="T74" fmla="+- 0 630 227"/>
                              <a:gd name="T75" fmla="*/ 630 h 449"/>
                              <a:gd name="T76" fmla="+- 0 1303 1303"/>
                              <a:gd name="T77" fmla="*/ T76 w 2147"/>
                              <a:gd name="T78" fmla="+- 0 601 227"/>
                              <a:gd name="T79" fmla="*/ 601 h 449"/>
                              <a:gd name="T80" fmla="+- 0 1303 1303"/>
                              <a:gd name="T81" fmla="*/ T80 w 2147"/>
                              <a:gd name="T82" fmla="+- 0 302 227"/>
                              <a:gd name="T83" fmla="*/ 302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47" h="449">
                                <a:moveTo>
                                  <a:pt x="0" y="75"/>
                                </a:moveTo>
                                <a:lnTo>
                                  <a:pt x="6" y="46"/>
                                </a:lnTo>
                                <a:lnTo>
                                  <a:pt x="22" y="22"/>
                                </a:lnTo>
                                <a:lnTo>
                                  <a:pt x="46" y="6"/>
                                </a:lnTo>
                                <a:lnTo>
                                  <a:pt x="75" y="0"/>
                                </a:lnTo>
                                <a:lnTo>
                                  <a:pt x="2073" y="0"/>
                                </a:lnTo>
                                <a:lnTo>
                                  <a:pt x="2102" y="6"/>
                                </a:lnTo>
                                <a:lnTo>
                                  <a:pt x="2125" y="22"/>
                                </a:lnTo>
                                <a:lnTo>
                                  <a:pt x="2141" y="46"/>
                                </a:lnTo>
                                <a:lnTo>
                                  <a:pt x="2147" y="75"/>
                                </a:lnTo>
                                <a:lnTo>
                                  <a:pt x="2147" y="374"/>
                                </a:lnTo>
                                <a:lnTo>
                                  <a:pt x="2141" y="403"/>
                                </a:lnTo>
                                <a:lnTo>
                                  <a:pt x="2125" y="427"/>
                                </a:lnTo>
                                <a:lnTo>
                                  <a:pt x="2102" y="443"/>
                                </a:lnTo>
                                <a:lnTo>
                                  <a:pt x="2073" y="449"/>
                                </a:lnTo>
                                <a:lnTo>
                                  <a:pt x="75" y="449"/>
                                </a:lnTo>
                                <a:lnTo>
                                  <a:pt x="46" y="443"/>
                                </a:lnTo>
                                <a:lnTo>
                                  <a:pt x="22" y="427"/>
                                </a:lnTo>
                                <a:lnTo>
                                  <a:pt x="6" y="403"/>
                                </a:lnTo>
                                <a:lnTo>
                                  <a:pt x="0" y="374"/>
                                </a:lnTo>
                                <a:lnTo>
                                  <a:pt x="0" y="75"/>
                                </a:lnTo>
                                <a:close/>
                              </a:path>
                            </a:pathLst>
                          </a:custGeom>
                          <a:noFill/>
                          <a:ln w="12700">
                            <a:solidFill>
                              <a:srgbClr val="3856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docshape188"/>
                        <wps:cNvSpPr txBox="1">
                          <a:spLocks noChangeArrowheads="1"/>
                        </wps:cNvSpPr>
                        <wps:spPr bwMode="auto">
                          <a:xfrm>
                            <a:off x="1110" y="123"/>
                            <a:ext cx="2494" cy="6492"/>
                          </a:xfrm>
                          <a:prstGeom prst="rect">
                            <a:avLst/>
                          </a:prstGeom>
                          <a:noFill/>
                          <a:ln w="12700">
                            <a:solidFill>
                              <a:srgbClr val="385622"/>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62AD5B" w14:textId="77777777" w:rsidR="00485900" w:rsidRPr="00B56454" w:rsidRDefault="00485900" w:rsidP="006B06F4">
                              <w:pPr>
                                <w:rPr>
                                  <w:b/>
                                  <w:i/>
                                  <w:sz w:val="20"/>
                                  <w:szCs w:val="20"/>
                                </w:rPr>
                              </w:pPr>
                            </w:p>
                            <w:p w14:paraId="3CA15659" w14:textId="77777777" w:rsidR="00485900" w:rsidRPr="00B56454" w:rsidRDefault="00485900" w:rsidP="006B06F4">
                              <w:pPr>
                                <w:rPr>
                                  <w:b/>
                                  <w:i/>
                                  <w:sz w:val="20"/>
                                  <w:szCs w:val="20"/>
                                </w:rPr>
                              </w:pPr>
                            </w:p>
                            <w:p w14:paraId="372C47CE" w14:textId="77777777" w:rsidR="00485900" w:rsidRPr="00B56454" w:rsidRDefault="00485900" w:rsidP="006B06F4">
                              <w:pPr>
                                <w:spacing w:before="1"/>
                                <w:rPr>
                                  <w:b/>
                                  <w:i/>
                                  <w:sz w:val="20"/>
                                  <w:szCs w:val="20"/>
                                </w:rPr>
                              </w:pPr>
                            </w:p>
                            <w:p w14:paraId="7486F45F" w14:textId="65527BC4" w:rsidR="00485900" w:rsidRPr="00B56454" w:rsidRDefault="00485900" w:rsidP="00B05401">
                              <w:pPr>
                                <w:spacing w:before="1"/>
                                <w:ind w:left="373" w:right="358"/>
                                <w:rPr>
                                  <w:sz w:val="20"/>
                                  <w:szCs w:val="20"/>
                                </w:rPr>
                              </w:pPr>
                              <w:r w:rsidRPr="00B56454">
                                <w:rPr>
                                  <w:b/>
                                  <w:sz w:val="20"/>
                                  <w:lang w:bidi="fr-FR"/>
                                </w:rPr>
                                <w:t>Le bureau requérant agit en tant que première autorité</w:t>
                              </w:r>
                              <w:r w:rsidRPr="00B56454">
                                <w:rPr>
                                  <w:sz w:val="20"/>
                                  <w:lang w:bidi="fr-FR"/>
                                </w:rPr>
                                <w:t xml:space="preserve"> en créant et en approuvant la demande d’achat ou la demande de voyage dans Quantum</w:t>
                              </w:r>
                              <w:r w:rsidR="00B05401">
                                <w:rPr>
                                  <w:sz w:val="20"/>
                                  <w:lang w:bidi="fr-FR"/>
                                </w:rPr>
                                <w:t>.</w:t>
                              </w:r>
                            </w:p>
                            <w:p w14:paraId="7859CCA1" w14:textId="1114C0E6" w:rsidR="00485900" w:rsidRPr="00B56454" w:rsidRDefault="00485900" w:rsidP="006B06F4">
                              <w:pPr>
                                <w:spacing w:before="162"/>
                                <w:ind w:left="380" w:right="432"/>
                                <w:rPr>
                                  <w:sz w:val="20"/>
                                  <w:szCs w:val="20"/>
                                </w:rPr>
                              </w:pPr>
                              <w:r w:rsidRPr="00B56454">
                                <w:rPr>
                                  <w:sz w:val="20"/>
                                  <w:lang w:bidi="fr-FR"/>
                                </w:rPr>
                                <w:t xml:space="preserve">Le bureau requérant effectue les achats conformément aux POPP du PNUD, et un </w:t>
                              </w:r>
                              <w:r w:rsidRPr="00B56454">
                                <w:rPr>
                                  <w:b/>
                                  <w:sz w:val="20"/>
                                  <w:lang w:bidi="fr-FR"/>
                                </w:rPr>
                                <w:t>responsable de l’approbation approuve le bon de commande ou la demande de voyage</w:t>
                              </w:r>
                              <w:r w:rsidRPr="00B56454">
                                <w:rPr>
                                  <w:sz w:val="20"/>
                                  <w:lang w:bidi="fr-FR"/>
                                </w:rPr>
                                <w:t xml:space="preserve"> dans Quantum et signe la copie papier du bon de commande.</w:t>
                              </w:r>
                            </w:p>
                          </w:txbxContent>
                        </wps:txbx>
                        <wps:bodyPr rot="0" vert="horz" wrap="square" lIns="0" tIns="0" rIns="0" bIns="0" anchor="t" anchorCtr="0" upright="1">
                          <a:noAutofit/>
                        </wps:bodyPr>
                      </wps:wsp>
                      <wps:wsp>
                        <wps:cNvPr id="318" name="docshape189"/>
                        <wps:cNvSpPr txBox="1">
                          <a:spLocks noChangeArrowheads="1"/>
                        </wps:cNvSpPr>
                        <wps:spPr bwMode="auto">
                          <a:xfrm>
                            <a:off x="1170" y="147"/>
                            <a:ext cx="2318"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C40E3" w14:textId="68D2F438" w:rsidR="00485900" w:rsidRPr="00B56454" w:rsidRDefault="004E25BA" w:rsidP="00B56454">
                              <w:pPr>
                                <w:spacing w:before="88"/>
                                <w:ind w:left="461" w:hanging="191"/>
                                <w:rPr>
                                  <w:b/>
                                  <w:sz w:val="20"/>
                                  <w:szCs w:val="20"/>
                                </w:rPr>
                              </w:pPr>
                              <w:r w:rsidRPr="00B56454">
                                <w:rPr>
                                  <w:b/>
                                  <w:sz w:val="20"/>
                                  <w:lang w:bidi="fr-FR"/>
                                </w:rPr>
                                <w:t>Organismes utilisateurs de Quantum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D23197" id="Group 314" o:spid="_x0000_s1060" style="position:absolute;margin-left:55.8pt;margin-top:6.5pt;width:124.7pt;height:324.6pt;z-index:-251658201;mso-wrap-distance-left:0;mso-wrap-distance-right:0;mso-position-horizontal-relative:page" coordorigin="1110,123" coordsize="2494,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">
                <v:shape id="docshape186" o:spid="_x0000_s1061" style="position:absolute;left:1303;top:227;width:2147;height:449;visibility:visible;mso-wrap-style:square;v-text-anchor:top" coordsize="214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" path="m2073,l75,,46,6,22,22,6,46,,75,,374r6,29l22,427r24,16l75,449r1998,l2102,443r23,-16l2141,403r6,-29l2147,75r-6,-29l2125,22,2102,6,2073,xe" fillcolor="#e1efd9" stroked="f">
                  <v:path arrowok="t" o:connecttype="custom" o:connectlocs="2073,227;75,227;46,233;22,249;6,273;0,302;0,601;6,630;22,654;46,670;75,676;2073,676;2102,670;2125,654;2141,630;2147,601;2147,302;2141,273;2125,249;2102,233;2073,227" o:connectangles="0,0,0,0,0,0,0,0,0,0,0,0,0,0,0,0,0,0,0,0,0"/>
                </v:shape>
                <v:shape id="docshape187" o:spid="_x0000_s1062" style="position:absolute;left:1303;top:227;width:2147;height:449;visibility:visible;mso-wrap-style:square;v-text-anchor:top" coordsize="214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" path="m,75l6,46,22,22,46,6,75,,2073,r29,6l2125,22r16,24l2147,75r,299l2141,403r-16,24l2102,443r-29,6l75,449,46,443,22,427,6,403,,374,,75xe" filled="f" strokecolor="#385622" strokeweight="1pt">
                  <v:path arrowok="t" o:connecttype="custom" o:connectlocs="0,302;6,273;22,249;46,233;75,227;2073,227;2102,233;2125,249;2141,273;2147,302;2147,601;2141,630;2125,654;2102,670;2073,676;75,676;46,670;22,654;6,630;0,601;0,302" o:connectangles="0,0,0,0,0,0,0,0,0,0,0,0,0,0,0,0,0,0,0,0,0"/>
                </v:shape>
                <v:shape id="docshape188" o:spid="_x0000_s1063" type="#_x0000_t202" style="position:absolute;left:1110;top:123;width:2494;height:6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" filled="f" strokecolor="#385622" strokeweight="1pt">
                  <v:textbox inset="0,0,0,0">
                    <w:txbxContent>
                      <w:p w14:paraId="3862AD5B" w14:textId="77777777" w:rsidR="00485900" w:rsidRPr="00B56454" w:rsidRDefault="00485900" w:rsidP="006B06F4">
                        <w:pPr>
                          <w:rPr>
                            <w:b/>
                            <w:i/>
                            <w:sz w:val="20"/>
                            <w:szCs w:val="20"/>
                          </w:rPr>
                        </w:pPr>
                      </w:p>
                      <w:p w14:paraId="3CA15659" w14:textId="77777777" w:rsidR="00485900" w:rsidRPr="00B56454" w:rsidRDefault="00485900" w:rsidP="006B06F4">
                        <w:pPr>
                          <w:rPr>
                            <w:b/>
                            <w:i/>
                            <w:sz w:val="20"/>
                            <w:szCs w:val="20"/>
                          </w:rPr>
                        </w:pPr>
                      </w:p>
                      <w:p w14:paraId="372C47CE" w14:textId="77777777" w:rsidR="00485900" w:rsidRPr="00B56454" w:rsidRDefault="00485900" w:rsidP="006B06F4">
                        <w:pPr>
                          <w:spacing w:before="1"/>
                          <w:rPr>
                            <w:b/>
                            <w:i/>
                            <w:sz w:val="20"/>
                            <w:szCs w:val="20"/>
                          </w:rPr>
                        </w:pPr>
                      </w:p>
                      <w:p w14:paraId="7486F45F" w14:textId="65527BC4" w:rsidR="00485900" w:rsidRPr="00B56454" w:rsidRDefault="00485900" w:rsidP="00B05401">
                        <w:pPr>
                          <w:spacing w:before="1"/>
                          <w:ind w:left="373" w:right="358"/>
                          <w:rPr>
                            <w:sz w:val="20"/>
                            <w:szCs w:val="20"/>
                          </w:rPr>
                        </w:pPr>
                        <w:r w:rsidRPr="00B56454">
                          <w:rPr>
                            <w:b/>
                            <w:sz w:val="20"/>
                            <w:lang w:bidi="fr-FR"/>
                          </w:rPr>
                          <w:t>Le bureau requérant agit en tant que première autorité</w:t>
                        </w:r>
                        <w:r w:rsidRPr="00B56454">
                          <w:rPr>
                            <w:sz w:val="20"/>
                            <w:lang w:bidi="fr-FR"/>
                          </w:rPr>
                          <w:t xml:space="preserve"> en créant et en approuvant la demande d’achat ou la demande de voyage dans Quantum</w:t>
                        </w:r>
                        <w:r w:rsidR="00B05401">
                          <w:rPr>
                            <w:sz w:val="20"/>
                            <w:lang w:bidi="fr-FR"/>
                          </w:rPr>
                          <w:t>.</w:t>
                        </w:r>
                      </w:p>
                      <w:p w14:paraId="7859CCA1" w14:textId="1114C0E6" w:rsidR="00485900" w:rsidRPr="00B56454" w:rsidRDefault="00485900" w:rsidP="006B06F4">
                        <w:pPr>
                          <w:spacing w:before="162"/>
                          <w:ind w:left="380" w:right="432"/>
                          <w:rPr>
                            <w:sz w:val="20"/>
                            <w:szCs w:val="20"/>
                          </w:rPr>
                        </w:pPr>
                        <w:r w:rsidRPr="00B56454">
                          <w:rPr>
                            <w:sz w:val="20"/>
                            <w:lang w:bidi="fr-FR"/>
                          </w:rPr>
                          <w:t xml:space="preserve">Le bureau requérant effectue les achats conformément aux POPP du PNUD, et un </w:t>
                        </w:r>
                        <w:r w:rsidRPr="00B56454">
                          <w:rPr>
                            <w:b/>
                            <w:sz w:val="20"/>
                            <w:lang w:bidi="fr-FR"/>
                          </w:rPr>
                          <w:t>responsable de l’approbation approuve le bon de commande ou la demande de voyage</w:t>
                        </w:r>
                        <w:r w:rsidRPr="00B56454">
                          <w:rPr>
                            <w:sz w:val="20"/>
                            <w:lang w:bidi="fr-FR"/>
                          </w:rPr>
                          <w:t xml:space="preserve"> dans Quantum et signe la copie papier du bon de commande.</w:t>
                        </w:r>
                      </w:p>
                    </w:txbxContent>
                  </v:textbox>
                </v:shape>
                <v:shape id="docshape189" o:spid="_x0000_s1064" type="#_x0000_t202" style="position:absolute;left:1170;top:147;width:2318;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14:paraId="280C40E3" w14:textId="68D2F438" w:rsidR="00485900" w:rsidRPr="00B56454" w:rsidRDefault="004E25BA" w:rsidP="00B56454">
                        <w:pPr>
                          <w:spacing w:before="88"/>
                          <w:ind w:left="461" w:hanging="191"/>
                          <w:rPr>
                            <w:b/>
                            <w:sz w:val="20"/>
                            <w:szCs w:val="20"/>
                          </w:rPr>
                        </w:pPr>
                        <w:r w:rsidRPr="00B56454">
                          <w:rPr>
                            <w:b/>
                            <w:sz w:val="20"/>
                            <w:lang w:bidi="fr-FR"/>
                          </w:rPr>
                          <w:t>Organismes utilisateurs de Quantum</w:t>
                        </w:r>
                      </w:p>
                    </w:txbxContent>
                  </v:textbox>
                </v:shape>
                <w10:wrap type="topAndBottom" anchorx="page"/>
              </v:group>
            </w:pict>
          </mc:Fallback>
        </mc:AlternateContent>
      </w:r>
    </w:p>
    <w:p w14:paraId="2BD5F1C0" w14:textId="5B38B57E" w:rsidR="006B06F4" w:rsidRPr="006B06F4" w:rsidRDefault="006B06F4" w:rsidP="006B06F4">
      <w:pPr>
        <w:pStyle w:val="BodyText"/>
        <w:spacing w:line="259" w:lineRule="auto"/>
        <w:ind w:left="392" w:right="437"/>
        <w:sectPr w:rsidR="006B06F4" w:rsidRPr="006B06F4" w:rsidSect="00882DC2">
          <w:pgSz w:w="12240" w:h="15840"/>
          <w:pgMar w:top="660" w:right="700" w:bottom="1620" w:left="760" w:header="182" w:footer="1403" w:gutter="0"/>
          <w:cols w:space="720"/>
        </w:sectPr>
      </w:pPr>
    </w:p>
    <w:p w14:paraId="60EAC338" w14:textId="62DD8092" w:rsidR="00FF3375" w:rsidRPr="00D668B2" w:rsidRDefault="00647415">
      <w:pPr>
        <w:pStyle w:val="Heading2"/>
        <w:numPr>
          <w:ilvl w:val="1"/>
          <w:numId w:val="125"/>
        </w:numPr>
        <w:spacing w:after="24"/>
        <w:ind w:left="567" w:hanging="567"/>
        <w:rPr>
          <w:color w:val="2E5395"/>
        </w:rPr>
      </w:pPr>
      <w:bookmarkStart w:id="118" w:name="_Toc156307774"/>
      <w:r w:rsidRPr="00D668B2">
        <w:rPr>
          <w:color w:val="2E5395"/>
          <w:lang w:bidi="fr-FR"/>
        </w:rPr>
        <w:lastRenderedPageBreak/>
        <w:t>Transactions effectuées à la demande des partenaires de mise en œuvre</w:t>
      </w:r>
      <w:bookmarkEnd w:id="118"/>
    </w:p>
    <w:p w14:paraId="29502D29" w14:textId="77777777" w:rsidR="00FF3375" w:rsidRDefault="00647415" w:rsidP="00B56454">
      <w:pPr>
        <w:pStyle w:val="BodyText"/>
        <w:spacing w:before="129" w:line="259" w:lineRule="auto"/>
        <w:ind w:left="392" w:right="1619"/>
        <w:jc w:val="both"/>
      </w:pPr>
      <w:r>
        <w:rPr>
          <w:lang w:bidi="fr-FR"/>
        </w:rPr>
        <w:t>Les bureaux du PNUD fournissent certains services administratifs et transactionnels aux partenaires de mise en œuvre (gouvernements et ONG). Ils peuvent notamment :</w:t>
      </w:r>
    </w:p>
    <w:p w14:paraId="5EEBB70F" w14:textId="77777777" w:rsidR="00B56454" w:rsidRPr="00B56454" w:rsidRDefault="00647415">
      <w:pPr>
        <w:pStyle w:val="ListParagraph"/>
        <w:numPr>
          <w:ilvl w:val="0"/>
          <w:numId w:val="142"/>
        </w:numPr>
        <w:tabs>
          <w:tab w:val="left" w:pos="752"/>
          <w:tab w:val="left" w:pos="753"/>
        </w:tabs>
        <w:spacing w:before="106"/>
        <w:rPr>
          <w:rFonts w:ascii="Wingdings" w:hAnsi="Wingdings"/>
        </w:rPr>
      </w:pPr>
      <w:r>
        <w:rPr>
          <w:lang w:bidi="fr-FR"/>
        </w:rPr>
        <w:t>Effectuer des paiements directs à la demande d’un partenaire de mise en œuvre, y compris des gouvernements ou des ONG.</w:t>
      </w:r>
    </w:p>
    <w:p w14:paraId="2D26BBB7" w14:textId="77777777" w:rsidR="00B56454" w:rsidRPr="00B56454" w:rsidRDefault="00647415">
      <w:pPr>
        <w:pStyle w:val="ListParagraph"/>
        <w:numPr>
          <w:ilvl w:val="0"/>
          <w:numId w:val="142"/>
        </w:numPr>
        <w:tabs>
          <w:tab w:val="left" w:pos="752"/>
          <w:tab w:val="left" w:pos="753"/>
        </w:tabs>
        <w:spacing w:before="106"/>
        <w:rPr>
          <w:rFonts w:ascii="Wingdings" w:hAnsi="Wingdings"/>
        </w:rPr>
      </w:pPr>
      <w:r>
        <w:rPr>
          <w:lang w:bidi="fr-FR"/>
        </w:rPr>
        <w:t>Verser des avances aux partenaires de mise en œuvre.</w:t>
      </w:r>
    </w:p>
    <w:p w14:paraId="7E6B9E66" w14:textId="51FE8AFC" w:rsidR="00FF3375" w:rsidRPr="00B56454" w:rsidRDefault="00647415">
      <w:pPr>
        <w:pStyle w:val="ListParagraph"/>
        <w:numPr>
          <w:ilvl w:val="0"/>
          <w:numId w:val="142"/>
        </w:numPr>
        <w:tabs>
          <w:tab w:val="left" w:pos="752"/>
          <w:tab w:val="left" w:pos="753"/>
        </w:tabs>
        <w:spacing w:before="106"/>
        <w:rPr>
          <w:rFonts w:ascii="Wingdings" w:hAnsi="Wingdings"/>
        </w:rPr>
      </w:pPr>
      <w:r>
        <w:rPr>
          <w:lang w:bidi="fr-FR"/>
        </w:rPr>
        <w:t>Fournir des services de passation de marchés, de recrutement et de gestion des déplacements à la demande d’un partenaire de mise en œuvre lorsque le bureau lui fournit des services d’appui, c’est-à-dire lorsque le PNUD est responsable des dépenses du projet.</w:t>
      </w:r>
    </w:p>
    <w:p w14:paraId="15395B23" w14:textId="77777777" w:rsidR="00FF3375" w:rsidRDefault="00FF3375">
      <w:pPr>
        <w:pStyle w:val="BodyText"/>
        <w:spacing w:before="2"/>
        <w:rPr>
          <w:b/>
          <w:i/>
          <w:sz w:val="15"/>
        </w:rPr>
      </w:pPr>
    </w:p>
    <w:p w14:paraId="546A0802" w14:textId="77777777" w:rsidR="00FF3375" w:rsidRDefault="00647415">
      <w:pPr>
        <w:pStyle w:val="BodyText"/>
        <w:ind w:left="392"/>
        <w:jc w:val="both"/>
      </w:pPr>
      <w:r>
        <w:rPr>
          <w:lang w:bidi="fr-FR"/>
        </w:rPr>
        <w:t>Chacun de ces scénarios est décrit ci-après, y compris les principaux éléments de contrôle interne à respecter.</w:t>
      </w:r>
    </w:p>
    <w:p w14:paraId="02C21AB5" w14:textId="77777777" w:rsidR="00FF3375" w:rsidRDefault="00FF3375">
      <w:pPr>
        <w:pStyle w:val="BodyText"/>
        <w:spacing w:before="6"/>
        <w:rPr>
          <w:sz w:val="23"/>
        </w:rPr>
      </w:pPr>
    </w:p>
    <w:p w14:paraId="6B874D65" w14:textId="09B884FA" w:rsidR="00FF3375" w:rsidRDefault="00647415">
      <w:pPr>
        <w:pStyle w:val="Heading3"/>
        <w:numPr>
          <w:ilvl w:val="2"/>
          <w:numId w:val="125"/>
        </w:numPr>
        <w:tabs>
          <w:tab w:val="left" w:pos="1055"/>
        </w:tabs>
        <w:jc w:val="both"/>
      </w:pPr>
      <w:bookmarkStart w:id="119" w:name="12.2.1_Direct_payments_at_the_request_of"/>
      <w:bookmarkStart w:id="120" w:name="_Toc156307775"/>
      <w:bookmarkEnd w:id="119"/>
      <w:r>
        <w:rPr>
          <w:color w:val="4471C4"/>
          <w:lang w:bidi="fr-FR"/>
        </w:rPr>
        <w:t>Paiements directs à la demande d’un partenaire de mise en œuvre</w:t>
      </w:r>
      <w:bookmarkEnd w:id="120"/>
    </w:p>
    <w:p w14:paraId="40B10C03" w14:textId="77777777" w:rsidR="00FF3375" w:rsidRDefault="00647415">
      <w:pPr>
        <w:pStyle w:val="BodyText"/>
        <w:spacing w:before="105"/>
        <w:ind w:left="392" w:right="448"/>
        <w:jc w:val="both"/>
      </w:pPr>
      <w:r>
        <w:rPr>
          <w:lang w:bidi="fr-FR"/>
        </w:rPr>
        <w:t xml:space="preserve">Dans le cadre des « paiements directs à la demande d’un partenaire de mise en œuvre », le bureau fournit des services comptables et bancaires au partenaire de mise en œuvre. </w:t>
      </w:r>
      <w:r>
        <w:rPr>
          <w:b/>
          <w:lang w:bidi="fr-FR"/>
        </w:rPr>
        <w:t>Cette section du Guide opérationnel ne s’applique qu’à la modalité de paiement direct</w:t>
      </w:r>
      <w:r>
        <w:rPr>
          <w:lang w:bidi="fr-FR"/>
        </w:rPr>
        <w:t>, c’est-à-dire lorsque le partenaire de mise en œuvre est responsable des dépenses du projet. Cette section ne s’applique pas lorsque le bureau du PNUD fournit des services d’appui au partenaire de mise en œuvre.</w:t>
      </w:r>
    </w:p>
    <w:p w14:paraId="6326A448" w14:textId="35452A03" w:rsidR="00FF3375" w:rsidRDefault="00647415">
      <w:pPr>
        <w:spacing w:before="162" w:after="20"/>
        <w:ind w:left="392"/>
        <w:jc w:val="both"/>
        <w:rPr>
          <w:b/>
          <w:i/>
        </w:rPr>
      </w:pPr>
      <w:r>
        <w:rPr>
          <w:b/>
          <w:i/>
          <w:lang w:bidi="fr-FR"/>
        </w:rPr>
        <w:t>Différence entre les « paiements directs » et les « services d’appui du bureau contractant »</w:t>
      </w: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3"/>
        <w:gridCol w:w="4875"/>
      </w:tblGrid>
      <w:tr w:rsidR="00FF3375" w14:paraId="11970BAE" w14:textId="77777777">
        <w:trPr>
          <w:trHeight w:val="299"/>
        </w:trPr>
        <w:tc>
          <w:tcPr>
            <w:tcW w:w="5053" w:type="dxa"/>
            <w:shd w:val="clear" w:color="auto" w:fill="C5DFB3"/>
          </w:tcPr>
          <w:p w14:paraId="5C794C26" w14:textId="647E9E69" w:rsidR="00FF3375" w:rsidRDefault="001340F3">
            <w:pPr>
              <w:pStyle w:val="TableParagraph"/>
              <w:spacing w:line="280" w:lineRule="exact"/>
              <w:ind w:left="97" w:right="88"/>
              <w:jc w:val="center"/>
              <w:rPr>
                <w:b/>
                <w:sz w:val="20"/>
              </w:rPr>
            </w:pPr>
            <w:r>
              <w:rPr>
                <w:rFonts w:ascii="Segoe UI Symbol" w:hAnsi="Segoe UI Symbol" w:cs="Segoe UI Symbol"/>
                <w:w w:val="95"/>
                <w:sz w:val="30"/>
                <w:lang w:bidi="fr-FR"/>
              </w:rPr>
              <w:t>✔</w:t>
            </w:r>
            <w:r w:rsidR="00647415">
              <w:rPr>
                <w:w w:val="95"/>
                <w:sz w:val="30"/>
                <w:lang w:bidi="fr-FR"/>
              </w:rPr>
              <w:t xml:space="preserve"> </w:t>
            </w:r>
            <w:r w:rsidR="00647415">
              <w:rPr>
                <w:b/>
                <w:w w:val="95"/>
                <w:sz w:val="20"/>
                <w:lang w:bidi="fr-FR"/>
              </w:rPr>
              <w:t>Cette section du Guide opérationnel s’applique aux :</w:t>
            </w:r>
          </w:p>
        </w:tc>
        <w:tc>
          <w:tcPr>
            <w:tcW w:w="4875" w:type="dxa"/>
            <w:shd w:val="clear" w:color="auto" w:fill="FCA7A9"/>
          </w:tcPr>
          <w:p w14:paraId="346B4085" w14:textId="77777777" w:rsidR="00FF3375" w:rsidRDefault="00647415">
            <w:pPr>
              <w:pStyle w:val="TableParagraph"/>
              <w:spacing w:line="280" w:lineRule="exact"/>
              <w:ind w:left="141"/>
              <w:rPr>
                <w:b/>
                <w:sz w:val="20"/>
              </w:rPr>
            </w:pPr>
            <w:r>
              <w:rPr>
                <w:w w:val="95"/>
                <w:sz w:val="30"/>
                <w:lang w:bidi="fr-FR"/>
              </w:rPr>
              <w:t xml:space="preserve"> </w:t>
            </w:r>
            <w:r>
              <w:rPr>
                <w:b/>
                <w:w w:val="95"/>
                <w:sz w:val="20"/>
                <w:lang w:bidi="fr-FR"/>
              </w:rPr>
              <w:t>Cette section du Guide opérationnel ne s’applique pas aux :</w:t>
            </w:r>
          </w:p>
        </w:tc>
      </w:tr>
      <w:tr w:rsidR="00FF3375" w14:paraId="607A5DE9" w14:textId="77777777">
        <w:trPr>
          <w:trHeight w:val="395"/>
        </w:trPr>
        <w:tc>
          <w:tcPr>
            <w:tcW w:w="5053" w:type="dxa"/>
          </w:tcPr>
          <w:p w14:paraId="6AA7D21F" w14:textId="77777777" w:rsidR="00FF3375" w:rsidRDefault="00647415">
            <w:pPr>
              <w:pStyle w:val="TableParagraph"/>
              <w:spacing w:before="78"/>
              <w:ind w:left="97" w:right="105"/>
              <w:jc w:val="center"/>
              <w:rPr>
                <w:sz w:val="20"/>
              </w:rPr>
            </w:pPr>
            <w:r>
              <w:rPr>
                <w:sz w:val="20"/>
                <w:lang w:bidi="fr-FR"/>
              </w:rPr>
              <w:t>Paiements directs à la demande d’un partenaire de mise en œuvre</w:t>
            </w:r>
          </w:p>
        </w:tc>
        <w:tc>
          <w:tcPr>
            <w:tcW w:w="4875" w:type="dxa"/>
          </w:tcPr>
          <w:p w14:paraId="4334ED24" w14:textId="77777777" w:rsidR="00FF3375" w:rsidRDefault="00647415">
            <w:pPr>
              <w:pStyle w:val="TableParagraph"/>
              <w:spacing w:before="78"/>
              <w:rPr>
                <w:sz w:val="20"/>
              </w:rPr>
            </w:pPr>
            <w:r>
              <w:rPr>
                <w:sz w:val="20"/>
                <w:lang w:bidi="fr-FR"/>
              </w:rPr>
              <w:t>Services d’appui du bureau contractant au partenaire de mise en œuvre</w:t>
            </w:r>
          </w:p>
        </w:tc>
      </w:tr>
      <w:tr w:rsidR="00FF3375" w14:paraId="0E222AA4" w14:textId="77777777">
        <w:trPr>
          <w:trHeight w:val="244"/>
        </w:trPr>
        <w:tc>
          <w:tcPr>
            <w:tcW w:w="9928" w:type="dxa"/>
            <w:gridSpan w:val="2"/>
            <w:shd w:val="clear" w:color="auto" w:fill="DBDBDB"/>
          </w:tcPr>
          <w:p w14:paraId="517199B2" w14:textId="77777777" w:rsidR="00FF3375" w:rsidRDefault="00647415">
            <w:pPr>
              <w:pStyle w:val="TableParagraph"/>
              <w:spacing w:before="1" w:line="223" w:lineRule="exact"/>
              <w:ind w:left="297" w:right="291"/>
              <w:jc w:val="center"/>
              <w:rPr>
                <w:b/>
                <w:sz w:val="20"/>
              </w:rPr>
            </w:pPr>
            <w:r>
              <w:rPr>
                <w:b/>
                <w:sz w:val="20"/>
                <w:lang w:bidi="fr-FR"/>
              </w:rPr>
              <w:t>Comment les distinguer ?</w:t>
            </w:r>
          </w:p>
        </w:tc>
      </w:tr>
      <w:tr w:rsidR="00FF3375" w14:paraId="13DED615" w14:textId="77777777">
        <w:trPr>
          <w:trHeight w:val="1466"/>
        </w:trPr>
        <w:tc>
          <w:tcPr>
            <w:tcW w:w="5053" w:type="dxa"/>
          </w:tcPr>
          <w:p w14:paraId="4FCA9B69" w14:textId="77777777" w:rsidR="00FF3375" w:rsidRDefault="00647415">
            <w:pPr>
              <w:pStyle w:val="TableParagraph"/>
              <w:spacing w:before="1"/>
              <w:ind w:right="411"/>
              <w:rPr>
                <w:sz w:val="20"/>
              </w:rPr>
            </w:pPr>
            <w:r>
              <w:rPr>
                <w:sz w:val="20"/>
                <w:lang w:bidi="fr-FR"/>
              </w:rPr>
              <w:t xml:space="preserve">Dans le cas des « paiements directs », le gouvernement procède au recrutement ou à la passation de marchés et signe le contrat conformément à ses propres règles et règlements. Le </w:t>
            </w:r>
            <w:r>
              <w:rPr>
                <w:b/>
                <w:sz w:val="20"/>
                <w:lang w:bidi="fr-FR"/>
              </w:rPr>
              <w:t>gouvernement assume la responsabilité</w:t>
            </w:r>
            <w:r>
              <w:rPr>
                <w:sz w:val="20"/>
                <w:lang w:bidi="fr-FR"/>
              </w:rPr>
              <w:t xml:space="preserve"> du processus de passation de marchés et des dépenses du projet.</w:t>
            </w:r>
          </w:p>
        </w:tc>
        <w:tc>
          <w:tcPr>
            <w:tcW w:w="4875" w:type="dxa"/>
          </w:tcPr>
          <w:p w14:paraId="2AB8F013" w14:textId="77777777" w:rsidR="00FF3375" w:rsidRDefault="00647415">
            <w:pPr>
              <w:pStyle w:val="TableParagraph"/>
              <w:spacing w:before="1"/>
              <w:ind w:right="479"/>
              <w:rPr>
                <w:sz w:val="20"/>
              </w:rPr>
            </w:pPr>
            <w:r>
              <w:rPr>
                <w:sz w:val="20"/>
                <w:lang w:bidi="fr-FR"/>
              </w:rPr>
              <w:t xml:space="preserve">Dans le cas des « services d’appui du bureau contractant », le </w:t>
            </w:r>
            <w:r>
              <w:rPr>
                <w:b/>
                <w:sz w:val="20"/>
                <w:lang w:bidi="fr-FR"/>
              </w:rPr>
              <w:t>bureau contractant du PNUD assume la responsabilité</w:t>
            </w:r>
            <w:r>
              <w:rPr>
                <w:sz w:val="20"/>
                <w:lang w:bidi="fr-FR"/>
              </w:rPr>
              <w:t xml:space="preserve"> du processus de passation des marchés conformément aux règlements et règles du PNUD.</w:t>
            </w:r>
          </w:p>
        </w:tc>
      </w:tr>
      <w:tr w:rsidR="00FF3375" w14:paraId="77E5270A" w14:textId="77777777">
        <w:trPr>
          <w:trHeight w:val="486"/>
        </w:trPr>
        <w:tc>
          <w:tcPr>
            <w:tcW w:w="9928" w:type="dxa"/>
            <w:gridSpan w:val="2"/>
            <w:shd w:val="clear" w:color="auto" w:fill="F7C9AC"/>
          </w:tcPr>
          <w:p w14:paraId="1280F289" w14:textId="724D10C7" w:rsidR="00FF3375" w:rsidRDefault="00647415" w:rsidP="00BD632E">
            <w:pPr>
              <w:pStyle w:val="TableParagraph"/>
              <w:spacing w:before="1" w:line="243" w:lineRule="exact"/>
              <w:ind w:left="297" w:right="297"/>
              <w:jc w:val="center"/>
              <w:rPr>
                <w:b/>
                <w:sz w:val="20"/>
              </w:rPr>
            </w:pPr>
            <w:r>
              <w:rPr>
                <w:b/>
                <w:sz w:val="20"/>
                <w:lang w:bidi="fr-FR"/>
              </w:rPr>
              <w:t>Les « paiements directs » ne doivent pas être confondus avec les « services d’appui du bureau contractant » en ce que les</w:t>
            </w:r>
            <w:r w:rsidR="00BD632E">
              <w:rPr>
                <w:b/>
                <w:sz w:val="20"/>
              </w:rPr>
              <w:t xml:space="preserve"> </w:t>
            </w:r>
            <w:r>
              <w:rPr>
                <w:b/>
                <w:sz w:val="20"/>
                <w:lang w:bidi="fr-FR"/>
              </w:rPr>
              <w:t>responsabilités qui s’y rattachent varient considérablement !</w:t>
            </w:r>
          </w:p>
        </w:tc>
      </w:tr>
    </w:tbl>
    <w:p w14:paraId="2D17B075" w14:textId="77777777" w:rsidR="00FF3375" w:rsidRDefault="00FF3375">
      <w:pPr>
        <w:pStyle w:val="BodyText"/>
        <w:spacing w:before="11"/>
        <w:rPr>
          <w:b/>
          <w:i/>
          <w:sz w:val="21"/>
        </w:rPr>
      </w:pPr>
    </w:p>
    <w:p w14:paraId="00D93BDE" w14:textId="77777777" w:rsidR="00FF3375" w:rsidRDefault="00647415">
      <w:pPr>
        <w:pStyle w:val="BodyText"/>
        <w:spacing w:before="1" w:line="256" w:lineRule="auto"/>
        <w:ind w:left="392" w:right="1072"/>
      </w:pPr>
      <w:r>
        <w:rPr>
          <w:lang w:bidi="fr-FR"/>
        </w:rPr>
        <w:t>Les principales exigences et responsabilités relatives aux paiements directs effectués au nom d’un partenaire de mise en œuvre sont les suivantes :</w:t>
      </w:r>
    </w:p>
    <w:p w14:paraId="28DA7271" w14:textId="77777777" w:rsidR="00FF3375" w:rsidRDefault="00FF3375">
      <w:pPr>
        <w:pStyle w:val="BodyText"/>
        <w:spacing w:before="6"/>
        <w:rPr>
          <w:sz w:val="13"/>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4"/>
        <w:gridCol w:w="8284"/>
      </w:tblGrid>
      <w:tr w:rsidR="00FF3375" w14:paraId="361EC9F4" w14:textId="77777777">
        <w:trPr>
          <w:trHeight w:val="268"/>
        </w:trPr>
        <w:tc>
          <w:tcPr>
            <w:tcW w:w="1644" w:type="dxa"/>
            <w:shd w:val="clear" w:color="auto" w:fill="DBDBDB"/>
          </w:tcPr>
          <w:p w14:paraId="5F6514C5" w14:textId="77777777" w:rsidR="00FF3375" w:rsidRDefault="00647415">
            <w:pPr>
              <w:pStyle w:val="TableParagraph"/>
              <w:spacing w:line="248" w:lineRule="exact"/>
              <w:rPr>
                <w:b/>
              </w:rPr>
            </w:pPr>
            <w:r>
              <w:rPr>
                <w:b/>
                <w:lang w:bidi="fr-FR"/>
              </w:rPr>
              <w:t>Exigence</w:t>
            </w:r>
          </w:p>
        </w:tc>
        <w:tc>
          <w:tcPr>
            <w:tcW w:w="8284" w:type="dxa"/>
            <w:shd w:val="clear" w:color="auto" w:fill="DBDBDB"/>
          </w:tcPr>
          <w:p w14:paraId="43DAA5FE" w14:textId="77777777" w:rsidR="00FF3375" w:rsidRDefault="00647415">
            <w:pPr>
              <w:pStyle w:val="TableParagraph"/>
              <w:spacing w:line="248" w:lineRule="exact"/>
              <w:ind w:left="108"/>
              <w:rPr>
                <w:b/>
              </w:rPr>
            </w:pPr>
            <w:r>
              <w:rPr>
                <w:b/>
                <w:lang w:bidi="fr-FR"/>
              </w:rPr>
              <w:t>Description</w:t>
            </w:r>
          </w:p>
        </w:tc>
      </w:tr>
      <w:tr w:rsidR="00FF3375" w14:paraId="75ED34DF" w14:textId="77777777">
        <w:trPr>
          <w:trHeight w:val="1344"/>
        </w:trPr>
        <w:tc>
          <w:tcPr>
            <w:tcW w:w="1644" w:type="dxa"/>
            <w:shd w:val="clear" w:color="auto" w:fill="DBDBDB"/>
          </w:tcPr>
          <w:p w14:paraId="563676D2" w14:textId="77777777" w:rsidR="00FF3375" w:rsidRDefault="00647415">
            <w:pPr>
              <w:pStyle w:val="TableParagraph"/>
              <w:ind w:right="325"/>
              <w:rPr>
                <w:b/>
              </w:rPr>
            </w:pPr>
            <w:r>
              <w:rPr>
                <w:b/>
                <w:lang w:bidi="fr-FR"/>
              </w:rPr>
              <w:t>Condition préalable à l’utilisation des</w:t>
            </w:r>
          </w:p>
          <w:p w14:paraId="027946B0" w14:textId="77777777" w:rsidR="00FF3375" w:rsidRDefault="00647415">
            <w:pPr>
              <w:pStyle w:val="TableParagraph"/>
              <w:ind w:right="547"/>
              <w:rPr>
                <w:b/>
              </w:rPr>
            </w:pPr>
            <w:r>
              <w:rPr>
                <w:b/>
                <w:lang w:bidi="fr-FR"/>
              </w:rPr>
              <w:t>paiements directs</w:t>
            </w:r>
          </w:p>
        </w:tc>
        <w:tc>
          <w:tcPr>
            <w:tcW w:w="8284" w:type="dxa"/>
          </w:tcPr>
          <w:p w14:paraId="01996CBD" w14:textId="77777777" w:rsidR="00FF3375" w:rsidRDefault="00647415" w:rsidP="00B56454">
            <w:pPr>
              <w:pStyle w:val="TableParagraph"/>
              <w:ind w:left="108" w:right="275"/>
              <w:jc w:val="both"/>
            </w:pPr>
            <w:r>
              <w:rPr>
                <w:lang w:bidi="fr-FR"/>
              </w:rPr>
              <w:t>La modalité de paiement direct ne peut être choisie que si le bureau du PNUD a procédé à une évaluation des capacités du partenaire de mise en œuvre, y compris une évaluation du contrôle interne, et établi le caractère adéquat de ces capacités. (Cette exigence s’applique également à la modalité d’avance.)</w:t>
            </w:r>
          </w:p>
        </w:tc>
      </w:tr>
      <w:tr w:rsidR="00FF3375" w14:paraId="19EEE1F4" w14:textId="77777777">
        <w:trPr>
          <w:trHeight w:val="2147"/>
        </w:trPr>
        <w:tc>
          <w:tcPr>
            <w:tcW w:w="1644" w:type="dxa"/>
            <w:shd w:val="clear" w:color="auto" w:fill="DBDBDB"/>
          </w:tcPr>
          <w:p w14:paraId="28125847" w14:textId="77777777" w:rsidR="00FF3375" w:rsidRDefault="00647415">
            <w:pPr>
              <w:pStyle w:val="TableParagraph"/>
              <w:ind w:right="79"/>
              <w:rPr>
                <w:b/>
              </w:rPr>
            </w:pPr>
            <w:r>
              <w:rPr>
                <w:b/>
                <w:lang w:bidi="fr-FR"/>
              </w:rPr>
              <w:lastRenderedPageBreak/>
              <w:t>Responsabilités du partenaire de mise en œuvre</w:t>
            </w:r>
          </w:p>
        </w:tc>
        <w:tc>
          <w:tcPr>
            <w:tcW w:w="8284" w:type="dxa"/>
          </w:tcPr>
          <w:p w14:paraId="62D1599B" w14:textId="77777777" w:rsidR="00FF3375" w:rsidRDefault="00647415">
            <w:pPr>
              <w:pStyle w:val="TableParagraph"/>
              <w:numPr>
                <w:ilvl w:val="0"/>
                <w:numId w:val="2"/>
              </w:numPr>
              <w:tabs>
                <w:tab w:val="left" w:pos="468"/>
                <w:tab w:val="left" w:pos="469"/>
              </w:tabs>
              <w:spacing w:line="268" w:lineRule="exact"/>
              <w:ind w:hanging="361"/>
              <w:jc w:val="both"/>
            </w:pPr>
            <w:r>
              <w:rPr>
                <w:lang w:bidi="fr-FR"/>
              </w:rPr>
              <w:t>Conserver toutes les pièces justificatives relatives aux engagements et aux dépenses</w:t>
            </w:r>
          </w:p>
          <w:p w14:paraId="146789E5" w14:textId="77777777" w:rsidR="00FF3375" w:rsidRDefault="00647415">
            <w:pPr>
              <w:pStyle w:val="TableParagraph"/>
              <w:numPr>
                <w:ilvl w:val="0"/>
                <w:numId w:val="2"/>
              </w:numPr>
              <w:tabs>
                <w:tab w:val="left" w:pos="468"/>
                <w:tab w:val="left" w:pos="469"/>
              </w:tabs>
              <w:ind w:right="1353"/>
              <w:jc w:val="both"/>
            </w:pPr>
            <w:r>
              <w:rPr>
                <w:lang w:bidi="fr-FR"/>
              </w:rPr>
              <w:t>Envoyer les demandes de paiement direct approuvées au bureau contractant du PNUD par l’intermédiaire du directeur national de projet du partenaire de mise en œuvre</w:t>
            </w:r>
          </w:p>
          <w:p w14:paraId="6321CFF6" w14:textId="77777777" w:rsidR="00FF3375" w:rsidRDefault="00647415">
            <w:pPr>
              <w:pStyle w:val="TableParagraph"/>
              <w:numPr>
                <w:ilvl w:val="0"/>
                <w:numId w:val="2"/>
              </w:numPr>
              <w:tabs>
                <w:tab w:val="left" w:pos="468"/>
                <w:tab w:val="left" w:pos="469"/>
              </w:tabs>
              <w:ind w:right="245"/>
              <w:jc w:val="both"/>
            </w:pPr>
            <w:r>
              <w:rPr>
                <w:lang w:bidi="fr-FR"/>
              </w:rPr>
              <w:t xml:space="preserve">Le bureau contractant du PNUD </w:t>
            </w:r>
            <w:r>
              <w:rPr>
                <w:b/>
                <w:lang w:bidi="fr-FR"/>
              </w:rPr>
              <w:t>peut</w:t>
            </w:r>
            <w:r>
              <w:rPr>
                <w:lang w:bidi="fr-FR"/>
              </w:rPr>
              <w:t>, à sa discrétion, demander au partenaire de mise en œuvre de soumettre des documents justificatifs aux fins du paiement afin que le bureau puisse suivre les activités du projet sur une base transactionnelle. Quoi qu’il en soit, le partenaire de mise en œuvre ne doit envoyer que des copies des documents originaux et conserver ces derniers à des fins d’audit dans</w:t>
            </w:r>
          </w:p>
          <w:p w14:paraId="2333EBEF" w14:textId="77777777" w:rsidR="00FF3375" w:rsidRDefault="00647415">
            <w:pPr>
              <w:pStyle w:val="TableParagraph"/>
              <w:spacing w:line="248" w:lineRule="exact"/>
              <w:ind w:left="468"/>
            </w:pPr>
            <w:r>
              <w:rPr>
                <w:lang w:bidi="fr-FR"/>
              </w:rPr>
              <w:t>son bureau.</w:t>
            </w:r>
          </w:p>
        </w:tc>
      </w:tr>
      <w:tr w:rsidR="00FF3375" w14:paraId="1BAD9831" w14:textId="77777777">
        <w:trPr>
          <w:trHeight w:val="2419"/>
        </w:trPr>
        <w:tc>
          <w:tcPr>
            <w:tcW w:w="1644" w:type="dxa"/>
            <w:shd w:val="clear" w:color="auto" w:fill="DBDBDB"/>
          </w:tcPr>
          <w:p w14:paraId="7C5F14F8" w14:textId="77777777" w:rsidR="00FF3375" w:rsidRDefault="00647415">
            <w:pPr>
              <w:pStyle w:val="TableParagraph"/>
              <w:ind w:right="79"/>
              <w:rPr>
                <w:b/>
              </w:rPr>
            </w:pPr>
            <w:r>
              <w:rPr>
                <w:b/>
                <w:lang w:bidi="fr-FR"/>
              </w:rPr>
              <w:t>Responsabilités du bureau contractant du PNUD</w:t>
            </w:r>
          </w:p>
        </w:tc>
        <w:tc>
          <w:tcPr>
            <w:tcW w:w="8284" w:type="dxa"/>
          </w:tcPr>
          <w:p w14:paraId="66B46B4C" w14:textId="77777777" w:rsidR="00FF3375" w:rsidRPr="00F46232" w:rsidRDefault="00647415">
            <w:pPr>
              <w:pStyle w:val="TableParagraph"/>
              <w:numPr>
                <w:ilvl w:val="0"/>
                <w:numId w:val="1"/>
              </w:numPr>
              <w:tabs>
                <w:tab w:val="left" w:pos="468"/>
                <w:tab w:val="left" w:pos="469"/>
              </w:tabs>
              <w:spacing w:line="268" w:lineRule="exact"/>
              <w:ind w:hanging="361"/>
              <w:rPr>
                <w:rFonts w:ascii="Wingdings" w:hAnsi="Wingdings"/>
              </w:rPr>
            </w:pPr>
            <w:r w:rsidRPr="00F46232">
              <w:rPr>
                <w:lang w:bidi="fr-FR"/>
              </w:rPr>
              <w:t>Avec l’autorisation du chef de bureau ou du chef de bureau adjoint, soumettre la</w:t>
            </w:r>
          </w:p>
          <w:p w14:paraId="32853088" w14:textId="30161E51" w:rsidR="00FF3375" w:rsidRPr="00F46232" w:rsidRDefault="00647415" w:rsidP="00B56454">
            <w:pPr>
              <w:pStyle w:val="TableParagraph"/>
              <w:spacing w:before="1"/>
              <w:ind w:left="468" w:right="272"/>
              <w:jc w:val="both"/>
            </w:pPr>
            <w:r w:rsidRPr="00F46232">
              <w:rPr>
                <w:lang w:bidi="fr-FR"/>
              </w:rPr>
              <w:t>demande de paiement direct approuvée du partenaire de mise en œuvre au BMS/GSSC afin de créer et d’approuver le bordereau de paiement, étant donné que le partenaire de mise en œuvre n’a pas accès à Quantum.</w:t>
            </w:r>
          </w:p>
          <w:p w14:paraId="3AA396CA" w14:textId="77777777" w:rsidR="00FF3375" w:rsidRDefault="00647415">
            <w:pPr>
              <w:pStyle w:val="TableParagraph"/>
              <w:numPr>
                <w:ilvl w:val="0"/>
                <w:numId w:val="1"/>
              </w:numPr>
              <w:tabs>
                <w:tab w:val="left" w:pos="468"/>
                <w:tab w:val="left" w:pos="469"/>
              </w:tabs>
              <w:ind w:right="334"/>
              <w:jc w:val="both"/>
              <w:rPr>
                <w:rFonts w:ascii="Wingdings" w:hAnsi="Wingdings"/>
              </w:rPr>
            </w:pPr>
            <w:r>
              <w:rPr>
                <w:lang w:bidi="fr-FR"/>
              </w:rPr>
              <w:t>Suivre les activités du projet afin de détecter rapidement tout écart par rapport au plan de travail et au budget du projet.</w:t>
            </w:r>
          </w:p>
          <w:p w14:paraId="30DCA4DE" w14:textId="77777777" w:rsidR="00FF3375" w:rsidRDefault="00647415">
            <w:pPr>
              <w:pStyle w:val="TableParagraph"/>
              <w:numPr>
                <w:ilvl w:val="0"/>
                <w:numId w:val="1"/>
              </w:numPr>
              <w:tabs>
                <w:tab w:val="left" w:pos="468"/>
                <w:tab w:val="left" w:pos="469"/>
              </w:tabs>
              <w:spacing w:line="270" w:lineRule="atLeast"/>
              <w:ind w:right="219"/>
              <w:jc w:val="both"/>
              <w:rPr>
                <w:rFonts w:ascii="Wingdings" w:hAnsi="Wingdings"/>
              </w:rPr>
            </w:pPr>
            <w:r>
              <w:rPr>
                <w:lang w:bidi="fr-FR"/>
              </w:rPr>
              <w:t xml:space="preserve">Organiser des audits annuels du partenaire de mise en œuvre afin de s’assurer que les dispositifs de contrôle interne sont adéquats et que les ressources du PNUD sont utilisées aux fins prévues. (Voir les </w:t>
            </w:r>
            <w:hyperlink r:id="rId161">
              <w:r>
                <w:rPr>
                  <w:color w:val="0462C1"/>
                  <w:u w:val="single" w:color="0462C1"/>
                  <w:lang w:bidi="fr-FR"/>
                </w:rPr>
                <w:t>autres liens utiles concernant les audits relatifs à l’approche harmonisée de transfert de fonds</w:t>
              </w:r>
            </w:hyperlink>
            <w:r>
              <w:rPr>
                <w:lang w:bidi="fr-FR"/>
              </w:rPr>
              <w:t>.)</w:t>
            </w:r>
          </w:p>
        </w:tc>
      </w:tr>
    </w:tbl>
    <w:p w14:paraId="774F9F0C" w14:textId="4BCF3430" w:rsidR="00FF3375" w:rsidRDefault="00A6309C" w:rsidP="00A6309C">
      <w:pPr>
        <w:tabs>
          <w:tab w:val="left" w:pos="524"/>
        </w:tabs>
        <w:spacing w:line="270" w:lineRule="atLeast"/>
        <w:rPr>
          <w:b/>
          <w:i/>
          <w:sz w:val="21"/>
        </w:rPr>
      </w:pPr>
      <w:r>
        <w:rPr>
          <w:lang w:bidi="fr-FR"/>
        </w:rPr>
        <w:tab/>
      </w:r>
    </w:p>
    <w:p w14:paraId="44958D9D" w14:textId="353D3831" w:rsidR="00FF3375" w:rsidRDefault="00647415">
      <w:pPr>
        <w:pStyle w:val="Heading3"/>
        <w:numPr>
          <w:ilvl w:val="2"/>
          <w:numId w:val="125"/>
        </w:numPr>
        <w:tabs>
          <w:tab w:val="left" w:pos="1058"/>
        </w:tabs>
        <w:rPr>
          <w:color w:val="4471C4"/>
        </w:rPr>
      </w:pPr>
      <w:bookmarkStart w:id="121" w:name="12.2.2_Advances_to_Implementing_Partners"/>
      <w:bookmarkStart w:id="122" w:name="_Toc156307776"/>
      <w:bookmarkEnd w:id="121"/>
      <w:r>
        <w:rPr>
          <w:color w:val="4471C4"/>
          <w:lang w:bidi="fr-FR"/>
        </w:rPr>
        <w:t>Avances aux partenaires de mise en œuvre</w:t>
      </w:r>
      <w:bookmarkEnd w:id="122"/>
    </w:p>
    <w:p w14:paraId="538BB3A6" w14:textId="19B519AF" w:rsidR="00FF3375" w:rsidRPr="00F46232" w:rsidRDefault="00647415" w:rsidP="00BD632E">
      <w:pPr>
        <w:pStyle w:val="BodyText"/>
        <w:spacing w:before="105"/>
        <w:ind w:left="392" w:right="683"/>
        <w:jc w:val="both"/>
      </w:pPr>
      <w:r w:rsidRPr="00F46232">
        <w:rPr>
          <w:b/>
          <w:lang w:bidi="fr-FR"/>
        </w:rPr>
        <w:t xml:space="preserve">Seuil financier à appliquer pour la sélection des partenaires lors des micro-évaluations : </w:t>
      </w:r>
      <w:r w:rsidRPr="00F46232">
        <w:rPr>
          <w:lang w:bidi="fr-FR"/>
        </w:rPr>
        <w:t>En ce qui concerne le PNUD, tout partenaire de mise en œuvre ou toute partie responsable qui devrait recevoir des transferts en espèces annuels d’un montant supérieur à 150 000 dollars est présumée présenter un risque important pour le PNUD et devra se soumettre à la micro-évaluation de l’approche harmonisée de transfert de fonds par un prestataire de services tiers qualifié. Les partenaires qui devraient recevoir moins de 150 000 dollars par an ne sont pas tenus de se soumettre à une micro-évaluation sauf si le bureau, à sa discrétion, le juge nécessaire en raison d’autres risques, par exemple si le bureau ne dispose d’aucune expérience antérieure de travail avec le partenaire ou si l’environnement opérationnel présente un risque élevé. Les bureaux sont fortement encouragés à réaliser une micro-évaluation des partenaires qui se trouvent en dessous du seuil annuel, mais qui devraient recevoir plus de</w:t>
      </w:r>
      <w:r w:rsidR="00BD632E">
        <w:t xml:space="preserve"> </w:t>
      </w:r>
      <w:r w:rsidRPr="00F46232">
        <w:rPr>
          <w:lang w:bidi="fr-FR"/>
        </w:rPr>
        <w:t xml:space="preserve">150 000 dollars en espèces au cours d’un cycle de programme. Veuillez vous référer aux </w:t>
      </w:r>
      <w:hyperlink r:id="rId162">
        <w:r>
          <w:rPr>
            <w:color w:val="0462C1"/>
            <w:u w:val="single" w:color="0462C1"/>
            <w:lang w:bidi="fr-FR"/>
          </w:rPr>
          <w:t>POPP pour l’approche harmonisée de transfert de fonds</w:t>
        </w:r>
        <w:r>
          <w:rPr>
            <w:color w:val="0462C1"/>
            <w:spacing w:val="-1"/>
            <w:lang w:bidi="fr-FR"/>
          </w:rPr>
          <w:t xml:space="preserve"> </w:t>
        </w:r>
      </w:hyperlink>
      <w:r w:rsidRPr="00F46232">
        <w:rPr>
          <w:lang w:bidi="fr-FR"/>
        </w:rPr>
        <w:t xml:space="preserve"> pour en savoir plus.</w:t>
      </w:r>
    </w:p>
    <w:p w14:paraId="3177CE08" w14:textId="5A7E2066" w:rsidR="00FF3375" w:rsidRDefault="00647415" w:rsidP="00DA6D3D">
      <w:pPr>
        <w:pStyle w:val="BodyText"/>
        <w:spacing w:before="159"/>
        <w:ind w:left="392" w:right="559"/>
        <w:jc w:val="both"/>
      </w:pPr>
      <w:r>
        <w:rPr>
          <w:b/>
          <w:lang w:bidi="fr-FR"/>
        </w:rPr>
        <w:t xml:space="preserve">Suivi des avances : </w:t>
      </w:r>
      <w:r>
        <w:rPr>
          <w:lang w:bidi="fr-FR"/>
        </w:rPr>
        <w:t>Comme indiqué dans les POPP, le bureau du PNUD doit suivre de près les avances accordées aux partenaires de mise en œuvre et s’assurer qu’aucune nouvelle avance n’est émise avant qu’au moins 80 % de l’avance précédente n’ait été autorisée. Qui plus est, aucune nouvelle avance ne pourra être versée, même pour un nouveau projet, à un partenaire de mise en œuvre titulaire d’avances non régularisée</w:t>
      </w:r>
      <w:r w:rsidR="002C6EF3">
        <w:rPr>
          <w:lang w:bidi="fr-FR"/>
        </w:rPr>
        <w:t>s</w:t>
      </w:r>
      <w:r>
        <w:rPr>
          <w:lang w:bidi="fr-FR"/>
        </w:rPr>
        <w:t xml:space="preserve"> depuis longtemps. (Voir les POPP pour les </w:t>
      </w:r>
      <w:hyperlink r:id="rId163">
        <w:r>
          <w:rPr>
            <w:color w:val="0462C1"/>
            <w:u w:val="single" w:color="0462C1"/>
            <w:lang w:bidi="fr-FR"/>
          </w:rPr>
          <w:t xml:space="preserve"> transferts directs de fonds et</w:t>
        </w:r>
      </w:hyperlink>
      <w:r>
        <w:rPr>
          <w:color w:val="0462C1"/>
          <w:spacing w:val="1"/>
          <w:lang w:bidi="fr-FR"/>
        </w:rPr>
        <w:t xml:space="preserve"> </w:t>
      </w:r>
      <w:hyperlink r:id="rId164">
        <w:r>
          <w:rPr>
            <w:color w:val="0462C1"/>
            <w:u w:val="single" w:color="0462C1"/>
            <w:lang w:bidi="fr-FR"/>
          </w:rPr>
          <w:t xml:space="preserve">les </w:t>
        </w:r>
        <w:r w:rsidR="00BD632E">
          <w:rPr>
            <w:color w:val="0462C1"/>
            <w:u w:val="single" w:color="0462C1"/>
            <w:lang w:bidi="fr-FR"/>
          </w:rPr>
          <w:t>remboursements</w:t>
        </w:r>
      </w:hyperlink>
      <w:r>
        <w:rPr>
          <w:lang w:bidi="fr-FR"/>
        </w:rPr>
        <w:t>).</w:t>
      </w:r>
    </w:p>
    <w:p w14:paraId="5C27E3DE" w14:textId="77777777" w:rsidR="00FF3375" w:rsidRDefault="00FF3375">
      <w:pPr>
        <w:pStyle w:val="BodyText"/>
        <w:rPr>
          <w:sz w:val="20"/>
        </w:rPr>
      </w:pPr>
    </w:p>
    <w:p w14:paraId="015DA91F" w14:textId="4583736C" w:rsidR="00FF3375" w:rsidRDefault="00647415">
      <w:pPr>
        <w:pStyle w:val="Heading3"/>
        <w:numPr>
          <w:ilvl w:val="2"/>
          <w:numId w:val="125"/>
        </w:numPr>
        <w:tabs>
          <w:tab w:val="left" w:pos="1058"/>
        </w:tabs>
        <w:spacing w:before="182"/>
      </w:pPr>
      <w:bookmarkStart w:id="123" w:name="12.2.3_Procurement,_recruitment,_and_tra"/>
      <w:bookmarkEnd w:id="123"/>
      <w:r>
        <w:rPr>
          <w:color w:val="4471C4"/>
          <w:lang w:bidi="fr-FR"/>
        </w:rPr>
        <w:t xml:space="preserve"> </w:t>
      </w:r>
      <w:bookmarkStart w:id="124" w:name="_Toc156307777"/>
      <w:r>
        <w:rPr>
          <w:color w:val="4471C4"/>
          <w:lang w:bidi="fr-FR"/>
        </w:rPr>
        <w:t>Passation de marchés, recrutement et services relatifs aux déplacements à la demande du partenaire de mise en œuvre</w:t>
      </w:r>
      <w:bookmarkEnd w:id="124"/>
    </w:p>
    <w:p w14:paraId="012DCC34" w14:textId="3C0A051E" w:rsidR="00FF3375" w:rsidRDefault="00647415" w:rsidP="00DA6D3D">
      <w:pPr>
        <w:pStyle w:val="BodyText"/>
        <w:spacing w:before="105" w:line="259" w:lineRule="auto"/>
        <w:ind w:left="392" w:right="502"/>
        <w:jc w:val="both"/>
      </w:pPr>
      <w:r>
        <w:rPr>
          <w:lang w:bidi="fr-FR"/>
        </w:rPr>
        <w:t>Cette section ne s’applique qu’aux services d’appui du bureau contractant fournis au partenaire de mise en œuvre. Veuillez vous référer à l’image 7 ci-dessus pour plus d’informations sur les services d’appui des bureaux contractants. Les chefs de projet doivent utiliser la fonction d’accès externe de Quantum pour approuver les demandes relatives aux projets de développement mis en œuvre par des institutions nationales. Si le chef de projet ne peut pas utiliser la fonction d’accès externe (par exemple, en l’absence de connexion Internet), les demandes doivent être approuvées en</w:t>
      </w:r>
      <w:r w:rsidR="002C6EF3">
        <w:rPr>
          <w:lang w:bidi="fr-FR"/>
        </w:rPr>
        <w:t xml:space="preserve"> </w:t>
      </w:r>
      <w:r>
        <w:rPr>
          <w:lang w:bidi="fr-FR"/>
        </w:rPr>
        <w:t xml:space="preserve">dehors de Quantum et soumises au gestionnaire des programmes du </w:t>
      </w:r>
      <w:r>
        <w:rPr>
          <w:lang w:bidi="fr-FR"/>
        </w:rPr>
        <w:lastRenderedPageBreak/>
        <w:t>PNUD chargé du projet pour saisie et approbation dans Quantum. Le membre du personnel du PNUD qui approuve la demande dans Quantum ne peut le faire que pour une demande approuvée par le chef de projet en</w:t>
      </w:r>
      <w:r w:rsidR="002C6EF3">
        <w:rPr>
          <w:lang w:bidi="fr-FR"/>
        </w:rPr>
        <w:t xml:space="preserve"> </w:t>
      </w:r>
      <w:r>
        <w:rPr>
          <w:lang w:bidi="fr-FR"/>
        </w:rPr>
        <w:t>dehors de Quantum.</w:t>
      </w:r>
    </w:p>
    <w:p w14:paraId="5556349C" w14:textId="77777777" w:rsidR="00FF3375" w:rsidRDefault="00FF3375">
      <w:pPr>
        <w:pStyle w:val="BodyText"/>
        <w:spacing w:before="2"/>
        <w:rPr>
          <w:b/>
          <w:i/>
          <w:sz w:val="15"/>
        </w:rPr>
      </w:pPr>
    </w:p>
    <w:p w14:paraId="672D1538" w14:textId="77777777" w:rsidR="00FF3375" w:rsidRDefault="00647415">
      <w:pPr>
        <w:spacing w:line="259" w:lineRule="auto"/>
        <w:ind w:left="392" w:right="437"/>
        <w:rPr>
          <w:i/>
        </w:rPr>
      </w:pPr>
      <w:r>
        <w:rPr>
          <w:i/>
          <w:lang w:bidi="fr-FR"/>
        </w:rPr>
        <w:t>Remarque : Même lorsque les projets sont financés par des institutions financières internationales telles que la Banque mondiale, le Règlement financier et des règles de gestion financière ainsi que les POPP du PNUD doivent être respectés. Par conséquent, le PNUD ne doit pas demander l’approbation tacite de la Banque mondiale tant que les exigences du PNUD n’ont pas été satisfaites.</w:t>
      </w:r>
    </w:p>
    <w:p w14:paraId="4793E94C" w14:textId="6446AC6C" w:rsidR="00FF3375" w:rsidRDefault="00BD632E" w:rsidP="00BD632E">
      <w:pPr>
        <w:spacing w:before="160"/>
        <w:rPr>
          <w:b/>
          <w:i/>
        </w:rPr>
      </w:pPr>
      <w:r>
        <w:rPr>
          <w:noProof/>
          <w:lang w:bidi="fr-FR"/>
        </w:rPr>
        <mc:AlternateContent>
          <mc:Choice Requires="wpg">
            <w:drawing>
              <wp:anchor distT="0" distB="0" distL="0" distR="0" simplePos="0" relativeHeight="251658271" behindDoc="1" locked="0" layoutInCell="1" allowOverlap="1" wp14:anchorId="4406A32E" wp14:editId="2D203751">
                <wp:simplePos x="0" y="0"/>
                <wp:positionH relativeFrom="page">
                  <wp:posOffset>609600</wp:posOffset>
                </wp:positionH>
                <wp:positionV relativeFrom="paragraph">
                  <wp:posOffset>292100</wp:posOffset>
                </wp:positionV>
                <wp:extent cx="3801745" cy="3596640"/>
                <wp:effectExtent l="0" t="0" r="27305" b="22860"/>
                <wp:wrapTopAndBottom/>
                <wp:docPr id="302"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745" cy="3596640"/>
                          <a:chOff x="1102" y="459"/>
                          <a:chExt cx="5851" cy="4376"/>
                        </a:xfrm>
                      </wpg:grpSpPr>
                      <wps:wsp>
                        <wps:cNvPr id="303" name="docshape197"/>
                        <wps:cNvSpPr>
                          <a:spLocks/>
                        </wps:cNvSpPr>
                        <wps:spPr bwMode="auto">
                          <a:xfrm>
                            <a:off x="1312" y="557"/>
                            <a:ext cx="5467" cy="425"/>
                          </a:xfrm>
                          <a:custGeom>
                            <a:avLst/>
                            <a:gdLst>
                              <a:gd name="T0" fmla="+- 0 6708 1312"/>
                              <a:gd name="T1" fmla="*/ T0 w 5467"/>
                              <a:gd name="T2" fmla="+- 0 557 557"/>
                              <a:gd name="T3" fmla="*/ 557 h 425"/>
                              <a:gd name="T4" fmla="+- 0 1383 1312"/>
                              <a:gd name="T5" fmla="*/ T4 w 5467"/>
                              <a:gd name="T6" fmla="+- 0 557 557"/>
                              <a:gd name="T7" fmla="*/ 557 h 425"/>
                              <a:gd name="T8" fmla="+- 0 1356 1312"/>
                              <a:gd name="T9" fmla="*/ T8 w 5467"/>
                              <a:gd name="T10" fmla="+- 0 563 557"/>
                              <a:gd name="T11" fmla="*/ 563 h 425"/>
                              <a:gd name="T12" fmla="+- 0 1333 1312"/>
                              <a:gd name="T13" fmla="*/ T12 w 5467"/>
                              <a:gd name="T14" fmla="+- 0 578 557"/>
                              <a:gd name="T15" fmla="*/ 578 h 425"/>
                              <a:gd name="T16" fmla="+- 0 1318 1312"/>
                              <a:gd name="T17" fmla="*/ T16 w 5467"/>
                              <a:gd name="T18" fmla="+- 0 601 557"/>
                              <a:gd name="T19" fmla="*/ 601 h 425"/>
                              <a:gd name="T20" fmla="+- 0 1312 1312"/>
                              <a:gd name="T21" fmla="*/ T20 w 5467"/>
                              <a:gd name="T22" fmla="+- 0 628 557"/>
                              <a:gd name="T23" fmla="*/ 628 h 425"/>
                              <a:gd name="T24" fmla="+- 0 1312 1312"/>
                              <a:gd name="T25" fmla="*/ T24 w 5467"/>
                              <a:gd name="T26" fmla="+- 0 912 557"/>
                              <a:gd name="T27" fmla="*/ 912 h 425"/>
                              <a:gd name="T28" fmla="+- 0 1318 1312"/>
                              <a:gd name="T29" fmla="*/ T28 w 5467"/>
                              <a:gd name="T30" fmla="+- 0 939 557"/>
                              <a:gd name="T31" fmla="*/ 939 h 425"/>
                              <a:gd name="T32" fmla="+- 0 1333 1312"/>
                              <a:gd name="T33" fmla="*/ T32 w 5467"/>
                              <a:gd name="T34" fmla="+- 0 962 557"/>
                              <a:gd name="T35" fmla="*/ 962 h 425"/>
                              <a:gd name="T36" fmla="+- 0 1356 1312"/>
                              <a:gd name="T37" fmla="*/ T36 w 5467"/>
                              <a:gd name="T38" fmla="+- 0 977 557"/>
                              <a:gd name="T39" fmla="*/ 977 h 425"/>
                              <a:gd name="T40" fmla="+- 0 1383 1312"/>
                              <a:gd name="T41" fmla="*/ T40 w 5467"/>
                              <a:gd name="T42" fmla="+- 0 982 557"/>
                              <a:gd name="T43" fmla="*/ 982 h 425"/>
                              <a:gd name="T44" fmla="+- 0 6708 1312"/>
                              <a:gd name="T45" fmla="*/ T44 w 5467"/>
                              <a:gd name="T46" fmla="+- 0 982 557"/>
                              <a:gd name="T47" fmla="*/ 982 h 425"/>
                              <a:gd name="T48" fmla="+- 0 6736 1312"/>
                              <a:gd name="T49" fmla="*/ T48 w 5467"/>
                              <a:gd name="T50" fmla="+- 0 977 557"/>
                              <a:gd name="T51" fmla="*/ 977 h 425"/>
                              <a:gd name="T52" fmla="+- 0 6758 1312"/>
                              <a:gd name="T53" fmla="*/ T52 w 5467"/>
                              <a:gd name="T54" fmla="+- 0 962 557"/>
                              <a:gd name="T55" fmla="*/ 962 h 425"/>
                              <a:gd name="T56" fmla="+- 0 6773 1312"/>
                              <a:gd name="T57" fmla="*/ T56 w 5467"/>
                              <a:gd name="T58" fmla="+- 0 939 557"/>
                              <a:gd name="T59" fmla="*/ 939 h 425"/>
                              <a:gd name="T60" fmla="+- 0 6779 1312"/>
                              <a:gd name="T61" fmla="*/ T60 w 5467"/>
                              <a:gd name="T62" fmla="+- 0 912 557"/>
                              <a:gd name="T63" fmla="*/ 912 h 425"/>
                              <a:gd name="T64" fmla="+- 0 6779 1312"/>
                              <a:gd name="T65" fmla="*/ T64 w 5467"/>
                              <a:gd name="T66" fmla="+- 0 628 557"/>
                              <a:gd name="T67" fmla="*/ 628 h 425"/>
                              <a:gd name="T68" fmla="+- 0 6773 1312"/>
                              <a:gd name="T69" fmla="*/ T68 w 5467"/>
                              <a:gd name="T70" fmla="+- 0 601 557"/>
                              <a:gd name="T71" fmla="*/ 601 h 425"/>
                              <a:gd name="T72" fmla="+- 0 6758 1312"/>
                              <a:gd name="T73" fmla="*/ T72 w 5467"/>
                              <a:gd name="T74" fmla="+- 0 578 557"/>
                              <a:gd name="T75" fmla="*/ 578 h 425"/>
                              <a:gd name="T76" fmla="+- 0 6736 1312"/>
                              <a:gd name="T77" fmla="*/ T76 w 5467"/>
                              <a:gd name="T78" fmla="+- 0 563 557"/>
                              <a:gd name="T79" fmla="*/ 563 h 425"/>
                              <a:gd name="T80" fmla="+- 0 6708 1312"/>
                              <a:gd name="T81" fmla="*/ T80 w 5467"/>
                              <a:gd name="T82" fmla="+- 0 557 557"/>
                              <a:gd name="T83" fmla="*/ 557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467" h="425">
                                <a:moveTo>
                                  <a:pt x="5396" y="0"/>
                                </a:moveTo>
                                <a:lnTo>
                                  <a:pt x="71" y="0"/>
                                </a:lnTo>
                                <a:lnTo>
                                  <a:pt x="44" y="6"/>
                                </a:lnTo>
                                <a:lnTo>
                                  <a:pt x="21" y="21"/>
                                </a:lnTo>
                                <a:lnTo>
                                  <a:pt x="6" y="44"/>
                                </a:lnTo>
                                <a:lnTo>
                                  <a:pt x="0" y="71"/>
                                </a:lnTo>
                                <a:lnTo>
                                  <a:pt x="0" y="355"/>
                                </a:lnTo>
                                <a:lnTo>
                                  <a:pt x="6" y="382"/>
                                </a:lnTo>
                                <a:lnTo>
                                  <a:pt x="21" y="405"/>
                                </a:lnTo>
                                <a:lnTo>
                                  <a:pt x="44" y="420"/>
                                </a:lnTo>
                                <a:lnTo>
                                  <a:pt x="71" y="425"/>
                                </a:lnTo>
                                <a:lnTo>
                                  <a:pt x="5396" y="425"/>
                                </a:lnTo>
                                <a:lnTo>
                                  <a:pt x="5424" y="420"/>
                                </a:lnTo>
                                <a:lnTo>
                                  <a:pt x="5446" y="405"/>
                                </a:lnTo>
                                <a:lnTo>
                                  <a:pt x="5461" y="382"/>
                                </a:lnTo>
                                <a:lnTo>
                                  <a:pt x="5467" y="355"/>
                                </a:lnTo>
                                <a:lnTo>
                                  <a:pt x="5467" y="71"/>
                                </a:lnTo>
                                <a:lnTo>
                                  <a:pt x="5461" y="44"/>
                                </a:lnTo>
                                <a:lnTo>
                                  <a:pt x="5446" y="21"/>
                                </a:lnTo>
                                <a:lnTo>
                                  <a:pt x="5424" y="6"/>
                                </a:lnTo>
                                <a:lnTo>
                                  <a:pt x="5396" y="0"/>
                                </a:lnTo>
                                <a:close/>
                              </a:path>
                            </a:pathLst>
                          </a:custGeom>
                          <a:solidFill>
                            <a:srgbClr val="E1EF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docshape198"/>
                        <wps:cNvSpPr>
                          <a:spLocks/>
                        </wps:cNvSpPr>
                        <wps:spPr bwMode="auto">
                          <a:xfrm>
                            <a:off x="1312" y="557"/>
                            <a:ext cx="5467" cy="425"/>
                          </a:xfrm>
                          <a:custGeom>
                            <a:avLst/>
                            <a:gdLst>
                              <a:gd name="T0" fmla="+- 0 1312 1312"/>
                              <a:gd name="T1" fmla="*/ T0 w 5467"/>
                              <a:gd name="T2" fmla="+- 0 628 557"/>
                              <a:gd name="T3" fmla="*/ 628 h 425"/>
                              <a:gd name="T4" fmla="+- 0 1318 1312"/>
                              <a:gd name="T5" fmla="*/ T4 w 5467"/>
                              <a:gd name="T6" fmla="+- 0 601 557"/>
                              <a:gd name="T7" fmla="*/ 601 h 425"/>
                              <a:gd name="T8" fmla="+- 0 1333 1312"/>
                              <a:gd name="T9" fmla="*/ T8 w 5467"/>
                              <a:gd name="T10" fmla="+- 0 578 557"/>
                              <a:gd name="T11" fmla="*/ 578 h 425"/>
                              <a:gd name="T12" fmla="+- 0 1356 1312"/>
                              <a:gd name="T13" fmla="*/ T12 w 5467"/>
                              <a:gd name="T14" fmla="+- 0 563 557"/>
                              <a:gd name="T15" fmla="*/ 563 h 425"/>
                              <a:gd name="T16" fmla="+- 0 1383 1312"/>
                              <a:gd name="T17" fmla="*/ T16 w 5467"/>
                              <a:gd name="T18" fmla="+- 0 557 557"/>
                              <a:gd name="T19" fmla="*/ 557 h 425"/>
                              <a:gd name="T20" fmla="+- 0 6708 1312"/>
                              <a:gd name="T21" fmla="*/ T20 w 5467"/>
                              <a:gd name="T22" fmla="+- 0 557 557"/>
                              <a:gd name="T23" fmla="*/ 557 h 425"/>
                              <a:gd name="T24" fmla="+- 0 6736 1312"/>
                              <a:gd name="T25" fmla="*/ T24 w 5467"/>
                              <a:gd name="T26" fmla="+- 0 563 557"/>
                              <a:gd name="T27" fmla="*/ 563 h 425"/>
                              <a:gd name="T28" fmla="+- 0 6758 1312"/>
                              <a:gd name="T29" fmla="*/ T28 w 5467"/>
                              <a:gd name="T30" fmla="+- 0 578 557"/>
                              <a:gd name="T31" fmla="*/ 578 h 425"/>
                              <a:gd name="T32" fmla="+- 0 6773 1312"/>
                              <a:gd name="T33" fmla="*/ T32 w 5467"/>
                              <a:gd name="T34" fmla="+- 0 601 557"/>
                              <a:gd name="T35" fmla="*/ 601 h 425"/>
                              <a:gd name="T36" fmla="+- 0 6779 1312"/>
                              <a:gd name="T37" fmla="*/ T36 w 5467"/>
                              <a:gd name="T38" fmla="+- 0 628 557"/>
                              <a:gd name="T39" fmla="*/ 628 h 425"/>
                              <a:gd name="T40" fmla="+- 0 6779 1312"/>
                              <a:gd name="T41" fmla="*/ T40 w 5467"/>
                              <a:gd name="T42" fmla="+- 0 912 557"/>
                              <a:gd name="T43" fmla="*/ 912 h 425"/>
                              <a:gd name="T44" fmla="+- 0 6773 1312"/>
                              <a:gd name="T45" fmla="*/ T44 w 5467"/>
                              <a:gd name="T46" fmla="+- 0 939 557"/>
                              <a:gd name="T47" fmla="*/ 939 h 425"/>
                              <a:gd name="T48" fmla="+- 0 6758 1312"/>
                              <a:gd name="T49" fmla="*/ T48 w 5467"/>
                              <a:gd name="T50" fmla="+- 0 962 557"/>
                              <a:gd name="T51" fmla="*/ 962 h 425"/>
                              <a:gd name="T52" fmla="+- 0 6736 1312"/>
                              <a:gd name="T53" fmla="*/ T52 w 5467"/>
                              <a:gd name="T54" fmla="+- 0 977 557"/>
                              <a:gd name="T55" fmla="*/ 977 h 425"/>
                              <a:gd name="T56" fmla="+- 0 6708 1312"/>
                              <a:gd name="T57" fmla="*/ T56 w 5467"/>
                              <a:gd name="T58" fmla="+- 0 982 557"/>
                              <a:gd name="T59" fmla="*/ 982 h 425"/>
                              <a:gd name="T60" fmla="+- 0 1383 1312"/>
                              <a:gd name="T61" fmla="*/ T60 w 5467"/>
                              <a:gd name="T62" fmla="+- 0 982 557"/>
                              <a:gd name="T63" fmla="*/ 982 h 425"/>
                              <a:gd name="T64" fmla="+- 0 1356 1312"/>
                              <a:gd name="T65" fmla="*/ T64 w 5467"/>
                              <a:gd name="T66" fmla="+- 0 977 557"/>
                              <a:gd name="T67" fmla="*/ 977 h 425"/>
                              <a:gd name="T68" fmla="+- 0 1333 1312"/>
                              <a:gd name="T69" fmla="*/ T68 w 5467"/>
                              <a:gd name="T70" fmla="+- 0 962 557"/>
                              <a:gd name="T71" fmla="*/ 962 h 425"/>
                              <a:gd name="T72" fmla="+- 0 1318 1312"/>
                              <a:gd name="T73" fmla="*/ T72 w 5467"/>
                              <a:gd name="T74" fmla="+- 0 939 557"/>
                              <a:gd name="T75" fmla="*/ 939 h 425"/>
                              <a:gd name="T76" fmla="+- 0 1312 1312"/>
                              <a:gd name="T77" fmla="*/ T76 w 5467"/>
                              <a:gd name="T78" fmla="+- 0 912 557"/>
                              <a:gd name="T79" fmla="*/ 912 h 425"/>
                              <a:gd name="T80" fmla="+- 0 1312 1312"/>
                              <a:gd name="T81" fmla="*/ T80 w 5467"/>
                              <a:gd name="T82" fmla="+- 0 628 557"/>
                              <a:gd name="T83" fmla="*/ 628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467" h="425">
                                <a:moveTo>
                                  <a:pt x="0" y="71"/>
                                </a:moveTo>
                                <a:lnTo>
                                  <a:pt x="6" y="44"/>
                                </a:lnTo>
                                <a:lnTo>
                                  <a:pt x="21" y="21"/>
                                </a:lnTo>
                                <a:lnTo>
                                  <a:pt x="44" y="6"/>
                                </a:lnTo>
                                <a:lnTo>
                                  <a:pt x="71" y="0"/>
                                </a:lnTo>
                                <a:lnTo>
                                  <a:pt x="5396" y="0"/>
                                </a:lnTo>
                                <a:lnTo>
                                  <a:pt x="5424" y="6"/>
                                </a:lnTo>
                                <a:lnTo>
                                  <a:pt x="5446" y="21"/>
                                </a:lnTo>
                                <a:lnTo>
                                  <a:pt x="5461" y="44"/>
                                </a:lnTo>
                                <a:lnTo>
                                  <a:pt x="5467" y="71"/>
                                </a:lnTo>
                                <a:lnTo>
                                  <a:pt x="5467" y="355"/>
                                </a:lnTo>
                                <a:lnTo>
                                  <a:pt x="5461" y="382"/>
                                </a:lnTo>
                                <a:lnTo>
                                  <a:pt x="5446" y="405"/>
                                </a:lnTo>
                                <a:lnTo>
                                  <a:pt x="5424" y="420"/>
                                </a:lnTo>
                                <a:lnTo>
                                  <a:pt x="5396" y="425"/>
                                </a:lnTo>
                                <a:lnTo>
                                  <a:pt x="71" y="425"/>
                                </a:lnTo>
                                <a:lnTo>
                                  <a:pt x="44" y="420"/>
                                </a:lnTo>
                                <a:lnTo>
                                  <a:pt x="21" y="405"/>
                                </a:lnTo>
                                <a:lnTo>
                                  <a:pt x="6" y="382"/>
                                </a:lnTo>
                                <a:lnTo>
                                  <a:pt x="0" y="355"/>
                                </a:lnTo>
                                <a:lnTo>
                                  <a:pt x="0" y="71"/>
                                </a:lnTo>
                                <a:close/>
                              </a:path>
                            </a:pathLst>
                          </a:custGeom>
                          <a:noFill/>
                          <a:ln w="12700">
                            <a:solidFill>
                              <a:srgbClr val="3856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docshape199"/>
                        <wps:cNvSpPr txBox="1">
                          <a:spLocks noChangeArrowheads="1"/>
                        </wps:cNvSpPr>
                        <wps:spPr bwMode="auto">
                          <a:xfrm>
                            <a:off x="1102" y="459"/>
                            <a:ext cx="5851" cy="4376"/>
                          </a:xfrm>
                          <a:prstGeom prst="rect">
                            <a:avLst/>
                          </a:prstGeom>
                          <a:noFill/>
                          <a:ln w="12700">
                            <a:solidFill>
                              <a:srgbClr val="385622"/>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F82D86" w14:textId="77777777" w:rsidR="00485900" w:rsidRDefault="00485900">
                              <w:pPr>
                                <w:rPr>
                                  <w:b/>
                                  <w:i/>
                                  <w:sz w:val="20"/>
                                </w:rPr>
                              </w:pPr>
                            </w:p>
                            <w:p w14:paraId="26F72235" w14:textId="77777777" w:rsidR="00485900" w:rsidRDefault="00485900">
                              <w:pPr>
                                <w:rPr>
                                  <w:b/>
                                  <w:i/>
                                  <w:sz w:val="20"/>
                                </w:rPr>
                              </w:pPr>
                            </w:p>
                            <w:p w14:paraId="71E80B64" w14:textId="77777777" w:rsidR="00485900" w:rsidRDefault="00485900">
                              <w:pPr>
                                <w:rPr>
                                  <w:b/>
                                  <w:i/>
                                  <w:sz w:val="20"/>
                                </w:rPr>
                              </w:pPr>
                            </w:p>
                            <w:p w14:paraId="6E09E7BF" w14:textId="77777777" w:rsidR="00485900" w:rsidRDefault="00485900">
                              <w:pPr>
                                <w:rPr>
                                  <w:b/>
                                  <w:i/>
                                  <w:sz w:val="20"/>
                                </w:rPr>
                              </w:pPr>
                            </w:p>
                            <w:p w14:paraId="343C1F77" w14:textId="77777777" w:rsidR="00485900" w:rsidRDefault="00485900">
                              <w:pPr>
                                <w:spacing w:before="2"/>
                                <w:rPr>
                                  <w:b/>
                                  <w:i/>
                                </w:rPr>
                              </w:pPr>
                            </w:p>
                            <w:p w14:paraId="018FF97E" w14:textId="3D993926" w:rsidR="00485900" w:rsidRDefault="00485900">
                              <w:pPr>
                                <w:spacing w:line="259" w:lineRule="auto"/>
                                <w:ind w:left="380" w:right="202"/>
                                <w:rPr>
                                  <w:sz w:val="20"/>
                                </w:rPr>
                              </w:pPr>
                              <w:r>
                                <w:rPr>
                                  <w:sz w:val="20"/>
                                  <w:lang w:bidi="fr-FR"/>
                                </w:rPr>
                                <w:t>Le bureau contractant du PNUD chargé de la passation de marchés : i) entreprend le processus d’achat ; ii) soumet une demande de service au BMS/GSSC en vue de créer et d’approuver le fournisseur et/ou de créer le bon de commande ; et iii) approuve le bon de commande.</w:t>
                              </w:r>
                            </w:p>
                            <w:p w14:paraId="7039DA2E" w14:textId="77777777" w:rsidR="00485900" w:rsidRDefault="00485900">
                              <w:pPr>
                                <w:spacing w:before="3"/>
                                <w:rPr>
                                  <w:sz w:val="19"/>
                                </w:rPr>
                              </w:pPr>
                            </w:p>
                            <w:p w14:paraId="76741586" w14:textId="3A323AE0" w:rsidR="00485900" w:rsidRDefault="00485900">
                              <w:pPr>
                                <w:spacing w:before="1" w:line="259" w:lineRule="auto"/>
                                <w:ind w:left="394" w:right="500"/>
                                <w:rPr>
                                  <w:sz w:val="20"/>
                                </w:rPr>
                              </w:pPr>
                              <w:r>
                                <w:rPr>
                                  <w:sz w:val="20"/>
                                  <w:lang w:bidi="fr-FR"/>
                                </w:rPr>
                                <w:t>Le partenaire de mise en œuvre crée le reçu grâce à la fonction d’accès externe de Quantum et génère la facture de paiement avec bon de commande.</w:t>
                              </w:r>
                            </w:p>
                            <w:p w14:paraId="5E6AB32F" w14:textId="77777777" w:rsidR="00485900" w:rsidRDefault="00485900">
                              <w:pPr>
                                <w:rPr>
                                  <w:sz w:val="20"/>
                                </w:rPr>
                              </w:pPr>
                            </w:p>
                            <w:p w14:paraId="3E68F581" w14:textId="77777777" w:rsidR="00485900" w:rsidRDefault="00485900">
                              <w:pPr>
                                <w:spacing w:before="1"/>
                                <w:rPr>
                                  <w:sz w:val="21"/>
                                </w:rPr>
                              </w:pPr>
                            </w:p>
                            <w:p w14:paraId="5B9F3120" w14:textId="17B09528" w:rsidR="00485900" w:rsidRDefault="00485900">
                              <w:pPr>
                                <w:ind w:left="394" w:right="202"/>
                                <w:rPr>
                                  <w:sz w:val="20"/>
                                </w:rPr>
                              </w:pPr>
                              <w:r w:rsidRPr="00F46232">
                                <w:rPr>
                                  <w:sz w:val="20"/>
                                  <w:lang w:bidi="fr-FR"/>
                                </w:rPr>
                                <w:t xml:space="preserve">Le BMS/GSSC approuve le paiement de la facture avec bon de commande par le biais du processus de correspondance automatisé et procède au décaissement. </w:t>
                              </w:r>
                            </w:p>
                          </w:txbxContent>
                        </wps:txbx>
                        <wps:bodyPr rot="0" vert="horz" wrap="square" lIns="0" tIns="0" rIns="0" bIns="0" anchor="t" anchorCtr="0" upright="1">
                          <a:noAutofit/>
                        </wps:bodyPr>
                      </wps:wsp>
                      <wps:wsp>
                        <wps:cNvPr id="306" name="docshape200"/>
                        <wps:cNvSpPr txBox="1">
                          <a:spLocks noChangeArrowheads="1"/>
                        </wps:cNvSpPr>
                        <wps:spPr bwMode="auto">
                          <a:xfrm>
                            <a:off x="1391" y="1000"/>
                            <a:ext cx="5388"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EC121" w14:textId="77777777" w:rsidR="00485900" w:rsidRDefault="00485900">
                              <w:pPr>
                                <w:spacing w:before="88"/>
                                <w:ind w:left="153"/>
                                <w:rPr>
                                  <w:sz w:val="20"/>
                                </w:rPr>
                              </w:pPr>
                              <w:r>
                                <w:rPr>
                                  <w:sz w:val="20"/>
                                  <w:lang w:bidi="fr-FR"/>
                                </w:rPr>
                                <w:t>Le partenaire de mise en œuvre crée et approuve la demande.</w:t>
                              </w:r>
                            </w:p>
                          </w:txbxContent>
                        </wps:txbx>
                        <wps:bodyPr rot="0" vert="horz" wrap="square" lIns="0" tIns="0" rIns="0" bIns="0" anchor="t" anchorCtr="0" upright="1">
                          <a:noAutofit/>
                        </wps:bodyPr>
                      </wps:wsp>
                      <wps:wsp>
                        <wps:cNvPr id="307" name="docshape201"/>
                        <wps:cNvSpPr txBox="1">
                          <a:spLocks noChangeArrowheads="1"/>
                        </wps:cNvSpPr>
                        <wps:spPr bwMode="auto">
                          <a:xfrm>
                            <a:off x="1332" y="537"/>
                            <a:ext cx="5426"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BA8AA" w14:textId="746243BA" w:rsidR="00485900" w:rsidRDefault="00485900">
                              <w:pPr>
                                <w:spacing w:before="89"/>
                                <w:ind w:left="402"/>
                                <w:rPr>
                                  <w:b/>
                                  <w:sz w:val="20"/>
                                </w:rPr>
                              </w:pPr>
                              <w:r>
                                <w:rPr>
                                  <w:b/>
                                  <w:sz w:val="20"/>
                                  <w:lang w:bidi="fr-FR"/>
                                </w:rPr>
                                <w:t>Le partenaire de mise en œuvre utilise la fonction d’accès externe de Quantum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06A32E" id="Group 302" o:spid="_x0000_s1065" style="position:absolute;margin-left:48pt;margin-top:23pt;width:299.35pt;height:283.2pt;z-index:-251658209;mso-wrap-distance-left:0;mso-wrap-distance-right:0;mso-position-horizontal-relative:page" coordorigin="1102,459" coordsize="5851,4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">
                <v:shape id="docshape197" o:spid="_x0000_s1066" style="position:absolute;left:1312;top:557;width:5467;height:425;visibility:visible;mso-wrap-style:square;v-text-anchor:top" coordsize="5467,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" path="m5396,l71,,44,6,21,21,6,44,,71,,355r6,27l21,405r23,15l71,425r5325,l5424,420r22,-15l5461,382r6,-27l5467,71r-6,-27l5446,21,5424,6,5396,xe" fillcolor="#e1efd9" stroked="f">
                  <v:path arrowok="t" o:connecttype="custom" o:connectlocs="5396,557;71,557;44,563;21,578;6,601;0,628;0,912;6,939;21,962;44,977;71,982;5396,982;5424,977;5446,962;5461,939;5467,912;5467,628;5461,601;5446,578;5424,563;5396,557" o:connectangles="0,0,0,0,0,0,0,0,0,0,0,0,0,0,0,0,0,0,0,0,0"/>
                </v:shape>
                <v:shape id="docshape198" o:spid="_x0000_s1067" style="position:absolute;left:1312;top:557;width:5467;height:425;visibility:visible;mso-wrap-style:square;v-text-anchor:top" coordsize="5467,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" path="m,71l6,44,21,21,44,6,71,,5396,r28,6l5446,21r15,23l5467,71r,284l5461,382r-15,23l5424,420r-28,5l71,425,44,420,21,405,6,382,,355,,71xe" filled="f" strokecolor="#385622" strokeweight="1pt">
                  <v:path arrowok="t" o:connecttype="custom" o:connectlocs="0,628;6,601;21,578;44,563;71,557;5396,557;5424,563;5446,578;5461,601;5467,628;5467,912;5461,939;5446,962;5424,977;5396,982;71,982;44,977;21,962;6,939;0,912;0,628" o:connectangles="0,0,0,0,0,0,0,0,0,0,0,0,0,0,0,0,0,0,0,0,0"/>
                </v:shape>
                <v:shape id="docshape199" o:spid="_x0000_s1068" type="#_x0000_t202" style="position:absolute;left:1102;top:459;width:5851;height:4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" filled="f" strokecolor="#385622" strokeweight="1pt">
                  <v:textbox inset="0,0,0,0">
                    <w:txbxContent>
                      <w:p w14:paraId="17F82D86" w14:textId="77777777" w:rsidR="00485900" w:rsidRDefault="00485900">
                        <w:pPr>
                          <w:rPr>
                            <w:b/>
                            <w:i/>
                            <w:sz w:val="20"/>
                          </w:rPr>
                        </w:pPr>
                      </w:p>
                      <w:p w14:paraId="26F72235" w14:textId="77777777" w:rsidR="00485900" w:rsidRDefault="00485900">
                        <w:pPr>
                          <w:rPr>
                            <w:b/>
                            <w:i/>
                            <w:sz w:val="20"/>
                          </w:rPr>
                        </w:pPr>
                      </w:p>
                      <w:p w14:paraId="71E80B64" w14:textId="77777777" w:rsidR="00485900" w:rsidRDefault="00485900">
                        <w:pPr>
                          <w:rPr>
                            <w:b/>
                            <w:i/>
                            <w:sz w:val="20"/>
                          </w:rPr>
                        </w:pPr>
                      </w:p>
                      <w:p w14:paraId="6E09E7BF" w14:textId="77777777" w:rsidR="00485900" w:rsidRDefault="00485900">
                        <w:pPr>
                          <w:rPr>
                            <w:b/>
                            <w:i/>
                            <w:sz w:val="20"/>
                          </w:rPr>
                        </w:pPr>
                      </w:p>
                      <w:p w14:paraId="343C1F77" w14:textId="77777777" w:rsidR="00485900" w:rsidRDefault="00485900">
                        <w:pPr>
                          <w:spacing w:before="2"/>
                          <w:rPr>
                            <w:b/>
                            <w:i/>
                          </w:rPr>
                        </w:pPr>
                      </w:p>
                      <w:p w14:paraId="018FF97E" w14:textId="3D993926" w:rsidR="00485900" w:rsidRDefault="00485900">
                        <w:pPr>
                          <w:spacing w:line="259" w:lineRule="auto"/>
                          <w:ind w:left="380" w:right="202"/>
                          <w:rPr>
                            <w:sz w:val="20"/>
                          </w:rPr>
                        </w:pPr>
                        <w:r>
                          <w:rPr>
                            <w:sz w:val="20"/>
                            <w:lang w:bidi="fr-FR"/>
                          </w:rPr>
                          <w:t>Le bureau contractant du PNUD chargé de la passation de marchés : i) entreprend le processus d’achat ; ii) soumet une demande de service au BMS/GSSC en vue de créer et d’approuver le fournisseur et/ou de créer le bon de commande ; et iii) approuve le bon de commande.</w:t>
                        </w:r>
                      </w:p>
                      <w:p w14:paraId="7039DA2E" w14:textId="77777777" w:rsidR="00485900" w:rsidRDefault="00485900">
                        <w:pPr>
                          <w:spacing w:before="3"/>
                          <w:rPr>
                            <w:sz w:val="19"/>
                          </w:rPr>
                        </w:pPr>
                      </w:p>
                      <w:p w14:paraId="76741586" w14:textId="3A323AE0" w:rsidR="00485900" w:rsidRDefault="00485900">
                        <w:pPr>
                          <w:spacing w:before="1" w:line="259" w:lineRule="auto"/>
                          <w:ind w:left="394" w:right="500"/>
                          <w:rPr>
                            <w:sz w:val="20"/>
                          </w:rPr>
                        </w:pPr>
                        <w:r>
                          <w:rPr>
                            <w:sz w:val="20"/>
                            <w:lang w:bidi="fr-FR"/>
                          </w:rPr>
                          <w:t>Le partenaire de mise en œuvre crée le reçu grâce à la fonction d’accès externe de Quantum et génère la facture de paiement avec bon de commande.</w:t>
                        </w:r>
                      </w:p>
                      <w:p w14:paraId="5E6AB32F" w14:textId="77777777" w:rsidR="00485900" w:rsidRDefault="00485900">
                        <w:pPr>
                          <w:rPr>
                            <w:sz w:val="20"/>
                          </w:rPr>
                        </w:pPr>
                      </w:p>
                      <w:p w14:paraId="3E68F581" w14:textId="77777777" w:rsidR="00485900" w:rsidRDefault="00485900">
                        <w:pPr>
                          <w:spacing w:before="1"/>
                          <w:rPr>
                            <w:sz w:val="21"/>
                          </w:rPr>
                        </w:pPr>
                      </w:p>
                      <w:p w14:paraId="5B9F3120" w14:textId="17B09528" w:rsidR="00485900" w:rsidRDefault="00485900">
                        <w:pPr>
                          <w:ind w:left="394" w:right="202"/>
                          <w:rPr>
                            <w:sz w:val="20"/>
                          </w:rPr>
                        </w:pPr>
                        <w:r w:rsidRPr="00F46232">
                          <w:rPr>
                            <w:sz w:val="20"/>
                            <w:lang w:bidi="fr-FR"/>
                          </w:rPr>
                          <w:t xml:space="preserve">Le BMS/GSSC approuve le paiement de la facture avec bon de commande par le biais du processus de correspondance automatisé et procède au décaissement. </w:t>
                        </w:r>
                      </w:p>
                    </w:txbxContent>
                  </v:textbox>
                </v:shape>
                <v:shape id="docshape200" o:spid="_x0000_s1069" type="#_x0000_t202" style="position:absolute;left:1391;top:1000;width:5388;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LhxQAAANwAAAAPAAAAZHJzL2Rvd25yZXYueG1sRI9BawIx&#10;FITvhf6H8ITeamIL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AsvwLhxQAAANwAAAAP&#10;AAAAAAAAAAAAAAAAAAcCAABkcnMvZG93bnJldi54bWxQSwUGAAAAAAMAAwC3AAAA+QIAAAAA&#10;" filled="f" stroked="f">
                  <v:textbox inset="0,0,0,0">
                    <w:txbxContent>
                      <w:p w14:paraId="168EC121" w14:textId="77777777" w:rsidR="00485900" w:rsidRDefault="00485900">
                        <w:pPr>
                          <w:spacing w:before="88"/>
                          <w:ind w:left="153"/>
                          <w:rPr>
                            <w:sz w:val="20"/>
                          </w:rPr>
                        </w:pPr>
                        <w:r>
                          <w:rPr>
                            <w:sz w:val="20"/>
                            <w:lang w:bidi="fr-FR"/>
                          </w:rPr>
                          <w:t>Le partenaire de mise en œuvre crée et approuve la demande.</w:t>
                        </w:r>
                      </w:p>
                    </w:txbxContent>
                  </v:textbox>
                </v:shape>
                <v:shape id="docshape201" o:spid="_x0000_s1070" type="#_x0000_t202" style="position:absolute;left:1332;top:537;width:5426;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d6xQAAANwAAAAPAAAAZHJzL2Rvd25yZXYueG1sRI9BawIx&#10;FITvBf9DeIXealIL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BD86d6xQAAANwAAAAP&#10;AAAAAAAAAAAAAAAAAAcCAABkcnMvZG93bnJldi54bWxQSwUGAAAAAAMAAwC3AAAA+QIAAAAA&#10;" filled="f" stroked="f">
                  <v:textbox inset="0,0,0,0">
                    <w:txbxContent>
                      <w:p w14:paraId="27EBA8AA" w14:textId="746243BA" w:rsidR="00485900" w:rsidRDefault="00485900">
                        <w:pPr>
                          <w:spacing w:before="89"/>
                          <w:ind w:left="402"/>
                          <w:rPr>
                            <w:b/>
                            <w:sz w:val="20"/>
                          </w:rPr>
                        </w:pPr>
                        <w:r>
                          <w:rPr>
                            <w:b/>
                            <w:sz w:val="20"/>
                            <w:lang w:bidi="fr-FR"/>
                          </w:rPr>
                          <w:t>Le partenaire de mise en œuvre utilise la fonction d’accès externe de Quantum</w:t>
                        </w:r>
                      </w:p>
                    </w:txbxContent>
                  </v:textbox>
                </v:shape>
                <w10:wrap type="topAndBottom" anchorx="page"/>
              </v:group>
            </w:pict>
          </mc:Fallback>
        </mc:AlternateContent>
      </w:r>
      <w:r>
        <w:rPr>
          <w:noProof/>
          <w:lang w:bidi="fr-FR"/>
        </w:rPr>
        <mc:AlternateContent>
          <mc:Choice Requires="wpg">
            <w:drawing>
              <wp:anchor distT="0" distB="0" distL="0" distR="0" simplePos="0" relativeHeight="251658272" behindDoc="1" locked="0" layoutInCell="1" allowOverlap="1" wp14:anchorId="4DAEF553" wp14:editId="2A19B3C4">
                <wp:simplePos x="0" y="0"/>
                <wp:positionH relativeFrom="page">
                  <wp:posOffset>4480560</wp:posOffset>
                </wp:positionH>
                <wp:positionV relativeFrom="paragraph">
                  <wp:posOffset>276860</wp:posOffset>
                </wp:positionV>
                <wp:extent cx="2374265" cy="3604260"/>
                <wp:effectExtent l="0" t="0" r="6985" b="15240"/>
                <wp:wrapTopAndBottom/>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265" cy="3604260"/>
                          <a:chOff x="7058" y="436"/>
                          <a:chExt cx="3739" cy="4931"/>
                        </a:xfrm>
                      </wpg:grpSpPr>
                      <wps:wsp>
                        <wps:cNvPr id="299" name="docshape203"/>
                        <wps:cNvSpPr>
                          <a:spLocks/>
                        </wps:cNvSpPr>
                        <wps:spPr bwMode="auto">
                          <a:xfrm>
                            <a:off x="7199" y="544"/>
                            <a:ext cx="3410" cy="720"/>
                          </a:xfrm>
                          <a:custGeom>
                            <a:avLst/>
                            <a:gdLst>
                              <a:gd name="T0" fmla="+- 0 10489 7200"/>
                              <a:gd name="T1" fmla="*/ T0 w 3410"/>
                              <a:gd name="T2" fmla="+- 0 544 544"/>
                              <a:gd name="T3" fmla="*/ 544 h 720"/>
                              <a:gd name="T4" fmla="+- 0 7320 7200"/>
                              <a:gd name="T5" fmla="*/ T4 w 3410"/>
                              <a:gd name="T6" fmla="+- 0 544 544"/>
                              <a:gd name="T7" fmla="*/ 544 h 720"/>
                              <a:gd name="T8" fmla="+- 0 7273 7200"/>
                              <a:gd name="T9" fmla="*/ T8 w 3410"/>
                              <a:gd name="T10" fmla="+- 0 554 544"/>
                              <a:gd name="T11" fmla="*/ 554 h 720"/>
                              <a:gd name="T12" fmla="+- 0 7235 7200"/>
                              <a:gd name="T13" fmla="*/ T12 w 3410"/>
                              <a:gd name="T14" fmla="+- 0 579 544"/>
                              <a:gd name="T15" fmla="*/ 579 h 720"/>
                              <a:gd name="T16" fmla="+- 0 7209 7200"/>
                              <a:gd name="T17" fmla="*/ T16 w 3410"/>
                              <a:gd name="T18" fmla="+- 0 617 544"/>
                              <a:gd name="T19" fmla="*/ 617 h 720"/>
                              <a:gd name="T20" fmla="+- 0 7200 7200"/>
                              <a:gd name="T21" fmla="*/ T20 w 3410"/>
                              <a:gd name="T22" fmla="+- 0 664 544"/>
                              <a:gd name="T23" fmla="*/ 664 h 720"/>
                              <a:gd name="T24" fmla="+- 0 7200 7200"/>
                              <a:gd name="T25" fmla="*/ T24 w 3410"/>
                              <a:gd name="T26" fmla="+- 0 1144 544"/>
                              <a:gd name="T27" fmla="*/ 1144 h 720"/>
                              <a:gd name="T28" fmla="+- 0 7209 7200"/>
                              <a:gd name="T29" fmla="*/ T28 w 3410"/>
                              <a:gd name="T30" fmla="+- 0 1190 544"/>
                              <a:gd name="T31" fmla="*/ 1190 h 720"/>
                              <a:gd name="T32" fmla="+- 0 7235 7200"/>
                              <a:gd name="T33" fmla="*/ T32 w 3410"/>
                              <a:gd name="T34" fmla="+- 0 1229 544"/>
                              <a:gd name="T35" fmla="*/ 1229 h 720"/>
                              <a:gd name="T36" fmla="+- 0 7273 7200"/>
                              <a:gd name="T37" fmla="*/ T36 w 3410"/>
                              <a:gd name="T38" fmla="+- 0 1254 544"/>
                              <a:gd name="T39" fmla="*/ 1254 h 720"/>
                              <a:gd name="T40" fmla="+- 0 7320 7200"/>
                              <a:gd name="T41" fmla="*/ T40 w 3410"/>
                              <a:gd name="T42" fmla="+- 0 1264 544"/>
                              <a:gd name="T43" fmla="*/ 1264 h 720"/>
                              <a:gd name="T44" fmla="+- 0 10489 7200"/>
                              <a:gd name="T45" fmla="*/ T44 w 3410"/>
                              <a:gd name="T46" fmla="+- 0 1264 544"/>
                              <a:gd name="T47" fmla="*/ 1264 h 720"/>
                              <a:gd name="T48" fmla="+- 0 10536 7200"/>
                              <a:gd name="T49" fmla="*/ T48 w 3410"/>
                              <a:gd name="T50" fmla="+- 0 1254 544"/>
                              <a:gd name="T51" fmla="*/ 1254 h 720"/>
                              <a:gd name="T52" fmla="+- 0 10574 7200"/>
                              <a:gd name="T53" fmla="*/ T52 w 3410"/>
                              <a:gd name="T54" fmla="+- 0 1229 544"/>
                              <a:gd name="T55" fmla="*/ 1229 h 720"/>
                              <a:gd name="T56" fmla="+- 0 10600 7200"/>
                              <a:gd name="T57" fmla="*/ T56 w 3410"/>
                              <a:gd name="T58" fmla="+- 0 1190 544"/>
                              <a:gd name="T59" fmla="*/ 1190 h 720"/>
                              <a:gd name="T60" fmla="+- 0 10609 7200"/>
                              <a:gd name="T61" fmla="*/ T60 w 3410"/>
                              <a:gd name="T62" fmla="+- 0 1144 544"/>
                              <a:gd name="T63" fmla="*/ 1144 h 720"/>
                              <a:gd name="T64" fmla="+- 0 10609 7200"/>
                              <a:gd name="T65" fmla="*/ T64 w 3410"/>
                              <a:gd name="T66" fmla="+- 0 664 544"/>
                              <a:gd name="T67" fmla="*/ 664 h 720"/>
                              <a:gd name="T68" fmla="+- 0 10600 7200"/>
                              <a:gd name="T69" fmla="*/ T68 w 3410"/>
                              <a:gd name="T70" fmla="+- 0 617 544"/>
                              <a:gd name="T71" fmla="*/ 617 h 720"/>
                              <a:gd name="T72" fmla="+- 0 10574 7200"/>
                              <a:gd name="T73" fmla="*/ T72 w 3410"/>
                              <a:gd name="T74" fmla="+- 0 579 544"/>
                              <a:gd name="T75" fmla="*/ 579 h 720"/>
                              <a:gd name="T76" fmla="+- 0 10536 7200"/>
                              <a:gd name="T77" fmla="*/ T76 w 3410"/>
                              <a:gd name="T78" fmla="+- 0 554 544"/>
                              <a:gd name="T79" fmla="*/ 554 h 720"/>
                              <a:gd name="T80" fmla="+- 0 10489 7200"/>
                              <a:gd name="T81" fmla="*/ T80 w 3410"/>
                              <a:gd name="T82" fmla="+- 0 544 544"/>
                              <a:gd name="T83" fmla="*/ 544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10" h="720">
                                <a:moveTo>
                                  <a:pt x="3289" y="0"/>
                                </a:moveTo>
                                <a:lnTo>
                                  <a:pt x="120" y="0"/>
                                </a:lnTo>
                                <a:lnTo>
                                  <a:pt x="73" y="10"/>
                                </a:lnTo>
                                <a:lnTo>
                                  <a:pt x="35" y="35"/>
                                </a:lnTo>
                                <a:lnTo>
                                  <a:pt x="9" y="73"/>
                                </a:lnTo>
                                <a:lnTo>
                                  <a:pt x="0" y="120"/>
                                </a:lnTo>
                                <a:lnTo>
                                  <a:pt x="0" y="600"/>
                                </a:lnTo>
                                <a:lnTo>
                                  <a:pt x="9" y="646"/>
                                </a:lnTo>
                                <a:lnTo>
                                  <a:pt x="35" y="685"/>
                                </a:lnTo>
                                <a:lnTo>
                                  <a:pt x="73" y="710"/>
                                </a:lnTo>
                                <a:lnTo>
                                  <a:pt x="120" y="720"/>
                                </a:lnTo>
                                <a:lnTo>
                                  <a:pt x="3289" y="720"/>
                                </a:lnTo>
                                <a:lnTo>
                                  <a:pt x="3336" y="710"/>
                                </a:lnTo>
                                <a:lnTo>
                                  <a:pt x="3374" y="685"/>
                                </a:lnTo>
                                <a:lnTo>
                                  <a:pt x="3400" y="646"/>
                                </a:lnTo>
                                <a:lnTo>
                                  <a:pt x="3409" y="600"/>
                                </a:lnTo>
                                <a:lnTo>
                                  <a:pt x="3409" y="120"/>
                                </a:lnTo>
                                <a:lnTo>
                                  <a:pt x="3400" y="73"/>
                                </a:lnTo>
                                <a:lnTo>
                                  <a:pt x="3374" y="35"/>
                                </a:lnTo>
                                <a:lnTo>
                                  <a:pt x="3336" y="10"/>
                                </a:lnTo>
                                <a:lnTo>
                                  <a:pt x="3289" y="0"/>
                                </a:lnTo>
                                <a:close/>
                              </a:path>
                            </a:pathLst>
                          </a:custGeom>
                          <a:solidFill>
                            <a:srgbClr val="FAE4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docshape204"/>
                        <wps:cNvSpPr>
                          <a:spLocks/>
                        </wps:cNvSpPr>
                        <wps:spPr bwMode="auto">
                          <a:xfrm>
                            <a:off x="7199" y="544"/>
                            <a:ext cx="3410" cy="720"/>
                          </a:xfrm>
                          <a:custGeom>
                            <a:avLst/>
                            <a:gdLst>
                              <a:gd name="T0" fmla="+- 0 7200 7200"/>
                              <a:gd name="T1" fmla="*/ T0 w 3410"/>
                              <a:gd name="T2" fmla="+- 0 664 544"/>
                              <a:gd name="T3" fmla="*/ 664 h 720"/>
                              <a:gd name="T4" fmla="+- 0 7209 7200"/>
                              <a:gd name="T5" fmla="*/ T4 w 3410"/>
                              <a:gd name="T6" fmla="+- 0 617 544"/>
                              <a:gd name="T7" fmla="*/ 617 h 720"/>
                              <a:gd name="T8" fmla="+- 0 7235 7200"/>
                              <a:gd name="T9" fmla="*/ T8 w 3410"/>
                              <a:gd name="T10" fmla="+- 0 579 544"/>
                              <a:gd name="T11" fmla="*/ 579 h 720"/>
                              <a:gd name="T12" fmla="+- 0 7273 7200"/>
                              <a:gd name="T13" fmla="*/ T12 w 3410"/>
                              <a:gd name="T14" fmla="+- 0 554 544"/>
                              <a:gd name="T15" fmla="*/ 554 h 720"/>
                              <a:gd name="T16" fmla="+- 0 7320 7200"/>
                              <a:gd name="T17" fmla="*/ T16 w 3410"/>
                              <a:gd name="T18" fmla="+- 0 544 544"/>
                              <a:gd name="T19" fmla="*/ 544 h 720"/>
                              <a:gd name="T20" fmla="+- 0 10489 7200"/>
                              <a:gd name="T21" fmla="*/ T20 w 3410"/>
                              <a:gd name="T22" fmla="+- 0 544 544"/>
                              <a:gd name="T23" fmla="*/ 544 h 720"/>
                              <a:gd name="T24" fmla="+- 0 10536 7200"/>
                              <a:gd name="T25" fmla="*/ T24 w 3410"/>
                              <a:gd name="T26" fmla="+- 0 554 544"/>
                              <a:gd name="T27" fmla="*/ 554 h 720"/>
                              <a:gd name="T28" fmla="+- 0 10574 7200"/>
                              <a:gd name="T29" fmla="*/ T28 w 3410"/>
                              <a:gd name="T30" fmla="+- 0 579 544"/>
                              <a:gd name="T31" fmla="*/ 579 h 720"/>
                              <a:gd name="T32" fmla="+- 0 10600 7200"/>
                              <a:gd name="T33" fmla="*/ T32 w 3410"/>
                              <a:gd name="T34" fmla="+- 0 617 544"/>
                              <a:gd name="T35" fmla="*/ 617 h 720"/>
                              <a:gd name="T36" fmla="+- 0 10609 7200"/>
                              <a:gd name="T37" fmla="*/ T36 w 3410"/>
                              <a:gd name="T38" fmla="+- 0 664 544"/>
                              <a:gd name="T39" fmla="*/ 664 h 720"/>
                              <a:gd name="T40" fmla="+- 0 10609 7200"/>
                              <a:gd name="T41" fmla="*/ T40 w 3410"/>
                              <a:gd name="T42" fmla="+- 0 1144 544"/>
                              <a:gd name="T43" fmla="*/ 1144 h 720"/>
                              <a:gd name="T44" fmla="+- 0 10600 7200"/>
                              <a:gd name="T45" fmla="*/ T44 w 3410"/>
                              <a:gd name="T46" fmla="+- 0 1190 544"/>
                              <a:gd name="T47" fmla="*/ 1190 h 720"/>
                              <a:gd name="T48" fmla="+- 0 10574 7200"/>
                              <a:gd name="T49" fmla="*/ T48 w 3410"/>
                              <a:gd name="T50" fmla="+- 0 1229 544"/>
                              <a:gd name="T51" fmla="*/ 1229 h 720"/>
                              <a:gd name="T52" fmla="+- 0 10536 7200"/>
                              <a:gd name="T53" fmla="*/ T52 w 3410"/>
                              <a:gd name="T54" fmla="+- 0 1254 544"/>
                              <a:gd name="T55" fmla="*/ 1254 h 720"/>
                              <a:gd name="T56" fmla="+- 0 10489 7200"/>
                              <a:gd name="T57" fmla="*/ T56 w 3410"/>
                              <a:gd name="T58" fmla="+- 0 1264 544"/>
                              <a:gd name="T59" fmla="*/ 1264 h 720"/>
                              <a:gd name="T60" fmla="+- 0 7320 7200"/>
                              <a:gd name="T61" fmla="*/ T60 w 3410"/>
                              <a:gd name="T62" fmla="+- 0 1264 544"/>
                              <a:gd name="T63" fmla="*/ 1264 h 720"/>
                              <a:gd name="T64" fmla="+- 0 7273 7200"/>
                              <a:gd name="T65" fmla="*/ T64 w 3410"/>
                              <a:gd name="T66" fmla="+- 0 1254 544"/>
                              <a:gd name="T67" fmla="*/ 1254 h 720"/>
                              <a:gd name="T68" fmla="+- 0 7235 7200"/>
                              <a:gd name="T69" fmla="*/ T68 w 3410"/>
                              <a:gd name="T70" fmla="+- 0 1229 544"/>
                              <a:gd name="T71" fmla="*/ 1229 h 720"/>
                              <a:gd name="T72" fmla="+- 0 7209 7200"/>
                              <a:gd name="T73" fmla="*/ T72 w 3410"/>
                              <a:gd name="T74" fmla="+- 0 1190 544"/>
                              <a:gd name="T75" fmla="*/ 1190 h 720"/>
                              <a:gd name="T76" fmla="+- 0 7200 7200"/>
                              <a:gd name="T77" fmla="*/ T76 w 3410"/>
                              <a:gd name="T78" fmla="+- 0 1144 544"/>
                              <a:gd name="T79" fmla="*/ 1144 h 720"/>
                              <a:gd name="T80" fmla="+- 0 7200 7200"/>
                              <a:gd name="T81" fmla="*/ T80 w 3410"/>
                              <a:gd name="T82" fmla="+- 0 664 544"/>
                              <a:gd name="T83" fmla="*/ 664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10" h="720">
                                <a:moveTo>
                                  <a:pt x="0" y="120"/>
                                </a:moveTo>
                                <a:lnTo>
                                  <a:pt x="9" y="73"/>
                                </a:lnTo>
                                <a:lnTo>
                                  <a:pt x="35" y="35"/>
                                </a:lnTo>
                                <a:lnTo>
                                  <a:pt x="73" y="10"/>
                                </a:lnTo>
                                <a:lnTo>
                                  <a:pt x="120" y="0"/>
                                </a:lnTo>
                                <a:lnTo>
                                  <a:pt x="3289" y="0"/>
                                </a:lnTo>
                                <a:lnTo>
                                  <a:pt x="3336" y="10"/>
                                </a:lnTo>
                                <a:lnTo>
                                  <a:pt x="3374" y="35"/>
                                </a:lnTo>
                                <a:lnTo>
                                  <a:pt x="3400" y="73"/>
                                </a:lnTo>
                                <a:lnTo>
                                  <a:pt x="3409" y="120"/>
                                </a:lnTo>
                                <a:lnTo>
                                  <a:pt x="3409" y="600"/>
                                </a:lnTo>
                                <a:lnTo>
                                  <a:pt x="3400" y="646"/>
                                </a:lnTo>
                                <a:lnTo>
                                  <a:pt x="3374" y="685"/>
                                </a:lnTo>
                                <a:lnTo>
                                  <a:pt x="3336" y="710"/>
                                </a:lnTo>
                                <a:lnTo>
                                  <a:pt x="3289" y="720"/>
                                </a:lnTo>
                                <a:lnTo>
                                  <a:pt x="120" y="720"/>
                                </a:lnTo>
                                <a:lnTo>
                                  <a:pt x="73" y="710"/>
                                </a:lnTo>
                                <a:lnTo>
                                  <a:pt x="35" y="685"/>
                                </a:lnTo>
                                <a:lnTo>
                                  <a:pt x="9" y="646"/>
                                </a:lnTo>
                                <a:lnTo>
                                  <a:pt x="0" y="600"/>
                                </a:lnTo>
                                <a:lnTo>
                                  <a:pt x="0" y="120"/>
                                </a:lnTo>
                                <a:close/>
                              </a:path>
                            </a:pathLst>
                          </a:custGeom>
                          <a:noFill/>
                          <a:ln w="12700">
                            <a:solidFill>
                              <a:srgbClr val="843B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docshape205"/>
                        <wps:cNvSpPr txBox="1">
                          <a:spLocks noChangeArrowheads="1"/>
                        </wps:cNvSpPr>
                        <wps:spPr bwMode="auto">
                          <a:xfrm>
                            <a:off x="7068" y="446"/>
                            <a:ext cx="3719" cy="4911"/>
                          </a:xfrm>
                          <a:prstGeom prst="rect">
                            <a:avLst/>
                          </a:prstGeom>
                          <a:noFill/>
                          <a:ln w="12700">
                            <a:solidFill>
                              <a:srgbClr val="843B0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34F380" w14:textId="77777777" w:rsidR="00485900" w:rsidRDefault="00485900">
                              <w:pPr>
                                <w:spacing w:before="11"/>
                                <w:rPr>
                                  <w:b/>
                                  <w:i/>
                                  <w:sz w:val="16"/>
                                </w:rPr>
                              </w:pPr>
                            </w:p>
                            <w:p w14:paraId="0D795B57" w14:textId="205E50DC" w:rsidR="00485900" w:rsidRPr="00BD632E" w:rsidRDefault="00485900" w:rsidP="00BD632E">
                              <w:pPr>
                                <w:ind w:left="665" w:right="147" w:hanging="308"/>
                                <w:jc w:val="center"/>
                                <w:rPr>
                                  <w:b/>
                                  <w:sz w:val="20"/>
                                </w:rPr>
                              </w:pPr>
                              <w:r>
                                <w:rPr>
                                  <w:b/>
                                  <w:sz w:val="20"/>
                                  <w:lang w:bidi="fr-FR"/>
                                </w:rPr>
                                <w:t>Le partenaire de mise en œuvre n’utilise pas la fonction d’accès externe de Quantum</w:t>
                              </w:r>
                            </w:p>
                            <w:p w14:paraId="03B1D899" w14:textId="77777777" w:rsidR="00485900" w:rsidRDefault="00485900">
                              <w:pPr>
                                <w:spacing w:line="259" w:lineRule="auto"/>
                                <w:ind w:left="339" w:right="554"/>
                                <w:jc w:val="both"/>
                                <w:rPr>
                                  <w:sz w:val="20"/>
                                </w:rPr>
                              </w:pPr>
                              <w:r>
                                <w:rPr>
                                  <w:sz w:val="20"/>
                                  <w:lang w:bidi="fr-FR"/>
                                </w:rPr>
                                <w:t>Le partenaire de mise en œuvre (bureau requérant) envoie la demande approuvée par un responsable désigné au bureau contractant du PNUD.</w:t>
                              </w:r>
                            </w:p>
                            <w:p w14:paraId="58CF1DB4" w14:textId="77777777" w:rsidR="00485900" w:rsidRDefault="00485900">
                              <w:pPr>
                                <w:rPr>
                                  <w:sz w:val="20"/>
                                </w:rPr>
                              </w:pPr>
                            </w:p>
                            <w:p w14:paraId="282DF1E0" w14:textId="77777777" w:rsidR="00485900" w:rsidRDefault="00485900">
                              <w:pPr>
                                <w:spacing w:before="10"/>
                                <w:rPr>
                                  <w:sz w:val="14"/>
                                </w:rPr>
                              </w:pPr>
                            </w:p>
                            <w:p w14:paraId="05A4DD78" w14:textId="77777777" w:rsidR="00485900" w:rsidRDefault="00485900">
                              <w:pPr>
                                <w:spacing w:line="259" w:lineRule="auto"/>
                                <w:ind w:left="370" w:right="416"/>
                                <w:rPr>
                                  <w:sz w:val="20"/>
                                </w:rPr>
                              </w:pPr>
                              <w:r>
                                <w:rPr>
                                  <w:sz w:val="20"/>
                                  <w:lang w:bidi="fr-FR"/>
                                </w:rPr>
                                <w:t>Le bureau contractant : i) crée et approuve la demande d’achat au nom du bureau requérant ;</w:t>
                              </w:r>
                            </w:p>
                            <w:p w14:paraId="20D0F5D3" w14:textId="77777777" w:rsidR="00485900" w:rsidRDefault="00485900">
                              <w:pPr>
                                <w:spacing w:before="1" w:line="259" w:lineRule="auto"/>
                                <w:ind w:left="370" w:right="578"/>
                                <w:rPr>
                                  <w:sz w:val="20"/>
                                </w:rPr>
                              </w:pPr>
                              <w:r>
                                <w:rPr>
                                  <w:sz w:val="20"/>
                                  <w:lang w:bidi="fr-FR"/>
                                </w:rPr>
                                <w:t>ii) entreprend la procédure de passation de marchés conformément aux POPP du PNUD ; et iii) approuve et signe le bon de commande.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EF553" id="Group 298" o:spid="_x0000_s1071" style="position:absolute;margin-left:352.8pt;margin-top:21.8pt;width:186.95pt;height:283.8pt;z-index:-251658208;mso-wrap-distance-left:0;mso-wrap-distance-right:0;mso-position-horizontal-relative:page" coordorigin="7058,436" coordsize="3739,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">
                <v:shape id="docshape203" o:spid="_x0000_s1072" style="position:absolute;left:7199;top:544;width:3410;height:720;visibility:visible;mso-wrap-style:square;v-text-anchor:top" coordsize="341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" path="m3289,l120,,73,10,35,35,9,73,,120,,600r9,46l35,685r38,25l120,720r3169,l3336,710r38,-25l3400,646r9,-46l3409,120r-9,-47l3374,35,3336,10,3289,xe" fillcolor="#fae4d5" stroked="f">
                  <v:path arrowok="t" o:connecttype="custom" o:connectlocs="3289,544;120,544;73,554;35,579;9,617;0,664;0,1144;9,1190;35,1229;73,1254;120,1264;3289,1264;3336,1254;3374,1229;3400,1190;3409,1144;3409,664;3400,617;3374,579;3336,554;3289,544" o:connectangles="0,0,0,0,0,0,0,0,0,0,0,0,0,0,0,0,0,0,0,0,0"/>
                </v:shape>
                <v:shape id="docshape204" o:spid="_x0000_s1073" style="position:absolute;left:7199;top:544;width:3410;height:720;visibility:visible;mso-wrap-style:square;v-text-anchor:top" coordsize="341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" path="m,120l9,73,35,35,73,10,120,,3289,r47,10l3374,35r26,38l3409,120r,480l3400,646r-26,39l3336,710r-47,10l120,720,73,710,35,685,9,646,,600,,120xe" filled="f" strokecolor="#843b0c" strokeweight="1pt">
                  <v:path arrowok="t" o:connecttype="custom" o:connectlocs="0,664;9,617;35,579;73,554;120,544;3289,544;3336,554;3374,579;3400,617;3409,664;3409,1144;3400,1190;3374,1229;3336,1254;3289,1264;120,1264;73,1254;35,1229;9,1190;0,1144;0,664" o:connectangles="0,0,0,0,0,0,0,0,0,0,0,0,0,0,0,0,0,0,0,0,0"/>
                </v:shape>
                <v:shape id="docshape205" o:spid="_x0000_s1074" type="#_x0000_t202" style="position:absolute;left:7068;top:446;width:3719;height:4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" filled="f" strokecolor="#843b0c" strokeweight="1pt">
                  <v:textbox inset="0,0,0,0">
                    <w:txbxContent>
                      <w:p w14:paraId="5034F380" w14:textId="77777777" w:rsidR="00485900" w:rsidRDefault="00485900">
                        <w:pPr>
                          <w:spacing w:before="11"/>
                          <w:rPr>
                            <w:b/>
                            <w:i/>
                            <w:sz w:val="16"/>
                          </w:rPr>
                        </w:pPr>
                      </w:p>
                      <w:p w14:paraId="0D795B57" w14:textId="205E50DC" w:rsidR="00485900" w:rsidRPr="00BD632E" w:rsidRDefault="00485900" w:rsidP="00BD632E">
                        <w:pPr>
                          <w:ind w:left="665" w:right="147" w:hanging="308"/>
                          <w:jc w:val="center"/>
                          <w:rPr>
                            <w:b/>
                            <w:sz w:val="20"/>
                          </w:rPr>
                        </w:pPr>
                        <w:r>
                          <w:rPr>
                            <w:b/>
                            <w:sz w:val="20"/>
                            <w:lang w:bidi="fr-FR"/>
                          </w:rPr>
                          <w:t>Le partenaire de mise en œuvre n’utilise pas la fonction d’accès externe de Quantum</w:t>
                        </w:r>
                      </w:p>
                      <w:p w14:paraId="03B1D899" w14:textId="77777777" w:rsidR="00485900" w:rsidRDefault="00485900">
                        <w:pPr>
                          <w:spacing w:line="259" w:lineRule="auto"/>
                          <w:ind w:left="339" w:right="554"/>
                          <w:jc w:val="both"/>
                          <w:rPr>
                            <w:sz w:val="20"/>
                          </w:rPr>
                        </w:pPr>
                        <w:r>
                          <w:rPr>
                            <w:sz w:val="20"/>
                            <w:lang w:bidi="fr-FR"/>
                          </w:rPr>
                          <w:t>Le partenaire de mise en œuvre (bureau requérant) envoie la demande approuvée par un responsable désigné au bureau contractant du PNUD.</w:t>
                        </w:r>
                      </w:p>
                      <w:p w14:paraId="58CF1DB4" w14:textId="77777777" w:rsidR="00485900" w:rsidRDefault="00485900">
                        <w:pPr>
                          <w:rPr>
                            <w:sz w:val="20"/>
                          </w:rPr>
                        </w:pPr>
                      </w:p>
                      <w:p w14:paraId="282DF1E0" w14:textId="77777777" w:rsidR="00485900" w:rsidRDefault="00485900">
                        <w:pPr>
                          <w:spacing w:before="10"/>
                          <w:rPr>
                            <w:sz w:val="14"/>
                          </w:rPr>
                        </w:pPr>
                      </w:p>
                      <w:p w14:paraId="05A4DD78" w14:textId="77777777" w:rsidR="00485900" w:rsidRDefault="00485900">
                        <w:pPr>
                          <w:spacing w:line="259" w:lineRule="auto"/>
                          <w:ind w:left="370" w:right="416"/>
                          <w:rPr>
                            <w:sz w:val="20"/>
                          </w:rPr>
                        </w:pPr>
                        <w:r>
                          <w:rPr>
                            <w:sz w:val="20"/>
                            <w:lang w:bidi="fr-FR"/>
                          </w:rPr>
                          <w:t>Le bureau contractant : i) crée et approuve la demande d’achat au nom du bureau requérant ;</w:t>
                        </w:r>
                      </w:p>
                      <w:p w14:paraId="20D0F5D3" w14:textId="77777777" w:rsidR="00485900" w:rsidRDefault="00485900">
                        <w:pPr>
                          <w:spacing w:before="1" w:line="259" w:lineRule="auto"/>
                          <w:ind w:left="370" w:right="578"/>
                          <w:rPr>
                            <w:sz w:val="20"/>
                          </w:rPr>
                        </w:pPr>
                        <w:r>
                          <w:rPr>
                            <w:sz w:val="20"/>
                            <w:lang w:bidi="fr-FR"/>
                          </w:rPr>
                          <w:t>ii) entreprend la procédure de passation de marchés conformément aux POPP du PNUD ; et iii) approuve et signe le bon de commande.</w:t>
                        </w:r>
                      </w:p>
                    </w:txbxContent>
                  </v:textbox>
                </v:shape>
                <w10:wrap type="topAndBottom" anchorx="page"/>
              </v:group>
            </w:pict>
          </mc:Fallback>
        </mc:AlternateContent>
      </w:r>
      <w:r w:rsidR="00DE4935">
        <w:rPr>
          <w:noProof/>
          <w:lang w:bidi="fr-FR"/>
        </w:rPr>
        <mc:AlternateContent>
          <mc:Choice Requires="wpg">
            <w:drawing>
              <wp:anchor distT="0" distB="0" distL="114300" distR="114300" simplePos="0" relativeHeight="251658246" behindDoc="1" locked="0" layoutInCell="1" allowOverlap="1" wp14:anchorId="4C065448" wp14:editId="7FFD846C">
                <wp:simplePos x="0" y="0"/>
                <wp:positionH relativeFrom="page">
                  <wp:posOffset>826770</wp:posOffset>
                </wp:positionH>
                <wp:positionV relativeFrom="paragraph">
                  <wp:posOffset>698500</wp:posOffset>
                </wp:positionV>
                <wp:extent cx="3509010" cy="2588895"/>
                <wp:effectExtent l="0" t="0" r="0" b="0"/>
                <wp:wrapNone/>
                <wp:docPr id="286"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9010" cy="2588895"/>
                          <a:chOff x="1302" y="1100"/>
                          <a:chExt cx="5526" cy="4077"/>
                        </a:xfrm>
                      </wpg:grpSpPr>
                      <wps:wsp>
                        <wps:cNvPr id="287" name="docshape207"/>
                        <wps:cNvSpPr>
                          <a:spLocks/>
                        </wps:cNvSpPr>
                        <wps:spPr bwMode="auto">
                          <a:xfrm>
                            <a:off x="1350" y="1110"/>
                            <a:ext cx="5429" cy="419"/>
                          </a:xfrm>
                          <a:custGeom>
                            <a:avLst/>
                            <a:gdLst>
                              <a:gd name="T0" fmla="+- 0 6709 1351"/>
                              <a:gd name="T1" fmla="*/ T0 w 5429"/>
                              <a:gd name="T2" fmla="+- 0 1110 1110"/>
                              <a:gd name="T3" fmla="*/ 1110 h 419"/>
                              <a:gd name="T4" fmla="+- 0 1421 1351"/>
                              <a:gd name="T5" fmla="*/ T4 w 5429"/>
                              <a:gd name="T6" fmla="+- 0 1110 1110"/>
                              <a:gd name="T7" fmla="*/ 1110 h 419"/>
                              <a:gd name="T8" fmla="+- 0 1394 1351"/>
                              <a:gd name="T9" fmla="*/ T8 w 5429"/>
                              <a:gd name="T10" fmla="+- 0 1116 1110"/>
                              <a:gd name="T11" fmla="*/ 1116 h 419"/>
                              <a:gd name="T12" fmla="+- 0 1371 1351"/>
                              <a:gd name="T13" fmla="*/ T12 w 5429"/>
                              <a:gd name="T14" fmla="+- 0 1131 1110"/>
                              <a:gd name="T15" fmla="*/ 1131 h 419"/>
                              <a:gd name="T16" fmla="+- 0 1356 1351"/>
                              <a:gd name="T17" fmla="*/ T16 w 5429"/>
                              <a:gd name="T18" fmla="+- 0 1153 1110"/>
                              <a:gd name="T19" fmla="*/ 1153 h 419"/>
                              <a:gd name="T20" fmla="+- 0 1351 1351"/>
                              <a:gd name="T21" fmla="*/ T20 w 5429"/>
                              <a:gd name="T22" fmla="+- 0 1180 1110"/>
                              <a:gd name="T23" fmla="*/ 1180 h 419"/>
                              <a:gd name="T24" fmla="+- 0 1351 1351"/>
                              <a:gd name="T25" fmla="*/ T24 w 5429"/>
                              <a:gd name="T26" fmla="+- 0 1459 1110"/>
                              <a:gd name="T27" fmla="*/ 1459 h 419"/>
                              <a:gd name="T28" fmla="+- 0 1356 1351"/>
                              <a:gd name="T29" fmla="*/ T28 w 5429"/>
                              <a:gd name="T30" fmla="+- 0 1486 1110"/>
                              <a:gd name="T31" fmla="*/ 1486 h 419"/>
                              <a:gd name="T32" fmla="+- 0 1371 1351"/>
                              <a:gd name="T33" fmla="*/ T32 w 5429"/>
                              <a:gd name="T34" fmla="+- 0 1508 1110"/>
                              <a:gd name="T35" fmla="*/ 1508 h 419"/>
                              <a:gd name="T36" fmla="+- 0 1394 1351"/>
                              <a:gd name="T37" fmla="*/ T36 w 5429"/>
                              <a:gd name="T38" fmla="+- 0 1523 1110"/>
                              <a:gd name="T39" fmla="*/ 1523 h 419"/>
                              <a:gd name="T40" fmla="+- 0 1421 1351"/>
                              <a:gd name="T41" fmla="*/ T40 w 5429"/>
                              <a:gd name="T42" fmla="+- 0 1529 1110"/>
                              <a:gd name="T43" fmla="*/ 1529 h 419"/>
                              <a:gd name="T44" fmla="+- 0 6709 1351"/>
                              <a:gd name="T45" fmla="*/ T44 w 5429"/>
                              <a:gd name="T46" fmla="+- 0 1529 1110"/>
                              <a:gd name="T47" fmla="*/ 1529 h 419"/>
                              <a:gd name="T48" fmla="+- 0 6736 1351"/>
                              <a:gd name="T49" fmla="*/ T48 w 5429"/>
                              <a:gd name="T50" fmla="+- 0 1523 1110"/>
                              <a:gd name="T51" fmla="*/ 1523 h 419"/>
                              <a:gd name="T52" fmla="+- 0 6759 1351"/>
                              <a:gd name="T53" fmla="*/ T52 w 5429"/>
                              <a:gd name="T54" fmla="+- 0 1508 1110"/>
                              <a:gd name="T55" fmla="*/ 1508 h 419"/>
                              <a:gd name="T56" fmla="+- 0 6774 1351"/>
                              <a:gd name="T57" fmla="*/ T56 w 5429"/>
                              <a:gd name="T58" fmla="+- 0 1486 1110"/>
                              <a:gd name="T59" fmla="*/ 1486 h 419"/>
                              <a:gd name="T60" fmla="+- 0 6779 1351"/>
                              <a:gd name="T61" fmla="*/ T60 w 5429"/>
                              <a:gd name="T62" fmla="+- 0 1459 1110"/>
                              <a:gd name="T63" fmla="*/ 1459 h 419"/>
                              <a:gd name="T64" fmla="+- 0 6779 1351"/>
                              <a:gd name="T65" fmla="*/ T64 w 5429"/>
                              <a:gd name="T66" fmla="+- 0 1180 1110"/>
                              <a:gd name="T67" fmla="*/ 1180 h 419"/>
                              <a:gd name="T68" fmla="+- 0 6774 1351"/>
                              <a:gd name="T69" fmla="*/ T68 w 5429"/>
                              <a:gd name="T70" fmla="+- 0 1153 1110"/>
                              <a:gd name="T71" fmla="*/ 1153 h 419"/>
                              <a:gd name="T72" fmla="+- 0 6759 1351"/>
                              <a:gd name="T73" fmla="*/ T72 w 5429"/>
                              <a:gd name="T74" fmla="+- 0 1131 1110"/>
                              <a:gd name="T75" fmla="*/ 1131 h 419"/>
                              <a:gd name="T76" fmla="+- 0 6736 1351"/>
                              <a:gd name="T77" fmla="*/ T76 w 5429"/>
                              <a:gd name="T78" fmla="+- 0 1116 1110"/>
                              <a:gd name="T79" fmla="*/ 1116 h 419"/>
                              <a:gd name="T80" fmla="+- 0 6709 1351"/>
                              <a:gd name="T81" fmla="*/ T80 w 5429"/>
                              <a:gd name="T82" fmla="+- 0 1110 1110"/>
                              <a:gd name="T83" fmla="*/ 1110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429" h="419">
                                <a:moveTo>
                                  <a:pt x="5358" y="0"/>
                                </a:moveTo>
                                <a:lnTo>
                                  <a:pt x="70" y="0"/>
                                </a:lnTo>
                                <a:lnTo>
                                  <a:pt x="43" y="6"/>
                                </a:lnTo>
                                <a:lnTo>
                                  <a:pt x="20" y="21"/>
                                </a:lnTo>
                                <a:lnTo>
                                  <a:pt x="5" y="43"/>
                                </a:lnTo>
                                <a:lnTo>
                                  <a:pt x="0" y="70"/>
                                </a:lnTo>
                                <a:lnTo>
                                  <a:pt x="0" y="349"/>
                                </a:lnTo>
                                <a:lnTo>
                                  <a:pt x="5" y="376"/>
                                </a:lnTo>
                                <a:lnTo>
                                  <a:pt x="20" y="398"/>
                                </a:lnTo>
                                <a:lnTo>
                                  <a:pt x="43" y="413"/>
                                </a:lnTo>
                                <a:lnTo>
                                  <a:pt x="70" y="419"/>
                                </a:lnTo>
                                <a:lnTo>
                                  <a:pt x="5358" y="419"/>
                                </a:lnTo>
                                <a:lnTo>
                                  <a:pt x="5385" y="413"/>
                                </a:lnTo>
                                <a:lnTo>
                                  <a:pt x="5408" y="398"/>
                                </a:lnTo>
                                <a:lnTo>
                                  <a:pt x="5423" y="376"/>
                                </a:lnTo>
                                <a:lnTo>
                                  <a:pt x="5428" y="349"/>
                                </a:lnTo>
                                <a:lnTo>
                                  <a:pt x="5428" y="70"/>
                                </a:lnTo>
                                <a:lnTo>
                                  <a:pt x="5423" y="43"/>
                                </a:lnTo>
                                <a:lnTo>
                                  <a:pt x="5408" y="21"/>
                                </a:lnTo>
                                <a:lnTo>
                                  <a:pt x="5385" y="6"/>
                                </a:lnTo>
                                <a:lnTo>
                                  <a:pt x="5358" y="0"/>
                                </a:lnTo>
                                <a:close/>
                              </a:path>
                            </a:pathLst>
                          </a:custGeom>
                          <a:solidFill>
                            <a:srgbClr val="E1EF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docshape208"/>
                        <wps:cNvSpPr>
                          <a:spLocks/>
                        </wps:cNvSpPr>
                        <wps:spPr bwMode="auto">
                          <a:xfrm>
                            <a:off x="1350" y="1110"/>
                            <a:ext cx="5429" cy="419"/>
                          </a:xfrm>
                          <a:custGeom>
                            <a:avLst/>
                            <a:gdLst>
                              <a:gd name="T0" fmla="+- 0 1351 1351"/>
                              <a:gd name="T1" fmla="*/ T0 w 5429"/>
                              <a:gd name="T2" fmla="+- 0 1180 1110"/>
                              <a:gd name="T3" fmla="*/ 1180 h 419"/>
                              <a:gd name="T4" fmla="+- 0 1356 1351"/>
                              <a:gd name="T5" fmla="*/ T4 w 5429"/>
                              <a:gd name="T6" fmla="+- 0 1153 1110"/>
                              <a:gd name="T7" fmla="*/ 1153 h 419"/>
                              <a:gd name="T8" fmla="+- 0 1371 1351"/>
                              <a:gd name="T9" fmla="*/ T8 w 5429"/>
                              <a:gd name="T10" fmla="+- 0 1131 1110"/>
                              <a:gd name="T11" fmla="*/ 1131 h 419"/>
                              <a:gd name="T12" fmla="+- 0 1394 1351"/>
                              <a:gd name="T13" fmla="*/ T12 w 5429"/>
                              <a:gd name="T14" fmla="+- 0 1116 1110"/>
                              <a:gd name="T15" fmla="*/ 1116 h 419"/>
                              <a:gd name="T16" fmla="+- 0 1421 1351"/>
                              <a:gd name="T17" fmla="*/ T16 w 5429"/>
                              <a:gd name="T18" fmla="+- 0 1110 1110"/>
                              <a:gd name="T19" fmla="*/ 1110 h 419"/>
                              <a:gd name="T20" fmla="+- 0 6709 1351"/>
                              <a:gd name="T21" fmla="*/ T20 w 5429"/>
                              <a:gd name="T22" fmla="+- 0 1110 1110"/>
                              <a:gd name="T23" fmla="*/ 1110 h 419"/>
                              <a:gd name="T24" fmla="+- 0 6736 1351"/>
                              <a:gd name="T25" fmla="*/ T24 w 5429"/>
                              <a:gd name="T26" fmla="+- 0 1116 1110"/>
                              <a:gd name="T27" fmla="*/ 1116 h 419"/>
                              <a:gd name="T28" fmla="+- 0 6759 1351"/>
                              <a:gd name="T29" fmla="*/ T28 w 5429"/>
                              <a:gd name="T30" fmla="+- 0 1131 1110"/>
                              <a:gd name="T31" fmla="*/ 1131 h 419"/>
                              <a:gd name="T32" fmla="+- 0 6774 1351"/>
                              <a:gd name="T33" fmla="*/ T32 w 5429"/>
                              <a:gd name="T34" fmla="+- 0 1153 1110"/>
                              <a:gd name="T35" fmla="*/ 1153 h 419"/>
                              <a:gd name="T36" fmla="+- 0 6779 1351"/>
                              <a:gd name="T37" fmla="*/ T36 w 5429"/>
                              <a:gd name="T38" fmla="+- 0 1180 1110"/>
                              <a:gd name="T39" fmla="*/ 1180 h 419"/>
                              <a:gd name="T40" fmla="+- 0 6779 1351"/>
                              <a:gd name="T41" fmla="*/ T40 w 5429"/>
                              <a:gd name="T42" fmla="+- 0 1459 1110"/>
                              <a:gd name="T43" fmla="*/ 1459 h 419"/>
                              <a:gd name="T44" fmla="+- 0 6774 1351"/>
                              <a:gd name="T45" fmla="*/ T44 w 5429"/>
                              <a:gd name="T46" fmla="+- 0 1486 1110"/>
                              <a:gd name="T47" fmla="*/ 1486 h 419"/>
                              <a:gd name="T48" fmla="+- 0 6759 1351"/>
                              <a:gd name="T49" fmla="*/ T48 w 5429"/>
                              <a:gd name="T50" fmla="+- 0 1508 1110"/>
                              <a:gd name="T51" fmla="*/ 1508 h 419"/>
                              <a:gd name="T52" fmla="+- 0 6736 1351"/>
                              <a:gd name="T53" fmla="*/ T52 w 5429"/>
                              <a:gd name="T54" fmla="+- 0 1523 1110"/>
                              <a:gd name="T55" fmla="*/ 1523 h 419"/>
                              <a:gd name="T56" fmla="+- 0 6709 1351"/>
                              <a:gd name="T57" fmla="*/ T56 w 5429"/>
                              <a:gd name="T58" fmla="+- 0 1529 1110"/>
                              <a:gd name="T59" fmla="*/ 1529 h 419"/>
                              <a:gd name="T60" fmla="+- 0 1421 1351"/>
                              <a:gd name="T61" fmla="*/ T60 w 5429"/>
                              <a:gd name="T62" fmla="+- 0 1529 1110"/>
                              <a:gd name="T63" fmla="*/ 1529 h 419"/>
                              <a:gd name="T64" fmla="+- 0 1394 1351"/>
                              <a:gd name="T65" fmla="*/ T64 w 5429"/>
                              <a:gd name="T66" fmla="+- 0 1523 1110"/>
                              <a:gd name="T67" fmla="*/ 1523 h 419"/>
                              <a:gd name="T68" fmla="+- 0 1371 1351"/>
                              <a:gd name="T69" fmla="*/ T68 w 5429"/>
                              <a:gd name="T70" fmla="+- 0 1508 1110"/>
                              <a:gd name="T71" fmla="*/ 1508 h 419"/>
                              <a:gd name="T72" fmla="+- 0 1356 1351"/>
                              <a:gd name="T73" fmla="*/ T72 w 5429"/>
                              <a:gd name="T74" fmla="+- 0 1486 1110"/>
                              <a:gd name="T75" fmla="*/ 1486 h 419"/>
                              <a:gd name="T76" fmla="+- 0 1351 1351"/>
                              <a:gd name="T77" fmla="*/ T76 w 5429"/>
                              <a:gd name="T78" fmla="+- 0 1459 1110"/>
                              <a:gd name="T79" fmla="*/ 1459 h 419"/>
                              <a:gd name="T80" fmla="+- 0 1351 1351"/>
                              <a:gd name="T81" fmla="*/ T80 w 5429"/>
                              <a:gd name="T82" fmla="+- 0 1180 1110"/>
                              <a:gd name="T83" fmla="*/ 1180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429" h="419">
                                <a:moveTo>
                                  <a:pt x="0" y="70"/>
                                </a:moveTo>
                                <a:lnTo>
                                  <a:pt x="5" y="43"/>
                                </a:lnTo>
                                <a:lnTo>
                                  <a:pt x="20" y="21"/>
                                </a:lnTo>
                                <a:lnTo>
                                  <a:pt x="43" y="6"/>
                                </a:lnTo>
                                <a:lnTo>
                                  <a:pt x="70" y="0"/>
                                </a:lnTo>
                                <a:lnTo>
                                  <a:pt x="5358" y="0"/>
                                </a:lnTo>
                                <a:lnTo>
                                  <a:pt x="5385" y="6"/>
                                </a:lnTo>
                                <a:lnTo>
                                  <a:pt x="5408" y="21"/>
                                </a:lnTo>
                                <a:lnTo>
                                  <a:pt x="5423" y="43"/>
                                </a:lnTo>
                                <a:lnTo>
                                  <a:pt x="5428" y="70"/>
                                </a:lnTo>
                                <a:lnTo>
                                  <a:pt x="5428" y="349"/>
                                </a:lnTo>
                                <a:lnTo>
                                  <a:pt x="5423" y="376"/>
                                </a:lnTo>
                                <a:lnTo>
                                  <a:pt x="5408" y="398"/>
                                </a:lnTo>
                                <a:lnTo>
                                  <a:pt x="5385" y="413"/>
                                </a:lnTo>
                                <a:lnTo>
                                  <a:pt x="5358" y="419"/>
                                </a:lnTo>
                                <a:lnTo>
                                  <a:pt x="70" y="419"/>
                                </a:lnTo>
                                <a:lnTo>
                                  <a:pt x="43" y="413"/>
                                </a:lnTo>
                                <a:lnTo>
                                  <a:pt x="20" y="398"/>
                                </a:lnTo>
                                <a:lnTo>
                                  <a:pt x="5" y="376"/>
                                </a:lnTo>
                                <a:lnTo>
                                  <a:pt x="0" y="349"/>
                                </a:lnTo>
                                <a:lnTo>
                                  <a:pt x="0" y="70"/>
                                </a:lnTo>
                                <a:close/>
                              </a:path>
                            </a:pathLst>
                          </a:custGeom>
                          <a:noFill/>
                          <a:ln w="12700">
                            <a:solidFill>
                              <a:srgbClr val="3856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docshape209"/>
                        <wps:cNvSpPr>
                          <a:spLocks/>
                        </wps:cNvSpPr>
                        <wps:spPr bwMode="auto">
                          <a:xfrm>
                            <a:off x="1312" y="1817"/>
                            <a:ext cx="5505" cy="1275"/>
                          </a:xfrm>
                          <a:custGeom>
                            <a:avLst/>
                            <a:gdLst>
                              <a:gd name="T0" fmla="+- 0 6605 1312"/>
                              <a:gd name="T1" fmla="*/ T0 w 5505"/>
                              <a:gd name="T2" fmla="+- 0 1817 1817"/>
                              <a:gd name="T3" fmla="*/ 1817 h 1275"/>
                              <a:gd name="T4" fmla="+- 0 1525 1312"/>
                              <a:gd name="T5" fmla="*/ T4 w 5505"/>
                              <a:gd name="T6" fmla="+- 0 1817 1817"/>
                              <a:gd name="T7" fmla="*/ 1817 h 1275"/>
                              <a:gd name="T8" fmla="+- 0 1458 1312"/>
                              <a:gd name="T9" fmla="*/ T8 w 5505"/>
                              <a:gd name="T10" fmla="+- 0 1828 1817"/>
                              <a:gd name="T11" fmla="*/ 1828 h 1275"/>
                              <a:gd name="T12" fmla="+- 0 1399 1312"/>
                              <a:gd name="T13" fmla="*/ T12 w 5505"/>
                              <a:gd name="T14" fmla="+- 0 1858 1817"/>
                              <a:gd name="T15" fmla="*/ 1858 h 1275"/>
                              <a:gd name="T16" fmla="+- 0 1353 1312"/>
                              <a:gd name="T17" fmla="*/ T16 w 5505"/>
                              <a:gd name="T18" fmla="+- 0 1904 1817"/>
                              <a:gd name="T19" fmla="*/ 1904 h 1275"/>
                              <a:gd name="T20" fmla="+- 0 1323 1312"/>
                              <a:gd name="T21" fmla="*/ T20 w 5505"/>
                              <a:gd name="T22" fmla="+- 0 1963 1817"/>
                              <a:gd name="T23" fmla="*/ 1963 h 1275"/>
                              <a:gd name="T24" fmla="+- 0 1312 1312"/>
                              <a:gd name="T25" fmla="*/ T24 w 5505"/>
                              <a:gd name="T26" fmla="+- 0 2030 1817"/>
                              <a:gd name="T27" fmla="*/ 2030 h 1275"/>
                              <a:gd name="T28" fmla="+- 0 1312 1312"/>
                              <a:gd name="T29" fmla="*/ T28 w 5505"/>
                              <a:gd name="T30" fmla="+- 0 2880 1817"/>
                              <a:gd name="T31" fmla="*/ 2880 h 1275"/>
                              <a:gd name="T32" fmla="+- 0 1323 1312"/>
                              <a:gd name="T33" fmla="*/ T32 w 5505"/>
                              <a:gd name="T34" fmla="+- 0 2947 1817"/>
                              <a:gd name="T35" fmla="*/ 2947 h 1275"/>
                              <a:gd name="T36" fmla="+- 0 1353 1312"/>
                              <a:gd name="T37" fmla="*/ T36 w 5505"/>
                              <a:gd name="T38" fmla="+- 0 3005 1817"/>
                              <a:gd name="T39" fmla="*/ 3005 h 1275"/>
                              <a:gd name="T40" fmla="+- 0 1399 1312"/>
                              <a:gd name="T41" fmla="*/ T40 w 5505"/>
                              <a:gd name="T42" fmla="+- 0 3051 1817"/>
                              <a:gd name="T43" fmla="*/ 3051 h 1275"/>
                              <a:gd name="T44" fmla="+- 0 1458 1312"/>
                              <a:gd name="T45" fmla="*/ T44 w 5505"/>
                              <a:gd name="T46" fmla="+- 0 3081 1817"/>
                              <a:gd name="T47" fmla="*/ 3081 h 1275"/>
                              <a:gd name="T48" fmla="+- 0 1525 1312"/>
                              <a:gd name="T49" fmla="*/ T48 w 5505"/>
                              <a:gd name="T50" fmla="+- 0 3092 1817"/>
                              <a:gd name="T51" fmla="*/ 3092 h 1275"/>
                              <a:gd name="T52" fmla="+- 0 6605 1312"/>
                              <a:gd name="T53" fmla="*/ T52 w 5505"/>
                              <a:gd name="T54" fmla="+- 0 3092 1817"/>
                              <a:gd name="T55" fmla="*/ 3092 h 1275"/>
                              <a:gd name="T56" fmla="+- 0 6672 1312"/>
                              <a:gd name="T57" fmla="*/ T56 w 5505"/>
                              <a:gd name="T58" fmla="+- 0 3081 1817"/>
                              <a:gd name="T59" fmla="*/ 3081 h 1275"/>
                              <a:gd name="T60" fmla="+- 0 6730 1312"/>
                              <a:gd name="T61" fmla="*/ T60 w 5505"/>
                              <a:gd name="T62" fmla="+- 0 3051 1817"/>
                              <a:gd name="T63" fmla="*/ 3051 h 1275"/>
                              <a:gd name="T64" fmla="+- 0 6776 1312"/>
                              <a:gd name="T65" fmla="*/ T64 w 5505"/>
                              <a:gd name="T66" fmla="+- 0 3005 1817"/>
                              <a:gd name="T67" fmla="*/ 3005 h 1275"/>
                              <a:gd name="T68" fmla="+- 0 6806 1312"/>
                              <a:gd name="T69" fmla="*/ T68 w 5505"/>
                              <a:gd name="T70" fmla="+- 0 2947 1817"/>
                              <a:gd name="T71" fmla="*/ 2947 h 1275"/>
                              <a:gd name="T72" fmla="+- 0 6817 1312"/>
                              <a:gd name="T73" fmla="*/ T72 w 5505"/>
                              <a:gd name="T74" fmla="+- 0 2880 1817"/>
                              <a:gd name="T75" fmla="*/ 2880 h 1275"/>
                              <a:gd name="T76" fmla="+- 0 6817 1312"/>
                              <a:gd name="T77" fmla="*/ T76 w 5505"/>
                              <a:gd name="T78" fmla="+- 0 2030 1817"/>
                              <a:gd name="T79" fmla="*/ 2030 h 1275"/>
                              <a:gd name="T80" fmla="+- 0 6806 1312"/>
                              <a:gd name="T81" fmla="*/ T80 w 5505"/>
                              <a:gd name="T82" fmla="+- 0 1963 1817"/>
                              <a:gd name="T83" fmla="*/ 1963 h 1275"/>
                              <a:gd name="T84" fmla="+- 0 6776 1312"/>
                              <a:gd name="T85" fmla="*/ T84 w 5505"/>
                              <a:gd name="T86" fmla="+- 0 1904 1817"/>
                              <a:gd name="T87" fmla="*/ 1904 h 1275"/>
                              <a:gd name="T88" fmla="+- 0 6730 1312"/>
                              <a:gd name="T89" fmla="*/ T88 w 5505"/>
                              <a:gd name="T90" fmla="+- 0 1858 1817"/>
                              <a:gd name="T91" fmla="*/ 1858 h 1275"/>
                              <a:gd name="T92" fmla="+- 0 6672 1312"/>
                              <a:gd name="T93" fmla="*/ T92 w 5505"/>
                              <a:gd name="T94" fmla="+- 0 1828 1817"/>
                              <a:gd name="T95" fmla="*/ 1828 h 1275"/>
                              <a:gd name="T96" fmla="+- 0 6605 1312"/>
                              <a:gd name="T97" fmla="*/ T96 w 5505"/>
                              <a:gd name="T98" fmla="+- 0 1817 1817"/>
                              <a:gd name="T99" fmla="*/ 1817 h 1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05" h="1275">
                                <a:moveTo>
                                  <a:pt x="5293" y="0"/>
                                </a:moveTo>
                                <a:lnTo>
                                  <a:pt x="213" y="0"/>
                                </a:lnTo>
                                <a:lnTo>
                                  <a:pt x="146" y="11"/>
                                </a:lnTo>
                                <a:lnTo>
                                  <a:pt x="87" y="41"/>
                                </a:lnTo>
                                <a:lnTo>
                                  <a:pt x="41" y="87"/>
                                </a:lnTo>
                                <a:lnTo>
                                  <a:pt x="11" y="146"/>
                                </a:lnTo>
                                <a:lnTo>
                                  <a:pt x="0" y="213"/>
                                </a:lnTo>
                                <a:lnTo>
                                  <a:pt x="0" y="1063"/>
                                </a:lnTo>
                                <a:lnTo>
                                  <a:pt x="11" y="1130"/>
                                </a:lnTo>
                                <a:lnTo>
                                  <a:pt x="41" y="1188"/>
                                </a:lnTo>
                                <a:lnTo>
                                  <a:pt x="87" y="1234"/>
                                </a:lnTo>
                                <a:lnTo>
                                  <a:pt x="146" y="1264"/>
                                </a:lnTo>
                                <a:lnTo>
                                  <a:pt x="213" y="1275"/>
                                </a:lnTo>
                                <a:lnTo>
                                  <a:pt x="5293" y="1275"/>
                                </a:lnTo>
                                <a:lnTo>
                                  <a:pt x="5360" y="1264"/>
                                </a:lnTo>
                                <a:lnTo>
                                  <a:pt x="5418" y="1234"/>
                                </a:lnTo>
                                <a:lnTo>
                                  <a:pt x="5464" y="1188"/>
                                </a:lnTo>
                                <a:lnTo>
                                  <a:pt x="5494" y="1130"/>
                                </a:lnTo>
                                <a:lnTo>
                                  <a:pt x="5505" y="1063"/>
                                </a:lnTo>
                                <a:lnTo>
                                  <a:pt x="5505" y="213"/>
                                </a:lnTo>
                                <a:lnTo>
                                  <a:pt x="5494" y="146"/>
                                </a:lnTo>
                                <a:lnTo>
                                  <a:pt x="5464" y="87"/>
                                </a:lnTo>
                                <a:lnTo>
                                  <a:pt x="5418" y="41"/>
                                </a:lnTo>
                                <a:lnTo>
                                  <a:pt x="5360" y="11"/>
                                </a:lnTo>
                                <a:lnTo>
                                  <a:pt x="5293" y="0"/>
                                </a:lnTo>
                                <a:close/>
                              </a:path>
                            </a:pathLst>
                          </a:custGeom>
                          <a:solidFill>
                            <a:srgbClr val="E1EF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docshape210"/>
                        <wps:cNvSpPr>
                          <a:spLocks/>
                        </wps:cNvSpPr>
                        <wps:spPr bwMode="auto">
                          <a:xfrm>
                            <a:off x="1312" y="1817"/>
                            <a:ext cx="5505" cy="1275"/>
                          </a:xfrm>
                          <a:custGeom>
                            <a:avLst/>
                            <a:gdLst>
                              <a:gd name="T0" fmla="+- 0 1312 1312"/>
                              <a:gd name="T1" fmla="*/ T0 w 5505"/>
                              <a:gd name="T2" fmla="+- 0 2030 1817"/>
                              <a:gd name="T3" fmla="*/ 2030 h 1275"/>
                              <a:gd name="T4" fmla="+- 0 1323 1312"/>
                              <a:gd name="T5" fmla="*/ T4 w 5505"/>
                              <a:gd name="T6" fmla="+- 0 1963 1817"/>
                              <a:gd name="T7" fmla="*/ 1963 h 1275"/>
                              <a:gd name="T8" fmla="+- 0 1353 1312"/>
                              <a:gd name="T9" fmla="*/ T8 w 5505"/>
                              <a:gd name="T10" fmla="+- 0 1904 1817"/>
                              <a:gd name="T11" fmla="*/ 1904 h 1275"/>
                              <a:gd name="T12" fmla="+- 0 1399 1312"/>
                              <a:gd name="T13" fmla="*/ T12 w 5505"/>
                              <a:gd name="T14" fmla="+- 0 1858 1817"/>
                              <a:gd name="T15" fmla="*/ 1858 h 1275"/>
                              <a:gd name="T16" fmla="+- 0 1458 1312"/>
                              <a:gd name="T17" fmla="*/ T16 w 5505"/>
                              <a:gd name="T18" fmla="+- 0 1828 1817"/>
                              <a:gd name="T19" fmla="*/ 1828 h 1275"/>
                              <a:gd name="T20" fmla="+- 0 1525 1312"/>
                              <a:gd name="T21" fmla="*/ T20 w 5505"/>
                              <a:gd name="T22" fmla="+- 0 1817 1817"/>
                              <a:gd name="T23" fmla="*/ 1817 h 1275"/>
                              <a:gd name="T24" fmla="+- 0 6605 1312"/>
                              <a:gd name="T25" fmla="*/ T24 w 5505"/>
                              <a:gd name="T26" fmla="+- 0 1817 1817"/>
                              <a:gd name="T27" fmla="*/ 1817 h 1275"/>
                              <a:gd name="T28" fmla="+- 0 6672 1312"/>
                              <a:gd name="T29" fmla="*/ T28 w 5505"/>
                              <a:gd name="T30" fmla="+- 0 1828 1817"/>
                              <a:gd name="T31" fmla="*/ 1828 h 1275"/>
                              <a:gd name="T32" fmla="+- 0 6730 1312"/>
                              <a:gd name="T33" fmla="*/ T32 w 5505"/>
                              <a:gd name="T34" fmla="+- 0 1858 1817"/>
                              <a:gd name="T35" fmla="*/ 1858 h 1275"/>
                              <a:gd name="T36" fmla="+- 0 6776 1312"/>
                              <a:gd name="T37" fmla="*/ T36 w 5505"/>
                              <a:gd name="T38" fmla="+- 0 1904 1817"/>
                              <a:gd name="T39" fmla="*/ 1904 h 1275"/>
                              <a:gd name="T40" fmla="+- 0 6806 1312"/>
                              <a:gd name="T41" fmla="*/ T40 w 5505"/>
                              <a:gd name="T42" fmla="+- 0 1963 1817"/>
                              <a:gd name="T43" fmla="*/ 1963 h 1275"/>
                              <a:gd name="T44" fmla="+- 0 6817 1312"/>
                              <a:gd name="T45" fmla="*/ T44 w 5505"/>
                              <a:gd name="T46" fmla="+- 0 2030 1817"/>
                              <a:gd name="T47" fmla="*/ 2030 h 1275"/>
                              <a:gd name="T48" fmla="+- 0 6817 1312"/>
                              <a:gd name="T49" fmla="*/ T48 w 5505"/>
                              <a:gd name="T50" fmla="+- 0 2880 1817"/>
                              <a:gd name="T51" fmla="*/ 2880 h 1275"/>
                              <a:gd name="T52" fmla="+- 0 6806 1312"/>
                              <a:gd name="T53" fmla="*/ T52 w 5505"/>
                              <a:gd name="T54" fmla="+- 0 2947 1817"/>
                              <a:gd name="T55" fmla="*/ 2947 h 1275"/>
                              <a:gd name="T56" fmla="+- 0 6776 1312"/>
                              <a:gd name="T57" fmla="*/ T56 w 5505"/>
                              <a:gd name="T58" fmla="+- 0 3005 1817"/>
                              <a:gd name="T59" fmla="*/ 3005 h 1275"/>
                              <a:gd name="T60" fmla="+- 0 6730 1312"/>
                              <a:gd name="T61" fmla="*/ T60 w 5505"/>
                              <a:gd name="T62" fmla="+- 0 3051 1817"/>
                              <a:gd name="T63" fmla="*/ 3051 h 1275"/>
                              <a:gd name="T64" fmla="+- 0 6672 1312"/>
                              <a:gd name="T65" fmla="*/ T64 w 5505"/>
                              <a:gd name="T66" fmla="+- 0 3081 1817"/>
                              <a:gd name="T67" fmla="*/ 3081 h 1275"/>
                              <a:gd name="T68" fmla="+- 0 6605 1312"/>
                              <a:gd name="T69" fmla="*/ T68 w 5505"/>
                              <a:gd name="T70" fmla="+- 0 3092 1817"/>
                              <a:gd name="T71" fmla="*/ 3092 h 1275"/>
                              <a:gd name="T72" fmla="+- 0 1525 1312"/>
                              <a:gd name="T73" fmla="*/ T72 w 5505"/>
                              <a:gd name="T74" fmla="+- 0 3092 1817"/>
                              <a:gd name="T75" fmla="*/ 3092 h 1275"/>
                              <a:gd name="T76" fmla="+- 0 1458 1312"/>
                              <a:gd name="T77" fmla="*/ T76 w 5505"/>
                              <a:gd name="T78" fmla="+- 0 3081 1817"/>
                              <a:gd name="T79" fmla="*/ 3081 h 1275"/>
                              <a:gd name="T80" fmla="+- 0 1399 1312"/>
                              <a:gd name="T81" fmla="*/ T80 w 5505"/>
                              <a:gd name="T82" fmla="+- 0 3051 1817"/>
                              <a:gd name="T83" fmla="*/ 3051 h 1275"/>
                              <a:gd name="T84" fmla="+- 0 1353 1312"/>
                              <a:gd name="T85" fmla="*/ T84 w 5505"/>
                              <a:gd name="T86" fmla="+- 0 3005 1817"/>
                              <a:gd name="T87" fmla="*/ 3005 h 1275"/>
                              <a:gd name="T88" fmla="+- 0 1323 1312"/>
                              <a:gd name="T89" fmla="*/ T88 w 5505"/>
                              <a:gd name="T90" fmla="+- 0 2947 1817"/>
                              <a:gd name="T91" fmla="*/ 2947 h 1275"/>
                              <a:gd name="T92" fmla="+- 0 1312 1312"/>
                              <a:gd name="T93" fmla="*/ T92 w 5505"/>
                              <a:gd name="T94" fmla="+- 0 2880 1817"/>
                              <a:gd name="T95" fmla="*/ 2880 h 1275"/>
                              <a:gd name="T96" fmla="+- 0 1312 1312"/>
                              <a:gd name="T97" fmla="*/ T96 w 5505"/>
                              <a:gd name="T98" fmla="+- 0 2030 1817"/>
                              <a:gd name="T99" fmla="*/ 2030 h 1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05" h="1275">
                                <a:moveTo>
                                  <a:pt x="0" y="213"/>
                                </a:moveTo>
                                <a:lnTo>
                                  <a:pt x="11" y="146"/>
                                </a:lnTo>
                                <a:lnTo>
                                  <a:pt x="41" y="87"/>
                                </a:lnTo>
                                <a:lnTo>
                                  <a:pt x="87" y="41"/>
                                </a:lnTo>
                                <a:lnTo>
                                  <a:pt x="146" y="11"/>
                                </a:lnTo>
                                <a:lnTo>
                                  <a:pt x="213" y="0"/>
                                </a:lnTo>
                                <a:lnTo>
                                  <a:pt x="5293" y="0"/>
                                </a:lnTo>
                                <a:lnTo>
                                  <a:pt x="5360" y="11"/>
                                </a:lnTo>
                                <a:lnTo>
                                  <a:pt x="5418" y="41"/>
                                </a:lnTo>
                                <a:lnTo>
                                  <a:pt x="5464" y="87"/>
                                </a:lnTo>
                                <a:lnTo>
                                  <a:pt x="5494" y="146"/>
                                </a:lnTo>
                                <a:lnTo>
                                  <a:pt x="5505" y="213"/>
                                </a:lnTo>
                                <a:lnTo>
                                  <a:pt x="5505" y="1063"/>
                                </a:lnTo>
                                <a:lnTo>
                                  <a:pt x="5494" y="1130"/>
                                </a:lnTo>
                                <a:lnTo>
                                  <a:pt x="5464" y="1188"/>
                                </a:lnTo>
                                <a:lnTo>
                                  <a:pt x="5418" y="1234"/>
                                </a:lnTo>
                                <a:lnTo>
                                  <a:pt x="5360" y="1264"/>
                                </a:lnTo>
                                <a:lnTo>
                                  <a:pt x="5293" y="1275"/>
                                </a:lnTo>
                                <a:lnTo>
                                  <a:pt x="213" y="1275"/>
                                </a:lnTo>
                                <a:lnTo>
                                  <a:pt x="146" y="1264"/>
                                </a:lnTo>
                                <a:lnTo>
                                  <a:pt x="87" y="1234"/>
                                </a:lnTo>
                                <a:lnTo>
                                  <a:pt x="41" y="1188"/>
                                </a:lnTo>
                                <a:lnTo>
                                  <a:pt x="11" y="1130"/>
                                </a:lnTo>
                                <a:lnTo>
                                  <a:pt x="0" y="1063"/>
                                </a:lnTo>
                                <a:lnTo>
                                  <a:pt x="0" y="213"/>
                                </a:lnTo>
                                <a:close/>
                              </a:path>
                            </a:pathLst>
                          </a:custGeom>
                          <a:noFill/>
                          <a:ln w="12700">
                            <a:solidFill>
                              <a:srgbClr val="3856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1" name="docshape21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4014" y="1529"/>
                            <a:ext cx="120"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2" name="docshape212"/>
                        <wps:cNvSpPr>
                          <a:spLocks/>
                        </wps:cNvSpPr>
                        <wps:spPr bwMode="auto">
                          <a:xfrm>
                            <a:off x="1350" y="3378"/>
                            <a:ext cx="5467" cy="760"/>
                          </a:xfrm>
                          <a:custGeom>
                            <a:avLst/>
                            <a:gdLst>
                              <a:gd name="T0" fmla="+- 0 6691 1351"/>
                              <a:gd name="T1" fmla="*/ T0 w 5467"/>
                              <a:gd name="T2" fmla="+- 0 3378 3378"/>
                              <a:gd name="T3" fmla="*/ 3378 h 760"/>
                              <a:gd name="T4" fmla="+- 0 1478 1351"/>
                              <a:gd name="T5" fmla="*/ T4 w 5467"/>
                              <a:gd name="T6" fmla="+- 0 3378 3378"/>
                              <a:gd name="T7" fmla="*/ 3378 h 760"/>
                              <a:gd name="T8" fmla="+- 0 1428 1351"/>
                              <a:gd name="T9" fmla="*/ T8 w 5467"/>
                              <a:gd name="T10" fmla="+- 0 3388 3378"/>
                              <a:gd name="T11" fmla="*/ 3388 h 760"/>
                              <a:gd name="T12" fmla="+- 0 1388 1351"/>
                              <a:gd name="T13" fmla="*/ T12 w 5467"/>
                              <a:gd name="T14" fmla="+- 0 3415 3378"/>
                              <a:gd name="T15" fmla="*/ 3415 h 760"/>
                              <a:gd name="T16" fmla="+- 0 1361 1351"/>
                              <a:gd name="T17" fmla="*/ T16 w 5467"/>
                              <a:gd name="T18" fmla="+- 0 3455 3378"/>
                              <a:gd name="T19" fmla="*/ 3455 h 760"/>
                              <a:gd name="T20" fmla="+- 0 1351 1351"/>
                              <a:gd name="T21" fmla="*/ T20 w 5467"/>
                              <a:gd name="T22" fmla="+- 0 3505 3378"/>
                              <a:gd name="T23" fmla="*/ 3505 h 760"/>
                              <a:gd name="T24" fmla="+- 0 1351 1351"/>
                              <a:gd name="T25" fmla="*/ T24 w 5467"/>
                              <a:gd name="T26" fmla="+- 0 4011 3378"/>
                              <a:gd name="T27" fmla="*/ 4011 h 760"/>
                              <a:gd name="T28" fmla="+- 0 1361 1351"/>
                              <a:gd name="T29" fmla="*/ T28 w 5467"/>
                              <a:gd name="T30" fmla="+- 0 4060 3378"/>
                              <a:gd name="T31" fmla="*/ 4060 h 760"/>
                              <a:gd name="T32" fmla="+- 0 1388 1351"/>
                              <a:gd name="T33" fmla="*/ T32 w 5467"/>
                              <a:gd name="T34" fmla="+- 0 4100 3378"/>
                              <a:gd name="T35" fmla="*/ 4100 h 760"/>
                              <a:gd name="T36" fmla="+- 0 1428 1351"/>
                              <a:gd name="T37" fmla="*/ T36 w 5467"/>
                              <a:gd name="T38" fmla="+- 0 4128 3378"/>
                              <a:gd name="T39" fmla="*/ 4128 h 760"/>
                              <a:gd name="T40" fmla="+- 0 1478 1351"/>
                              <a:gd name="T41" fmla="*/ T40 w 5467"/>
                              <a:gd name="T42" fmla="+- 0 4137 3378"/>
                              <a:gd name="T43" fmla="*/ 4137 h 760"/>
                              <a:gd name="T44" fmla="+- 0 6691 1351"/>
                              <a:gd name="T45" fmla="*/ T44 w 5467"/>
                              <a:gd name="T46" fmla="+- 0 4137 3378"/>
                              <a:gd name="T47" fmla="*/ 4137 h 760"/>
                              <a:gd name="T48" fmla="+- 0 6740 1351"/>
                              <a:gd name="T49" fmla="*/ T48 w 5467"/>
                              <a:gd name="T50" fmla="+- 0 4128 3378"/>
                              <a:gd name="T51" fmla="*/ 4128 h 760"/>
                              <a:gd name="T52" fmla="+- 0 6780 1351"/>
                              <a:gd name="T53" fmla="*/ T52 w 5467"/>
                              <a:gd name="T54" fmla="+- 0 4100 3378"/>
                              <a:gd name="T55" fmla="*/ 4100 h 760"/>
                              <a:gd name="T56" fmla="+- 0 6807 1351"/>
                              <a:gd name="T57" fmla="*/ T56 w 5467"/>
                              <a:gd name="T58" fmla="+- 0 4060 3378"/>
                              <a:gd name="T59" fmla="*/ 4060 h 760"/>
                              <a:gd name="T60" fmla="+- 0 6817 1351"/>
                              <a:gd name="T61" fmla="*/ T60 w 5467"/>
                              <a:gd name="T62" fmla="+- 0 4011 3378"/>
                              <a:gd name="T63" fmla="*/ 4011 h 760"/>
                              <a:gd name="T64" fmla="+- 0 6817 1351"/>
                              <a:gd name="T65" fmla="*/ T64 w 5467"/>
                              <a:gd name="T66" fmla="+- 0 3505 3378"/>
                              <a:gd name="T67" fmla="*/ 3505 h 760"/>
                              <a:gd name="T68" fmla="+- 0 6807 1351"/>
                              <a:gd name="T69" fmla="*/ T68 w 5467"/>
                              <a:gd name="T70" fmla="+- 0 3455 3378"/>
                              <a:gd name="T71" fmla="*/ 3455 h 760"/>
                              <a:gd name="T72" fmla="+- 0 6780 1351"/>
                              <a:gd name="T73" fmla="*/ T72 w 5467"/>
                              <a:gd name="T74" fmla="+- 0 3415 3378"/>
                              <a:gd name="T75" fmla="*/ 3415 h 760"/>
                              <a:gd name="T76" fmla="+- 0 6740 1351"/>
                              <a:gd name="T77" fmla="*/ T76 w 5467"/>
                              <a:gd name="T78" fmla="+- 0 3388 3378"/>
                              <a:gd name="T79" fmla="*/ 3388 h 760"/>
                              <a:gd name="T80" fmla="+- 0 6691 1351"/>
                              <a:gd name="T81" fmla="*/ T80 w 5467"/>
                              <a:gd name="T82" fmla="+- 0 3378 3378"/>
                              <a:gd name="T83" fmla="*/ 3378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467" h="760">
                                <a:moveTo>
                                  <a:pt x="5340" y="0"/>
                                </a:moveTo>
                                <a:lnTo>
                                  <a:pt x="127" y="0"/>
                                </a:lnTo>
                                <a:lnTo>
                                  <a:pt x="77" y="10"/>
                                </a:lnTo>
                                <a:lnTo>
                                  <a:pt x="37" y="37"/>
                                </a:lnTo>
                                <a:lnTo>
                                  <a:pt x="10" y="77"/>
                                </a:lnTo>
                                <a:lnTo>
                                  <a:pt x="0" y="127"/>
                                </a:lnTo>
                                <a:lnTo>
                                  <a:pt x="0" y="633"/>
                                </a:lnTo>
                                <a:lnTo>
                                  <a:pt x="10" y="682"/>
                                </a:lnTo>
                                <a:lnTo>
                                  <a:pt x="37" y="722"/>
                                </a:lnTo>
                                <a:lnTo>
                                  <a:pt x="77" y="750"/>
                                </a:lnTo>
                                <a:lnTo>
                                  <a:pt x="127" y="759"/>
                                </a:lnTo>
                                <a:lnTo>
                                  <a:pt x="5340" y="759"/>
                                </a:lnTo>
                                <a:lnTo>
                                  <a:pt x="5389" y="750"/>
                                </a:lnTo>
                                <a:lnTo>
                                  <a:pt x="5429" y="722"/>
                                </a:lnTo>
                                <a:lnTo>
                                  <a:pt x="5456" y="682"/>
                                </a:lnTo>
                                <a:lnTo>
                                  <a:pt x="5466" y="633"/>
                                </a:lnTo>
                                <a:lnTo>
                                  <a:pt x="5466" y="127"/>
                                </a:lnTo>
                                <a:lnTo>
                                  <a:pt x="5456" y="77"/>
                                </a:lnTo>
                                <a:lnTo>
                                  <a:pt x="5429" y="37"/>
                                </a:lnTo>
                                <a:lnTo>
                                  <a:pt x="5389" y="10"/>
                                </a:lnTo>
                                <a:lnTo>
                                  <a:pt x="5340" y="0"/>
                                </a:lnTo>
                                <a:close/>
                              </a:path>
                            </a:pathLst>
                          </a:custGeom>
                          <a:solidFill>
                            <a:srgbClr val="E1EF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docshape213"/>
                        <wps:cNvSpPr>
                          <a:spLocks/>
                        </wps:cNvSpPr>
                        <wps:spPr bwMode="auto">
                          <a:xfrm>
                            <a:off x="1350" y="3378"/>
                            <a:ext cx="5467" cy="760"/>
                          </a:xfrm>
                          <a:custGeom>
                            <a:avLst/>
                            <a:gdLst>
                              <a:gd name="T0" fmla="+- 0 1351 1351"/>
                              <a:gd name="T1" fmla="*/ T0 w 5467"/>
                              <a:gd name="T2" fmla="+- 0 3505 3378"/>
                              <a:gd name="T3" fmla="*/ 3505 h 760"/>
                              <a:gd name="T4" fmla="+- 0 1361 1351"/>
                              <a:gd name="T5" fmla="*/ T4 w 5467"/>
                              <a:gd name="T6" fmla="+- 0 3455 3378"/>
                              <a:gd name="T7" fmla="*/ 3455 h 760"/>
                              <a:gd name="T8" fmla="+- 0 1388 1351"/>
                              <a:gd name="T9" fmla="*/ T8 w 5467"/>
                              <a:gd name="T10" fmla="+- 0 3415 3378"/>
                              <a:gd name="T11" fmla="*/ 3415 h 760"/>
                              <a:gd name="T12" fmla="+- 0 1428 1351"/>
                              <a:gd name="T13" fmla="*/ T12 w 5467"/>
                              <a:gd name="T14" fmla="+- 0 3388 3378"/>
                              <a:gd name="T15" fmla="*/ 3388 h 760"/>
                              <a:gd name="T16" fmla="+- 0 1478 1351"/>
                              <a:gd name="T17" fmla="*/ T16 w 5467"/>
                              <a:gd name="T18" fmla="+- 0 3378 3378"/>
                              <a:gd name="T19" fmla="*/ 3378 h 760"/>
                              <a:gd name="T20" fmla="+- 0 6691 1351"/>
                              <a:gd name="T21" fmla="*/ T20 w 5467"/>
                              <a:gd name="T22" fmla="+- 0 3378 3378"/>
                              <a:gd name="T23" fmla="*/ 3378 h 760"/>
                              <a:gd name="T24" fmla="+- 0 6740 1351"/>
                              <a:gd name="T25" fmla="*/ T24 w 5467"/>
                              <a:gd name="T26" fmla="+- 0 3388 3378"/>
                              <a:gd name="T27" fmla="*/ 3388 h 760"/>
                              <a:gd name="T28" fmla="+- 0 6780 1351"/>
                              <a:gd name="T29" fmla="*/ T28 w 5467"/>
                              <a:gd name="T30" fmla="+- 0 3415 3378"/>
                              <a:gd name="T31" fmla="*/ 3415 h 760"/>
                              <a:gd name="T32" fmla="+- 0 6807 1351"/>
                              <a:gd name="T33" fmla="*/ T32 w 5467"/>
                              <a:gd name="T34" fmla="+- 0 3455 3378"/>
                              <a:gd name="T35" fmla="*/ 3455 h 760"/>
                              <a:gd name="T36" fmla="+- 0 6817 1351"/>
                              <a:gd name="T37" fmla="*/ T36 w 5467"/>
                              <a:gd name="T38" fmla="+- 0 3505 3378"/>
                              <a:gd name="T39" fmla="*/ 3505 h 760"/>
                              <a:gd name="T40" fmla="+- 0 6817 1351"/>
                              <a:gd name="T41" fmla="*/ T40 w 5467"/>
                              <a:gd name="T42" fmla="+- 0 4011 3378"/>
                              <a:gd name="T43" fmla="*/ 4011 h 760"/>
                              <a:gd name="T44" fmla="+- 0 6807 1351"/>
                              <a:gd name="T45" fmla="*/ T44 w 5467"/>
                              <a:gd name="T46" fmla="+- 0 4060 3378"/>
                              <a:gd name="T47" fmla="*/ 4060 h 760"/>
                              <a:gd name="T48" fmla="+- 0 6780 1351"/>
                              <a:gd name="T49" fmla="*/ T48 w 5467"/>
                              <a:gd name="T50" fmla="+- 0 4100 3378"/>
                              <a:gd name="T51" fmla="*/ 4100 h 760"/>
                              <a:gd name="T52" fmla="+- 0 6740 1351"/>
                              <a:gd name="T53" fmla="*/ T52 w 5467"/>
                              <a:gd name="T54" fmla="+- 0 4128 3378"/>
                              <a:gd name="T55" fmla="*/ 4128 h 760"/>
                              <a:gd name="T56" fmla="+- 0 6691 1351"/>
                              <a:gd name="T57" fmla="*/ T56 w 5467"/>
                              <a:gd name="T58" fmla="+- 0 4137 3378"/>
                              <a:gd name="T59" fmla="*/ 4137 h 760"/>
                              <a:gd name="T60" fmla="+- 0 1478 1351"/>
                              <a:gd name="T61" fmla="*/ T60 w 5467"/>
                              <a:gd name="T62" fmla="+- 0 4137 3378"/>
                              <a:gd name="T63" fmla="*/ 4137 h 760"/>
                              <a:gd name="T64" fmla="+- 0 1428 1351"/>
                              <a:gd name="T65" fmla="*/ T64 w 5467"/>
                              <a:gd name="T66" fmla="+- 0 4128 3378"/>
                              <a:gd name="T67" fmla="*/ 4128 h 760"/>
                              <a:gd name="T68" fmla="+- 0 1388 1351"/>
                              <a:gd name="T69" fmla="*/ T68 w 5467"/>
                              <a:gd name="T70" fmla="+- 0 4100 3378"/>
                              <a:gd name="T71" fmla="*/ 4100 h 760"/>
                              <a:gd name="T72" fmla="+- 0 1361 1351"/>
                              <a:gd name="T73" fmla="*/ T72 w 5467"/>
                              <a:gd name="T74" fmla="+- 0 4060 3378"/>
                              <a:gd name="T75" fmla="*/ 4060 h 760"/>
                              <a:gd name="T76" fmla="+- 0 1351 1351"/>
                              <a:gd name="T77" fmla="*/ T76 w 5467"/>
                              <a:gd name="T78" fmla="+- 0 4011 3378"/>
                              <a:gd name="T79" fmla="*/ 4011 h 760"/>
                              <a:gd name="T80" fmla="+- 0 1351 1351"/>
                              <a:gd name="T81" fmla="*/ T80 w 5467"/>
                              <a:gd name="T82" fmla="+- 0 3505 3378"/>
                              <a:gd name="T83" fmla="*/ 3505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467" h="760">
                                <a:moveTo>
                                  <a:pt x="0" y="127"/>
                                </a:moveTo>
                                <a:lnTo>
                                  <a:pt x="10" y="77"/>
                                </a:lnTo>
                                <a:lnTo>
                                  <a:pt x="37" y="37"/>
                                </a:lnTo>
                                <a:lnTo>
                                  <a:pt x="77" y="10"/>
                                </a:lnTo>
                                <a:lnTo>
                                  <a:pt x="127" y="0"/>
                                </a:lnTo>
                                <a:lnTo>
                                  <a:pt x="5340" y="0"/>
                                </a:lnTo>
                                <a:lnTo>
                                  <a:pt x="5389" y="10"/>
                                </a:lnTo>
                                <a:lnTo>
                                  <a:pt x="5429" y="37"/>
                                </a:lnTo>
                                <a:lnTo>
                                  <a:pt x="5456" y="77"/>
                                </a:lnTo>
                                <a:lnTo>
                                  <a:pt x="5466" y="127"/>
                                </a:lnTo>
                                <a:lnTo>
                                  <a:pt x="5466" y="633"/>
                                </a:lnTo>
                                <a:lnTo>
                                  <a:pt x="5456" y="682"/>
                                </a:lnTo>
                                <a:lnTo>
                                  <a:pt x="5429" y="722"/>
                                </a:lnTo>
                                <a:lnTo>
                                  <a:pt x="5389" y="750"/>
                                </a:lnTo>
                                <a:lnTo>
                                  <a:pt x="5340" y="759"/>
                                </a:lnTo>
                                <a:lnTo>
                                  <a:pt x="127" y="759"/>
                                </a:lnTo>
                                <a:lnTo>
                                  <a:pt x="77" y="750"/>
                                </a:lnTo>
                                <a:lnTo>
                                  <a:pt x="37" y="722"/>
                                </a:lnTo>
                                <a:lnTo>
                                  <a:pt x="10" y="682"/>
                                </a:lnTo>
                                <a:lnTo>
                                  <a:pt x="0" y="633"/>
                                </a:lnTo>
                                <a:lnTo>
                                  <a:pt x="0" y="127"/>
                                </a:lnTo>
                                <a:close/>
                              </a:path>
                            </a:pathLst>
                          </a:custGeom>
                          <a:noFill/>
                          <a:ln w="12700">
                            <a:solidFill>
                              <a:srgbClr val="3856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docshape214"/>
                        <wps:cNvSpPr>
                          <a:spLocks/>
                        </wps:cNvSpPr>
                        <wps:spPr bwMode="auto">
                          <a:xfrm>
                            <a:off x="1350" y="4406"/>
                            <a:ext cx="5467" cy="760"/>
                          </a:xfrm>
                          <a:custGeom>
                            <a:avLst/>
                            <a:gdLst>
                              <a:gd name="T0" fmla="+- 0 6691 1351"/>
                              <a:gd name="T1" fmla="*/ T0 w 5467"/>
                              <a:gd name="T2" fmla="+- 0 4407 4407"/>
                              <a:gd name="T3" fmla="*/ 4407 h 760"/>
                              <a:gd name="T4" fmla="+- 0 1478 1351"/>
                              <a:gd name="T5" fmla="*/ T4 w 5467"/>
                              <a:gd name="T6" fmla="+- 0 4407 4407"/>
                              <a:gd name="T7" fmla="*/ 4407 h 760"/>
                              <a:gd name="T8" fmla="+- 0 1428 1351"/>
                              <a:gd name="T9" fmla="*/ T8 w 5467"/>
                              <a:gd name="T10" fmla="+- 0 4417 4407"/>
                              <a:gd name="T11" fmla="*/ 4417 h 760"/>
                              <a:gd name="T12" fmla="+- 0 1388 1351"/>
                              <a:gd name="T13" fmla="*/ T12 w 5467"/>
                              <a:gd name="T14" fmla="+- 0 4444 4407"/>
                              <a:gd name="T15" fmla="*/ 4444 h 760"/>
                              <a:gd name="T16" fmla="+- 0 1361 1351"/>
                              <a:gd name="T17" fmla="*/ T16 w 5467"/>
                              <a:gd name="T18" fmla="+- 0 4484 4407"/>
                              <a:gd name="T19" fmla="*/ 4484 h 760"/>
                              <a:gd name="T20" fmla="+- 0 1351 1351"/>
                              <a:gd name="T21" fmla="*/ T20 w 5467"/>
                              <a:gd name="T22" fmla="+- 0 4533 4407"/>
                              <a:gd name="T23" fmla="*/ 4533 h 760"/>
                              <a:gd name="T24" fmla="+- 0 1351 1351"/>
                              <a:gd name="T25" fmla="*/ T24 w 5467"/>
                              <a:gd name="T26" fmla="+- 0 5040 4407"/>
                              <a:gd name="T27" fmla="*/ 5040 h 760"/>
                              <a:gd name="T28" fmla="+- 0 1361 1351"/>
                              <a:gd name="T29" fmla="*/ T28 w 5467"/>
                              <a:gd name="T30" fmla="+- 0 5089 4407"/>
                              <a:gd name="T31" fmla="*/ 5089 h 760"/>
                              <a:gd name="T32" fmla="+- 0 1388 1351"/>
                              <a:gd name="T33" fmla="*/ T32 w 5467"/>
                              <a:gd name="T34" fmla="+- 0 5129 4407"/>
                              <a:gd name="T35" fmla="*/ 5129 h 760"/>
                              <a:gd name="T36" fmla="+- 0 1428 1351"/>
                              <a:gd name="T37" fmla="*/ T36 w 5467"/>
                              <a:gd name="T38" fmla="+- 0 5157 4407"/>
                              <a:gd name="T39" fmla="*/ 5157 h 760"/>
                              <a:gd name="T40" fmla="+- 0 1478 1351"/>
                              <a:gd name="T41" fmla="*/ T40 w 5467"/>
                              <a:gd name="T42" fmla="+- 0 5166 4407"/>
                              <a:gd name="T43" fmla="*/ 5166 h 760"/>
                              <a:gd name="T44" fmla="+- 0 6691 1351"/>
                              <a:gd name="T45" fmla="*/ T44 w 5467"/>
                              <a:gd name="T46" fmla="+- 0 5166 4407"/>
                              <a:gd name="T47" fmla="*/ 5166 h 760"/>
                              <a:gd name="T48" fmla="+- 0 6740 1351"/>
                              <a:gd name="T49" fmla="*/ T48 w 5467"/>
                              <a:gd name="T50" fmla="+- 0 5157 4407"/>
                              <a:gd name="T51" fmla="*/ 5157 h 760"/>
                              <a:gd name="T52" fmla="+- 0 6780 1351"/>
                              <a:gd name="T53" fmla="*/ T52 w 5467"/>
                              <a:gd name="T54" fmla="+- 0 5129 4407"/>
                              <a:gd name="T55" fmla="*/ 5129 h 760"/>
                              <a:gd name="T56" fmla="+- 0 6808 1351"/>
                              <a:gd name="T57" fmla="*/ T56 w 5467"/>
                              <a:gd name="T58" fmla="+- 0 5089 4407"/>
                              <a:gd name="T59" fmla="*/ 5089 h 760"/>
                              <a:gd name="T60" fmla="+- 0 6818 1351"/>
                              <a:gd name="T61" fmla="*/ T60 w 5467"/>
                              <a:gd name="T62" fmla="+- 0 5040 4407"/>
                              <a:gd name="T63" fmla="*/ 5040 h 760"/>
                              <a:gd name="T64" fmla="+- 0 6818 1351"/>
                              <a:gd name="T65" fmla="*/ T64 w 5467"/>
                              <a:gd name="T66" fmla="+- 0 4533 4407"/>
                              <a:gd name="T67" fmla="*/ 4533 h 760"/>
                              <a:gd name="T68" fmla="+- 0 6808 1351"/>
                              <a:gd name="T69" fmla="*/ T68 w 5467"/>
                              <a:gd name="T70" fmla="+- 0 4484 4407"/>
                              <a:gd name="T71" fmla="*/ 4484 h 760"/>
                              <a:gd name="T72" fmla="+- 0 6780 1351"/>
                              <a:gd name="T73" fmla="*/ T72 w 5467"/>
                              <a:gd name="T74" fmla="+- 0 4444 4407"/>
                              <a:gd name="T75" fmla="*/ 4444 h 760"/>
                              <a:gd name="T76" fmla="+- 0 6740 1351"/>
                              <a:gd name="T77" fmla="*/ T76 w 5467"/>
                              <a:gd name="T78" fmla="+- 0 4417 4407"/>
                              <a:gd name="T79" fmla="*/ 4417 h 760"/>
                              <a:gd name="T80" fmla="+- 0 6691 1351"/>
                              <a:gd name="T81" fmla="*/ T80 w 5467"/>
                              <a:gd name="T82" fmla="+- 0 4407 4407"/>
                              <a:gd name="T83" fmla="*/ 4407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467" h="760">
                                <a:moveTo>
                                  <a:pt x="5340" y="0"/>
                                </a:moveTo>
                                <a:lnTo>
                                  <a:pt x="127" y="0"/>
                                </a:lnTo>
                                <a:lnTo>
                                  <a:pt x="77" y="10"/>
                                </a:lnTo>
                                <a:lnTo>
                                  <a:pt x="37" y="37"/>
                                </a:lnTo>
                                <a:lnTo>
                                  <a:pt x="10" y="77"/>
                                </a:lnTo>
                                <a:lnTo>
                                  <a:pt x="0" y="126"/>
                                </a:lnTo>
                                <a:lnTo>
                                  <a:pt x="0" y="633"/>
                                </a:lnTo>
                                <a:lnTo>
                                  <a:pt x="10" y="682"/>
                                </a:lnTo>
                                <a:lnTo>
                                  <a:pt x="37" y="722"/>
                                </a:lnTo>
                                <a:lnTo>
                                  <a:pt x="77" y="750"/>
                                </a:lnTo>
                                <a:lnTo>
                                  <a:pt x="127" y="759"/>
                                </a:lnTo>
                                <a:lnTo>
                                  <a:pt x="5340" y="759"/>
                                </a:lnTo>
                                <a:lnTo>
                                  <a:pt x="5389" y="750"/>
                                </a:lnTo>
                                <a:lnTo>
                                  <a:pt x="5429" y="722"/>
                                </a:lnTo>
                                <a:lnTo>
                                  <a:pt x="5457" y="682"/>
                                </a:lnTo>
                                <a:lnTo>
                                  <a:pt x="5467" y="633"/>
                                </a:lnTo>
                                <a:lnTo>
                                  <a:pt x="5467" y="126"/>
                                </a:lnTo>
                                <a:lnTo>
                                  <a:pt x="5457" y="77"/>
                                </a:lnTo>
                                <a:lnTo>
                                  <a:pt x="5429" y="37"/>
                                </a:lnTo>
                                <a:lnTo>
                                  <a:pt x="5389" y="10"/>
                                </a:lnTo>
                                <a:lnTo>
                                  <a:pt x="5340" y="0"/>
                                </a:lnTo>
                                <a:close/>
                              </a:path>
                            </a:pathLst>
                          </a:custGeom>
                          <a:solidFill>
                            <a:srgbClr val="E1EF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docshape215"/>
                        <wps:cNvSpPr>
                          <a:spLocks/>
                        </wps:cNvSpPr>
                        <wps:spPr bwMode="auto">
                          <a:xfrm>
                            <a:off x="1350" y="4406"/>
                            <a:ext cx="5467" cy="760"/>
                          </a:xfrm>
                          <a:custGeom>
                            <a:avLst/>
                            <a:gdLst>
                              <a:gd name="T0" fmla="+- 0 1351 1351"/>
                              <a:gd name="T1" fmla="*/ T0 w 5467"/>
                              <a:gd name="T2" fmla="+- 0 4533 4407"/>
                              <a:gd name="T3" fmla="*/ 4533 h 760"/>
                              <a:gd name="T4" fmla="+- 0 1361 1351"/>
                              <a:gd name="T5" fmla="*/ T4 w 5467"/>
                              <a:gd name="T6" fmla="+- 0 4484 4407"/>
                              <a:gd name="T7" fmla="*/ 4484 h 760"/>
                              <a:gd name="T8" fmla="+- 0 1388 1351"/>
                              <a:gd name="T9" fmla="*/ T8 w 5467"/>
                              <a:gd name="T10" fmla="+- 0 4444 4407"/>
                              <a:gd name="T11" fmla="*/ 4444 h 760"/>
                              <a:gd name="T12" fmla="+- 0 1428 1351"/>
                              <a:gd name="T13" fmla="*/ T12 w 5467"/>
                              <a:gd name="T14" fmla="+- 0 4417 4407"/>
                              <a:gd name="T15" fmla="*/ 4417 h 760"/>
                              <a:gd name="T16" fmla="+- 0 1478 1351"/>
                              <a:gd name="T17" fmla="*/ T16 w 5467"/>
                              <a:gd name="T18" fmla="+- 0 4407 4407"/>
                              <a:gd name="T19" fmla="*/ 4407 h 760"/>
                              <a:gd name="T20" fmla="+- 0 6691 1351"/>
                              <a:gd name="T21" fmla="*/ T20 w 5467"/>
                              <a:gd name="T22" fmla="+- 0 4407 4407"/>
                              <a:gd name="T23" fmla="*/ 4407 h 760"/>
                              <a:gd name="T24" fmla="+- 0 6740 1351"/>
                              <a:gd name="T25" fmla="*/ T24 w 5467"/>
                              <a:gd name="T26" fmla="+- 0 4417 4407"/>
                              <a:gd name="T27" fmla="*/ 4417 h 760"/>
                              <a:gd name="T28" fmla="+- 0 6780 1351"/>
                              <a:gd name="T29" fmla="*/ T28 w 5467"/>
                              <a:gd name="T30" fmla="+- 0 4444 4407"/>
                              <a:gd name="T31" fmla="*/ 4444 h 760"/>
                              <a:gd name="T32" fmla="+- 0 6808 1351"/>
                              <a:gd name="T33" fmla="*/ T32 w 5467"/>
                              <a:gd name="T34" fmla="+- 0 4484 4407"/>
                              <a:gd name="T35" fmla="*/ 4484 h 760"/>
                              <a:gd name="T36" fmla="+- 0 6818 1351"/>
                              <a:gd name="T37" fmla="*/ T36 w 5467"/>
                              <a:gd name="T38" fmla="+- 0 4533 4407"/>
                              <a:gd name="T39" fmla="*/ 4533 h 760"/>
                              <a:gd name="T40" fmla="+- 0 6818 1351"/>
                              <a:gd name="T41" fmla="*/ T40 w 5467"/>
                              <a:gd name="T42" fmla="+- 0 5040 4407"/>
                              <a:gd name="T43" fmla="*/ 5040 h 760"/>
                              <a:gd name="T44" fmla="+- 0 6808 1351"/>
                              <a:gd name="T45" fmla="*/ T44 w 5467"/>
                              <a:gd name="T46" fmla="+- 0 5089 4407"/>
                              <a:gd name="T47" fmla="*/ 5089 h 760"/>
                              <a:gd name="T48" fmla="+- 0 6780 1351"/>
                              <a:gd name="T49" fmla="*/ T48 w 5467"/>
                              <a:gd name="T50" fmla="+- 0 5129 4407"/>
                              <a:gd name="T51" fmla="*/ 5129 h 760"/>
                              <a:gd name="T52" fmla="+- 0 6740 1351"/>
                              <a:gd name="T53" fmla="*/ T52 w 5467"/>
                              <a:gd name="T54" fmla="+- 0 5157 4407"/>
                              <a:gd name="T55" fmla="*/ 5157 h 760"/>
                              <a:gd name="T56" fmla="+- 0 6691 1351"/>
                              <a:gd name="T57" fmla="*/ T56 w 5467"/>
                              <a:gd name="T58" fmla="+- 0 5166 4407"/>
                              <a:gd name="T59" fmla="*/ 5166 h 760"/>
                              <a:gd name="T60" fmla="+- 0 1478 1351"/>
                              <a:gd name="T61" fmla="*/ T60 w 5467"/>
                              <a:gd name="T62" fmla="+- 0 5166 4407"/>
                              <a:gd name="T63" fmla="*/ 5166 h 760"/>
                              <a:gd name="T64" fmla="+- 0 1428 1351"/>
                              <a:gd name="T65" fmla="*/ T64 w 5467"/>
                              <a:gd name="T66" fmla="+- 0 5157 4407"/>
                              <a:gd name="T67" fmla="*/ 5157 h 760"/>
                              <a:gd name="T68" fmla="+- 0 1388 1351"/>
                              <a:gd name="T69" fmla="*/ T68 w 5467"/>
                              <a:gd name="T70" fmla="+- 0 5129 4407"/>
                              <a:gd name="T71" fmla="*/ 5129 h 760"/>
                              <a:gd name="T72" fmla="+- 0 1361 1351"/>
                              <a:gd name="T73" fmla="*/ T72 w 5467"/>
                              <a:gd name="T74" fmla="+- 0 5089 4407"/>
                              <a:gd name="T75" fmla="*/ 5089 h 760"/>
                              <a:gd name="T76" fmla="+- 0 1351 1351"/>
                              <a:gd name="T77" fmla="*/ T76 w 5467"/>
                              <a:gd name="T78" fmla="+- 0 5040 4407"/>
                              <a:gd name="T79" fmla="*/ 5040 h 760"/>
                              <a:gd name="T80" fmla="+- 0 1351 1351"/>
                              <a:gd name="T81" fmla="*/ T80 w 5467"/>
                              <a:gd name="T82" fmla="+- 0 4533 4407"/>
                              <a:gd name="T83" fmla="*/ 4533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467" h="760">
                                <a:moveTo>
                                  <a:pt x="0" y="126"/>
                                </a:moveTo>
                                <a:lnTo>
                                  <a:pt x="10" y="77"/>
                                </a:lnTo>
                                <a:lnTo>
                                  <a:pt x="37" y="37"/>
                                </a:lnTo>
                                <a:lnTo>
                                  <a:pt x="77" y="10"/>
                                </a:lnTo>
                                <a:lnTo>
                                  <a:pt x="127" y="0"/>
                                </a:lnTo>
                                <a:lnTo>
                                  <a:pt x="5340" y="0"/>
                                </a:lnTo>
                                <a:lnTo>
                                  <a:pt x="5389" y="10"/>
                                </a:lnTo>
                                <a:lnTo>
                                  <a:pt x="5429" y="37"/>
                                </a:lnTo>
                                <a:lnTo>
                                  <a:pt x="5457" y="77"/>
                                </a:lnTo>
                                <a:lnTo>
                                  <a:pt x="5467" y="126"/>
                                </a:lnTo>
                                <a:lnTo>
                                  <a:pt x="5467" y="633"/>
                                </a:lnTo>
                                <a:lnTo>
                                  <a:pt x="5457" y="682"/>
                                </a:lnTo>
                                <a:lnTo>
                                  <a:pt x="5429" y="722"/>
                                </a:lnTo>
                                <a:lnTo>
                                  <a:pt x="5389" y="750"/>
                                </a:lnTo>
                                <a:lnTo>
                                  <a:pt x="5340" y="759"/>
                                </a:lnTo>
                                <a:lnTo>
                                  <a:pt x="127" y="759"/>
                                </a:lnTo>
                                <a:lnTo>
                                  <a:pt x="77" y="750"/>
                                </a:lnTo>
                                <a:lnTo>
                                  <a:pt x="37" y="722"/>
                                </a:lnTo>
                                <a:lnTo>
                                  <a:pt x="10" y="682"/>
                                </a:lnTo>
                                <a:lnTo>
                                  <a:pt x="0" y="633"/>
                                </a:lnTo>
                                <a:lnTo>
                                  <a:pt x="0" y="126"/>
                                </a:lnTo>
                                <a:close/>
                              </a:path>
                            </a:pathLst>
                          </a:custGeom>
                          <a:noFill/>
                          <a:ln w="12700">
                            <a:solidFill>
                              <a:srgbClr val="3856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6" name="docshape216"/>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4014" y="4151"/>
                            <a:ext cx="120"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7" name="docshape217"/>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4014" y="3105"/>
                            <a:ext cx="120"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BF6DA7" id="Group 286" o:spid="_x0000_s1026" style="position:absolute;margin-left:65.1pt;margin-top:55pt;width:276.3pt;height:203.85pt;z-index:-251658234;mso-position-horizontal-relative:page" coordorigin="1302,1100" coordsize="5526,4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">
                <v:shape id="docshape207" o:spid="_x0000_s1027" style="position:absolute;left:1350;top:1110;width:5429;height:419;visibility:visible;mso-wrap-style:square;v-text-anchor:top" coordsize="542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" path="m5358,l70,,43,6,20,21,5,43,,70,,349r5,27l20,398r23,15l70,419r5288,l5385,413r23,-15l5423,376r5,-27l5428,70r-5,-27l5408,21,5385,6,5358,xe" fillcolor="#e1efd9" stroked="f">
                  <v:path arrowok="t" o:connecttype="custom" o:connectlocs="5358,1110;70,1110;43,1116;20,1131;5,1153;0,1180;0,1459;5,1486;20,1508;43,1523;70,1529;5358,1529;5385,1523;5408,1508;5423,1486;5428,1459;5428,1180;5423,1153;5408,1131;5385,1116;5358,1110" o:connectangles="0,0,0,0,0,0,0,0,0,0,0,0,0,0,0,0,0,0,0,0,0"/>
                </v:shape>
                <v:shape id="docshape208" o:spid="_x0000_s1028" style="position:absolute;left:1350;top:1110;width:5429;height:419;visibility:visible;mso-wrap-style:square;v-text-anchor:top" coordsize="542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" path="m,70l5,43,20,21,43,6,70,,5358,r27,6l5408,21r15,22l5428,70r,279l5423,376r-15,22l5385,413r-27,6l70,419,43,413,20,398,5,376,,349,,70xe" filled="f" strokecolor="#385622" strokeweight="1pt">
                  <v:path arrowok="t" o:connecttype="custom" o:connectlocs="0,1180;5,1153;20,1131;43,1116;70,1110;5358,1110;5385,1116;5408,1131;5423,1153;5428,1180;5428,1459;5423,1486;5408,1508;5385,1523;5358,1529;70,1529;43,1523;20,1508;5,1486;0,1459;0,1180" o:connectangles="0,0,0,0,0,0,0,0,0,0,0,0,0,0,0,0,0,0,0,0,0"/>
                </v:shape>
                <v:shape id="docshape209" o:spid="_x0000_s1029" style="position:absolute;left:1312;top:1817;width:5505;height:1275;visibility:visible;mso-wrap-style:square;v-text-anchor:top" coordsize="5505,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" path="m5293,l213,,146,11,87,41,41,87,11,146,,213r,850l11,1130r30,58l87,1234r59,30l213,1275r5080,l5360,1264r58,-30l5464,1188r30,-58l5505,1063r,-850l5494,146,5464,87,5418,41,5360,11,5293,xe" fillcolor="#e1efd9" stroked="f">
                  <v:path arrowok="t" o:connecttype="custom" o:connectlocs="5293,1817;213,1817;146,1828;87,1858;41,1904;11,1963;0,2030;0,2880;11,2947;41,3005;87,3051;146,3081;213,3092;5293,3092;5360,3081;5418,3051;5464,3005;5494,2947;5505,2880;5505,2030;5494,1963;5464,1904;5418,1858;5360,1828;5293,1817" o:connectangles="0,0,0,0,0,0,0,0,0,0,0,0,0,0,0,0,0,0,0,0,0,0,0,0,0"/>
                </v:shape>
                <v:shape id="docshape210" o:spid="_x0000_s1030" style="position:absolute;left:1312;top:1817;width:5505;height:1275;visibility:visible;mso-wrap-style:square;v-text-anchor:top" coordsize="5505,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" path="m,213l11,146,41,87,87,41,146,11,213,,5293,r67,11l5418,41r46,46l5494,146r11,67l5505,1063r-11,67l5464,1188r-46,46l5360,1264r-67,11l213,1275r-67,-11l87,1234,41,1188,11,1130,,1063,,213xe" filled="f" strokecolor="#385622" strokeweight="1pt">
                  <v:path arrowok="t" o:connecttype="custom" o:connectlocs="0,2030;11,1963;41,1904;87,1858;146,1828;213,1817;5293,1817;5360,1828;5418,1858;5464,1904;5494,1963;5505,2030;5505,2880;5494,2947;5464,3005;5418,3051;5360,3081;5293,3092;213,3092;146,3081;87,3051;41,3005;11,2947;0,2880;0,2030" o:connectangles="0,0,0,0,0,0,0,0,0,0,0,0,0,0,0,0,0,0,0,0,0,0,0,0,0"/>
                </v:shape>
                <v:shape id="docshape211" o:spid="_x0000_s1031" type="#_x0000_t75" style="position:absolute;left:4014;top:1529;width:120;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">
                  <v:imagedata r:id="rId168" o:title=""/>
                </v:shape>
                <v:shape id="docshape212" o:spid="_x0000_s1032" style="position:absolute;left:1350;top:3378;width:5467;height:760;visibility:visible;mso-wrap-style:square;v-text-anchor:top" coordsize="546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" path="m5340,l127,,77,10,37,37,10,77,,127,,633r10,49l37,722r40,28l127,759r5213,l5389,750r40,-28l5456,682r10,-49l5466,127,5456,77,5429,37,5389,10,5340,xe" fillcolor="#e1efd9" stroked="f">
                  <v:path arrowok="t" o:connecttype="custom" o:connectlocs="5340,3378;127,3378;77,3388;37,3415;10,3455;0,3505;0,4011;10,4060;37,4100;77,4128;127,4137;5340,4137;5389,4128;5429,4100;5456,4060;5466,4011;5466,3505;5456,3455;5429,3415;5389,3388;5340,3378" o:connectangles="0,0,0,0,0,0,0,0,0,0,0,0,0,0,0,0,0,0,0,0,0"/>
                </v:shape>
                <v:shape id="docshape213" o:spid="_x0000_s1033" style="position:absolute;left:1350;top:3378;width:5467;height:760;visibility:visible;mso-wrap-style:square;v-text-anchor:top" coordsize="546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" path="m,127l10,77,37,37,77,10,127,,5340,r49,10l5429,37r27,40l5466,127r,506l5456,682r-27,40l5389,750r-49,9l127,759,77,750,37,722,10,682,,633,,127xe" filled="f" strokecolor="#385622" strokeweight="1pt">
                  <v:path arrowok="t" o:connecttype="custom" o:connectlocs="0,3505;10,3455;37,3415;77,3388;127,3378;5340,3378;5389,3388;5429,3415;5456,3455;5466,3505;5466,4011;5456,4060;5429,4100;5389,4128;5340,4137;127,4137;77,4128;37,4100;10,4060;0,4011;0,3505" o:connectangles="0,0,0,0,0,0,0,0,0,0,0,0,0,0,0,0,0,0,0,0,0"/>
                </v:shape>
                <v:shape id="docshape214" o:spid="_x0000_s1034" style="position:absolute;left:1350;top:4406;width:5467;height:760;visibility:visible;mso-wrap-style:square;v-text-anchor:top" coordsize="546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" path="m5340,l127,,77,10,37,37,10,77,,126,,633r10,49l37,722r40,28l127,759r5213,l5389,750r40,-28l5457,682r10,-49l5467,126,5457,77,5429,37,5389,10,5340,xe" fillcolor="#e1efd9" stroked="f">
                  <v:path arrowok="t" o:connecttype="custom" o:connectlocs="5340,4407;127,4407;77,4417;37,4444;10,4484;0,4533;0,5040;10,5089;37,5129;77,5157;127,5166;5340,5166;5389,5157;5429,5129;5457,5089;5467,5040;5467,4533;5457,4484;5429,4444;5389,4417;5340,4407" o:connectangles="0,0,0,0,0,0,0,0,0,0,0,0,0,0,0,0,0,0,0,0,0"/>
                </v:shape>
                <v:shape id="docshape215" o:spid="_x0000_s1035" style="position:absolute;left:1350;top:4406;width:5467;height:760;visibility:visible;mso-wrap-style:square;v-text-anchor:top" coordsize="546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" path="m,126l10,77,37,37,77,10,127,,5340,r49,10l5429,37r28,40l5467,126r,507l5457,682r-28,40l5389,750r-49,9l127,759,77,750,37,722,10,682,,633,,126xe" filled="f" strokecolor="#385622" strokeweight="1pt">
                  <v:path arrowok="t" o:connecttype="custom" o:connectlocs="0,4533;10,4484;37,4444;77,4417;127,4407;5340,4407;5389,4417;5429,4444;5457,4484;5467,4533;5467,5040;5457,5089;5429,5129;5389,5157;5340,5166;127,5166;77,5157;37,5129;10,5089;0,5040;0,4533" o:connectangles="0,0,0,0,0,0,0,0,0,0,0,0,0,0,0,0,0,0,0,0,0"/>
                </v:shape>
                <v:shape id="docshape216" o:spid="_x0000_s1036" type="#_x0000_t75" style="position:absolute;left:4014;top:4151;width:120;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">
                  <v:imagedata r:id="rId169" o:title=""/>
                </v:shape>
                <v:shape id="docshape217" o:spid="_x0000_s1037" type="#_x0000_t75" style="position:absolute;left:4014;top:3105;width:120;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">
                  <v:imagedata r:id="rId170" o:title=""/>
                </v:shape>
                <w10:wrap anchorx="page"/>
              </v:group>
            </w:pict>
          </mc:Fallback>
        </mc:AlternateContent>
      </w:r>
      <w:r w:rsidR="00DE4935">
        <w:rPr>
          <w:noProof/>
          <w:lang w:bidi="fr-FR"/>
        </w:rPr>
        <mc:AlternateContent>
          <mc:Choice Requires="wpg">
            <w:drawing>
              <wp:anchor distT="0" distB="0" distL="114300" distR="114300" simplePos="0" relativeHeight="251658247" behindDoc="1" locked="0" layoutInCell="1" allowOverlap="1" wp14:anchorId="29DC33E9" wp14:editId="7604973E">
                <wp:simplePos x="0" y="0"/>
                <wp:positionH relativeFrom="page">
                  <wp:posOffset>4565650</wp:posOffset>
                </wp:positionH>
                <wp:positionV relativeFrom="paragraph">
                  <wp:posOffset>918210</wp:posOffset>
                </wp:positionV>
                <wp:extent cx="2205990" cy="2313940"/>
                <wp:effectExtent l="0" t="0" r="0" b="0"/>
                <wp:wrapNone/>
                <wp:docPr id="28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5990" cy="2313940"/>
                          <a:chOff x="7190" y="1446"/>
                          <a:chExt cx="3474" cy="3644"/>
                        </a:xfrm>
                      </wpg:grpSpPr>
                      <wps:wsp>
                        <wps:cNvPr id="281" name="docshape219"/>
                        <wps:cNvSpPr>
                          <a:spLocks/>
                        </wps:cNvSpPr>
                        <wps:spPr bwMode="auto">
                          <a:xfrm>
                            <a:off x="7199" y="1456"/>
                            <a:ext cx="3410" cy="1301"/>
                          </a:xfrm>
                          <a:custGeom>
                            <a:avLst/>
                            <a:gdLst>
                              <a:gd name="T0" fmla="+- 0 10393 7200"/>
                              <a:gd name="T1" fmla="*/ T0 w 3410"/>
                              <a:gd name="T2" fmla="+- 0 1456 1456"/>
                              <a:gd name="T3" fmla="*/ 1456 h 1301"/>
                              <a:gd name="T4" fmla="+- 0 7417 7200"/>
                              <a:gd name="T5" fmla="*/ T4 w 3410"/>
                              <a:gd name="T6" fmla="+- 0 1456 1456"/>
                              <a:gd name="T7" fmla="*/ 1456 h 1301"/>
                              <a:gd name="T8" fmla="+- 0 7348 7200"/>
                              <a:gd name="T9" fmla="*/ T8 w 3410"/>
                              <a:gd name="T10" fmla="+- 0 1468 1456"/>
                              <a:gd name="T11" fmla="*/ 1468 h 1301"/>
                              <a:gd name="T12" fmla="+- 0 7288 7200"/>
                              <a:gd name="T13" fmla="*/ T12 w 3410"/>
                              <a:gd name="T14" fmla="+- 0 1498 1456"/>
                              <a:gd name="T15" fmla="*/ 1498 h 1301"/>
                              <a:gd name="T16" fmla="+- 0 7241 7200"/>
                              <a:gd name="T17" fmla="*/ T16 w 3410"/>
                              <a:gd name="T18" fmla="+- 0 1545 1456"/>
                              <a:gd name="T19" fmla="*/ 1545 h 1301"/>
                              <a:gd name="T20" fmla="+- 0 7211 7200"/>
                              <a:gd name="T21" fmla="*/ T20 w 3410"/>
                              <a:gd name="T22" fmla="+- 0 1605 1456"/>
                              <a:gd name="T23" fmla="*/ 1605 h 1301"/>
                              <a:gd name="T24" fmla="+- 0 7200 7200"/>
                              <a:gd name="T25" fmla="*/ T24 w 3410"/>
                              <a:gd name="T26" fmla="+- 0 1673 1456"/>
                              <a:gd name="T27" fmla="*/ 1673 h 1301"/>
                              <a:gd name="T28" fmla="+- 0 7200 7200"/>
                              <a:gd name="T29" fmla="*/ T28 w 3410"/>
                              <a:gd name="T30" fmla="+- 0 2541 1456"/>
                              <a:gd name="T31" fmla="*/ 2541 h 1301"/>
                              <a:gd name="T32" fmla="+- 0 7211 7200"/>
                              <a:gd name="T33" fmla="*/ T32 w 3410"/>
                              <a:gd name="T34" fmla="+- 0 2609 1456"/>
                              <a:gd name="T35" fmla="*/ 2609 h 1301"/>
                              <a:gd name="T36" fmla="+- 0 7241 7200"/>
                              <a:gd name="T37" fmla="*/ T36 w 3410"/>
                              <a:gd name="T38" fmla="+- 0 2669 1456"/>
                              <a:gd name="T39" fmla="*/ 2669 h 1301"/>
                              <a:gd name="T40" fmla="+- 0 7288 7200"/>
                              <a:gd name="T41" fmla="*/ T40 w 3410"/>
                              <a:gd name="T42" fmla="+- 0 2716 1456"/>
                              <a:gd name="T43" fmla="*/ 2716 h 1301"/>
                              <a:gd name="T44" fmla="+- 0 7348 7200"/>
                              <a:gd name="T45" fmla="*/ T44 w 3410"/>
                              <a:gd name="T46" fmla="+- 0 2746 1456"/>
                              <a:gd name="T47" fmla="*/ 2746 h 1301"/>
                              <a:gd name="T48" fmla="+- 0 7417 7200"/>
                              <a:gd name="T49" fmla="*/ T48 w 3410"/>
                              <a:gd name="T50" fmla="+- 0 2757 1456"/>
                              <a:gd name="T51" fmla="*/ 2757 h 1301"/>
                              <a:gd name="T52" fmla="+- 0 10393 7200"/>
                              <a:gd name="T53" fmla="*/ T52 w 3410"/>
                              <a:gd name="T54" fmla="+- 0 2757 1456"/>
                              <a:gd name="T55" fmla="*/ 2757 h 1301"/>
                              <a:gd name="T56" fmla="+- 0 10461 7200"/>
                              <a:gd name="T57" fmla="*/ T56 w 3410"/>
                              <a:gd name="T58" fmla="+- 0 2746 1456"/>
                              <a:gd name="T59" fmla="*/ 2746 h 1301"/>
                              <a:gd name="T60" fmla="+- 0 10521 7200"/>
                              <a:gd name="T61" fmla="*/ T60 w 3410"/>
                              <a:gd name="T62" fmla="+- 0 2716 1456"/>
                              <a:gd name="T63" fmla="*/ 2716 h 1301"/>
                              <a:gd name="T64" fmla="+- 0 10568 7200"/>
                              <a:gd name="T65" fmla="*/ T64 w 3410"/>
                              <a:gd name="T66" fmla="+- 0 2669 1456"/>
                              <a:gd name="T67" fmla="*/ 2669 h 1301"/>
                              <a:gd name="T68" fmla="+- 0 10598 7200"/>
                              <a:gd name="T69" fmla="*/ T68 w 3410"/>
                              <a:gd name="T70" fmla="+- 0 2609 1456"/>
                              <a:gd name="T71" fmla="*/ 2609 h 1301"/>
                              <a:gd name="T72" fmla="+- 0 10609 7200"/>
                              <a:gd name="T73" fmla="*/ T72 w 3410"/>
                              <a:gd name="T74" fmla="+- 0 2541 1456"/>
                              <a:gd name="T75" fmla="*/ 2541 h 1301"/>
                              <a:gd name="T76" fmla="+- 0 10609 7200"/>
                              <a:gd name="T77" fmla="*/ T76 w 3410"/>
                              <a:gd name="T78" fmla="+- 0 1673 1456"/>
                              <a:gd name="T79" fmla="*/ 1673 h 1301"/>
                              <a:gd name="T80" fmla="+- 0 10598 7200"/>
                              <a:gd name="T81" fmla="*/ T80 w 3410"/>
                              <a:gd name="T82" fmla="+- 0 1605 1456"/>
                              <a:gd name="T83" fmla="*/ 1605 h 1301"/>
                              <a:gd name="T84" fmla="+- 0 10568 7200"/>
                              <a:gd name="T85" fmla="*/ T84 w 3410"/>
                              <a:gd name="T86" fmla="+- 0 1545 1456"/>
                              <a:gd name="T87" fmla="*/ 1545 h 1301"/>
                              <a:gd name="T88" fmla="+- 0 10521 7200"/>
                              <a:gd name="T89" fmla="*/ T88 w 3410"/>
                              <a:gd name="T90" fmla="+- 0 1498 1456"/>
                              <a:gd name="T91" fmla="*/ 1498 h 1301"/>
                              <a:gd name="T92" fmla="+- 0 10461 7200"/>
                              <a:gd name="T93" fmla="*/ T92 w 3410"/>
                              <a:gd name="T94" fmla="+- 0 1468 1456"/>
                              <a:gd name="T95" fmla="*/ 1468 h 1301"/>
                              <a:gd name="T96" fmla="+- 0 10393 7200"/>
                              <a:gd name="T97" fmla="*/ T96 w 3410"/>
                              <a:gd name="T98" fmla="+- 0 1456 1456"/>
                              <a:gd name="T99" fmla="*/ 1456 h 1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10" h="1301">
                                <a:moveTo>
                                  <a:pt x="3193" y="0"/>
                                </a:moveTo>
                                <a:lnTo>
                                  <a:pt x="217" y="0"/>
                                </a:lnTo>
                                <a:lnTo>
                                  <a:pt x="148" y="12"/>
                                </a:lnTo>
                                <a:lnTo>
                                  <a:pt x="88" y="42"/>
                                </a:lnTo>
                                <a:lnTo>
                                  <a:pt x="41" y="89"/>
                                </a:lnTo>
                                <a:lnTo>
                                  <a:pt x="11" y="149"/>
                                </a:lnTo>
                                <a:lnTo>
                                  <a:pt x="0" y="217"/>
                                </a:lnTo>
                                <a:lnTo>
                                  <a:pt x="0" y="1085"/>
                                </a:lnTo>
                                <a:lnTo>
                                  <a:pt x="11" y="1153"/>
                                </a:lnTo>
                                <a:lnTo>
                                  <a:pt x="41" y="1213"/>
                                </a:lnTo>
                                <a:lnTo>
                                  <a:pt x="88" y="1260"/>
                                </a:lnTo>
                                <a:lnTo>
                                  <a:pt x="148" y="1290"/>
                                </a:lnTo>
                                <a:lnTo>
                                  <a:pt x="217" y="1301"/>
                                </a:lnTo>
                                <a:lnTo>
                                  <a:pt x="3193" y="1301"/>
                                </a:lnTo>
                                <a:lnTo>
                                  <a:pt x="3261" y="1290"/>
                                </a:lnTo>
                                <a:lnTo>
                                  <a:pt x="3321" y="1260"/>
                                </a:lnTo>
                                <a:lnTo>
                                  <a:pt x="3368" y="1213"/>
                                </a:lnTo>
                                <a:lnTo>
                                  <a:pt x="3398" y="1153"/>
                                </a:lnTo>
                                <a:lnTo>
                                  <a:pt x="3409" y="1085"/>
                                </a:lnTo>
                                <a:lnTo>
                                  <a:pt x="3409" y="217"/>
                                </a:lnTo>
                                <a:lnTo>
                                  <a:pt x="3398" y="149"/>
                                </a:lnTo>
                                <a:lnTo>
                                  <a:pt x="3368" y="89"/>
                                </a:lnTo>
                                <a:lnTo>
                                  <a:pt x="3321" y="42"/>
                                </a:lnTo>
                                <a:lnTo>
                                  <a:pt x="3261" y="12"/>
                                </a:lnTo>
                                <a:lnTo>
                                  <a:pt x="3193" y="0"/>
                                </a:lnTo>
                                <a:close/>
                              </a:path>
                            </a:pathLst>
                          </a:custGeom>
                          <a:solidFill>
                            <a:srgbClr val="FAE4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docshape220"/>
                        <wps:cNvSpPr>
                          <a:spLocks/>
                        </wps:cNvSpPr>
                        <wps:spPr bwMode="auto">
                          <a:xfrm>
                            <a:off x="7199" y="1456"/>
                            <a:ext cx="3410" cy="1301"/>
                          </a:xfrm>
                          <a:custGeom>
                            <a:avLst/>
                            <a:gdLst>
                              <a:gd name="T0" fmla="+- 0 7200 7200"/>
                              <a:gd name="T1" fmla="*/ T0 w 3410"/>
                              <a:gd name="T2" fmla="+- 0 1673 1456"/>
                              <a:gd name="T3" fmla="*/ 1673 h 1301"/>
                              <a:gd name="T4" fmla="+- 0 7211 7200"/>
                              <a:gd name="T5" fmla="*/ T4 w 3410"/>
                              <a:gd name="T6" fmla="+- 0 1605 1456"/>
                              <a:gd name="T7" fmla="*/ 1605 h 1301"/>
                              <a:gd name="T8" fmla="+- 0 7241 7200"/>
                              <a:gd name="T9" fmla="*/ T8 w 3410"/>
                              <a:gd name="T10" fmla="+- 0 1545 1456"/>
                              <a:gd name="T11" fmla="*/ 1545 h 1301"/>
                              <a:gd name="T12" fmla="+- 0 7288 7200"/>
                              <a:gd name="T13" fmla="*/ T12 w 3410"/>
                              <a:gd name="T14" fmla="+- 0 1498 1456"/>
                              <a:gd name="T15" fmla="*/ 1498 h 1301"/>
                              <a:gd name="T16" fmla="+- 0 7348 7200"/>
                              <a:gd name="T17" fmla="*/ T16 w 3410"/>
                              <a:gd name="T18" fmla="+- 0 1468 1456"/>
                              <a:gd name="T19" fmla="*/ 1468 h 1301"/>
                              <a:gd name="T20" fmla="+- 0 7417 7200"/>
                              <a:gd name="T21" fmla="*/ T20 w 3410"/>
                              <a:gd name="T22" fmla="+- 0 1456 1456"/>
                              <a:gd name="T23" fmla="*/ 1456 h 1301"/>
                              <a:gd name="T24" fmla="+- 0 10393 7200"/>
                              <a:gd name="T25" fmla="*/ T24 w 3410"/>
                              <a:gd name="T26" fmla="+- 0 1456 1456"/>
                              <a:gd name="T27" fmla="*/ 1456 h 1301"/>
                              <a:gd name="T28" fmla="+- 0 10461 7200"/>
                              <a:gd name="T29" fmla="*/ T28 w 3410"/>
                              <a:gd name="T30" fmla="+- 0 1468 1456"/>
                              <a:gd name="T31" fmla="*/ 1468 h 1301"/>
                              <a:gd name="T32" fmla="+- 0 10521 7200"/>
                              <a:gd name="T33" fmla="*/ T32 w 3410"/>
                              <a:gd name="T34" fmla="+- 0 1498 1456"/>
                              <a:gd name="T35" fmla="*/ 1498 h 1301"/>
                              <a:gd name="T36" fmla="+- 0 10568 7200"/>
                              <a:gd name="T37" fmla="*/ T36 w 3410"/>
                              <a:gd name="T38" fmla="+- 0 1545 1456"/>
                              <a:gd name="T39" fmla="*/ 1545 h 1301"/>
                              <a:gd name="T40" fmla="+- 0 10598 7200"/>
                              <a:gd name="T41" fmla="*/ T40 w 3410"/>
                              <a:gd name="T42" fmla="+- 0 1605 1456"/>
                              <a:gd name="T43" fmla="*/ 1605 h 1301"/>
                              <a:gd name="T44" fmla="+- 0 10609 7200"/>
                              <a:gd name="T45" fmla="*/ T44 w 3410"/>
                              <a:gd name="T46" fmla="+- 0 1673 1456"/>
                              <a:gd name="T47" fmla="*/ 1673 h 1301"/>
                              <a:gd name="T48" fmla="+- 0 10609 7200"/>
                              <a:gd name="T49" fmla="*/ T48 w 3410"/>
                              <a:gd name="T50" fmla="+- 0 2541 1456"/>
                              <a:gd name="T51" fmla="*/ 2541 h 1301"/>
                              <a:gd name="T52" fmla="+- 0 10598 7200"/>
                              <a:gd name="T53" fmla="*/ T52 w 3410"/>
                              <a:gd name="T54" fmla="+- 0 2609 1456"/>
                              <a:gd name="T55" fmla="*/ 2609 h 1301"/>
                              <a:gd name="T56" fmla="+- 0 10568 7200"/>
                              <a:gd name="T57" fmla="*/ T56 w 3410"/>
                              <a:gd name="T58" fmla="+- 0 2669 1456"/>
                              <a:gd name="T59" fmla="*/ 2669 h 1301"/>
                              <a:gd name="T60" fmla="+- 0 10521 7200"/>
                              <a:gd name="T61" fmla="*/ T60 w 3410"/>
                              <a:gd name="T62" fmla="+- 0 2716 1456"/>
                              <a:gd name="T63" fmla="*/ 2716 h 1301"/>
                              <a:gd name="T64" fmla="+- 0 10461 7200"/>
                              <a:gd name="T65" fmla="*/ T64 w 3410"/>
                              <a:gd name="T66" fmla="+- 0 2746 1456"/>
                              <a:gd name="T67" fmla="*/ 2746 h 1301"/>
                              <a:gd name="T68" fmla="+- 0 10393 7200"/>
                              <a:gd name="T69" fmla="*/ T68 w 3410"/>
                              <a:gd name="T70" fmla="+- 0 2757 1456"/>
                              <a:gd name="T71" fmla="*/ 2757 h 1301"/>
                              <a:gd name="T72" fmla="+- 0 7417 7200"/>
                              <a:gd name="T73" fmla="*/ T72 w 3410"/>
                              <a:gd name="T74" fmla="+- 0 2757 1456"/>
                              <a:gd name="T75" fmla="*/ 2757 h 1301"/>
                              <a:gd name="T76" fmla="+- 0 7348 7200"/>
                              <a:gd name="T77" fmla="*/ T76 w 3410"/>
                              <a:gd name="T78" fmla="+- 0 2746 1456"/>
                              <a:gd name="T79" fmla="*/ 2746 h 1301"/>
                              <a:gd name="T80" fmla="+- 0 7288 7200"/>
                              <a:gd name="T81" fmla="*/ T80 w 3410"/>
                              <a:gd name="T82" fmla="+- 0 2716 1456"/>
                              <a:gd name="T83" fmla="*/ 2716 h 1301"/>
                              <a:gd name="T84" fmla="+- 0 7241 7200"/>
                              <a:gd name="T85" fmla="*/ T84 w 3410"/>
                              <a:gd name="T86" fmla="+- 0 2669 1456"/>
                              <a:gd name="T87" fmla="*/ 2669 h 1301"/>
                              <a:gd name="T88" fmla="+- 0 7211 7200"/>
                              <a:gd name="T89" fmla="*/ T88 w 3410"/>
                              <a:gd name="T90" fmla="+- 0 2609 1456"/>
                              <a:gd name="T91" fmla="*/ 2609 h 1301"/>
                              <a:gd name="T92" fmla="+- 0 7200 7200"/>
                              <a:gd name="T93" fmla="*/ T92 w 3410"/>
                              <a:gd name="T94" fmla="+- 0 2541 1456"/>
                              <a:gd name="T95" fmla="*/ 2541 h 1301"/>
                              <a:gd name="T96" fmla="+- 0 7200 7200"/>
                              <a:gd name="T97" fmla="*/ T96 w 3410"/>
                              <a:gd name="T98" fmla="+- 0 1673 1456"/>
                              <a:gd name="T99" fmla="*/ 1673 h 1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10" h="1301">
                                <a:moveTo>
                                  <a:pt x="0" y="217"/>
                                </a:moveTo>
                                <a:lnTo>
                                  <a:pt x="11" y="149"/>
                                </a:lnTo>
                                <a:lnTo>
                                  <a:pt x="41" y="89"/>
                                </a:lnTo>
                                <a:lnTo>
                                  <a:pt x="88" y="42"/>
                                </a:lnTo>
                                <a:lnTo>
                                  <a:pt x="148" y="12"/>
                                </a:lnTo>
                                <a:lnTo>
                                  <a:pt x="217" y="0"/>
                                </a:lnTo>
                                <a:lnTo>
                                  <a:pt x="3193" y="0"/>
                                </a:lnTo>
                                <a:lnTo>
                                  <a:pt x="3261" y="12"/>
                                </a:lnTo>
                                <a:lnTo>
                                  <a:pt x="3321" y="42"/>
                                </a:lnTo>
                                <a:lnTo>
                                  <a:pt x="3368" y="89"/>
                                </a:lnTo>
                                <a:lnTo>
                                  <a:pt x="3398" y="149"/>
                                </a:lnTo>
                                <a:lnTo>
                                  <a:pt x="3409" y="217"/>
                                </a:lnTo>
                                <a:lnTo>
                                  <a:pt x="3409" y="1085"/>
                                </a:lnTo>
                                <a:lnTo>
                                  <a:pt x="3398" y="1153"/>
                                </a:lnTo>
                                <a:lnTo>
                                  <a:pt x="3368" y="1213"/>
                                </a:lnTo>
                                <a:lnTo>
                                  <a:pt x="3321" y="1260"/>
                                </a:lnTo>
                                <a:lnTo>
                                  <a:pt x="3261" y="1290"/>
                                </a:lnTo>
                                <a:lnTo>
                                  <a:pt x="3193" y="1301"/>
                                </a:lnTo>
                                <a:lnTo>
                                  <a:pt x="217" y="1301"/>
                                </a:lnTo>
                                <a:lnTo>
                                  <a:pt x="148" y="1290"/>
                                </a:lnTo>
                                <a:lnTo>
                                  <a:pt x="88" y="1260"/>
                                </a:lnTo>
                                <a:lnTo>
                                  <a:pt x="41" y="1213"/>
                                </a:lnTo>
                                <a:lnTo>
                                  <a:pt x="11" y="1153"/>
                                </a:lnTo>
                                <a:lnTo>
                                  <a:pt x="0" y="1085"/>
                                </a:lnTo>
                                <a:lnTo>
                                  <a:pt x="0" y="217"/>
                                </a:lnTo>
                                <a:close/>
                              </a:path>
                            </a:pathLst>
                          </a:custGeom>
                          <a:noFill/>
                          <a:ln w="12700">
                            <a:solidFill>
                              <a:srgbClr val="843B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docshape221"/>
                        <wps:cNvSpPr>
                          <a:spLocks/>
                        </wps:cNvSpPr>
                        <wps:spPr bwMode="auto">
                          <a:xfrm>
                            <a:off x="7199" y="3150"/>
                            <a:ext cx="3454" cy="1930"/>
                          </a:xfrm>
                          <a:custGeom>
                            <a:avLst/>
                            <a:gdLst>
                              <a:gd name="T0" fmla="+- 0 10332 7200"/>
                              <a:gd name="T1" fmla="*/ T0 w 3454"/>
                              <a:gd name="T2" fmla="+- 0 3151 3151"/>
                              <a:gd name="T3" fmla="*/ 3151 h 1930"/>
                              <a:gd name="T4" fmla="+- 0 7521 7200"/>
                              <a:gd name="T5" fmla="*/ T4 w 3454"/>
                              <a:gd name="T6" fmla="+- 0 3151 3151"/>
                              <a:gd name="T7" fmla="*/ 3151 h 1930"/>
                              <a:gd name="T8" fmla="+- 0 7447 7200"/>
                              <a:gd name="T9" fmla="*/ T8 w 3454"/>
                              <a:gd name="T10" fmla="+- 0 3159 3151"/>
                              <a:gd name="T11" fmla="*/ 3159 h 1930"/>
                              <a:gd name="T12" fmla="+- 0 7380 7200"/>
                              <a:gd name="T13" fmla="*/ T12 w 3454"/>
                              <a:gd name="T14" fmla="+- 0 3183 3151"/>
                              <a:gd name="T15" fmla="*/ 3183 h 1930"/>
                              <a:gd name="T16" fmla="+- 0 7320 7200"/>
                              <a:gd name="T17" fmla="*/ T16 w 3454"/>
                              <a:gd name="T18" fmla="+- 0 3221 3151"/>
                              <a:gd name="T19" fmla="*/ 3221 h 1930"/>
                              <a:gd name="T20" fmla="+- 0 7270 7200"/>
                              <a:gd name="T21" fmla="*/ T20 w 3454"/>
                              <a:gd name="T22" fmla="+- 0 3271 3151"/>
                              <a:gd name="T23" fmla="*/ 3271 h 1930"/>
                              <a:gd name="T24" fmla="+- 0 7232 7200"/>
                              <a:gd name="T25" fmla="*/ T24 w 3454"/>
                              <a:gd name="T26" fmla="+- 0 3331 3151"/>
                              <a:gd name="T27" fmla="*/ 3331 h 1930"/>
                              <a:gd name="T28" fmla="+- 0 7208 7200"/>
                              <a:gd name="T29" fmla="*/ T28 w 3454"/>
                              <a:gd name="T30" fmla="+- 0 3399 3151"/>
                              <a:gd name="T31" fmla="*/ 3399 h 1930"/>
                              <a:gd name="T32" fmla="+- 0 7200 7200"/>
                              <a:gd name="T33" fmla="*/ T32 w 3454"/>
                              <a:gd name="T34" fmla="+- 0 3472 3151"/>
                              <a:gd name="T35" fmla="*/ 3472 h 1930"/>
                              <a:gd name="T36" fmla="+- 0 7200 7200"/>
                              <a:gd name="T37" fmla="*/ T36 w 3454"/>
                              <a:gd name="T38" fmla="+- 0 4759 3151"/>
                              <a:gd name="T39" fmla="*/ 4759 h 1930"/>
                              <a:gd name="T40" fmla="+- 0 7208 7200"/>
                              <a:gd name="T41" fmla="*/ T40 w 3454"/>
                              <a:gd name="T42" fmla="+- 0 4832 3151"/>
                              <a:gd name="T43" fmla="*/ 4832 h 1930"/>
                              <a:gd name="T44" fmla="+- 0 7232 7200"/>
                              <a:gd name="T45" fmla="*/ T44 w 3454"/>
                              <a:gd name="T46" fmla="+- 0 4900 3151"/>
                              <a:gd name="T47" fmla="*/ 4900 h 1930"/>
                              <a:gd name="T48" fmla="+- 0 7270 7200"/>
                              <a:gd name="T49" fmla="*/ T48 w 3454"/>
                              <a:gd name="T50" fmla="+- 0 4960 3151"/>
                              <a:gd name="T51" fmla="*/ 4960 h 1930"/>
                              <a:gd name="T52" fmla="+- 0 7320 7200"/>
                              <a:gd name="T53" fmla="*/ T52 w 3454"/>
                              <a:gd name="T54" fmla="+- 0 5010 3151"/>
                              <a:gd name="T55" fmla="*/ 5010 h 1930"/>
                              <a:gd name="T56" fmla="+- 0 7380 7200"/>
                              <a:gd name="T57" fmla="*/ T56 w 3454"/>
                              <a:gd name="T58" fmla="+- 0 5048 3151"/>
                              <a:gd name="T59" fmla="*/ 5048 h 1930"/>
                              <a:gd name="T60" fmla="+- 0 7447 7200"/>
                              <a:gd name="T61" fmla="*/ T60 w 3454"/>
                              <a:gd name="T62" fmla="+- 0 5072 3151"/>
                              <a:gd name="T63" fmla="*/ 5072 h 1930"/>
                              <a:gd name="T64" fmla="+- 0 7521 7200"/>
                              <a:gd name="T65" fmla="*/ T64 w 3454"/>
                              <a:gd name="T66" fmla="+- 0 5080 3151"/>
                              <a:gd name="T67" fmla="*/ 5080 h 1930"/>
                              <a:gd name="T68" fmla="+- 0 10332 7200"/>
                              <a:gd name="T69" fmla="*/ T68 w 3454"/>
                              <a:gd name="T70" fmla="+- 0 5080 3151"/>
                              <a:gd name="T71" fmla="*/ 5080 h 1930"/>
                              <a:gd name="T72" fmla="+- 0 10406 7200"/>
                              <a:gd name="T73" fmla="*/ T72 w 3454"/>
                              <a:gd name="T74" fmla="+- 0 5072 3151"/>
                              <a:gd name="T75" fmla="*/ 5072 h 1930"/>
                              <a:gd name="T76" fmla="+- 0 10473 7200"/>
                              <a:gd name="T77" fmla="*/ T76 w 3454"/>
                              <a:gd name="T78" fmla="+- 0 5048 3151"/>
                              <a:gd name="T79" fmla="*/ 5048 h 1930"/>
                              <a:gd name="T80" fmla="+- 0 10533 7200"/>
                              <a:gd name="T81" fmla="*/ T80 w 3454"/>
                              <a:gd name="T82" fmla="+- 0 5010 3151"/>
                              <a:gd name="T83" fmla="*/ 5010 h 1930"/>
                              <a:gd name="T84" fmla="+- 0 10583 7200"/>
                              <a:gd name="T85" fmla="*/ T84 w 3454"/>
                              <a:gd name="T86" fmla="+- 0 4960 3151"/>
                              <a:gd name="T87" fmla="*/ 4960 h 1930"/>
                              <a:gd name="T88" fmla="+- 0 10621 7200"/>
                              <a:gd name="T89" fmla="*/ T88 w 3454"/>
                              <a:gd name="T90" fmla="+- 0 4900 3151"/>
                              <a:gd name="T91" fmla="*/ 4900 h 1930"/>
                              <a:gd name="T92" fmla="+- 0 10645 7200"/>
                              <a:gd name="T93" fmla="*/ T92 w 3454"/>
                              <a:gd name="T94" fmla="+- 0 4832 3151"/>
                              <a:gd name="T95" fmla="*/ 4832 h 1930"/>
                              <a:gd name="T96" fmla="+- 0 10654 7200"/>
                              <a:gd name="T97" fmla="*/ T96 w 3454"/>
                              <a:gd name="T98" fmla="+- 0 4759 3151"/>
                              <a:gd name="T99" fmla="*/ 4759 h 1930"/>
                              <a:gd name="T100" fmla="+- 0 10654 7200"/>
                              <a:gd name="T101" fmla="*/ T100 w 3454"/>
                              <a:gd name="T102" fmla="+- 0 3472 3151"/>
                              <a:gd name="T103" fmla="*/ 3472 h 1930"/>
                              <a:gd name="T104" fmla="+- 0 10645 7200"/>
                              <a:gd name="T105" fmla="*/ T104 w 3454"/>
                              <a:gd name="T106" fmla="+- 0 3399 3151"/>
                              <a:gd name="T107" fmla="*/ 3399 h 1930"/>
                              <a:gd name="T108" fmla="+- 0 10621 7200"/>
                              <a:gd name="T109" fmla="*/ T108 w 3454"/>
                              <a:gd name="T110" fmla="+- 0 3331 3151"/>
                              <a:gd name="T111" fmla="*/ 3331 h 1930"/>
                              <a:gd name="T112" fmla="+- 0 10583 7200"/>
                              <a:gd name="T113" fmla="*/ T112 w 3454"/>
                              <a:gd name="T114" fmla="+- 0 3271 3151"/>
                              <a:gd name="T115" fmla="*/ 3271 h 1930"/>
                              <a:gd name="T116" fmla="+- 0 10533 7200"/>
                              <a:gd name="T117" fmla="*/ T116 w 3454"/>
                              <a:gd name="T118" fmla="+- 0 3221 3151"/>
                              <a:gd name="T119" fmla="*/ 3221 h 1930"/>
                              <a:gd name="T120" fmla="+- 0 10473 7200"/>
                              <a:gd name="T121" fmla="*/ T120 w 3454"/>
                              <a:gd name="T122" fmla="+- 0 3183 3151"/>
                              <a:gd name="T123" fmla="*/ 3183 h 1930"/>
                              <a:gd name="T124" fmla="+- 0 10406 7200"/>
                              <a:gd name="T125" fmla="*/ T124 w 3454"/>
                              <a:gd name="T126" fmla="+- 0 3159 3151"/>
                              <a:gd name="T127" fmla="*/ 3159 h 1930"/>
                              <a:gd name="T128" fmla="+- 0 10332 7200"/>
                              <a:gd name="T129" fmla="*/ T128 w 3454"/>
                              <a:gd name="T130" fmla="+- 0 3151 3151"/>
                              <a:gd name="T131" fmla="*/ 3151 h 19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454" h="1930">
                                <a:moveTo>
                                  <a:pt x="3132" y="0"/>
                                </a:moveTo>
                                <a:lnTo>
                                  <a:pt x="321" y="0"/>
                                </a:lnTo>
                                <a:lnTo>
                                  <a:pt x="247" y="8"/>
                                </a:lnTo>
                                <a:lnTo>
                                  <a:pt x="180" y="32"/>
                                </a:lnTo>
                                <a:lnTo>
                                  <a:pt x="120" y="70"/>
                                </a:lnTo>
                                <a:lnTo>
                                  <a:pt x="70" y="120"/>
                                </a:lnTo>
                                <a:lnTo>
                                  <a:pt x="32" y="180"/>
                                </a:lnTo>
                                <a:lnTo>
                                  <a:pt x="8" y="248"/>
                                </a:lnTo>
                                <a:lnTo>
                                  <a:pt x="0" y="321"/>
                                </a:lnTo>
                                <a:lnTo>
                                  <a:pt x="0" y="1608"/>
                                </a:lnTo>
                                <a:lnTo>
                                  <a:pt x="8" y="1681"/>
                                </a:lnTo>
                                <a:lnTo>
                                  <a:pt x="32" y="1749"/>
                                </a:lnTo>
                                <a:lnTo>
                                  <a:pt x="70" y="1809"/>
                                </a:lnTo>
                                <a:lnTo>
                                  <a:pt x="120" y="1859"/>
                                </a:lnTo>
                                <a:lnTo>
                                  <a:pt x="180" y="1897"/>
                                </a:lnTo>
                                <a:lnTo>
                                  <a:pt x="247" y="1921"/>
                                </a:lnTo>
                                <a:lnTo>
                                  <a:pt x="321" y="1929"/>
                                </a:lnTo>
                                <a:lnTo>
                                  <a:pt x="3132" y="1929"/>
                                </a:lnTo>
                                <a:lnTo>
                                  <a:pt x="3206" y="1921"/>
                                </a:lnTo>
                                <a:lnTo>
                                  <a:pt x="3273" y="1897"/>
                                </a:lnTo>
                                <a:lnTo>
                                  <a:pt x="3333" y="1859"/>
                                </a:lnTo>
                                <a:lnTo>
                                  <a:pt x="3383" y="1809"/>
                                </a:lnTo>
                                <a:lnTo>
                                  <a:pt x="3421" y="1749"/>
                                </a:lnTo>
                                <a:lnTo>
                                  <a:pt x="3445" y="1681"/>
                                </a:lnTo>
                                <a:lnTo>
                                  <a:pt x="3454" y="1608"/>
                                </a:lnTo>
                                <a:lnTo>
                                  <a:pt x="3454" y="321"/>
                                </a:lnTo>
                                <a:lnTo>
                                  <a:pt x="3445" y="248"/>
                                </a:lnTo>
                                <a:lnTo>
                                  <a:pt x="3421" y="180"/>
                                </a:lnTo>
                                <a:lnTo>
                                  <a:pt x="3383" y="120"/>
                                </a:lnTo>
                                <a:lnTo>
                                  <a:pt x="3333" y="70"/>
                                </a:lnTo>
                                <a:lnTo>
                                  <a:pt x="3273" y="32"/>
                                </a:lnTo>
                                <a:lnTo>
                                  <a:pt x="3206" y="8"/>
                                </a:lnTo>
                                <a:lnTo>
                                  <a:pt x="3132" y="0"/>
                                </a:lnTo>
                                <a:close/>
                              </a:path>
                            </a:pathLst>
                          </a:custGeom>
                          <a:solidFill>
                            <a:srgbClr val="FAE4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docshape222"/>
                        <wps:cNvSpPr>
                          <a:spLocks/>
                        </wps:cNvSpPr>
                        <wps:spPr bwMode="auto">
                          <a:xfrm>
                            <a:off x="7199" y="3150"/>
                            <a:ext cx="3454" cy="1930"/>
                          </a:xfrm>
                          <a:custGeom>
                            <a:avLst/>
                            <a:gdLst>
                              <a:gd name="T0" fmla="+- 0 7200 7200"/>
                              <a:gd name="T1" fmla="*/ T0 w 3454"/>
                              <a:gd name="T2" fmla="+- 0 3472 3151"/>
                              <a:gd name="T3" fmla="*/ 3472 h 1930"/>
                              <a:gd name="T4" fmla="+- 0 7208 7200"/>
                              <a:gd name="T5" fmla="*/ T4 w 3454"/>
                              <a:gd name="T6" fmla="+- 0 3399 3151"/>
                              <a:gd name="T7" fmla="*/ 3399 h 1930"/>
                              <a:gd name="T8" fmla="+- 0 7232 7200"/>
                              <a:gd name="T9" fmla="*/ T8 w 3454"/>
                              <a:gd name="T10" fmla="+- 0 3331 3151"/>
                              <a:gd name="T11" fmla="*/ 3331 h 1930"/>
                              <a:gd name="T12" fmla="+- 0 7270 7200"/>
                              <a:gd name="T13" fmla="*/ T12 w 3454"/>
                              <a:gd name="T14" fmla="+- 0 3271 3151"/>
                              <a:gd name="T15" fmla="*/ 3271 h 1930"/>
                              <a:gd name="T16" fmla="+- 0 7320 7200"/>
                              <a:gd name="T17" fmla="*/ T16 w 3454"/>
                              <a:gd name="T18" fmla="+- 0 3221 3151"/>
                              <a:gd name="T19" fmla="*/ 3221 h 1930"/>
                              <a:gd name="T20" fmla="+- 0 7380 7200"/>
                              <a:gd name="T21" fmla="*/ T20 w 3454"/>
                              <a:gd name="T22" fmla="+- 0 3183 3151"/>
                              <a:gd name="T23" fmla="*/ 3183 h 1930"/>
                              <a:gd name="T24" fmla="+- 0 7447 7200"/>
                              <a:gd name="T25" fmla="*/ T24 w 3454"/>
                              <a:gd name="T26" fmla="+- 0 3159 3151"/>
                              <a:gd name="T27" fmla="*/ 3159 h 1930"/>
                              <a:gd name="T28" fmla="+- 0 7521 7200"/>
                              <a:gd name="T29" fmla="*/ T28 w 3454"/>
                              <a:gd name="T30" fmla="+- 0 3151 3151"/>
                              <a:gd name="T31" fmla="*/ 3151 h 1930"/>
                              <a:gd name="T32" fmla="+- 0 10332 7200"/>
                              <a:gd name="T33" fmla="*/ T32 w 3454"/>
                              <a:gd name="T34" fmla="+- 0 3151 3151"/>
                              <a:gd name="T35" fmla="*/ 3151 h 1930"/>
                              <a:gd name="T36" fmla="+- 0 10406 7200"/>
                              <a:gd name="T37" fmla="*/ T36 w 3454"/>
                              <a:gd name="T38" fmla="+- 0 3159 3151"/>
                              <a:gd name="T39" fmla="*/ 3159 h 1930"/>
                              <a:gd name="T40" fmla="+- 0 10473 7200"/>
                              <a:gd name="T41" fmla="*/ T40 w 3454"/>
                              <a:gd name="T42" fmla="+- 0 3183 3151"/>
                              <a:gd name="T43" fmla="*/ 3183 h 1930"/>
                              <a:gd name="T44" fmla="+- 0 10533 7200"/>
                              <a:gd name="T45" fmla="*/ T44 w 3454"/>
                              <a:gd name="T46" fmla="+- 0 3221 3151"/>
                              <a:gd name="T47" fmla="*/ 3221 h 1930"/>
                              <a:gd name="T48" fmla="+- 0 10583 7200"/>
                              <a:gd name="T49" fmla="*/ T48 w 3454"/>
                              <a:gd name="T50" fmla="+- 0 3271 3151"/>
                              <a:gd name="T51" fmla="*/ 3271 h 1930"/>
                              <a:gd name="T52" fmla="+- 0 10621 7200"/>
                              <a:gd name="T53" fmla="*/ T52 w 3454"/>
                              <a:gd name="T54" fmla="+- 0 3331 3151"/>
                              <a:gd name="T55" fmla="*/ 3331 h 1930"/>
                              <a:gd name="T56" fmla="+- 0 10645 7200"/>
                              <a:gd name="T57" fmla="*/ T56 w 3454"/>
                              <a:gd name="T58" fmla="+- 0 3399 3151"/>
                              <a:gd name="T59" fmla="*/ 3399 h 1930"/>
                              <a:gd name="T60" fmla="+- 0 10654 7200"/>
                              <a:gd name="T61" fmla="*/ T60 w 3454"/>
                              <a:gd name="T62" fmla="+- 0 3472 3151"/>
                              <a:gd name="T63" fmla="*/ 3472 h 1930"/>
                              <a:gd name="T64" fmla="+- 0 10654 7200"/>
                              <a:gd name="T65" fmla="*/ T64 w 3454"/>
                              <a:gd name="T66" fmla="+- 0 4759 3151"/>
                              <a:gd name="T67" fmla="*/ 4759 h 1930"/>
                              <a:gd name="T68" fmla="+- 0 10645 7200"/>
                              <a:gd name="T69" fmla="*/ T68 w 3454"/>
                              <a:gd name="T70" fmla="+- 0 4832 3151"/>
                              <a:gd name="T71" fmla="*/ 4832 h 1930"/>
                              <a:gd name="T72" fmla="+- 0 10621 7200"/>
                              <a:gd name="T73" fmla="*/ T72 w 3454"/>
                              <a:gd name="T74" fmla="+- 0 4900 3151"/>
                              <a:gd name="T75" fmla="*/ 4900 h 1930"/>
                              <a:gd name="T76" fmla="+- 0 10583 7200"/>
                              <a:gd name="T77" fmla="*/ T76 w 3454"/>
                              <a:gd name="T78" fmla="+- 0 4960 3151"/>
                              <a:gd name="T79" fmla="*/ 4960 h 1930"/>
                              <a:gd name="T80" fmla="+- 0 10533 7200"/>
                              <a:gd name="T81" fmla="*/ T80 w 3454"/>
                              <a:gd name="T82" fmla="+- 0 5010 3151"/>
                              <a:gd name="T83" fmla="*/ 5010 h 1930"/>
                              <a:gd name="T84" fmla="+- 0 10473 7200"/>
                              <a:gd name="T85" fmla="*/ T84 w 3454"/>
                              <a:gd name="T86" fmla="+- 0 5048 3151"/>
                              <a:gd name="T87" fmla="*/ 5048 h 1930"/>
                              <a:gd name="T88" fmla="+- 0 10406 7200"/>
                              <a:gd name="T89" fmla="*/ T88 w 3454"/>
                              <a:gd name="T90" fmla="+- 0 5072 3151"/>
                              <a:gd name="T91" fmla="*/ 5072 h 1930"/>
                              <a:gd name="T92" fmla="+- 0 10332 7200"/>
                              <a:gd name="T93" fmla="*/ T92 w 3454"/>
                              <a:gd name="T94" fmla="+- 0 5080 3151"/>
                              <a:gd name="T95" fmla="*/ 5080 h 1930"/>
                              <a:gd name="T96" fmla="+- 0 7521 7200"/>
                              <a:gd name="T97" fmla="*/ T96 w 3454"/>
                              <a:gd name="T98" fmla="+- 0 5080 3151"/>
                              <a:gd name="T99" fmla="*/ 5080 h 1930"/>
                              <a:gd name="T100" fmla="+- 0 7447 7200"/>
                              <a:gd name="T101" fmla="*/ T100 w 3454"/>
                              <a:gd name="T102" fmla="+- 0 5072 3151"/>
                              <a:gd name="T103" fmla="*/ 5072 h 1930"/>
                              <a:gd name="T104" fmla="+- 0 7380 7200"/>
                              <a:gd name="T105" fmla="*/ T104 w 3454"/>
                              <a:gd name="T106" fmla="+- 0 5048 3151"/>
                              <a:gd name="T107" fmla="*/ 5048 h 1930"/>
                              <a:gd name="T108" fmla="+- 0 7320 7200"/>
                              <a:gd name="T109" fmla="*/ T108 w 3454"/>
                              <a:gd name="T110" fmla="+- 0 5010 3151"/>
                              <a:gd name="T111" fmla="*/ 5010 h 1930"/>
                              <a:gd name="T112" fmla="+- 0 7270 7200"/>
                              <a:gd name="T113" fmla="*/ T112 w 3454"/>
                              <a:gd name="T114" fmla="+- 0 4960 3151"/>
                              <a:gd name="T115" fmla="*/ 4960 h 1930"/>
                              <a:gd name="T116" fmla="+- 0 7232 7200"/>
                              <a:gd name="T117" fmla="*/ T116 w 3454"/>
                              <a:gd name="T118" fmla="+- 0 4900 3151"/>
                              <a:gd name="T119" fmla="*/ 4900 h 1930"/>
                              <a:gd name="T120" fmla="+- 0 7208 7200"/>
                              <a:gd name="T121" fmla="*/ T120 w 3454"/>
                              <a:gd name="T122" fmla="+- 0 4832 3151"/>
                              <a:gd name="T123" fmla="*/ 4832 h 1930"/>
                              <a:gd name="T124" fmla="+- 0 7200 7200"/>
                              <a:gd name="T125" fmla="*/ T124 w 3454"/>
                              <a:gd name="T126" fmla="+- 0 4759 3151"/>
                              <a:gd name="T127" fmla="*/ 4759 h 1930"/>
                              <a:gd name="T128" fmla="+- 0 7200 7200"/>
                              <a:gd name="T129" fmla="*/ T128 w 3454"/>
                              <a:gd name="T130" fmla="+- 0 3472 3151"/>
                              <a:gd name="T131" fmla="*/ 3472 h 19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454" h="1930">
                                <a:moveTo>
                                  <a:pt x="0" y="321"/>
                                </a:moveTo>
                                <a:lnTo>
                                  <a:pt x="8" y="248"/>
                                </a:lnTo>
                                <a:lnTo>
                                  <a:pt x="32" y="180"/>
                                </a:lnTo>
                                <a:lnTo>
                                  <a:pt x="70" y="120"/>
                                </a:lnTo>
                                <a:lnTo>
                                  <a:pt x="120" y="70"/>
                                </a:lnTo>
                                <a:lnTo>
                                  <a:pt x="180" y="32"/>
                                </a:lnTo>
                                <a:lnTo>
                                  <a:pt x="247" y="8"/>
                                </a:lnTo>
                                <a:lnTo>
                                  <a:pt x="321" y="0"/>
                                </a:lnTo>
                                <a:lnTo>
                                  <a:pt x="3132" y="0"/>
                                </a:lnTo>
                                <a:lnTo>
                                  <a:pt x="3206" y="8"/>
                                </a:lnTo>
                                <a:lnTo>
                                  <a:pt x="3273" y="32"/>
                                </a:lnTo>
                                <a:lnTo>
                                  <a:pt x="3333" y="70"/>
                                </a:lnTo>
                                <a:lnTo>
                                  <a:pt x="3383" y="120"/>
                                </a:lnTo>
                                <a:lnTo>
                                  <a:pt x="3421" y="180"/>
                                </a:lnTo>
                                <a:lnTo>
                                  <a:pt x="3445" y="248"/>
                                </a:lnTo>
                                <a:lnTo>
                                  <a:pt x="3454" y="321"/>
                                </a:lnTo>
                                <a:lnTo>
                                  <a:pt x="3454" y="1608"/>
                                </a:lnTo>
                                <a:lnTo>
                                  <a:pt x="3445" y="1681"/>
                                </a:lnTo>
                                <a:lnTo>
                                  <a:pt x="3421" y="1749"/>
                                </a:lnTo>
                                <a:lnTo>
                                  <a:pt x="3383" y="1809"/>
                                </a:lnTo>
                                <a:lnTo>
                                  <a:pt x="3333" y="1859"/>
                                </a:lnTo>
                                <a:lnTo>
                                  <a:pt x="3273" y="1897"/>
                                </a:lnTo>
                                <a:lnTo>
                                  <a:pt x="3206" y="1921"/>
                                </a:lnTo>
                                <a:lnTo>
                                  <a:pt x="3132" y="1929"/>
                                </a:lnTo>
                                <a:lnTo>
                                  <a:pt x="321" y="1929"/>
                                </a:lnTo>
                                <a:lnTo>
                                  <a:pt x="247" y="1921"/>
                                </a:lnTo>
                                <a:lnTo>
                                  <a:pt x="180" y="1897"/>
                                </a:lnTo>
                                <a:lnTo>
                                  <a:pt x="120" y="1859"/>
                                </a:lnTo>
                                <a:lnTo>
                                  <a:pt x="70" y="1809"/>
                                </a:lnTo>
                                <a:lnTo>
                                  <a:pt x="32" y="1749"/>
                                </a:lnTo>
                                <a:lnTo>
                                  <a:pt x="8" y="1681"/>
                                </a:lnTo>
                                <a:lnTo>
                                  <a:pt x="0" y="1608"/>
                                </a:lnTo>
                                <a:lnTo>
                                  <a:pt x="0" y="321"/>
                                </a:lnTo>
                                <a:close/>
                              </a:path>
                            </a:pathLst>
                          </a:custGeom>
                          <a:noFill/>
                          <a:ln w="12700">
                            <a:solidFill>
                              <a:srgbClr val="843B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5" name="docshape223"/>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8922" y="2771"/>
                            <a:ext cx="120"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4E02DE2" id="Group 280" o:spid="_x0000_s1026" style="position:absolute;margin-left:359.5pt;margin-top:72.3pt;width:173.7pt;height:182.2pt;z-index:-251658233;mso-position-horizontal-relative:page" coordorigin="7190,1446" coordsize="3474,3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">
                <v:shape id="docshape219" o:spid="_x0000_s1027" style="position:absolute;left:7199;top:1456;width:3410;height:1301;visibility:visible;mso-wrap-style:square;v-text-anchor:top" coordsize="3410,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" path="m3193,l217,,148,12,88,42,41,89,11,149,,217r,868l11,1153r30,60l88,1260r60,30l217,1301r2976,l3261,1290r60,-30l3368,1213r30,-60l3409,1085r,-868l3398,149,3368,89,3321,42,3261,12,3193,xe" fillcolor="#fae4d5" stroked="f">
                  <v:path arrowok="t" o:connecttype="custom" o:connectlocs="3193,1456;217,1456;148,1468;88,1498;41,1545;11,1605;0,1673;0,2541;11,2609;41,2669;88,2716;148,2746;217,2757;3193,2757;3261,2746;3321,2716;3368,2669;3398,2609;3409,2541;3409,1673;3398,1605;3368,1545;3321,1498;3261,1468;3193,1456" o:connectangles="0,0,0,0,0,0,0,0,0,0,0,0,0,0,0,0,0,0,0,0,0,0,0,0,0"/>
                </v:shape>
                <v:shape id="docshape220" o:spid="_x0000_s1028" style="position:absolute;left:7199;top:1456;width:3410;height:1301;visibility:visible;mso-wrap-style:square;v-text-anchor:top" coordsize="3410,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" path="m,217l11,149,41,89,88,42,148,12,217,,3193,r68,12l3321,42r47,47l3398,149r11,68l3409,1085r-11,68l3368,1213r-47,47l3261,1290r-68,11l217,1301r-69,-11l88,1260,41,1213,11,1153,,1085,,217xe" filled="f" strokecolor="#843b0c" strokeweight="1pt">
                  <v:path arrowok="t" o:connecttype="custom" o:connectlocs="0,1673;11,1605;41,1545;88,1498;148,1468;217,1456;3193,1456;3261,1468;3321,1498;3368,1545;3398,1605;3409,1673;3409,2541;3398,2609;3368,2669;3321,2716;3261,2746;3193,2757;217,2757;148,2746;88,2716;41,2669;11,2609;0,2541;0,1673" o:connectangles="0,0,0,0,0,0,0,0,0,0,0,0,0,0,0,0,0,0,0,0,0,0,0,0,0"/>
                </v:shape>
                <v:shape id="docshape221" o:spid="_x0000_s1029" style="position:absolute;left:7199;top:3150;width:3454;height:1930;visibility:visible;mso-wrap-style:square;v-text-anchor:top" coordsize="3454,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" path="m3132,l321,,247,8,180,32,120,70,70,120,32,180,8,248,,321,,1608r8,73l32,1749r38,60l120,1859r60,38l247,1921r74,8l3132,1929r74,-8l3273,1897r60,-38l3383,1809r38,-60l3445,1681r9,-73l3454,321r-9,-73l3421,180r-38,-60l3333,70,3273,32,3206,8,3132,xe" fillcolor="#fae4d5" stroked="f">
                  <v:path arrowok="t" o:connecttype="custom" o:connectlocs="3132,3151;321,3151;247,3159;180,3183;120,3221;70,3271;32,3331;8,3399;0,3472;0,4759;8,4832;32,4900;70,4960;120,5010;180,5048;247,5072;321,5080;3132,5080;3206,5072;3273,5048;3333,5010;3383,4960;3421,4900;3445,4832;3454,4759;3454,3472;3445,3399;3421,3331;3383,3271;3333,3221;3273,3183;3206,3159;3132,3151" o:connectangles="0,0,0,0,0,0,0,0,0,0,0,0,0,0,0,0,0,0,0,0,0,0,0,0,0,0,0,0,0,0,0,0,0"/>
                </v:shape>
                <v:shape id="docshape222" o:spid="_x0000_s1030" style="position:absolute;left:7199;top:3150;width:3454;height:1930;visibility:visible;mso-wrap-style:square;v-text-anchor:top" coordsize="3454,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" path="m,321l8,248,32,180,70,120,120,70,180,32,247,8,321,,3132,r74,8l3273,32r60,38l3383,120r38,60l3445,248r9,73l3454,1608r-9,73l3421,1749r-38,60l3333,1859r-60,38l3206,1921r-74,8l321,1929r-74,-8l180,1897r-60,-38l70,1809,32,1749,8,1681,,1608,,321xe" filled="f" strokecolor="#843b0c" strokeweight="1pt">
                  <v:path arrowok="t" o:connecttype="custom" o:connectlocs="0,3472;8,3399;32,3331;70,3271;120,3221;180,3183;247,3159;321,3151;3132,3151;3206,3159;3273,3183;3333,3221;3383,3271;3421,3331;3445,3399;3454,3472;3454,4759;3445,4832;3421,4900;3383,4960;3333,5010;3273,5048;3206,5072;3132,5080;321,5080;247,5072;180,5048;120,5010;70,4960;32,4900;8,4832;0,4759;0,3472" o:connectangles="0,0,0,0,0,0,0,0,0,0,0,0,0,0,0,0,0,0,0,0,0,0,0,0,0,0,0,0,0,0,0,0,0"/>
                </v:shape>
                <v:shape id="docshape223" o:spid="_x0000_s1031" type="#_x0000_t75" style="position:absolute;left:8922;top:2771;width:120;height: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">
                  <v:imagedata r:id="rId172" o:title=""/>
                </v:shape>
                <w10:wrap anchorx="page"/>
              </v:group>
            </w:pict>
          </mc:Fallback>
        </mc:AlternateContent>
      </w:r>
      <w:r w:rsidR="00647415">
        <w:rPr>
          <w:b/>
          <w:lang w:bidi="fr-FR"/>
        </w:rPr>
        <w:t>Passation de marchés, recrutement et services relatifs aux déplacements à la demande du partenaire de mise en</w:t>
      </w:r>
      <w:r>
        <w:rPr>
          <w:b/>
          <w:lang w:bidi="fr-FR"/>
        </w:rPr>
        <w:t xml:space="preserve"> </w:t>
      </w:r>
      <w:r w:rsidR="00647415">
        <w:rPr>
          <w:b/>
          <w:lang w:bidi="fr-FR"/>
        </w:rPr>
        <w:t>œuvre</w:t>
      </w:r>
    </w:p>
    <w:p w14:paraId="1069EE4A" w14:textId="77777777" w:rsidR="00FF3375" w:rsidRDefault="00FF3375">
      <w:pPr>
        <w:sectPr w:rsidR="00FF3375" w:rsidSect="00882DC2">
          <w:pgSz w:w="12240" w:h="15840"/>
          <w:pgMar w:top="660" w:right="700" w:bottom="1620" w:left="760" w:header="182" w:footer="1403" w:gutter="0"/>
          <w:cols w:space="720"/>
        </w:sectPr>
      </w:pPr>
    </w:p>
    <w:p w14:paraId="26B3C320" w14:textId="58C341E4" w:rsidR="00FF3375" w:rsidRDefault="00647415">
      <w:pPr>
        <w:pStyle w:val="Heading1"/>
        <w:spacing w:after="32"/>
        <w:ind w:left="392" w:firstLine="0"/>
        <w:rPr>
          <w:color w:val="2E5395"/>
        </w:rPr>
      </w:pPr>
      <w:bookmarkStart w:id="125" w:name="Annex_2._Overview_of_ERP-enforced_ICF_re"/>
      <w:bookmarkStart w:id="126" w:name="_Toc156307778"/>
      <w:bookmarkEnd w:id="125"/>
      <w:r>
        <w:rPr>
          <w:color w:val="2E5395"/>
          <w:lang w:bidi="fr-FR"/>
        </w:rPr>
        <w:lastRenderedPageBreak/>
        <w:t>Annexe 1. Vue d’ensemble des exigences du cadre de contrôle interne appliquées grâce au progiciel de gestion intégré</w:t>
      </w:r>
      <w:bookmarkEnd w:id="126"/>
    </w:p>
    <w:p w14:paraId="1FEAB48F" w14:textId="637F46AE" w:rsidR="000B51BD" w:rsidRDefault="000B51BD" w:rsidP="00CD05FD"/>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6"/>
        <w:gridCol w:w="6572"/>
      </w:tblGrid>
      <w:tr w:rsidR="000B51BD" w:rsidRPr="000B51BD" w14:paraId="41791270" w14:textId="77777777" w:rsidTr="000B51BD">
        <w:trPr>
          <w:trHeight w:val="244"/>
        </w:trPr>
        <w:tc>
          <w:tcPr>
            <w:tcW w:w="3236" w:type="dxa"/>
            <w:tcBorders>
              <w:top w:val="single" w:sz="4" w:space="0" w:color="000000"/>
              <w:left w:val="single" w:sz="4" w:space="0" w:color="000000"/>
              <w:bottom w:val="single" w:sz="4" w:space="0" w:color="000000"/>
              <w:right w:val="single" w:sz="4" w:space="0" w:color="000000"/>
            </w:tcBorders>
            <w:shd w:val="clear" w:color="auto" w:fill="001F5F"/>
          </w:tcPr>
          <w:p w14:paraId="263C441E" w14:textId="77777777" w:rsidR="000B51BD" w:rsidRPr="000B51BD" w:rsidRDefault="000B51BD" w:rsidP="003A6CBA">
            <w:pPr>
              <w:ind w:firstLine="130"/>
            </w:pPr>
            <w:r w:rsidRPr="000B51BD">
              <w:rPr>
                <w:lang w:bidi="fr-FR"/>
              </w:rPr>
              <w:t>Profil financier</w:t>
            </w:r>
          </w:p>
        </w:tc>
        <w:tc>
          <w:tcPr>
            <w:tcW w:w="6572" w:type="dxa"/>
            <w:tcBorders>
              <w:top w:val="single" w:sz="4" w:space="0" w:color="000000"/>
              <w:left w:val="single" w:sz="4" w:space="0" w:color="000000"/>
              <w:bottom w:val="single" w:sz="4" w:space="0" w:color="000000"/>
              <w:right w:val="single" w:sz="4" w:space="0" w:color="000000"/>
            </w:tcBorders>
            <w:shd w:val="clear" w:color="auto" w:fill="001F5F"/>
          </w:tcPr>
          <w:p w14:paraId="710E023F" w14:textId="77777777" w:rsidR="000B51BD" w:rsidRPr="000B51BD" w:rsidRDefault="000B51BD" w:rsidP="003A6CBA">
            <w:pPr>
              <w:ind w:firstLine="130"/>
            </w:pPr>
            <w:r w:rsidRPr="000B51BD">
              <w:rPr>
                <w:lang w:bidi="fr-FR"/>
              </w:rPr>
              <w:t>Rôles incompatibles ou rôles d’autorisation qui ne peuvent être attribués dans IDAM</w:t>
            </w:r>
          </w:p>
        </w:tc>
      </w:tr>
      <w:tr w:rsidR="000B51BD" w:rsidRPr="000B51BD" w14:paraId="7EA3CC1E" w14:textId="77777777" w:rsidTr="003A6CBA">
        <w:trPr>
          <w:trHeight w:val="864"/>
        </w:trPr>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5CC52DB9" w14:textId="77777777" w:rsidR="000B51BD" w:rsidRPr="003A6CBA" w:rsidRDefault="000B51BD" w:rsidP="003A6CBA">
            <w:pPr>
              <w:ind w:left="130"/>
            </w:pPr>
            <w:r w:rsidRPr="003A6CBA">
              <w:rPr>
                <w:lang w:bidi="fr-FR"/>
              </w:rPr>
              <w:t xml:space="preserve">Responsable principal et responsable de niveau 2 </w:t>
            </w:r>
          </w:p>
        </w:tc>
        <w:tc>
          <w:tcPr>
            <w:tcW w:w="6572" w:type="dxa"/>
            <w:tcBorders>
              <w:top w:val="single" w:sz="4" w:space="0" w:color="000000"/>
              <w:left w:val="single" w:sz="4" w:space="0" w:color="000000"/>
              <w:bottom w:val="single" w:sz="4" w:space="0" w:color="000000"/>
              <w:right w:val="single" w:sz="4" w:space="0" w:color="000000"/>
            </w:tcBorders>
            <w:shd w:val="clear" w:color="auto" w:fill="auto"/>
          </w:tcPr>
          <w:p w14:paraId="137806A6" w14:textId="77777777" w:rsidR="000B51BD" w:rsidRPr="003A6CBA" w:rsidRDefault="000B51BD" w:rsidP="003A6CBA">
            <w:pPr>
              <w:ind w:left="130" w:right="130"/>
            </w:pPr>
            <w:r w:rsidRPr="003A6CBA">
              <w:rPr>
                <w:lang w:bidi="fr-FR"/>
              </w:rPr>
              <w:t>Acheteur, acheteur de services aux institutions, superviseur des paiements des comptes créditeurs, gestionnaire de la trésorerie, spécialiste des comptes créditeurs du GSSC, gestionnaire des déplacements, coordonnateur des actifs</w:t>
            </w:r>
          </w:p>
        </w:tc>
      </w:tr>
      <w:tr w:rsidR="000B51BD" w:rsidRPr="000B51BD" w14:paraId="1DBF8091" w14:textId="77777777" w:rsidTr="003A6CBA">
        <w:trPr>
          <w:trHeight w:val="864"/>
        </w:trPr>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6CDA957B" w14:textId="77777777" w:rsidR="000B51BD" w:rsidRPr="003A6CBA" w:rsidRDefault="000B51BD" w:rsidP="003A6CBA">
            <w:pPr>
              <w:ind w:firstLine="130"/>
            </w:pPr>
            <w:r w:rsidRPr="003A6CBA">
              <w:rPr>
                <w:lang w:bidi="fr-FR"/>
              </w:rPr>
              <w:t>Responsable de niveau 1</w:t>
            </w:r>
          </w:p>
        </w:tc>
        <w:tc>
          <w:tcPr>
            <w:tcW w:w="6572" w:type="dxa"/>
            <w:tcBorders>
              <w:top w:val="single" w:sz="4" w:space="0" w:color="000000"/>
              <w:left w:val="single" w:sz="4" w:space="0" w:color="000000"/>
              <w:bottom w:val="single" w:sz="4" w:space="0" w:color="000000"/>
              <w:right w:val="single" w:sz="4" w:space="0" w:color="000000"/>
            </w:tcBorders>
            <w:shd w:val="clear" w:color="auto" w:fill="auto"/>
          </w:tcPr>
          <w:p w14:paraId="18A56FD2" w14:textId="77777777" w:rsidR="000B51BD" w:rsidRPr="003A6CBA" w:rsidRDefault="000B51BD" w:rsidP="003A6CBA">
            <w:pPr>
              <w:ind w:left="130" w:right="130"/>
            </w:pPr>
            <w:r w:rsidRPr="003A6CBA">
              <w:rPr>
                <w:lang w:bidi="fr-FR"/>
              </w:rPr>
              <w:t>Acheteur, acheteur de services aux institutions, superviseur des paiements des comptes créditeurs, gestionnaire de la trésorerie, spécialiste des comptes créditeurs du GSSC, gestionnaire des déplacements, coordonnateur des actifs, approbateur des entrées du journal de grand livre</w:t>
            </w:r>
          </w:p>
        </w:tc>
      </w:tr>
      <w:tr w:rsidR="000B51BD" w:rsidRPr="000B51BD" w14:paraId="00A75A4D" w14:textId="77777777" w:rsidTr="003A6CBA">
        <w:trPr>
          <w:trHeight w:val="864"/>
        </w:trPr>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56B3F3C5" w14:textId="77777777" w:rsidR="000B51BD" w:rsidRPr="003A6CBA" w:rsidRDefault="000B51BD" w:rsidP="003A6CBA">
            <w:pPr>
              <w:ind w:firstLine="130"/>
            </w:pPr>
            <w:r w:rsidRPr="003A6CBA">
              <w:rPr>
                <w:lang w:bidi="fr-FR"/>
              </w:rPr>
              <w:t>Chef de projet</w:t>
            </w:r>
          </w:p>
        </w:tc>
        <w:tc>
          <w:tcPr>
            <w:tcW w:w="6572" w:type="dxa"/>
            <w:tcBorders>
              <w:top w:val="single" w:sz="4" w:space="0" w:color="000000"/>
              <w:left w:val="single" w:sz="4" w:space="0" w:color="000000"/>
              <w:bottom w:val="single" w:sz="4" w:space="0" w:color="000000"/>
              <w:right w:val="single" w:sz="4" w:space="0" w:color="000000"/>
            </w:tcBorders>
            <w:shd w:val="clear" w:color="auto" w:fill="auto"/>
          </w:tcPr>
          <w:p w14:paraId="509BB624" w14:textId="77777777" w:rsidR="000B51BD" w:rsidRPr="003A6CBA" w:rsidRDefault="000B51BD" w:rsidP="003A6CBA">
            <w:pPr>
              <w:ind w:left="130" w:right="130"/>
            </w:pPr>
            <w:r w:rsidRPr="003A6CBA">
              <w:rPr>
                <w:lang w:bidi="fr-FR"/>
              </w:rPr>
              <w:t>Acheteur, acheteur de services aux institutions, superviseur des paiements des comptes créditeurs du PNUD (administrateur), gestionnaire de la trésorerie, approbateur des entrées du journal de grand livre</w:t>
            </w:r>
          </w:p>
        </w:tc>
      </w:tr>
      <w:tr w:rsidR="000B51BD" w:rsidRPr="000B51BD" w14:paraId="404BB898" w14:textId="77777777" w:rsidTr="003A6CBA">
        <w:trPr>
          <w:trHeight w:val="864"/>
        </w:trPr>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2F3FD992" w14:textId="77777777" w:rsidR="000B51BD" w:rsidRPr="003A6CBA" w:rsidRDefault="000B51BD" w:rsidP="003A6CBA">
            <w:pPr>
              <w:ind w:firstLine="130"/>
            </w:pPr>
            <w:r w:rsidRPr="003A6CBA">
              <w:rPr>
                <w:lang w:bidi="fr-FR"/>
              </w:rPr>
              <w:t>Acheteur</w:t>
            </w:r>
          </w:p>
        </w:tc>
        <w:tc>
          <w:tcPr>
            <w:tcW w:w="6572" w:type="dxa"/>
            <w:tcBorders>
              <w:top w:val="single" w:sz="4" w:space="0" w:color="000000"/>
              <w:left w:val="single" w:sz="4" w:space="0" w:color="000000"/>
              <w:bottom w:val="single" w:sz="4" w:space="0" w:color="000000"/>
              <w:right w:val="single" w:sz="4" w:space="0" w:color="000000"/>
            </w:tcBorders>
            <w:shd w:val="clear" w:color="auto" w:fill="auto"/>
          </w:tcPr>
          <w:p w14:paraId="3F8A8637" w14:textId="77777777" w:rsidR="000B51BD" w:rsidRPr="003A6CBA" w:rsidRDefault="000B51BD" w:rsidP="003A6CBA">
            <w:pPr>
              <w:ind w:left="130" w:right="130"/>
            </w:pPr>
            <w:r w:rsidRPr="003A6CBA">
              <w:rPr>
                <w:lang w:bidi="fr-FR"/>
              </w:rPr>
              <w:t>Maintenance des fournisseurs, responsable de l’approbation des fournisseurs, gestionnaire de la trésorerie, superviseur des factures des comptes créditeurs du GSSC, superviseur des comptes créditeurs du GSSC, responsable des comptes créditeurs, approbateur des entrées du journal de grand livre</w:t>
            </w:r>
          </w:p>
        </w:tc>
      </w:tr>
      <w:tr w:rsidR="000B51BD" w:rsidRPr="000B51BD" w14:paraId="5F5011DB" w14:textId="77777777" w:rsidTr="003A6CBA">
        <w:trPr>
          <w:trHeight w:val="864"/>
        </w:trPr>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33F581D3" w14:textId="77777777" w:rsidR="000B51BD" w:rsidRPr="003A6CBA" w:rsidRDefault="000B51BD" w:rsidP="003A6CBA">
            <w:pPr>
              <w:ind w:firstLine="130"/>
            </w:pPr>
            <w:r w:rsidRPr="003A6CBA">
              <w:rPr>
                <w:lang w:bidi="fr-FR"/>
              </w:rPr>
              <w:t>Utilisateur financier</w:t>
            </w:r>
          </w:p>
        </w:tc>
        <w:tc>
          <w:tcPr>
            <w:tcW w:w="6572" w:type="dxa"/>
            <w:tcBorders>
              <w:top w:val="single" w:sz="4" w:space="0" w:color="000000"/>
              <w:left w:val="single" w:sz="4" w:space="0" w:color="000000"/>
              <w:bottom w:val="single" w:sz="4" w:space="0" w:color="000000"/>
              <w:right w:val="single" w:sz="4" w:space="0" w:color="000000"/>
            </w:tcBorders>
            <w:shd w:val="clear" w:color="auto" w:fill="auto"/>
          </w:tcPr>
          <w:p w14:paraId="6C8256FD" w14:textId="77777777" w:rsidR="000B51BD" w:rsidRPr="003A6CBA" w:rsidRDefault="000B51BD" w:rsidP="003A6CBA">
            <w:pPr>
              <w:ind w:left="130" w:right="130"/>
            </w:pPr>
            <w:r w:rsidRPr="003A6CBA">
              <w:rPr>
                <w:lang w:bidi="fr-FR"/>
              </w:rPr>
              <w:t>Acheteur, acheteur de services aux institutions, responsable de l’approbation des fournisseurs (administrateur), gestionnaire de la trésorerie (administrateur), superviseur des factures des comptes créditeurs du GSSC (administrateur), superviseur des comptes créditeurs du GSSC (administrateur), gestionnaire des comptes créditeurs, receveur de dépenses, approbateur des entrées du journal de grand livre</w:t>
            </w:r>
          </w:p>
        </w:tc>
      </w:tr>
      <w:tr w:rsidR="000B51BD" w:rsidRPr="000B51BD" w14:paraId="46FF73BA" w14:textId="77777777" w:rsidTr="003A6CBA">
        <w:trPr>
          <w:trHeight w:val="864"/>
        </w:trPr>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1DC9F8C5" w14:textId="77777777" w:rsidR="000B51BD" w:rsidRPr="003A6CBA" w:rsidRDefault="000B51BD" w:rsidP="003A6CBA">
            <w:pPr>
              <w:ind w:firstLine="130"/>
            </w:pPr>
            <w:r w:rsidRPr="003A6CBA">
              <w:rPr>
                <w:lang w:bidi="fr-FR"/>
              </w:rPr>
              <w:t>Utilisateur général</w:t>
            </w:r>
          </w:p>
        </w:tc>
        <w:tc>
          <w:tcPr>
            <w:tcW w:w="6572" w:type="dxa"/>
            <w:tcBorders>
              <w:top w:val="single" w:sz="4" w:space="0" w:color="000000"/>
              <w:left w:val="single" w:sz="4" w:space="0" w:color="000000"/>
              <w:bottom w:val="single" w:sz="4" w:space="0" w:color="000000"/>
              <w:right w:val="single" w:sz="4" w:space="0" w:color="000000"/>
            </w:tcBorders>
            <w:shd w:val="clear" w:color="auto" w:fill="auto"/>
          </w:tcPr>
          <w:p w14:paraId="68595ADB" w14:textId="77777777" w:rsidR="000B51BD" w:rsidRPr="003A6CBA" w:rsidRDefault="000B51BD" w:rsidP="003A6CBA">
            <w:pPr>
              <w:ind w:left="130" w:right="130"/>
            </w:pPr>
            <w:r w:rsidRPr="003A6CBA">
              <w:rPr>
                <w:lang w:bidi="fr-FR"/>
              </w:rPr>
              <w:t>Acheteur, acheteur de services aux institutions, approbateur des entrées du journal de grand livre</w:t>
            </w:r>
          </w:p>
        </w:tc>
      </w:tr>
      <w:tr w:rsidR="003A6CBA" w:rsidRPr="000B51BD" w14:paraId="474263C1" w14:textId="77777777" w:rsidTr="003A6CBA">
        <w:trPr>
          <w:trHeight w:val="864"/>
        </w:trPr>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44947AC6" w14:textId="7FD08768" w:rsidR="003A6CBA" w:rsidRPr="003A6CBA" w:rsidRDefault="003A6CBA" w:rsidP="003A6CBA">
            <w:pPr>
              <w:ind w:firstLine="130"/>
            </w:pPr>
            <w:r w:rsidRPr="003A6CBA">
              <w:rPr>
                <w:lang w:bidi="fr-FR"/>
              </w:rPr>
              <w:t>Responsable des décaissements</w:t>
            </w:r>
          </w:p>
        </w:tc>
        <w:tc>
          <w:tcPr>
            <w:tcW w:w="6572" w:type="dxa"/>
            <w:tcBorders>
              <w:top w:val="single" w:sz="4" w:space="0" w:color="000000"/>
              <w:left w:val="single" w:sz="4" w:space="0" w:color="000000"/>
              <w:bottom w:val="single" w:sz="4" w:space="0" w:color="000000"/>
              <w:right w:val="single" w:sz="4" w:space="0" w:color="000000"/>
            </w:tcBorders>
            <w:shd w:val="clear" w:color="auto" w:fill="auto"/>
          </w:tcPr>
          <w:p w14:paraId="0F36E02A" w14:textId="1E53858D" w:rsidR="003A6CBA" w:rsidRPr="003A6CBA" w:rsidRDefault="003A6CBA" w:rsidP="003A6CBA">
            <w:pPr>
              <w:ind w:left="130" w:right="130"/>
            </w:pPr>
            <w:r w:rsidRPr="003A6CBA">
              <w:rPr>
                <w:lang w:bidi="fr-FR"/>
              </w:rPr>
              <w:t>Accès limité au rôle fonctionnel</w:t>
            </w:r>
          </w:p>
        </w:tc>
      </w:tr>
    </w:tbl>
    <w:p w14:paraId="1A2C2E1C" w14:textId="29EF3A88" w:rsidR="00FF3375" w:rsidRDefault="00FF3375">
      <w:pPr>
        <w:spacing w:line="240" w:lineRule="atLeast"/>
        <w:rPr>
          <w:sz w:val="20"/>
        </w:rPr>
      </w:pPr>
    </w:p>
    <w:p w14:paraId="2E623C5D" w14:textId="77777777" w:rsidR="000B51BD" w:rsidRDefault="000B51BD">
      <w:pPr>
        <w:spacing w:line="240" w:lineRule="atLeast"/>
        <w:rPr>
          <w:sz w:val="20"/>
        </w:rPr>
      </w:pPr>
    </w:p>
    <w:p w14:paraId="0DFE445B" w14:textId="77777777" w:rsidR="003A6CBA" w:rsidRDefault="003A6CBA">
      <w:pPr>
        <w:rPr>
          <w:sz w:val="24"/>
          <w:szCs w:val="24"/>
        </w:rPr>
      </w:pPr>
      <w:r>
        <w:rPr>
          <w:sz w:val="24"/>
          <w:lang w:bidi="fr-FR"/>
        </w:rPr>
        <w:br w:type="page"/>
      </w:r>
    </w:p>
    <w:p w14:paraId="1F7F96B3" w14:textId="655F243E" w:rsidR="000B51BD" w:rsidRPr="00164CD8" w:rsidRDefault="00164CD8">
      <w:pPr>
        <w:spacing w:line="240" w:lineRule="atLeast"/>
        <w:rPr>
          <w:sz w:val="24"/>
          <w:szCs w:val="24"/>
        </w:rPr>
      </w:pPr>
      <w:r w:rsidRPr="00164CD8">
        <w:rPr>
          <w:sz w:val="24"/>
          <w:lang w:bidi="fr-FR"/>
        </w:rPr>
        <w:lastRenderedPageBreak/>
        <w:t>Profils opérationnels relatifs aux ressources humaines :</w:t>
      </w:r>
      <w:r w:rsidRPr="00164CD8">
        <w:rPr>
          <w:sz w:val="24"/>
          <w:lang w:bidi="fr-FR"/>
        </w:rPr>
        <w:br/>
      </w:r>
    </w:p>
    <w:tbl>
      <w:tblPr>
        <w:tblW w:w="0" w:type="auto"/>
        <w:tblCellMar>
          <w:left w:w="0" w:type="dxa"/>
          <w:right w:w="0" w:type="dxa"/>
        </w:tblCellMar>
        <w:tblLook w:val="04A0" w:firstRow="1" w:lastRow="0" w:firstColumn="1" w:lastColumn="0" w:noHBand="0" w:noVBand="1"/>
      </w:tblPr>
      <w:tblGrid>
        <w:gridCol w:w="7860"/>
      </w:tblGrid>
      <w:tr w:rsidR="004632A6" w14:paraId="33D17D54" w14:textId="77777777" w:rsidTr="003A6CBA">
        <w:trPr>
          <w:trHeight w:val="269"/>
        </w:trPr>
        <w:tc>
          <w:tcPr>
            <w:tcW w:w="78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C8E2295" w14:textId="77777777" w:rsidR="004632A6" w:rsidRDefault="004632A6">
            <w:pPr>
              <w:rPr>
                <w:rFonts w:eastAsiaTheme="minorHAnsi"/>
                <w:color w:val="002060"/>
                <w:sz w:val="21"/>
                <w:szCs w:val="21"/>
                <w:lang w:eastAsia="zh-CN"/>
              </w:rPr>
            </w:pPr>
            <w:r>
              <w:rPr>
                <w:color w:val="002060"/>
                <w:sz w:val="21"/>
                <w:lang w:bidi="fr-FR"/>
              </w:rPr>
              <w:t>Profil opérationnel</w:t>
            </w:r>
          </w:p>
        </w:tc>
      </w:tr>
      <w:tr w:rsidR="004632A6" w14:paraId="55B3AA1E"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C1D922" w14:textId="77777777" w:rsidR="004632A6" w:rsidRDefault="004632A6">
            <w:pPr>
              <w:rPr>
                <w:color w:val="002060"/>
                <w:sz w:val="21"/>
                <w:szCs w:val="21"/>
                <w:lang w:eastAsia="zh-CN"/>
              </w:rPr>
            </w:pPr>
            <w:r>
              <w:rPr>
                <w:color w:val="002060"/>
                <w:sz w:val="21"/>
                <w:lang w:bidi="fr-FR"/>
              </w:rPr>
              <w:t>Extension de l’intermédiation bancaire des Nations Unies par le GSSC</w:t>
            </w:r>
          </w:p>
        </w:tc>
      </w:tr>
      <w:tr w:rsidR="004632A6" w14:paraId="49E1A1C5"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89226A6" w14:textId="77777777" w:rsidR="004632A6" w:rsidRDefault="004632A6">
            <w:pPr>
              <w:rPr>
                <w:color w:val="002060"/>
                <w:sz w:val="21"/>
                <w:szCs w:val="21"/>
                <w:lang w:eastAsia="zh-CN"/>
              </w:rPr>
            </w:pPr>
            <w:r>
              <w:rPr>
                <w:color w:val="002060"/>
                <w:sz w:val="21"/>
                <w:lang w:bidi="fr-FR"/>
              </w:rPr>
              <w:t>Aperçu de tous les flux de paiement du GSSC</w:t>
            </w:r>
          </w:p>
        </w:tc>
      </w:tr>
      <w:tr w:rsidR="004632A6" w14:paraId="78183987"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007D8E2" w14:textId="77777777" w:rsidR="004632A6" w:rsidRDefault="004632A6">
            <w:pPr>
              <w:rPr>
                <w:color w:val="002060"/>
                <w:sz w:val="21"/>
                <w:szCs w:val="21"/>
                <w:lang w:eastAsia="zh-CN"/>
              </w:rPr>
            </w:pPr>
            <w:r>
              <w:rPr>
                <w:color w:val="002060"/>
                <w:sz w:val="21"/>
                <w:lang w:bidi="fr-FR"/>
              </w:rPr>
              <w:t>Coordonnateurs bancaires du module de gestion du capital humain du GSSC</w:t>
            </w:r>
          </w:p>
        </w:tc>
      </w:tr>
      <w:tr w:rsidR="004632A6" w14:paraId="193DF00D"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463F1BE" w14:textId="77777777" w:rsidR="004632A6" w:rsidRDefault="004632A6">
            <w:pPr>
              <w:rPr>
                <w:color w:val="002060"/>
                <w:sz w:val="21"/>
                <w:szCs w:val="21"/>
                <w:lang w:eastAsia="zh-CN"/>
              </w:rPr>
            </w:pPr>
            <w:r>
              <w:rPr>
                <w:color w:val="002060"/>
                <w:sz w:val="21"/>
                <w:lang w:bidi="fr-FR"/>
              </w:rPr>
              <w:t>Administrateur de la répartition de la main-d’œuvre du GSSC (PNUD) – Accès à toutes les données de l’organisme</w:t>
            </w:r>
          </w:p>
        </w:tc>
      </w:tr>
      <w:tr w:rsidR="004632A6" w14:paraId="37FBD2C7"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82ED705" w14:textId="77777777" w:rsidR="004632A6" w:rsidRDefault="004632A6">
            <w:pPr>
              <w:rPr>
                <w:color w:val="002060"/>
                <w:sz w:val="21"/>
                <w:szCs w:val="21"/>
                <w:lang w:eastAsia="zh-CN"/>
              </w:rPr>
            </w:pPr>
            <w:r>
              <w:rPr>
                <w:color w:val="002060"/>
                <w:sz w:val="21"/>
                <w:lang w:bidi="fr-FR"/>
              </w:rPr>
              <w:t>Responsable du recrutement du GSSC (PNUD)</w:t>
            </w:r>
          </w:p>
        </w:tc>
      </w:tr>
      <w:tr w:rsidR="004632A6" w14:paraId="5AC294B2"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2D1EECA" w14:textId="77777777" w:rsidR="004632A6" w:rsidRDefault="004632A6">
            <w:pPr>
              <w:rPr>
                <w:color w:val="002060"/>
                <w:sz w:val="21"/>
                <w:szCs w:val="21"/>
                <w:lang w:eastAsia="zh-CN"/>
              </w:rPr>
            </w:pPr>
            <w:r>
              <w:rPr>
                <w:color w:val="002060"/>
                <w:sz w:val="21"/>
                <w:lang w:bidi="fr-FR"/>
              </w:rPr>
              <w:t>Administrateur des avantages sociaux du GSSC – Accès aux données au niveau de l’unité opérationnelle</w:t>
            </w:r>
          </w:p>
        </w:tc>
      </w:tr>
      <w:tr w:rsidR="004632A6" w14:paraId="2F60E665"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5CF5E48" w14:textId="77777777" w:rsidR="004632A6" w:rsidRDefault="004632A6">
            <w:pPr>
              <w:rPr>
                <w:color w:val="002060"/>
                <w:sz w:val="21"/>
                <w:szCs w:val="21"/>
                <w:lang w:eastAsia="zh-CN"/>
              </w:rPr>
            </w:pPr>
            <w:r>
              <w:rPr>
                <w:color w:val="002060"/>
                <w:sz w:val="21"/>
                <w:lang w:bidi="fr-FR"/>
              </w:rPr>
              <w:t>Responsable des états de paie du GSSC – Accès aux données au niveau de l’unité opérationnelle</w:t>
            </w:r>
          </w:p>
        </w:tc>
      </w:tr>
      <w:tr w:rsidR="004632A6" w14:paraId="7079ED64"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737C72" w14:textId="77777777" w:rsidR="004632A6" w:rsidRDefault="004632A6">
            <w:pPr>
              <w:rPr>
                <w:color w:val="002060"/>
                <w:sz w:val="21"/>
                <w:szCs w:val="21"/>
                <w:lang w:eastAsia="zh-CN"/>
              </w:rPr>
            </w:pPr>
            <w:r>
              <w:rPr>
                <w:color w:val="002060"/>
                <w:sz w:val="21"/>
                <w:lang w:bidi="fr-FR"/>
              </w:rPr>
              <w:t>Administrateur des ressources humaines du GSSC – Accès aux données au niveau de l’unité opérationnelle</w:t>
            </w:r>
          </w:p>
        </w:tc>
      </w:tr>
      <w:tr w:rsidR="004632A6" w14:paraId="3DB64A36"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094F637" w14:textId="77777777" w:rsidR="004632A6" w:rsidRDefault="004632A6">
            <w:pPr>
              <w:rPr>
                <w:color w:val="002060"/>
                <w:sz w:val="21"/>
                <w:szCs w:val="21"/>
                <w:lang w:eastAsia="zh-CN"/>
              </w:rPr>
            </w:pPr>
            <w:r>
              <w:rPr>
                <w:color w:val="002060"/>
                <w:sz w:val="21"/>
                <w:lang w:bidi="fr-FR"/>
              </w:rPr>
              <w:t>Tâches administratives de gestion de projet et de budget du GSSC</w:t>
            </w:r>
          </w:p>
        </w:tc>
      </w:tr>
      <w:tr w:rsidR="004632A6" w14:paraId="4CAC5C64"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549D63B" w14:textId="77777777" w:rsidR="004632A6" w:rsidRDefault="004632A6">
            <w:pPr>
              <w:rPr>
                <w:color w:val="002060"/>
                <w:sz w:val="21"/>
                <w:szCs w:val="21"/>
                <w:lang w:eastAsia="zh-CN"/>
              </w:rPr>
            </w:pPr>
            <w:r>
              <w:rPr>
                <w:color w:val="002060"/>
                <w:sz w:val="21"/>
                <w:lang w:bidi="fr-FR"/>
              </w:rPr>
              <w:t>Utilisateur de l’outil de validation de la paie du GSSC</w:t>
            </w:r>
          </w:p>
        </w:tc>
      </w:tr>
      <w:tr w:rsidR="004632A6" w14:paraId="2D485C64"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B6142B2" w14:textId="77777777" w:rsidR="004632A6" w:rsidRDefault="004632A6">
            <w:pPr>
              <w:rPr>
                <w:color w:val="002060"/>
                <w:sz w:val="21"/>
                <w:szCs w:val="21"/>
                <w:lang w:eastAsia="zh-CN"/>
              </w:rPr>
            </w:pPr>
            <w:r>
              <w:rPr>
                <w:color w:val="002060"/>
                <w:sz w:val="21"/>
                <w:lang w:bidi="fr-FR"/>
              </w:rPr>
              <w:t>Gestionnaire des avantages sociaux – Accès aux données au niveau de l’unité opérationnelle</w:t>
            </w:r>
          </w:p>
        </w:tc>
      </w:tr>
      <w:tr w:rsidR="004632A6" w14:paraId="2F4C4FDC"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C0D24DF" w14:textId="77777777" w:rsidR="004632A6" w:rsidRDefault="004632A6">
            <w:pPr>
              <w:rPr>
                <w:color w:val="002060"/>
                <w:sz w:val="21"/>
                <w:szCs w:val="21"/>
                <w:lang w:eastAsia="zh-CN"/>
              </w:rPr>
            </w:pPr>
            <w:r>
              <w:rPr>
                <w:color w:val="002060"/>
                <w:sz w:val="21"/>
                <w:lang w:bidi="fr-FR"/>
              </w:rPr>
              <w:t>Gestionnaire de la rémunération des Nations Unies – Accès aux données au niveau de l’unité opérationnelle</w:t>
            </w:r>
          </w:p>
        </w:tc>
      </w:tr>
      <w:tr w:rsidR="004632A6" w14:paraId="32039F29"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DA08464" w14:textId="77777777" w:rsidR="004632A6" w:rsidRDefault="004632A6">
            <w:pPr>
              <w:rPr>
                <w:color w:val="002060"/>
                <w:sz w:val="21"/>
                <w:szCs w:val="21"/>
                <w:lang w:eastAsia="zh-CN"/>
              </w:rPr>
            </w:pPr>
            <w:r>
              <w:rPr>
                <w:color w:val="002060"/>
                <w:sz w:val="21"/>
                <w:lang w:bidi="fr-FR"/>
              </w:rPr>
              <w:t>Administrateur des postes – Accès aux données au niveau de l’unité opérationnelle</w:t>
            </w:r>
          </w:p>
        </w:tc>
      </w:tr>
      <w:tr w:rsidR="004632A6" w14:paraId="52439A65"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FFDAF86" w14:textId="77777777" w:rsidR="004632A6" w:rsidRDefault="004632A6">
            <w:pPr>
              <w:rPr>
                <w:color w:val="002060"/>
                <w:sz w:val="21"/>
                <w:szCs w:val="21"/>
                <w:lang w:eastAsia="zh-CN"/>
              </w:rPr>
            </w:pPr>
            <w:r>
              <w:rPr>
                <w:color w:val="002060"/>
                <w:sz w:val="21"/>
                <w:lang w:bidi="fr-FR"/>
              </w:rPr>
              <w:t>Responsable des ressources humaines – Accès aux données au niveau de l’unité opérationnelle</w:t>
            </w:r>
          </w:p>
        </w:tc>
      </w:tr>
      <w:tr w:rsidR="004632A6" w14:paraId="0200C301"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86F20E" w14:textId="77777777" w:rsidR="004632A6" w:rsidRDefault="004632A6">
            <w:pPr>
              <w:rPr>
                <w:color w:val="002060"/>
                <w:sz w:val="21"/>
                <w:szCs w:val="21"/>
                <w:lang w:eastAsia="zh-CN"/>
              </w:rPr>
            </w:pPr>
            <w:r>
              <w:rPr>
                <w:color w:val="002060"/>
                <w:sz w:val="21"/>
                <w:lang w:bidi="fr-FR"/>
              </w:rPr>
              <w:t>Évaluateur des avances au personnel – Accès aux données au niveau de l’unité opérationnelle</w:t>
            </w:r>
          </w:p>
        </w:tc>
      </w:tr>
      <w:tr w:rsidR="004632A6" w14:paraId="7644DDC9"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245AE83" w14:textId="77777777" w:rsidR="004632A6" w:rsidRDefault="004632A6">
            <w:pPr>
              <w:rPr>
                <w:color w:val="002060"/>
                <w:sz w:val="21"/>
                <w:szCs w:val="21"/>
                <w:lang w:eastAsia="zh-CN"/>
              </w:rPr>
            </w:pPr>
            <w:r>
              <w:rPr>
                <w:color w:val="002060"/>
                <w:sz w:val="21"/>
                <w:lang w:bidi="fr-FR"/>
              </w:rPr>
              <w:t>Approbateur des avances au personnel – Accès aux données au niveau de l’unité opérationnelle</w:t>
            </w:r>
          </w:p>
        </w:tc>
      </w:tr>
      <w:tr w:rsidR="004632A6" w14:paraId="761B69E2"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FD6513" w14:textId="77777777" w:rsidR="004632A6" w:rsidRDefault="004632A6">
            <w:pPr>
              <w:rPr>
                <w:color w:val="002060"/>
                <w:sz w:val="21"/>
                <w:szCs w:val="21"/>
                <w:lang w:eastAsia="zh-CN"/>
              </w:rPr>
            </w:pPr>
            <w:r>
              <w:rPr>
                <w:color w:val="002060"/>
                <w:sz w:val="21"/>
                <w:lang w:bidi="fr-FR"/>
              </w:rPr>
              <w:t>Agent de certification des allocations de logement – Accès aux données au niveau de l’unité opérationnelle</w:t>
            </w:r>
          </w:p>
        </w:tc>
      </w:tr>
      <w:tr w:rsidR="004632A6" w14:paraId="3D490E17"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4B9F718" w14:textId="77777777" w:rsidR="004632A6" w:rsidRDefault="004632A6">
            <w:pPr>
              <w:rPr>
                <w:color w:val="002060"/>
                <w:sz w:val="21"/>
                <w:szCs w:val="21"/>
                <w:lang w:eastAsia="zh-CN"/>
              </w:rPr>
            </w:pPr>
            <w:r>
              <w:rPr>
                <w:color w:val="002060"/>
                <w:sz w:val="21"/>
                <w:lang w:bidi="fr-FR"/>
              </w:rPr>
              <w:t>Responsable des ressources humaines – Prestataire de services</w:t>
            </w:r>
          </w:p>
        </w:tc>
      </w:tr>
      <w:tr w:rsidR="004632A6" w14:paraId="58172B12"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6AE4EF0" w14:textId="77777777" w:rsidR="004632A6" w:rsidRDefault="004632A6">
            <w:pPr>
              <w:rPr>
                <w:color w:val="002060"/>
                <w:sz w:val="21"/>
                <w:szCs w:val="21"/>
                <w:lang w:eastAsia="zh-CN"/>
              </w:rPr>
            </w:pPr>
            <w:r>
              <w:rPr>
                <w:color w:val="002060"/>
                <w:sz w:val="21"/>
                <w:lang w:bidi="fr-FR"/>
              </w:rPr>
              <w:t>Profil de téléchargement de fichiers plats universels des Nations Unies</w:t>
            </w:r>
          </w:p>
        </w:tc>
      </w:tr>
      <w:tr w:rsidR="004632A6" w14:paraId="1BE5B278"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BDC423C" w14:textId="77777777" w:rsidR="004632A6" w:rsidRDefault="004632A6">
            <w:pPr>
              <w:rPr>
                <w:color w:val="002060"/>
                <w:sz w:val="21"/>
                <w:szCs w:val="21"/>
                <w:lang w:eastAsia="zh-CN"/>
              </w:rPr>
            </w:pPr>
            <w:r>
              <w:rPr>
                <w:color w:val="002060"/>
                <w:sz w:val="21"/>
                <w:lang w:bidi="fr-FR"/>
              </w:rPr>
              <w:t>Analyste des avantages sociaux de l’employeur légal (en lecture seule) du PNUD – Accès à toutes les données de l’organisme</w:t>
            </w:r>
          </w:p>
        </w:tc>
      </w:tr>
      <w:tr w:rsidR="004632A6" w14:paraId="4E3C6A56"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5FC61AF" w14:textId="77777777" w:rsidR="004632A6" w:rsidRDefault="004632A6">
            <w:pPr>
              <w:rPr>
                <w:color w:val="002060"/>
                <w:sz w:val="21"/>
                <w:szCs w:val="21"/>
                <w:lang w:eastAsia="zh-CN"/>
              </w:rPr>
            </w:pPr>
            <w:r>
              <w:rPr>
                <w:color w:val="002060"/>
                <w:sz w:val="21"/>
                <w:lang w:bidi="fr-FR"/>
              </w:rPr>
              <w:t>Analyste des postes – Accès à toutes les données du GSSC</w:t>
            </w:r>
          </w:p>
        </w:tc>
      </w:tr>
      <w:tr w:rsidR="004632A6" w14:paraId="66CF1045"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EC8576E" w14:textId="77777777" w:rsidR="004632A6" w:rsidRDefault="004632A6">
            <w:pPr>
              <w:rPr>
                <w:color w:val="002060"/>
                <w:sz w:val="21"/>
                <w:szCs w:val="21"/>
                <w:lang w:eastAsia="zh-CN"/>
              </w:rPr>
            </w:pPr>
            <w:r>
              <w:rPr>
                <w:color w:val="002060"/>
                <w:sz w:val="21"/>
                <w:lang w:bidi="fr-FR"/>
              </w:rPr>
              <w:t>Analyste de la paie du PNUD – Accès aux données au niveau de l’unité opérationnelle</w:t>
            </w:r>
          </w:p>
        </w:tc>
      </w:tr>
      <w:tr w:rsidR="004632A6" w14:paraId="6B9290C7"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0B003E7" w14:textId="77777777" w:rsidR="004632A6" w:rsidRDefault="004632A6">
            <w:pPr>
              <w:rPr>
                <w:color w:val="002060"/>
                <w:sz w:val="21"/>
                <w:szCs w:val="21"/>
                <w:lang w:eastAsia="zh-CN"/>
              </w:rPr>
            </w:pPr>
            <w:r>
              <w:rPr>
                <w:color w:val="002060"/>
                <w:sz w:val="21"/>
                <w:lang w:bidi="fr-FR"/>
              </w:rPr>
              <w:t>Analyste des avantages sociaux – Accès aux données au niveau de l’unité opérationnelle</w:t>
            </w:r>
          </w:p>
        </w:tc>
      </w:tr>
      <w:tr w:rsidR="004632A6" w14:paraId="6D770851"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0C916A7" w14:textId="77777777" w:rsidR="004632A6" w:rsidRDefault="004632A6">
            <w:pPr>
              <w:rPr>
                <w:color w:val="002060"/>
                <w:sz w:val="21"/>
                <w:szCs w:val="21"/>
                <w:lang w:eastAsia="zh-CN"/>
              </w:rPr>
            </w:pPr>
            <w:r>
              <w:rPr>
                <w:color w:val="002060"/>
                <w:sz w:val="21"/>
                <w:lang w:bidi="fr-FR"/>
              </w:rPr>
              <w:t>Analyste de la paie de l’employeur légal (en lecture seule) du PNUD – Accès à toutes les données de l’organisme</w:t>
            </w:r>
          </w:p>
        </w:tc>
      </w:tr>
      <w:tr w:rsidR="004632A6" w14:paraId="74EAE9E0"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86EAD0" w14:textId="77777777" w:rsidR="004632A6" w:rsidRDefault="004632A6">
            <w:pPr>
              <w:rPr>
                <w:color w:val="002060"/>
                <w:sz w:val="21"/>
                <w:szCs w:val="21"/>
                <w:lang w:eastAsia="zh-CN"/>
              </w:rPr>
            </w:pPr>
            <w:r>
              <w:rPr>
                <w:color w:val="002060"/>
                <w:sz w:val="21"/>
                <w:lang w:bidi="fr-FR"/>
              </w:rPr>
              <w:t>Responsable des états de paie du GSSC</w:t>
            </w:r>
          </w:p>
        </w:tc>
      </w:tr>
      <w:tr w:rsidR="004632A6" w14:paraId="774E6ED2"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31B3F0B" w14:textId="77777777" w:rsidR="004632A6" w:rsidRDefault="004632A6">
            <w:pPr>
              <w:rPr>
                <w:color w:val="002060"/>
                <w:sz w:val="21"/>
                <w:szCs w:val="21"/>
                <w:lang w:eastAsia="zh-CN"/>
              </w:rPr>
            </w:pPr>
            <w:r>
              <w:rPr>
                <w:color w:val="002060"/>
                <w:sz w:val="21"/>
                <w:lang w:bidi="fr-FR"/>
              </w:rPr>
              <w:t>Analyste de la paie (en lecture seule) du GSSC</w:t>
            </w:r>
          </w:p>
        </w:tc>
      </w:tr>
      <w:tr w:rsidR="004632A6" w14:paraId="3907335A"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6FE68CD" w14:textId="77777777" w:rsidR="004632A6" w:rsidRDefault="004632A6">
            <w:pPr>
              <w:rPr>
                <w:color w:val="002060"/>
                <w:sz w:val="21"/>
                <w:szCs w:val="21"/>
                <w:lang w:eastAsia="zh-CN"/>
              </w:rPr>
            </w:pPr>
            <w:r>
              <w:rPr>
                <w:color w:val="002060"/>
                <w:sz w:val="21"/>
                <w:lang w:bidi="fr-FR"/>
              </w:rPr>
              <w:t>Administrateur de la paie du GSSC</w:t>
            </w:r>
          </w:p>
        </w:tc>
      </w:tr>
      <w:tr w:rsidR="004632A6" w14:paraId="7CF06E8A"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449C3FB" w14:textId="77777777" w:rsidR="004632A6" w:rsidRDefault="004632A6">
            <w:pPr>
              <w:rPr>
                <w:color w:val="002060"/>
                <w:sz w:val="21"/>
                <w:szCs w:val="21"/>
                <w:lang w:eastAsia="zh-CN"/>
              </w:rPr>
            </w:pPr>
            <w:r>
              <w:rPr>
                <w:color w:val="002060"/>
                <w:sz w:val="21"/>
                <w:lang w:bidi="fr-FR"/>
              </w:rPr>
              <w:t>Administrateur des avantages sociaux du PNUD – Accès à toutes les données de l’organisme</w:t>
            </w:r>
          </w:p>
        </w:tc>
      </w:tr>
      <w:tr w:rsidR="004632A6" w14:paraId="1FF5C223"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ECD95BA" w14:textId="77777777" w:rsidR="004632A6" w:rsidRDefault="004632A6">
            <w:pPr>
              <w:rPr>
                <w:color w:val="002060"/>
                <w:sz w:val="21"/>
                <w:szCs w:val="21"/>
                <w:lang w:eastAsia="zh-CN"/>
              </w:rPr>
            </w:pPr>
            <w:r>
              <w:rPr>
                <w:color w:val="002060"/>
                <w:sz w:val="21"/>
                <w:lang w:bidi="fr-FR"/>
              </w:rPr>
              <w:t>Responsable du recrutement des Volontaires des Nations Unies</w:t>
            </w:r>
          </w:p>
        </w:tc>
      </w:tr>
      <w:tr w:rsidR="004632A6" w14:paraId="605589BD"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22569B8" w14:textId="77777777" w:rsidR="004632A6" w:rsidRDefault="004632A6">
            <w:pPr>
              <w:rPr>
                <w:color w:val="002060"/>
                <w:sz w:val="21"/>
                <w:szCs w:val="21"/>
                <w:lang w:eastAsia="zh-CN"/>
              </w:rPr>
            </w:pPr>
            <w:r>
              <w:rPr>
                <w:color w:val="002060"/>
                <w:sz w:val="21"/>
                <w:lang w:bidi="fr-FR"/>
              </w:rPr>
              <w:t>Responsable du recrutement de l’UNCDF</w:t>
            </w:r>
          </w:p>
        </w:tc>
      </w:tr>
      <w:tr w:rsidR="004632A6" w14:paraId="18FB49DE"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C9205F4" w14:textId="77777777" w:rsidR="004632A6" w:rsidRDefault="004632A6">
            <w:pPr>
              <w:rPr>
                <w:color w:val="002060"/>
                <w:sz w:val="21"/>
                <w:szCs w:val="21"/>
                <w:lang w:eastAsia="zh-CN"/>
              </w:rPr>
            </w:pPr>
            <w:r>
              <w:rPr>
                <w:color w:val="002060"/>
                <w:sz w:val="21"/>
                <w:lang w:bidi="fr-FR"/>
              </w:rPr>
              <w:t>Responsable des états de paie des Volontaires des Nations Unies – Accès aux données par type de volontaire</w:t>
            </w:r>
          </w:p>
        </w:tc>
      </w:tr>
      <w:tr w:rsidR="004632A6" w14:paraId="6A947A74"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4D9686" w14:textId="77777777" w:rsidR="004632A6" w:rsidRDefault="004632A6">
            <w:pPr>
              <w:rPr>
                <w:color w:val="002060"/>
                <w:sz w:val="21"/>
                <w:szCs w:val="21"/>
                <w:lang w:eastAsia="zh-CN"/>
              </w:rPr>
            </w:pPr>
            <w:r>
              <w:rPr>
                <w:color w:val="002060"/>
                <w:sz w:val="21"/>
                <w:lang w:bidi="fr-FR"/>
              </w:rPr>
              <w:lastRenderedPageBreak/>
              <w:t>Responsable des ressources humaines du PNUD – Accès à toutes les données de l’organisme</w:t>
            </w:r>
          </w:p>
        </w:tc>
      </w:tr>
      <w:tr w:rsidR="004632A6" w14:paraId="47E2C1D5"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D2AA402" w14:textId="77777777" w:rsidR="004632A6" w:rsidRDefault="004632A6">
            <w:pPr>
              <w:rPr>
                <w:color w:val="002060"/>
                <w:sz w:val="21"/>
                <w:szCs w:val="21"/>
                <w:lang w:eastAsia="zh-CN"/>
              </w:rPr>
            </w:pPr>
            <w:r>
              <w:rPr>
                <w:color w:val="002060"/>
                <w:sz w:val="21"/>
                <w:lang w:bidi="fr-FR"/>
              </w:rPr>
              <w:t>Gestionnaire de la rémunération du GSSC</w:t>
            </w:r>
          </w:p>
        </w:tc>
      </w:tr>
      <w:tr w:rsidR="004632A6" w14:paraId="7A73351D"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132F1CD" w14:textId="77777777" w:rsidR="004632A6" w:rsidRDefault="004632A6">
            <w:pPr>
              <w:rPr>
                <w:color w:val="002060"/>
                <w:sz w:val="21"/>
                <w:szCs w:val="21"/>
                <w:lang w:eastAsia="zh-CN"/>
              </w:rPr>
            </w:pPr>
            <w:r>
              <w:rPr>
                <w:color w:val="002060"/>
                <w:sz w:val="21"/>
                <w:lang w:bidi="fr-FR"/>
              </w:rPr>
              <w:t>Responsable des états de paie de l’employeur légal (en lecture seule) du PNUD – Accès à toutes les données de l’organisme</w:t>
            </w:r>
          </w:p>
        </w:tc>
      </w:tr>
      <w:tr w:rsidR="004632A6" w14:paraId="3F1090F2"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0C98C1A" w14:textId="77777777" w:rsidR="004632A6" w:rsidRDefault="004632A6">
            <w:pPr>
              <w:rPr>
                <w:color w:val="002060"/>
                <w:sz w:val="21"/>
                <w:szCs w:val="21"/>
                <w:lang w:eastAsia="zh-CN"/>
              </w:rPr>
            </w:pPr>
            <w:r>
              <w:rPr>
                <w:color w:val="002060"/>
                <w:sz w:val="21"/>
                <w:lang w:bidi="fr-FR"/>
              </w:rPr>
              <w:t>Administrateur de la paie du PNUD – Accès à toutes les données de l’organisme</w:t>
            </w:r>
          </w:p>
        </w:tc>
      </w:tr>
      <w:tr w:rsidR="004632A6" w14:paraId="73054947"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956309" w14:textId="77777777" w:rsidR="004632A6" w:rsidRDefault="004632A6">
            <w:pPr>
              <w:rPr>
                <w:color w:val="002060"/>
                <w:sz w:val="21"/>
                <w:szCs w:val="21"/>
                <w:lang w:eastAsia="zh-CN"/>
              </w:rPr>
            </w:pPr>
            <w:r>
              <w:rPr>
                <w:color w:val="002060"/>
                <w:sz w:val="21"/>
                <w:lang w:bidi="fr-FR"/>
              </w:rPr>
              <w:t>Analyste des ressources humaines de l’employeur légal (en lecture seule) du PNUD – Accès à toutes les données de l’organisme</w:t>
            </w:r>
          </w:p>
        </w:tc>
      </w:tr>
      <w:tr w:rsidR="004632A6" w14:paraId="1E4C3B52"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CD9101F" w14:textId="77777777" w:rsidR="004632A6" w:rsidRDefault="004632A6">
            <w:pPr>
              <w:rPr>
                <w:color w:val="002060"/>
                <w:sz w:val="21"/>
                <w:szCs w:val="21"/>
                <w:lang w:eastAsia="zh-CN"/>
              </w:rPr>
            </w:pPr>
            <w:r>
              <w:rPr>
                <w:color w:val="002060"/>
                <w:sz w:val="21"/>
                <w:lang w:bidi="fr-FR"/>
              </w:rPr>
              <w:t>Administrateur des postes du GSSC</w:t>
            </w:r>
          </w:p>
        </w:tc>
      </w:tr>
      <w:tr w:rsidR="004632A6" w14:paraId="43EDA727"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8C8C42" w14:textId="77777777" w:rsidR="004632A6" w:rsidRDefault="004632A6">
            <w:pPr>
              <w:rPr>
                <w:color w:val="002060"/>
                <w:sz w:val="21"/>
                <w:szCs w:val="21"/>
                <w:lang w:eastAsia="zh-CN"/>
              </w:rPr>
            </w:pPr>
            <w:r>
              <w:rPr>
                <w:color w:val="002060"/>
                <w:sz w:val="21"/>
                <w:lang w:bidi="fr-FR"/>
              </w:rPr>
              <w:t>Administrateur des postes du PNUD – Accès à toutes les données de l’organisme</w:t>
            </w:r>
          </w:p>
        </w:tc>
      </w:tr>
      <w:tr w:rsidR="004632A6" w14:paraId="1AD91F62"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F3261A8" w14:textId="77777777" w:rsidR="004632A6" w:rsidRDefault="004632A6">
            <w:pPr>
              <w:rPr>
                <w:color w:val="002060"/>
                <w:sz w:val="21"/>
                <w:szCs w:val="21"/>
                <w:lang w:eastAsia="zh-CN"/>
              </w:rPr>
            </w:pPr>
            <w:r>
              <w:rPr>
                <w:color w:val="002060"/>
                <w:sz w:val="21"/>
                <w:lang w:bidi="fr-FR"/>
              </w:rPr>
              <w:t>Administrateur de l’outil de validation de la paie du GSSC</w:t>
            </w:r>
          </w:p>
        </w:tc>
      </w:tr>
      <w:tr w:rsidR="004632A6" w14:paraId="07F40937"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695B2AB" w14:textId="77777777" w:rsidR="004632A6" w:rsidRDefault="004632A6">
            <w:pPr>
              <w:rPr>
                <w:color w:val="002060"/>
                <w:sz w:val="21"/>
                <w:szCs w:val="21"/>
                <w:lang w:eastAsia="zh-CN"/>
              </w:rPr>
            </w:pPr>
            <w:r>
              <w:rPr>
                <w:color w:val="002060"/>
                <w:sz w:val="21"/>
                <w:lang w:bidi="fr-FR"/>
              </w:rPr>
              <w:t>Administrateur de la répartition de la main-d’œuvre du GSSC</w:t>
            </w:r>
          </w:p>
        </w:tc>
      </w:tr>
      <w:tr w:rsidR="004632A6" w14:paraId="2D69BC0F"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8123436" w14:textId="77777777" w:rsidR="004632A6" w:rsidRDefault="004632A6">
            <w:pPr>
              <w:rPr>
                <w:color w:val="002060"/>
                <w:sz w:val="21"/>
                <w:szCs w:val="21"/>
                <w:lang w:eastAsia="zh-CN"/>
              </w:rPr>
            </w:pPr>
            <w:r>
              <w:rPr>
                <w:color w:val="002060"/>
                <w:sz w:val="21"/>
                <w:lang w:bidi="fr-FR"/>
              </w:rPr>
              <w:t>Administrateur des ressources humaines du PNUD – Accès à toutes les données de l’organisme</w:t>
            </w:r>
          </w:p>
        </w:tc>
      </w:tr>
      <w:tr w:rsidR="004632A6" w14:paraId="24914DCE" w14:textId="77777777" w:rsidTr="003A6CBA">
        <w:trPr>
          <w:trHeight w:val="269"/>
        </w:trPr>
        <w:tc>
          <w:tcPr>
            <w:tcW w:w="78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C604704" w14:textId="77777777" w:rsidR="004632A6" w:rsidRDefault="004632A6">
            <w:pPr>
              <w:rPr>
                <w:color w:val="002060"/>
                <w:sz w:val="21"/>
                <w:szCs w:val="21"/>
                <w:lang w:eastAsia="zh-CN"/>
              </w:rPr>
            </w:pPr>
            <w:r>
              <w:rPr>
                <w:color w:val="002060"/>
                <w:sz w:val="21"/>
                <w:lang w:bidi="fr-FR"/>
              </w:rPr>
              <w:t>Gestionnaire de la rémunération du PNUD – Accès à toutes les données de l’organisme</w:t>
            </w:r>
          </w:p>
        </w:tc>
      </w:tr>
    </w:tbl>
    <w:p w14:paraId="2D2B5BE7" w14:textId="58BFED1D" w:rsidR="000B51BD" w:rsidRDefault="000B51BD">
      <w:pPr>
        <w:spacing w:line="240" w:lineRule="atLeast"/>
        <w:rPr>
          <w:sz w:val="20"/>
        </w:rPr>
      </w:pPr>
    </w:p>
    <w:p w14:paraId="6501B4AE" w14:textId="77777777" w:rsidR="003458F3" w:rsidRDefault="003458F3">
      <w:pPr>
        <w:spacing w:line="240" w:lineRule="atLeast"/>
        <w:rPr>
          <w:sz w:val="20"/>
          <w:lang w:bidi="fr-FR"/>
        </w:rPr>
      </w:pPr>
    </w:p>
    <w:p w14:paraId="637DD1F0" w14:textId="326843E7" w:rsidR="006B22AE" w:rsidRDefault="00164CD8">
      <w:pPr>
        <w:spacing w:line="240" w:lineRule="atLeast"/>
        <w:rPr>
          <w:sz w:val="20"/>
        </w:rPr>
      </w:pPr>
      <w:r>
        <w:rPr>
          <w:sz w:val="20"/>
          <w:lang w:bidi="fr-FR"/>
        </w:rPr>
        <w:t>Profils opérationnels relatifs aux ressources humaines pour le personnel</w:t>
      </w:r>
    </w:p>
    <w:p w14:paraId="49C51ABA" w14:textId="6D5A8F85" w:rsidR="00C504C8" w:rsidRDefault="00C504C8" w:rsidP="003868BD">
      <w:pPr>
        <w:spacing w:line="240" w:lineRule="atLeast"/>
        <w:rPr>
          <w:noProof/>
          <w:sz w:val="20"/>
          <w:lang w:bidi="fr-FR"/>
        </w:rPr>
      </w:pPr>
    </w:p>
    <w:tbl>
      <w:tblPr>
        <w:tblStyle w:val="TableGrid1"/>
        <w:tblW w:w="0" w:type="auto"/>
        <w:tblLook w:val="04A0" w:firstRow="1" w:lastRow="0" w:firstColumn="1" w:lastColumn="0" w:noHBand="0" w:noVBand="1"/>
      </w:tblPr>
      <w:tblGrid>
        <w:gridCol w:w="7970"/>
      </w:tblGrid>
      <w:tr w:rsidR="009D6327" w:rsidRPr="009D6327" w14:paraId="1D74586E" w14:textId="77777777" w:rsidTr="003458F3">
        <w:trPr>
          <w:trHeight w:val="268"/>
        </w:trPr>
        <w:tc>
          <w:tcPr>
            <w:tcW w:w="7970" w:type="dxa"/>
            <w:tcBorders>
              <w:bottom w:val="single" w:sz="4" w:space="0" w:color="auto"/>
            </w:tcBorders>
          </w:tcPr>
          <w:p w14:paraId="72616533" w14:textId="77777777" w:rsidR="009D6327" w:rsidRPr="009D6327" w:rsidRDefault="009D6327" w:rsidP="009D6327">
            <w:pPr>
              <w:rPr>
                <w:rFonts w:ascii="Aptos" w:eastAsia="Malgun Gothic" w:hAnsi="Aptos" w:cs="Arial"/>
                <w:color w:val="002060"/>
                <w:sz w:val="22"/>
                <w:szCs w:val="22"/>
                <w:lang w:bidi="es-ES"/>
              </w:rPr>
            </w:pPr>
            <w:r w:rsidRPr="009D6327">
              <w:rPr>
                <w:rFonts w:ascii="Aptos" w:eastAsia="Malgun Gothic" w:hAnsi="Aptos" w:cs="Arial"/>
                <w:color w:val="002060"/>
                <w:sz w:val="22"/>
                <w:szCs w:val="22"/>
                <w:lang w:val="es-ES" w:bidi="fr-FR"/>
              </w:rPr>
              <w:t>Profil opérationnel</w:t>
            </w:r>
          </w:p>
        </w:tc>
      </w:tr>
      <w:tr w:rsidR="009D6327" w:rsidRPr="009D6327" w14:paraId="1E8FB172" w14:textId="77777777" w:rsidTr="003458F3">
        <w:trPr>
          <w:trHeight w:val="536"/>
        </w:trPr>
        <w:tc>
          <w:tcPr>
            <w:tcW w:w="7970" w:type="dxa"/>
            <w:tcBorders>
              <w:bottom w:val="nil"/>
            </w:tcBorders>
          </w:tcPr>
          <w:p w14:paraId="13713407" w14:textId="77777777" w:rsidR="009D6327" w:rsidRPr="009D6327" w:rsidRDefault="009D6327" w:rsidP="009D6327">
            <w:pPr>
              <w:rPr>
                <w:rFonts w:ascii="Aptos" w:eastAsia="Malgun Gothic" w:hAnsi="Aptos" w:cs="Arial"/>
                <w:color w:val="002060"/>
                <w:sz w:val="22"/>
                <w:szCs w:val="22"/>
                <w:lang w:val="fr-FR"/>
              </w:rPr>
            </w:pPr>
            <w:r w:rsidRPr="009D6327">
              <w:rPr>
                <w:rFonts w:ascii="Aptos" w:eastAsia="Malgun Gothic" w:hAnsi="Aptos" w:cs="Arial"/>
                <w:color w:val="002060"/>
                <w:sz w:val="22"/>
                <w:szCs w:val="22"/>
                <w:lang w:val="fr-FR" w:bidi="fr-FR"/>
              </w:rPr>
              <w:t>Extension de l’intermédiation bancaire des Nations unies par le GSSC</w:t>
            </w:r>
          </w:p>
          <w:p w14:paraId="78E5AFA1" w14:textId="77777777" w:rsidR="009D6327" w:rsidRPr="009D6327" w:rsidRDefault="009D6327" w:rsidP="009D6327">
            <w:pPr>
              <w:rPr>
                <w:rFonts w:ascii="Aptos" w:eastAsia="Malgun Gothic" w:hAnsi="Aptos" w:cs="Arial"/>
                <w:color w:val="002060"/>
                <w:sz w:val="22"/>
                <w:szCs w:val="22"/>
                <w:lang w:val="fr-FR"/>
              </w:rPr>
            </w:pPr>
          </w:p>
        </w:tc>
      </w:tr>
      <w:tr w:rsidR="009D6327" w:rsidRPr="009D6327" w14:paraId="259609DE" w14:textId="77777777" w:rsidTr="003458F3">
        <w:trPr>
          <w:trHeight w:val="550"/>
        </w:trPr>
        <w:tc>
          <w:tcPr>
            <w:tcW w:w="7970" w:type="dxa"/>
            <w:tcBorders>
              <w:top w:val="nil"/>
              <w:bottom w:val="nil"/>
            </w:tcBorders>
          </w:tcPr>
          <w:p w14:paraId="099722EE" w14:textId="77777777" w:rsidR="009D6327" w:rsidRPr="009D6327" w:rsidRDefault="009D6327" w:rsidP="009D6327">
            <w:pPr>
              <w:rPr>
                <w:rFonts w:ascii="Aptos" w:eastAsia="Malgun Gothic" w:hAnsi="Aptos" w:cs="Arial"/>
                <w:color w:val="002060"/>
                <w:sz w:val="22"/>
                <w:szCs w:val="22"/>
                <w:lang w:val="fr-FR"/>
              </w:rPr>
            </w:pPr>
            <w:r w:rsidRPr="009D6327">
              <w:rPr>
                <w:rFonts w:ascii="Aptos" w:eastAsia="Malgun Gothic" w:hAnsi="Aptos" w:cs="Arial"/>
                <w:color w:val="002060"/>
                <w:sz w:val="22"/>
                <w:szCs w:val="22"/>
                <w:lang w:val="fr-FR" w:bidi="fr-FR"/>
              </w:rPr>
              <w:t>Aperçu de tous les flux de paiement du GSSC</w:t>
            </w:r>
          </w:p>
          <w:p w14:paraId="0623C700" w14:textId="77777777" w:rsidR="009D6327" w:rsidRPr="009D6327" w:rsidRDefault="009D6327" w:rsidP="009D6327">
            <w:pPr>
              <w:rPr>
                <w:rFonts w:ascii="Aptos" w:eastAsia="Malgun Gothic" w:hAnsi="Aptos" w:cs="Arial"/>
                <w:color w:val="002060"/>
                <w:sz w:val="22"/>
                <w:szCs w:val="22"/>
                <w:lang w:val="fr-FR"/>
              </w:rPr>
            </w:pPr>
          </w:p>
        </w:tc>
      </w:tr>
      <w:tr w:rsidR="009D6327" w:rsidRPr="009D6327" w14:paraId="2CC822CE" w14:textId="77777777" w:rsidTr="003458F3">
        <w:trPr>
          <w:trHeight w:val="804"/>
        </w:trPr>
        <w:tc>
          <w:tcPr>
            <w:tcW w:w="7970" w:type="dxa"/>
            <w:tcBorders>
              <w:top w:val="nil"/>
              <w:bottom w:val="nil"/>
            </w:tcBorders>
          </w:tcPr>
          <w:p w14:paraId="08054C57" w14:textId="77777777" w:rsidR="009D6327" w:rsidRPr="009D6327" w:rsidRDefault="009D6327" w:rsidP="009D6327">
            <w:pPr>
              <w:rPr>
                <w:rFonts w:ascii="Aptos" w:eastAsia="Malgun Gothic" w:hAnsi="Aptos" w:cs="Arial"/>
                <w:color w:val="002060"/>
                <w:sz w:val="22"/>
                <w:szCs w:val="22"/>
                <w:lang w:val="fr-FR"/>
              </w:rPr>
            </w:pPr>
            <w:r w:rsidRPr="009D6327">
              <w:rPr>
                <w:rFonts w:ascii="Aptos" w:eastAsia="Malgun Gothic" w:hAnsi="Aptos" w:cs="Arial"/>
                <w:color w:val="002060"/>
                <w:sz w:val="22"/>
                <w:szCs w:val="22"/>
                <w:lang w:val="fr-FR" w:bidi="fr-FR"/>
              </w:rPr>
              <w:t>Coordonnateurs bancaires du module concernant la gestion du capital humain du GSSC</w:t>
            </w:r>
          </w:p>
          <w:p w14:paraId="4E4E4C0B" w14:textId="77777777" w:rsidR="009D6327" w:rsidRPr="009D6327" w:rsidRDefault="009D6327" w:rsidP="009D6327">
            <w:pPr>
              <w:rPr>
                <w:rFonts w:ascii="Aptos" w:eastAsia="Malgun Gothic" w:hAnsi="Aptos" w:cs="Arial"/>
                <w:color w:val="002060"/>
                <w:sz w:val="22"/>
                <w:szCs w:val="22"/>
                <w:lang w:val="fr-FR"/>
              </w:rPr>
            </w:pPr>
          </w:p>
        </w:tc>
      </w:tr>
      <w:tr w:rsidR="009D6327" w:rsidRPr="009D6327" w14:paraId="37F019A3" w14:textId="77777777" w:rsidTr="003458F3">
        <w:trPr>
          <w:trHeight w:val="818"/>
        </w:trPr>
        <w:tc>
          <w:tcPr>
            <w:tcW w:w="7970" w:type="dxa"/>
            <w:tcBorders>
              <w:top w:val="nil"/>
              <w:bottom w:val="nil"/>
            </w:tcBorders>
          </w:tcPr>
          <w:p w14:paraId="14EC0664" w14:textId="77777777" w:rsidR="009D6327" w:rsidRPr="009D6327" w:rsidRDefault="009D6327" w:rsidP="009D6327">
            <w:pPr>
              <w:rPr>
                <w:rFonts w:ascii="Aptos" w:eastAsia="Malgun Gothic" w:hAnsi="Aptos" w:cs="Arial"/>
                <w:color w:val="002060"/>
                <w:sz w:val="22"/>
                <w:szCs w:val="22"/>
                <w:lang w:val="fr-FR"/>
              </w:rPr>
            </w:pPr>
            <w:r w:rsidRPr="009D6327">
              <w:rPr>
                <w:rFonts w:ascii="Aptos" w:eastAsia="Malgun Gothic" w:hAnsi="Aptos" w:cs="Arial"/>
                <w:color w:val="002060"/>
                <w:sz w:val="22"/>
                <w:szCs w:val="22"/>
                <w:lang w:val="fr-FR" w:bidi="fr-FR"/>
              </w:rPr>
              <w:t>Administrateur de la répartition de la main-d’œuvre du GSSC (antenne du PNUD) – Accès à toutes les données de l’organisme</w:t>
            </w:r>
          </w:p>
          <w:p w14:paraId="3DBDDDBB" w14:textId="77777777" w:rsidR="009D6327" w:rsidRPr="009D6327" w:rsidRDefault="009D6327" w:rsidP="009D6327">
            <w:pPr>
              <w:rPr>
                <w:rFonts w:ascii="Aptos" w:eastAsia="Malgun Gothic" w:hAnsi="Aptos" w:cs="Arial"/>
                <w:color w:val="002060"/>
                <w:sz w:val="22"/>
                <w:szCs w:val="22"/>
                <w:lang w:val="fr-FR"/>
              </w:rPr>
            </w:pPr>
          </w:p>
        </w:tc>
      </w:tr>
      <w:tr w:rsidR="009D6327" w:rsidRPr="009D6327" w14:paraId="56B36E82" w14:textId="77777777" w:rsidTr="003458F3">
        <w:trPr>
          <w:trHeight w:val="536"/>
        </w:trPr>
        <w:tc>
          <w:tcPr>
            <w:tcW w:w="7970" w:type="dxa"/>
            <w:tcBorders>
              <w:top w:val="nil"/>
              <w:bottom w:val="nil"/>
            </w:tcBorders>
          </w:tcPr>
          <w:p w14:paraId="11145FBB" w14:textId="77777777" w:rsidR="009D6327" w:rsidRPr="009D6327" w:rsidRDefault="009D6327" w:rsidP="009D6327">
            <w:pPr>
              <w:rPr>
                <w:rFonts w:ascii="Aptos" w:eastAsia="Malgun Gothic" w:hAnsi="Aptos" w:cs="Arial"/>
                <w:color w:val="002060"/>
                <w:sz w:val="22"/>
                <w:szCs w:val="22"/>
                <w:lang w:val="fr-FR"/>
              </w:rPr>
            </w:pPr>
            <w:r w:rsidRPr="009D6327">
              <w:rPr>
                <w:rFonts w:ascii="Aptos" w:eastAsia="Malgun Gothic" w:hAnsi="Aptos" w:cs="Arial"/>
                <w:color w:val="002060"/>
                <w:sz w:val="22"/>
                <w:szCs w:val="22"/>
                <w:lang w:val="fr-FR" w:bidi="fr-FR"/>
              </w:rPr>
              <w:t>Gestionnaire du recrutement du GSSC (antenne du PNUD)</w:t>
            </w:r>
          </w:p>
          <w:p w14:paraId="55A9306B" w14:textId="77777777" w:rsidR="009D6327" w:rsidRPr="009D6327" w:rsidRDefault="009D6327" w:rsidP="009D6327">
            <w:pPr>
              <w:rPr>
                <w:rFonts w:ascii="Aptos" w:eastAsia="Malgun Gothic" w:hAnsi="Aptos" w:cs="Arial"/>
                <w:color w:val="002060"/>
                <w:sz w:val="22"/>
                <w:szCs w:val="22"/>
                <w:lang w:val="fr-FR"/>
              </w:rPr>
            </w:pPr>
          </w:p>
        </w:tc>
      </w:tr>
      <w:tr w:rsidR="009D6327" w:rsidRPr="009D6327" w14:paraId="1BE64462" w14:textId="77777777" w:rsidTr="003458F3">
        <w:trPr>
          <w:trHeight w:val="818"/>
        </w:trPr>
        <w:tc>
          <w:tcPr>
            <w:tcW w:w="7970" w:type="dxa"/>
            <w:tcBorders>
              <w:top w:val="nil"/>
              <w:bottom w:val="nil"/>
            </w:tcBorders>
          </w:tcPr>
          <w:p w14:paraId="3CA351CF" w14:textId="77777777" w:rsidR="009D6327" w:rsidRPr="009D6327" w:rsidRDefault="009D6327" w:rsidP="009D6327">
            <w:pPr>
              <w:rPr>
                <w:rFonts w:ascii="Aptos" w:eastAsia="Malgun Gothic" w:hAnsi="Aptos" w:cs="Arial"/>
                <w:color w:val="002060"/>
                <w:sz w:val="22"/>
                <w:szCs w:val="22"/>
                <w:lang w:val="fr-FR"/>
              </w:rPr>
            </w:pPr>
            <w:r w:rsidRPr="009D6327">
              <w:rPr>
                <w:rFonts w:ascii="Aptos" w:eastAsia="Malgun Gothic" w:hAnsi="Aptos" w:cs="Arial"/>
                <w:color w:val="002060"/>
                <w:sz w:val="22"/>
                <w:szCs w:val="22"/>
                <w:lang w:val="fr-FR" w:bidi="fr-FR"/>
              </w:rPr>
              <w:t>Administrateur des avantages sociaux du GSSC – Accès aux données au niveau de l’unité opérationnelle</w:t>
            </w:r>
          </w:p>
          <w:p w14:paraId="60865135" w14:textId="77777777" w:rsidR="009D6327" w:rsidRPr="009D6327" w:rsidRDefault="009D6327" w:rsidP="009D6327">
            <w:pPr>
              <w:rPr>
                <w:rFonts w:ascii="Aptos" w:eastAsia="Malgun Gothic" w:hAnsi="Aptos" w:cs="Arial"/>
                <w:color w:val="002060"/>
                <w:sz w:val="22"/>
                <w:szCs w:val="22"/>
                <w:lang w:val="fr-FR"/>
              </w:rPr>
            </w:pPr>
          </w:p>
        </w:tc>
      </w:tr>
      <w:tr w:rsidR="009D6327" w:rsidRPr="009D6327" w14:paraId="2C0425CA" w14:textId="77777777" w:rsidTr="003458F3">
        <w:trPr>
          <w:trHeight w:val="536"/>
        </w:trPr>
        <w:tc>
          <w:tcPr>
            <w:tcW w:w="7970" w:type="dxa"/>
            <w:tcBorders>
              <w:top w:val="nil"/>
              <w:bottom w:val="nil"/>
            </w:tcBorders>
          </w:tcPr>
          <w:p w14:paraId="6BDA2D2E" w14:textId="77777777" w:rsidR="009D6327" w:rsidRPr="009D6327" w:rsidRDefault="009D6327" w:rsidP="009D6327">
            <w:pPr>
              <w:rPr>
                <w:rFonts w:ascii="Aptos" w:eastAsia="Malgun Gothic" w:hAnsi="Aptos" w:cs="Arial"/>
                <w:color w:val="002060"/>
                <w:sz w:val="22"/>
                <w:szCs w:val="22"/>
                <w:lang w:val="fr-FR"/>
              </w:rPr>
            </w:pPr>
            <w:r w:rsidRPr="009D6327">
              <w:rPr>
                <w:rFonts w:ascii="Aptos" w:eastAsia="Malgun Gothic" w:hAnsi="Aptos" w:cs="Arial"/>
                <w:color w:val="002060"/>
                <w:sz w:val="22"/>
                <w:szCs w:val="22"/>
                <w:lang w:val="fr-FR" w:bidi="fr-FR"/>
              </w:rPr>
              <w:t>Gestionnaire de la paie du GSSC – Accès aux données au niveau de l’unité opérationnelle</w:t>
            </w:r>
          </w:p>
        </w:tc>
      </w:tr>
      <w:tr w:rsidR="009D6327" w:rsidRPr="009D6327" w14:paraId="4AC8C9C5" w14:textId="77777777" w:rsidTr="003458F3">
        <w:trPr>
          <w:trHeight w:val="536"/>
        </w:trPr>
        <w:tc>
          <w:tcPr>
            <w:tcW w:w="7970" w:type="dxa"/>
            <w:tcBorders>
              <w:top w:val="nil"/>
              <w:bottom w:val="nil"/>
            </w:tcBorders>
          </w:tcPr>
          <w:p w14:paraId="362A7566" w14:textId="77777777" w:rsidR="009D6327" w:rsidRPr="009D6327" w:rsidRDefault="009D6327" w:rsidP="009D6327">
            <w:pPr>
              <w:rPr>
                <w:rFonts w:ascii="Aptos" w:eastAsia="Malgun Gothic" w:hAnsi="Aptos" w:cs="Arial"/>
                <w:color w:val="002060"/>
                <w:sz w:val="22"/>
                <w:szCs w:val="22"/>
                <w:lang w:val="fr-FR"/>
              </w:rPr>
            </w:pPr>
            <w:r w:rsidRPr="009D6327">
              <w:rPr>
                <w:rFonts w:ascii="Aptos" w:eastAsia="Malgun Gothic" w:hAnsi="Aptos" w:cs="Arial"/>
                <w:color w:val="002060"/>
                <w:sz w:val="22"/>
                <w:szCs w:val="22"/>
                <w:lang w:val="fr-FR" w:bidi="fr-FR"/>
              </w:rPr>
              <w:t xml:space="preserve">Administrateur RH GSSC – Accès aux données au niveau de l’unité opérationnelle </w:t>
            </w:r>
          </w:p>
          <w:p w14:paraId="15E69AAE" w14:textId="77777777" w:rsidR="009D6327" w:rsidRPr="009D6327" w:rsidRDefault="009D6327" w:rsidP="009D6327">
            <w:pPr>
              <w:rPr>
                <w:rFonts w:ascii="Aptos" w:eastAsia="Malgun Gothic" w:hAnsi="Aptos" w:cs="Arial"/>
                <w:color w:val="002060"/>
                <w:sz w:val="22"/>
                <w:szCs w:val="22"/>
                <w:lang w:val="fr-FR"/>
              </w:rPr>
            </w:pPr>
          </w:p>
        </w:tc>
      </w:tr>
      <w:tr w:rsidR="009D6327" w:rsidRPr="009D6327" w14:paraId="0569C546" w14:textId="77777777" w:rsidTr="003458F3">
        <w:trPr>
          <w:trHeight w:val="550"/>
        </w:trPr>
        <w:tc>
          <w:tcPr>
            <w:tcW w:w="7970" w:type="dxa"/>
            <w:tcBorders>
              <w:top w:val="nil"/>
              <w:bottom w:val="nil"/>
            </w:tcBorders>
          </w:tcPr>
          <w:p w14:paraId="13F16C20" w14:textId="77777777" w:rsidR="009D6327" w:rsidRPr="009D6327" w:rsidRDefault="009D6327" w:rsidP="009D6327">
            <w:pPr>
              <w:rPr>
                <w:rFonts w:ascii="Aptos" w:eastAsia="Malgun Gothic" w:hAnsi="Aptos" w:cs="Arial"/>
                <w:color w:val="002060"/>
                <w:sz w:val="22"/>
                <w:szCs w:val="22"/>
                <w:lang w:val="fr-FR"/>
              </w:rPr>
            </w:pPr>
            <w:r w:rsidRPr="009D6327">
              <w:rPr>
                <w:rFonts w:ascii="Aptos" w:eastAsia="Malgun Gothic" w:hAnsi="Aptos" w:cs="Arial"/>
                <w:color w:val="002060"/>
                <w:sz w:val="22"/>
                <w:szCs w:val="22"/>
                <w:lang w:val="fr-FR" w:bidi="fr-FR"/>
              </w:rPr>
              <w:t>Tâches administratives de gestion de projet et de budget du GSSC</w:t>
            </w:r>
          </w:p>
          <w:p w14:paraId="2FCDCE22" w14:textId="77777777" w:rsidR="009D6327" w:rsidRPr="009D6327" w:rsidRDefault="009D6327" w:rsidP="009D6327">
            <w:pPr>
              <w:rPr>
                <w:rFonts w:ascii="Aptos" w:eastAsia="Malgun Gothic" w:hAnsi="Aptos" w:cs="Arial"/>
                <w:color w:val="002060"/>
                <w:sz w:val="22"/>
                <w:szCs w:val="22"/>
                <w:lang w:val="fr-FR"/>
              </w:rPr>
            </w:pPr>
          </w:p>
        </w:tc>
      </w:tr>
      <w:tr w:rsidR="009D6327" w:rsidRPr="009D6327" w14:paraId="3383C69D" w14:textId="77777777" w:rsidTr="003458F3">
        <w:trPr>
          <w:trHeight w:val="254"/>
        </w:trPr>
        <w:tc>
          <w:tcPr>
            <w:tcW w:w="7970" w:type="dxa"/>
            <w:tcBorders>
              <w:top w:val="nil"/>
            </w:tcBorders>
          </w:tcPr>
          <w:p w14:paraId="45C1B684" w14:textId="77777777" w:rsidR="009D6327" w:rsidRPr="009D6327" w:rsidRDefault="009D6327" w:rsidP="009D6327">
            <w:pPr>
              <w:rPr>
                <w:rFonts w:ascii="Aptos" w:eastAsia="Malgun Gothic" w:hAnsi="Aptos" w:cs="Arial"/>
                <w:color w:val="002060"/>
                <w:sz w:val="22"/>
                <w:szCs w:val="22"/>
                <w:lang w:val="es-ES" w:bidi="es-ES"/>
              </w:rPr>
            </w:pPr>
            <w:r w:rsidRPr="009D6327">
              <w:rPr>
                <w:rFonts w:ascii="Aptos" w:eastAsia="Malgun Gothic" w:hAnsi="Aptos" w:cs="Arial"/>
                <w:color w:val="002060"/>
                <w:sz w:val="22"/>
                <w:szCs w:val="22"/>
                <w:lang w:bidi="fr-FR"/>
              </w:rPr>
              <w:t>Gestionnaire RH du GSSC</w:t>
            </w:r>
          </w:p>
        </w:tc>
      </w:tr>
    </w:tbl>
    <w:p w14:paraId="41916311" w14:textId="77777777" w:rsidR="009D6327" w:rsidRDefault="009D6327" w:rsidP="003868BD">
      <w:pPr>
        <w:spacing w:line="240" w:lineRule="atLeast"/>
        <w:rPr>
          <w:sz w:val="20"/>
        </w:rPr>
      </w:pPr>
    </w:p>
    <w:p w14:paraId="1A2E8713" w14:textId="77777777" w:rsidR="0094186F" w:rsidRDefault="0094186F" w:rsidP="0094186F">
      <w:pPr>
        <w:spacing w:line="240" w:lineRule="atLeast"/>
        <w:ind w:left="284"/>
        <w:rPr>
          <w:sz w:val="20"/>
        </w:rPr>
      </w:pPr>
    </w:p>
    <w:p w14:paraId="60EA0854" w14:textId="77777777" w:rsidR="0094186F" w:rsidRDefault="0094186F" w:rsidP="0094186F">
      <w:pPr>
        <w:spacing w:line="240" w:lineRule="atLeast"/>
        <w:ind w:left="284"/>
        <w:rPr>
          <w:sz w:val="20"/>
        </w:rPr>
      </w:pPr>
    </w:p>
    <w:p w14:paraId="15B3DDCA" w14:textId="77777777" w:rsidR="0094186F" w:rsidRDefault="0094186F" w:rsidP="00164CD8">
      <w:pPr>
        <w:spacing w:line="240" w:lineRule="atLeast"/>
        <w:ind w:left="284"/>
        <w:rPr>
          <w:sz w:val="20"/>
        </w:rPr>
      </w:pPr>
    </w:p>
    <w:p w14:paraId="100293A8" w14:textId="2F5A1D40" w:rsidR="00C504C8" w:rsidRDefault="00C504C8">
      <w:pPr>
        <w:spacing w:line="240" w:lineRule="atLeast"/>
        <w:rPr>
          <w:sz w:val="20"/>
        </w:rPr>
      </w:pPr>
    </w:p>
    <w:p w14:paraId="6BFC7D70" w14:textId="77777777" w:rsidR="00525C27" w:rsidRDefault="00525C27" w:rsidP="000E1E54">
      <w:pPr>
        <w:spacing w:line="240" w:lineRule="atLeast"/>
        <w:ind w:left="142"/>
        <w:rPr>
          <w:sz w:val="20"/>
        </w:rPr>
      </w:pPr>
    </w:p>
    <w:p w14:paraId="77C6139D" w14:textId="77777777" w:rsidR="009D6327" w:rsidRDefault="009D6327" w:rsidP="000E1E54">
      <w:pPr>
        <w:spacing w:line="240" w:lineRule="atLeast"/>
        <w:ind w:left="142"/>
        <w:rPr>
          <w:sz w:val="20"/>
        </w:rPr>
      </w:pPr>
    </w:p>
    <w:p w14:paraId="4F63C3BF" w14:textId="77777777" w:rsidR="009D6327" w:rsidRDefault="009D6327" w:rsidP="000E1E54">
      <w:pPr>
        <w:spacing w:line="240" w:lineRule="atLeast"/>
        <w:ind w:left="142"/>
        <w:rPr>
          <w:sz w:val="20"/>
        </w:rPr>
      </w:pPr>
    </w:p>
    <w:p w14:paraId="1A9B506B" w14:textId="77777777" w:rsidR="009D6327" w:rsidRDefault="009D6327" w:rsidP="000E1E54">
      <w:pPr>
        <w:spacing w:line="240" w:lineRule="atLeast"/>
        <w:ind w:left="142"/>
        <w:rPr>
          <w:sz w:val="20"/>
        </w:rPr>
      </w:pPr>
    </w:p>
    <w:p w14:paraId="5375D3FF" w14:textId="77777777" w:rsidR="009D6327" w:rsidRDefault="009D6327" w:rsidP="000E1E54">
      <w:pPr>
        <w:spacing w:line="240" w:lineRule="atLeast"/>
        <w:ind w:left="142"/>
        <w:rPr>
          <w:sz w:val="20"/>
        </w:rPr>
      </w:pPr>
    </w:p>
    <w:p w14:paraId="6A52C988" w14:textId="77777777" w:rsidR="009D6327" w:rsidRDefault="009D6327" w:rsidP="009D6327">
      <w:pPr>
        <w:rPr>
          <w:b/>
          <w:color w:val="002060"/>
          <w:lang w:bidi="fr-FR"/>
        </w:rPr>
      </w:pPr>
      <w:r w:rsidRPr="006444E7">
        <w:rPr>
          <w:b/>
          <w:color w:val="002060"/>
          <w:lang w:bidi="fr-FR"/>
        </w:rPr>
        <w:t xml:space="preserve">Les profils suivants peuvent être attribués aux personnes ne faisant pas partie du personnel (recruteur, apprentissage, gestion et développement des performances, congés) </w:t>
      </w:r>
    </w:p>
    <w:p w14:paraId="050A55D4" w14:textId="77777777" w:rsidR="009D6327" w:rsidRPr="006444E7" w:rsidRDefault="009D6327" w:rsidP="009D6327">
      <w:pPr>
        <w:rPr>
          <w:b/>
          <w:bCs/>
          <w:color w:val="002060"/>
          <w:lang w:bidi="es-ES"/>
        </w:rPr>
      </w:pPr>
    </w:p>
    <w:tbl>
      <w:tblPr>
        <w:tblStyle w:val="TableGrid"/>
        <w:tblW w:w="0" w:type="auto"/>
        <w:tblLook w:val="04A0" w:firstRow="1" w:lastRow="0" w:firstColumn="1" w:lastColumn="0" w:noHBand="0" w:noVBand="1"/>
      </w:tblPr>
      <w:tblGrid>
        <w:gridCol w:w="9016"/>
      </w:tblGrid>
      <w:tr w:rsidR="009D6327" w:rsidRPr="008846A2" w14:paraId="1587A1DA" w14:textId="77777777" w:rsidTr="005F76DF">
        <w:tc>
          <w:tcPr>
            <w:tcW w:w="9016" w:type="dxa"/>
          </w:tcPr>
          <w:p w14:paraId="788B5D4F" w14:textId="77777777" w:rsidR="009D6327" w:rsidRPr="008846A2" w:rsidRDefault="009D6327" w:rsidP="005F76DF">
            <w:pPr>
              <w:rPr>
                <w:color w:val="002060"/>
              </w:rPr>
            </w:pPr>
            <w:r w:rsidRPr="008D312A">
              <w:rPr>
                <w:color w:val="002060"/>
                <w:lang w:val="es-ES" w:bidi="fr-FR"/>
              </w:rPr>
              <w:t>Profil opérationnel</w:t>
            </w:r>
          </w:p>
        </w:tc>
      </w:tr>
      <w:tr w:rsidR="009D6327" w:rsidRPr="008846A2" w14:paraId="61E14545" w14:textId="77777777" w:rsidTr="005F76DF">
        <w:tc>
          <w:tcPr>
            <w:tcW w:w="9016" w:type="dxa"/>
          </w:tcPr>
          <w:p w14:paraId="0F58EF4E" w14:textId="77777777" w:rsidR="009D6327" w:rsidRPr="008846A2" w:rsidRDefault="009D6327" w:rsidP="005F76DF">
            <w:pPr>
              <w:rPr>
                <w:color w:val="002060"/>
              </w:rPr>
            </w:pPr>
            <w:r w:rsidRPr="008846A2">
              <w:rPr>
                <w:color w:val="002060"/>
                <w:lang w:bidi="fr-FR"/>
              </w:rPr>
              <w:t>Recruteur du FENU</w:t>
            </w:r>
          </w:p>
        </w:tc>
      </w:tr>
      <w:tr w:rsidR="009D6327" w:rsidRPr="008D312A" w14:paraId="0D65FB16" w14:textId="77777777" w:rsidTr="005F76DF">
        <w:tc>
          <w:tcPr>
            <w:tcW w:w="9016" w:type="dxa"/>
          </w:tcPr>
          <w:p w14:paraId="1A2B6247" w14:textId="77777777" w:rsidR="009D6327" w:rsidRPr="008846A2" w:rsidRDefault="009D6327" w:rsidP="005F76DF">
            <w:pPr>
              <w:rPr>
                <w:color w:val="002060"/>
              </w:rPr>
            </w:pPr>
            <w:r w:rsidRPr="008846A2">
              <w:rPr>
                <w:color w:val="002060"/>
                <w:lang w:bidi="fr-FR"/>
              </w:rPr>
              <w:t>Rapports sur le module concernant la gestion du capital humain</w:t>
            </w:r>
          </w:p>
        </w:tc>
      </w:tr>
      <w:tr w:rsidR="009D6327" w:rsidRPr="008D312A" w14:paraId="67821CB9" w14:textId="77777777" w:rsidTr="005F76DF">
        <w:tc>
          <w:tcPr>
            <w:tcW w:w="9016" w:type="dxa"/>
          </w:tcPr>
          <w:p w14:paraId="1C5E44CD" w14:textId="77777777" w:rsidR="009D6327" w:rsidRPr="008846A2" w:rsidRDefault="009D6327" w:rsidP="005F76DF">
            <w:pPr>
              <w:rPr>
                <w:color w:val="002060"/>
              </w:rPr>
            </w:pPr>
            <w:r w:rsidRPr="008846A2">
              <w:rPr>
                <w:color w:val="002060"/>
                <w:lang w:bidi="fr-FR"/>
              </w:rPr>
              <w:t>Administrateur de l’évaluation des talents</w:t>
            </w:r>
          </w:p>
        </w:tc>
      </w:tr>
      <w:tr w:rsidR="009D6327" w:rsidRPr="008846A2" w14:paraId="3C0F405E" w14:textId="77777777" w:rsidTr="005F76DF">
        <w:tc>
          <w:tcPr>
            <w:tcW w:w="9016" w:type="dxa"/>
          </w:tcPr>
          <w:p w14:paraId="0594E484" w14:textId="77777777" w:rsidR="009D6327" w:rsidRPr="008846A2" w:rsidRDefault="009D6327" w:rsidP="005F76DF">
            <w:pPr>
              <w:rPr>
                <w:color w:val="002060"/>
              </w:rPr>
            </w:pPr>
            <w:r w:rsidRPr="008846A2">
              <w:rPr>
                <w:color w:val="002060"/>
                <w:lang w:bidi="fr-FR"/>
              </w:rPr>
              <w:t>Administrateur de formation</w:t>
            </w:r>
          </w:p>
        </w:tc>
      </w:tr>
      <w:tr w:rsidR="009D6327" w:rsidRPr="008D312A" w14:paraId="1F46FC38" w14:textId="77777777" w:rsidTr="005F76DF">
        <w:tc>
          <w:tcPr>
            <w:tcW w:w="9016" w:type="dxa"/>
          </w:tcPr>
          <w:p w14:paraId="30253AA1" w14:textId="77777777" w:rsidR="009D6327" w:rsidRPr="008846A2" w:rsidRDefault="009D6327" w:rsidP="005F76DF">
            <w:pPr>
              <w:rPr>
                <w:color w:val="002060"/>
              </w:rPr>
            </w:pPr>
            <w:r w:rsidRPr="008846A2">
              <w:rPr>
                <w:color w:val="002060"/>
                <w:lang w:bidi="fr-FR"/>
              </w:rPr>
              <w:t>Administrateur de la gestion des performances</w:t>
            </w:r>
          </w:p>
        </w:tc>
      </w:tr>
      <w:tr w:rsidR="009D6327" w:rsidRPr="008D312A" w14:paraId="12405056" w14:textId="77777777" w:rsidTr="005F76DF">
        <w:tc>
          <w:tcPr>
            <w:tcW w:w="9016" w:type="dxa"/>
          </w:tcPr>
          <w:p w14:paraId="0146BFFF" w14:textId="77777777" w:rsidR="009D6327" w:rsidRPr="008846A2" w:rsidRDefault="009D6327" w:rsidP="005F76DF">
            <w:pPr>
              <w:rPr>
                <w:color w:val="002060"/>
              </w:rPr>
            </w:pPr>
            <w:r w:rsidRPr="008846A2">
              <w:rPr>
                <w:color w:val="002060"/>
                <w:lang w:bidi="fr-FR"/>
              </w:rPr>
              <w:t>Super utilisateur des ressources d’apprentissage</w:t>
            </w:r>
          </w:p>
        </w:tc>
      </w:tr>
      <w:tr w:rsidR="009D6327" w:rsidRPr="008846A2" w14:paraId="42B65672" w14:textId="77777777" w:rsidTr="005F76DF">
        <w:tc>
          <w:tcPr>
            <w:tcW w:w="9016" w:type="dxa"/>
          </w:tcPr>
          <w:p w14:paraId="4856BDA6" w14:textId="77777777" w:rsidR="009D6327" w:rsidRPr="008846A2" w:rsidRDefault="009D6327" w:rsidP="005F76DF">
            <w:pPr>
              <w:rPr>
                <w:color w:val="002060"/>
              </w:rPr>
            </w:pPr>
            <w:r w:rsidRPr="008846A2">
              <w:rPr>
                <w:color w:val="002060"/>
                <w:lang w:bidi="fr-FR"/>
              </w:rPr>
              <w:t>Administrateur de catalogue</w:t>
            </w:r>
          </w:p>
        </w:tc>
      </w:tr>
      <w:tr w:rsidR="009D6327" w:rsidRPr="008846A2" w14:paraId="0C352986" w14:textId="77777777" w:rsidTr="005F76DF">
        <w:tc>
          <w:tcPr>
            <w:tcW w:w="9016" w:type="dxa"/>
          </w:tcPr>
          <w:p w14:paraId="681F19FF" w14:textId="77777777" w:rsidR="009D6327" w:rsidRPr="008846A2" w:rsidRDefault="009D6327" w:rsidP="005F76DF">
            <w:pPr>
              <w:rPr>
                <w:color w:val="002060"/>
              </w:rPr>
            </w:pPr>
            <w:r w:rsidRPr="008846A2">
              <w:rPr>
                <w:color w:val="002060"/>
                <w:lang w:bidi="fr-FR"/>
              </w:rPr>
              <w:t>Gestionnaire des inscriptions</w:t>
            </w:r>
          </w:p>
        </w:tc>
      </w:tr>
      <w:tr w:rsidR="009D6327" w:rsidRPr="008D312A" w14:paraId="431A61C2" w14:textId="77777777" w:rsidTr="005F76DF">
        <w:tc>
          <w:tcPr>
            <w:tcW w:w="9016" w:type="dxa"/>
          </w:tcPr>
          <w:p w14:paraId="6E86C402" w14:textId="77777777" w:rsidR="009D6327" w:rsidRPr="008846A2" w:rsidRDefault="009D6327" w:rsidP="005F76DF">
            <w:pPr>
              <w:rPr>
                <w:color w:val="002060"/>
              </w:rPr>
            </w:pPr>
            <w:r w:rsidRPr="008846A2">
              <w:rPr>
                <w:color w:val="002060"/>
                <w:lang w:bidi="fr-FR"/>
              </w:rPr>
              <w:t>Administrateur de la réserve de talents</w:t>
            </w:r>
          </w:p>
        </w:tc>
      </w:tr>
      <w:tr w:rsidR="009D6327" w:rsidRPr="008D312A" w14:paraId="3BFC4B19" w14:textId="77777777" w:rsidTr="005F76DF">
        <w:tc>
          <w:tcPr>
            <w:tcW w:w="9016" w:type="dxa"/>
          </w:tcPr>
          <w:p w14:paraId="66253201" w14:textId="77777777" w:rsidR="009D6327" w:rsidRPr="008846A2" w:rsidRDefault="009D6327" w:rsidP="005F76DF">
            <w:pPr>
              <w:rPr>
                <w:color w:val="002060"/>
              </w:rPr>
            </w:pPr>
            <w:r w:rsidRPr="008846A2">
              <w:rPr>
                <w:color w:val="002060"/>
                <w:lang w:bidi="fr-FR"/>
              </w:rPr>
              <w:t>Responsable du développement des talents</w:t>
            </w:r>
          </w:p>
        </w:tc>
      </w:tr>
      <w:tr w:rsidR="009D6327" w:rsidRPr="008D312A" w14:paraId="3585A9B4" w14:textId="77777777" w:rsidTr="005F76DF">
        <w:tc>
          <w:tcPr>
            <w:tcW w:w="9016" w:type="dxa"/>
          </w:tcPr>
          <w:p w14:paraId="58D9C5CA" w14:textId="77777777" w:rsidR="009D6327" w:rsidRPr="008846A2" w:rsidRDefault="009D6327" w:rsidP="005F76DF">
            <w:pPr>
              <w:rPr>
                <w:color w:val="002060"/>
              </w:rPr>
            </w:pPr>
            <w:r w:rsidRPr="008846A2">
              <w:rPr>
                <w:color w:val="002060"/>
                <w:lang w:bidi="fr-FR"/>
              </w:rPr>
              <w:t>Administrateur des questions de recrutement</w:t>
            </w:r>
          </w:p>
        </w:tc>
      </w:tr>
      <w:tr w:rsidR="009D6327" w:rsidRPr="008846A2" w14:paraId="2C7F0224" w14:textId="77777777" w:rsidTr="005F76DF">
        <w:tc>
          <w:tcPr>
            <w:tcW w:w="9016" w:type="dxa"/>
          </w:tcPr>
          <w:p w14:paraId="63CC37A1" w14:textId="77777777" w:rsidR="009D6327" w:rsidRPr="008846A2" w:rsidRDefault="009D6327" w:rsidP="005F76DF">
            <w:pPr>
              <w:rPr>
                <w:color w:val="002060"/>
              </w:rPr>
            </w:pPr>
            <w:r w:rsidRPr="008846A2">
              <w:rPr>
                <w:color w:val="002060"/>
                <w:lang w:bidi="fr-FR"/>
              </w:rPr>
              <w:t>Recruteur du PNUD</w:t>
            </w:r>
          </w:p>
        </w:tc>
      </w:tr>
      <w:tr w:rsidR="009D6327" w:rsidRPr="008D312A" w14:paraId="5756EB21" w14:textId="77777777" w:rsidTr="005F76DF">
        <w:tc>
          <w:tcPr>
            <w:tcW w:w="9016" w:type="dxa"/>
          </w:tcPr>
          <w:p w14:paraId="1F81F313" w14:textId="77777777" w:rsidR="009D6327" w:rsidRPr="008846A2" w:rsidRDefault="009D6327" w:rsidP="005F76DF">
            <w:pPr>
              <w:rPr>
                <w:color w:val="002060"/>
              </w:rPr>
            </w:pPr>
            <w:r w:rsidRPr="008846A2">
              <w:rPr>
                <w:color w:val="002060"/>
                <w:lang w:bidi="fr-FR"/>
              </w:rPr>
              <w:t>Coordonnateur de la gestion et du développement des performances – Accès aux données au niveau de l’unité opérationnelle</w:t>
            </w:r>
          </w:p>
        </w:tc>
      </w:tr>
      <w:tr w:rsidR="009D6327" w:rsidRPr="008D312A" w14:paraId="2A9F4060" w14:textId="77777777" w:rsidTr="005F76DF">
        <w:tc>
          <w:tcPr>
            <w:tcW w:w="9016" w:type="dxa"/>
          </w:tcPr>
          <w:p w14:paraId="3C8738EA" w14:textId="77777777" w:rsidR="009D6327" w:rsidRPr="008846A2" w:rsidRDefault="009D6327" w:rsidP="005F76DF">
            <w:pPr>
              <w:rPr>
                <w:color w:val="002060"/>
              </w:rPr>
            </w:pPr>
            <w:r w:rsidRPr="008846A2">
              <w:rPr>
                <w:color w:val="002060"/>
                <w:lang w:bidi="fr-FR"/>
              </w:rPr>
              <w:t xml:space="preserve">Contrôle des congés – Niveau de l’unité opérationnelle du PNUD </w:t>
            </w:r>
          </w:p>
        </w:tc>
      </w:tr>
      <w:tr w:rsidR="009D6327" w:rsidRPr="008D312A" w14:paraId="470D97DC" w14:textId="77777777" w:rsidTr="005F76DF">
        <w:tc>
          <w:tcPr>
            <w:tcW w:w="9016" w:type="dxa"/>
          </w:tcPr>
          <w:p w14:paraId="3A7574C6" w14:textId="77777777" w:rsidR="009D6327" w:rsidRPr="008846A2" w:rsidRDefault="009D6327" w:rsidP="005F76DF">
            <w:pPr>
              <w:rPr>
                <w:color w:val="002060"/>
              </w:rPr>
            </w:pPr>
            <w:r w:rsidRPr="008846A2">
              <w:rPr>
                <w:color w:val="002060"/>
                <w:lang w:bidi="fr-FR"/>
              </w:rPr>
              <w:t>Contrôle des congé</w:t>
            </w:r>
            <w:r>
              <w:rPr>
                <w:color w:val="002060"/>
                <w:lang w:bidi="fr-FR"/>
              </w:rPr>
              <w:t xml:space="preserve"> </w:t>
            </w:r>
            <w:r w:rsidRPr="008846A2">
              <w:rPr>
                <w:color w:val="002060"/>
                <w:lang w:bidi="fr-FR"/>
              </w:rPr>
              <w:t>s du PNUD  – Accès à toutes les données de l’organisme</w:t>
            </w:r>
          </w:p>
        </w:tc>
      </w:tr>
      <w:tr w:rsidR="009D6327" w:rsidRPr="008D312A" w14:paraId="45236DAE" w14:textId="77777777" w:rsidTr="005F76DF">
        <w:trPr>
          <w:trHeight w:val="534"/>
        </w:trPr>
        <w:tc>
          <w:tcPr>
            <w:tcW w:w="9016" w:type="dxa"/>
          </w:tcPr>
          <w:p w14:paraId="6F87BB25" w14:textId="77777777" w:rsidR="009D6327" w:rsidRPr="008846A2" w:rsidRDefault="009D6327" w:rsidP="005F76DF">
            <w:pPr>
              <w:spacing w:after="160" w:line="278" w:lineRule="auto"/>
              <w:rPr>
                <w:b/>
                <w:bCs/>
                <w:color w:val="002060"/>
              </w:rPr>
            </w:pPr>
            <w:r w:rsidRPr="008846A2">
              <w:rPr>
                <w:color w:val="002060"/>
                <w:lang w:bidi="fr-FR"/>
              </w:rPr>
              <w:t>Point focal de la gestion et du développement des performances du PNUD – Accès à toutes les données de l’organisme</w:t>
            </w:r>
          </w:p>
        </w:tc>
      </w:tr>
    </w:tbl>
    <w:p w14:paraId="65C8AFCC" w14:textId="73D3E8BE" w:rsidR="009D6327" w:rsidRDefault="009D6327" w:rsidP="000E1E54">
      <w:pPr>
        <w:spacing w:line="240" w:lineRule="atLeast"/>
        <w:ind w:left="142"/>
        <w:rPr>
          <w:sz w:val="20"/>
        </w:rPr>
        <w:sectPr w:rsidR="009D6327" w:rsidSect="00882DC2">
          <w:headerReference w:type="default" r:id="rId173"/>
          <w:footerReference w:type="default" r:id="rId174"/>
          <w:pgSz w:w="12240" w:h="15840"/>
          <w:pgMar w:top="660" w:right="700" w:bottom="1620" w:left="760" w:header="182" w:footer="1438" w:gutter="0"/>
          <w:cols w:space="720"/>
        </w:sectPr>
      </w:pPr>
    </w:p>
    <w:p w14:paraId="5F0D2576" w14:textId="26E06F82" w:rsidR="00FF3375" w:rsidRPr="003E7C52" w:rsidRDefault="00DE4935">
      <w:pPr>
        <w:spacing w:before="49"/>
        <w:ind w:left="6672"/>
        <w:rPr>
          <w:b/>
          <w:i/>
          <w:sz w:val="20"/>
        </w:rPr>
      </w:pPr>
      <w:r w:rsidRPr="003E7C52">
        <w:rPr>
          <w:noProof/>
          <w:lang w:bidi="fr-FR"/>
        </w:rPr>
        <w:lastRenderedPageBreak/>
        <mc:AlternateContent>
          <mc:Choice Requires="wpg">
            <w:drawing>
              <wp:anchor distT="0" distB="0" distL="114300" distR="114300" simplePos="0" relativeHeight="251658260" behindDoc="1" locked="0" layoutInCell="1" allowOverlap="1" wp14:anchorId="4AC89869" wp14:editId="1D6ACF38">
                <wp:simplePos x="0" y="0"/>
                <wp:positionH relativeFrom="page">
                  <wp:posOffset>9556750</wp:posOffset>
                </wp:positionH>
                <wp:positionV relativeFrom="page">
                  <wp:posOffset>2750185</wp:posOffset>
                </wp:positionV>
                <wp:extent cx="41910" cy="41910"/>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 cy="41910"/>
                          <a:chOff x="15050" y="4331"/>
                          <a:chExt cx="66" cy="66"/>
                        </a:xfrm>
                      </wpg:grpSpPr>
                      <wps:wsp>
                        <wps:cNvPr id="37" name="Line 43"/>
                        <wps:cNvCnPr>
                          <a:cxnSpLocks noChangeShapeType="1"/>
                        </wps:cNvCnPr>
                        <wps:spPr bwMode="auto">
                          <a:xfrm>
                            <a:off x="15052" y="4333"/>
                            <a:ext cx="61" cy="0"/>
                          </a:xfrm>
                          <a:prstGeom prst="line">
                            <a:avLst/>
                          </a:prstGeom>
                          <a:noFill/>
                          <a:ln w="295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8" name="docshape450"/>
                        <wps:cNvSpPr>
                          <a:spLocks noChangeArrowheads="1"/>
                        </wps:cNvSpPr>
                        <wps:spPr bwMode="auto">
                          <a:xfrm>
                            <a:off x="15049" y="4330"/>
                            <a:ext cx="66" cy="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1"/>
                        <wps:cNvCnPr>
                          <a:cxnSpLocks noChangeShapeType="1"/>
                        </wps:cNvCnPr>
                        <wps:spPr bwMode="auto">
                          <a:xfrm>
                            <a:off x="15057" y="4338"/>
                            <a:ext cx="56" cy="0"/>
                          </a:xfrm>
                          <a:prstGeom prst="line">
                            <a:avLst/>
                          </a:prstGeom>
                          <a:noFill/>
                          <a:ln w="295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0" name="docshape451"/>
                        <wps:cNvSpPr>
                          <a:spLocks noChangeArrowheads="1"/>
                        </wps:cNvSpPr>
                        <wps:spPr bwMode="auto">
                          <a:xfrm>
                            <a:off x="15054" y="4335"/>
                            <a:ext cx="61" cy="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9"/>
                        <wps:cNvCnPr>
                          <a:cxnSpLocks noChangeShapeType="1"/>
                        </wps:cNvCnPr>
                        <wps:spPr bwMode="auto">
                          <a:xfrm>
                            <a:off x="15062" y="4343"/>
                            <a:ext cx="51" cy="0"/>
                          </a:xfrm>
                          <a:prstGeom prst="line">
                            <a:avLst/>
                          </a:prstGeom>
                          <a:noFill/>
                          <a:ln w="295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2" name="docshape452"/>
                        <wps:cNvSpPr>
                          <a:spLocks noChangeArrowheads="1"/>
                        </wps:cNvSpPr>
                        <wps:spPr bwMode="auto">
                          <a:xfrm>
                            <a:off x="15059" y="4340"/>
                            <a:ext cx="56" cy="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37"/>
                        <wps:cNvCnPr>
                          <a:cxnSpLocks noChangeShapeType="1"/>
                        </wps:cNvCnPr>
                        <wps:spPr bwMode="auto">
                          <a:xfrm>
                            <a:off x="15066" y="4348"/>
                            <a:ext cx="47" cy="0"/>
                          </a:xfrm>
                          <a:prstGeom prst="line">
                            <a:avLst/>
                          </a:prstGeom>
                          <a:noFill/>
                          <a:ln w="295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4" name="docshape453"/>
                        <wps:cNvSpPr>
                          <a:spLocks noChangeArrowheads="1"/>
                        </wps:cNvSpPr>
                        <wps:spPr bwMode="auto">
                          <a:xfrm>
                            <a:off x="15064" y="4345"/>
                            <a:ext cx="52" cy="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35"/>
                        <wps:cNvCnPr>
                          <a:cxnSpLocks noChangeShapeType="1"/>
                        </wps:cNvCnPr>
                        <wps:spPr bwMode="auto">
                          <a:xfrm>
                            <a:off x="15071" y="4352"/>
                            <a:ext cx="42" cy="0"/>
                          </a:xfrm>
                          <a:prstGeom prst="line">
                            <a:avLst/>
                          </a:prstGeom>
                          <a:noFill/>
                          <a:ln w="295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6" name="docshape454"/>
                        <wps:cNvSpPr>
                          <a:spLocks noChangeArrowheads="1"/>
                        </wps:cNvSpPr>
                        <wps:spPr bwMode="auto">
                          <a:xfrm>
                            <a:off x="15068" y="4349"/>
                            <a:ext cx="47" cy="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33"/>
                        <wps:cNvCnPr>
                          <a:cxnSpLocks noChangeShapeType="1"/>
                        </wps:cNvCnPr>
                        <wps:spPr bwMode="auto">
                          <a:xfrm>
                            <a:off x="15076" y="4357"/>
                            <a:ext cx="37" cy="0"/>
                          </a:xfrm>
                          <a:prstGeom prst="line">
                            <a:avLst/>
                          </a:prstGeom>
                          <a:noFill/>
                          <a:ln w="295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8" name="docshape455"/>
                        <wps:cNvSpPr>
                          <a:spLocks noChangeArrowheads="1"/>
                        </wps:cNvSpPr>
                        <wps:spPr bwMode="auto">
                          <a:xfrm>
                            <a:off x="15073" y="4354"/>
                            <a:ext cx="42" cy="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31"/>
                        <wps:cNvCnPr>
                          <a:cxnSpLocks noChangeShapeType="1"/>
                        </wps:cNvCnPr>
                        <wps:spPr bwMode="auto">
                          <a:xfrm>
                            <a:off x="15080" y="4362"/>
                            <a:ext cx="33" cy="0"/>
                          </a:xfrm>
                          <a:prstGeom prst="line">
                            <a:avLst/>
                          </a:prstGeom>
                          <a:noFill/>
                          <a:ln w="295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50" name="docshape456"/>
                        <wps:cNvSpPr>
                          <a:spLocks noChangeArrowheads="1"/>
                        </wps:cNvSpPr>
                        <wps:spPr bwMode="auto">
                          <a:xfrm>
                            <a:off x="15078" y="4359"/>
                            <a:ext cx="38" cy="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29"/>
                        <wps:cNvCnPr>
                          <a:cxnSpLocks noChangeShapeType="1"/>
                        </wps:cNvCnPr>
                        <wps:spPr bwMode="auto">
                          <a:xfrm>
                            <a:off x="15085" y="4366"/>
                            <a:ext cx="28" cy="0"/>
                          </a:xfrm>
                          <a:prstGeom prst="line">
                            <a:avLst/>
                          </a:prstGeom>
                          <a:noFill/>
                          <a:ln w="295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52" name="docshape457"/>
                        <wps:cNvSpPr>
                          <a:spLocks noChangeArrowheads="1"/>
                        </wps:cNvSpPr>
                        <wps:spPr bwMode="auto">
                          <a:xfrm>
                            <a:off x="15082" y="4363"/>
                            <a:ext cx="33" cy="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27"/>
                        <wps:cNvCnPr>
                          <a:cxnSpLocks noChangeShapeType="1"/>
                        </wps:cNvCnPr>
                        <wps:spPr bwMode="auto">
                          <a:xfrm>
                            <a:off x="15090" y="4371"/>
                            <a:ext cx="23" cy="0"/>
                          </a:xfrm>
                          <a:prstGeom prst="line">
                            <a:avLst/>
                          </a:prstGeom>
                          <a:noFill/>
                          <a:ln w="295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54" name="docshape458"/>
                        <wps:cNvSpPr>
                          <a:spLocks noChangeArrowheads="1"/>
                        </wps:cNvSpPr>
                        <wps:spPr bwMode="auto">
                          <a:xfrm>
                            <a:off x="15087" y="4368"/>
                            <a:ext cx="28" cy="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25"/>
                        <wps:cNvCnPr>
                          <a:cxnSpLocks noChangeShapeType="1"/>
                        </wps:cNvCnPr>
                        <wps:spPr bwMode="auto">
                          <a:xfrm>
                            <a:off x="15094" y="4376"/>
                            <a:ext cx="19" cy="0"/>
                          </a:xfrm>
                          <a:prstGeom prst="line">
                            <a:avLst/>
                          </a:prstGeom>
                          <a:noFill/>
                          <a:ln w="295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56" name="docshape459"/>
                        <wps:cNvSpPr>
                          <a:spLocks noChangeArrowheads="1"/>
                        </wps:cNvSpPr>
                        <wps:spPr bwMode="auto">
                          <a:xfrm>
                            <a:off x="15092" y="4373"/>
                            <a:ext cx="24" cy="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23"/>
                        <wps:cNvCnPr>
                          <a:cxnSpLocks noChangeShapeType="1"/>
                        </wps:cNvCnPr>
                        <wps:spPr bwMode="auto">
                          <a:xfrm>
                            <a:off x="15099" y="4380"/>
                            <a:ext cx="14" cy="0"/>
                          </a:xfrm>
                          <a:prstGeom prst="line">
                            <a:avLst/>
                          </a:prstGeom>
                          <a:noFill/>
                          <a:ln w="295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58" name="docshape460"/>
                        <wps:cNvSpPr>
                          <a:spLocks noChangeArrowheads="1"/>
                        </wps:cNvSpPr>
                        <wps:spPr bwMode="auto">
                          <a:xfrm>
                            <a:off x="15096" y="4377"/>
                            <a:ext cx="19" cy="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21"/>
                        <wps:cNvCnPr>
                          <a:cxnSpLocks noChangeShapeType="1"/>
                        </wps:cNvCnPr>
                        <wps:spPr bwMode="auto">
                          <a:xfrm>
                            <a:off x="15104" y="4385"/>
                            <a:ext cx="9" cy="0"/>
                          </a:xfrm>
                          <a:prstGeom prst="line">
                            <a:avLst/>
                          </a:prstGeom>
                          <a:noFill/>
                          <a:ln w="295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60" name="docshape461"/>
                        <wps:cNvSpPr>
                          <a:spLocks noChangeArrowheads="1"/>
                        </wps:cNvSpPr>
                        <wps:spPr bwMode="auto">
                          <a:xfrm>
                            <a:off x="15101" y="4382"/>
                            <a:ext cx="14" cy="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19"/>
                        <wps:cNvCnPr>
                          <a:cxnSpLocks noChangeShapeType="1"/>
                        </wps:cNvCnPr>
                        <wps:spPr bwMode="auto">
                          <a:xfrm>
                            <a:off x="15108" y="4390"/>
                            <a:ext cx="5" cy="0"/>
                          </a:xfrm>
                          <a:prstGeom prst="line">
                            <a:avLst/>
                          </a:prstGeom>
                          <a:noFill/>
                          <a:ln w="295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62" name="docshape462"/>
                        <wps:cNvSpPr>
                          <a:spLocks/>
                        </wps:cNvSpPr>
                        <wps:spPr bwMode="auto">
                          <a:xfrm>
                            <a:off x="15106" y="4387"/>
                            <a:ext cx="10" cy="10"/>
                          </a:xfrm>
                          <a:custGeom>
                            <a:avLst/>
                            <a:gdLst>
                              <a:gd name="T0" fmla="+- 0 15115 15106"/>
                              <a:gd name="T1" fmla="*/ T0 w 10"/>
                              <a:gd name="T2" fmla="+- 0 4387 4387"/>
                              <a:gd name="T3" fmla="*/ 4387 h 10"/>
                              <a:gd name="T4" fmla="+- 0 15106 15106"/>
                              <a:gd name="T5" fmla="*/ T4 w 10"/>
                              <a:gd name="T6" fmla="+- 0 4387 4387"/>
                              <a:gd name="T7" fmla="*/ 4387 h 10"/>
                              <a:gd name="T8" fmla="+- 0 15106 15106"/>
                              <a:gd name="T9" fmla="*/ T8 w 10"/>
                              <a:gd name="T10" fmla="+- 0 4392 4387"/>
                              <a:gd name="T11" fmla="*/ 4392 h 10"/>
                              <a:gd name="T12" fmla="+- 0 15111 15106"/>
                              <a:gd name="T13" fmla="*/ T12 w 10"/>
                              <a:gd name="T14" fmla="+- 0 4392 4387"/>
                              <a:gd name="T15" fmla="*/ 4392 h 10"/>
                              <a:gd name="T16" fmla="+- 0 15111 15106"/>
                              <a:gd name="T17" fmla="*/ T16 w 10"/>
                              <a:gd name="T18" fmla="+- 0 4396 4387"/>
                              <a:gd name="T19" fmla="*/ 4396 h 10"/>
                              <a:gd name="T20" fmla="+- 0 15115 15106"/>
                              <a:gd name="T21" fmla="*/ T20 w 10"/>
                              <a:gd name="T22" fmla="+- 0 4396 4387"/>
                              <a:gd name="T23" fmla="*/ 4396 h 10"/>
                              <a:gd name="T24" fmla="+- 0 15115 15106"/>
                              <a:gd name="T25" fmla="*/ T24 w 10"/>
                              <a:gd name="T26" fmla="+- 0 4392 4387"/>
                              <a:gd name="T27" fmla="*/ 4392 h 10"/>
                              <a:gd name="T28" fmla="+- 0 15115 15106"/>
                              <a:gd name="T29" fmla="*/ T28 w 10"/>
                              <a:gd name="T30" fmla="+- 0 4387 4387"/>
                              <a:gd name="T31" fmla="*/ 4387 h 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 h="10">
                                <a:moveTo>
                                  <a:pt x="9" y="0"/>
                                </a:moveTo>
                                <a:lnTo>
                                  <a:pt x="0" y="0"/>
                                </a:lnTo>
                                <a:lnTo>
                                  <a:pt x="0" y="5"/>
                                </a:lnTo>
                                <a:lnTo>
                                  <a:pt x="5" y="5"/>
                                </a:lnTo>
                                <a:lnTo>
                                  <a:pt x="5" y="9"/>
                                </a:lnTo>
                                <a:lnTo>
                                  <a:pt x="9" y="9"/>
                                </a:lnTo>
                                <a:lnTo>
                                  <a:pt x="9" y="5"/>
                                </a:lnTo>
                                <a:lnTo>
                                  <a:pt x="9"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B7267" id="Group 36" o:spid="_x0000_s1026" style="position:absolute;margin-left:752.5pt;margin-top:216.55pt;width:3.3pt;height:3.3pt;z-index:-251658220;mso-position-horizontal-relative:page;mso-position-vertical-relative:page" coordorigin="15050,4331"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">
                <v:line id="Line 43" o:spid="_x0000_s1027" style="position:absolute;visibility:visible;mso-wrap-style:square" from="15052,4333" to="15113,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" strokecolor="red" strokeweight=".08217mm"/>
                <v:rect id="docshape450" o:spid="_x0000_s1028" style="position:absolute;left:15049;top:4330;width:6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" fillcolor="red" stroked="f"/>
                <v:line id="Line 41" o:spid="_x0000_s1029" style="position:absolute;visibility:visible;mso-wrap-style:square" from="15057,4338" to="15113,4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" strokecolor="red" strokeweight=".08217mm"/>
                <v:rect id="docshape451" o:spid="_x0000_s1030" style="position:absolute;left:15054;top:4335;width:6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" fillcolor="red" stroked="f"/>
                <v:line id="Line 39" o:spid="_x0000_s1031" style="position:absolute;visibility:visible;mso-wrap-style:square" from="15062,4343" to="15113,4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" strokecolor="red" strokeweight=".08217mm"/>
                <v:rect id="docshape452" o:spid="_x0000_s1032" style="position:absolute;left:15059;top:4340;width:5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" fillcolor="red" stroked="f"/>
                <v:line id="Line 37" o:spid="_x0000_s1033" style="position:absolute;visibility:visible;mso-wrap-style:square" from="15066,4348" to="15113,4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" strokecolor="red" strokeweight=".08217mm"/>
                <v:rect id="docshape453" o:spid="_x0000_s1034" style="position:absolute;left:15064;top:4345;width:5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" fillcolor="red" stroked="f"/>
                <v:line id="Line 35" o:spid="_x0000_s1035" style="position:absolute;visibility:visible;mso-wrap-style:square" from="15071,4352" to="15113,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" strokecolor="red" strokeweight=".08217mm"/>
                <v:rect id="docshape454" o:spid="_x0000_s1036" style="position:absolute;left:15068;top:4349;width:47;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" fillcolor="red" stroked="f"/>
                <v:line id="Line 33" o:spid="_x0000_s1037" style="position:absolute;visibility:visible;mso-wrap-style:square" from="15076,4357" to="15113,4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" strokecolor="red" strokeweight=".08217mm"/>
                <v:rect id="docshape455" o:spid="_x0000_s1038" style="position:absolute;left:15073;top:4354;width:4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" fillcolor="red" stroked="f"/>
                <v:line id="Line 31" o:spid="_x0000_s1039" style="position:absolute;visibility:visible;mso-wrap-style:square" from="15080,4362" to="15113,4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" strokecolor="red" strokeweight=".08217mm"/>
                <v:rect id="docshape456" o:spid="_x0000_s1040" style="position:absolute;left:15078;top:4359;width:38;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" fillcolor="red" stroked="f"/>
                <v:line id="Line 29" o:spid="_x0000_s1041" style="position:absolute;visibility:visible;mso-wrap-style:square" from="15085,4366" to="15113,4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" strokecolor="red" strokeweight=".08217mm"/>
                <v:rect id="docshape457" o:spid="_x0000_s1042" style="position:absolute;left:15082;top:4363;width:3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" fillcolor="red" stroked="f"/>
                <v:line id="Line 27" o:spid="_x0000_s1043" style="position:absolute;visibility:visible;mso-wrap-style:square" from="15090,4371" to="15113,4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" strokecolor="red" strokeweight=".08217mm"/>
                <v:rect id="docshape458" o:spid="_x0000_s1044" style="position:absolute;left:15087;top:4368;width:28;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" fillcolor="red" stroked="f"/>
                <v:line id="Line 25" o:spid="_x0000_s1045" style="position:absolute;visibility:visible;mso-wrap-style:square" from="15094,4376" to="15113,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" strokecolor="red" strokeweight=".08217mm"/>
                <v:rect id="docshape459" o:spid="_x0000_s1046" style="position:absolute;left:15092;top:4373;width:2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" fillcolor="red" stroked="f"/>
                <v:line id="Line 23" o:spid="_x0000_s1047" style="position:absolute;visibility:visible;mso-wrap-style:square" from="15099,4380" to="15113,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" strokecolor="red" strokeweight=".08217mm"/>
                <v:rect id="docshape460" o:spid="_x0000_s1048" style="position:absolute;left:15096;top:4377;width:19;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" fillcolor="red" stroked="f"/>
                <v:line id="Line 21" o:spid="_x0000_s1049" style="position:absolute;visibility:visible;mso-wrap-style:square" from="15104,4385" to="1511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" strokecolor="red" strokeweight=".08217mm"/>
                <v:rect id="docshape461" o:spid="_x0000_s1050" style="position:absolute;left:15101;top:4382;width:1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" fillcolor="red" stroked="f"/>
                <v:line id="Line 19" o:spid="_x0000_s1051" style="position:absolute;visibility:visible;mso-wrap-style:square" from="15108,4390" to="15113,4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" strokecolor="red" strokeweight=".08217mm"/>
                <v:shape id="docshape462" o:spid="_x0000_s1052" style="position:absolute;left:15106;top:4387;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" path="m9,l,,,5r5,l5,9r4,l9,5,9,xe" fillcolor="red" stroked="f">
                  <v:path arrowok="t" o:connecttype="custom" o:connectlocs="9,4387;0,4387;0,4392;5,4392;5,4396;9,4396;9,4392;9,4387" o:connectangles="0,0,0,0,0,0,0,0"/>
                </v:shape>
                <w10:wrap anchorx="page" anchory="page"/>
              </v:group>
            </w:pict>
          </mc:Fallback>
        </mc:AlternateContent>
      </w:r>
    </w:p>
    <w:p w14:paraId="1662FF7B" w14:textId="3B4D2658" w:rsidR="00FF3375" w:rsidRDefault="00647415">
      <w:pPr>
        <w:pStyle w:val="Heading1"/>
        <w:spacing w:before="78"/>
        <w:ind w:left="100" w:firstLine="0"/>
        <w:rPr>
          <w:color w:val="2E5395"/>
        </w:rPr>
      </w:pPr>
      <w:bookmarkStart w:id="127" w:name="Annex_3._Correlation_of_Atlas_profiles_t"/>
      <w:bookmarkStart w:id="128" w:name="_Toc156307779"/>
      <w:bookmarkEnd w:id="127"/>
      <w:r>
        <w:rPr>
          <w:color w:val="2E5395"/>
          <w:lang w:bidi="fr-FR"/>
        </w:rPr>
        <w:t>Annexe 2. Corrélation entre les profils Quantum et les processus opérationnels</w:t>
      </w:r>
      <w:bookmarkEnd w:id="128"/>
    </w:p>
    <w:p w14:paraId="73F3EF16" w14:textId="77777777" w:rsidR="00902BE5" w:rsidRDefault="00902BE5" w:rsidP="00C317AC"/>
    <w:p w14:paraId="4ADA9A05" w14:textId="47C6CAD6" w:rsidR="00902BE5" w:rsidRDefault="00902BE5" w:rsidP="00164CD8"/>
    <w:p w14:paraId="063ADA03" w14:textId="5AB29A99" w:rsidR="00902BE5" w:rsidRDefault="00F542C4" w:rsidP="00164CD8">
      <w:r w:rsidRPr="008D312A">
        <w:rPr>
          <w:noProof/>
        </w:rPr>
        <w:drawing>
          <wp:inline distT="0" distB="0" distL="0" distR="0" wp14:anchorId="10E1C87C" wp14:editId="6186861C">
            <wp:extent cx="9458864" cy="615234"/>
            <wp:effectExtent l="0" t="0" r="0" b="0"/>
            <wp:docPr id="12825070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9590618" cy="623804"/>
                    </a:xfrm>
                    <a:prstGeom prst="rect">
                      <a:avLst/>
                    </a:prstGeom>
                    <a:noFill/>
                    <a:ln>
                      <a:noFill/>
                    </a:ln>
                  </pic:spPr>
                </pic:pic>
              </a:graphicData>
            </a:graphic>
          </wp:inline>
        </w:drawing>
      </w:r>
    </w:p>
    <w:p w14:paraId="3C5EBBF2" w14:textId="77777777" w:rsidR="003B355C" w:rsidRDefault="003B355C" w:rsidP="00164CD8"/>
    <w:p w14:paraId="23577FB9" w14:textId="77777777" w:rsidR="009D6327" w:rsidRDefault="009D6327" w:rsidP="00164CD8"/>
    <w:p w14:paraId="2E05C400" w14:textId="77777777" w:rsidR="00856C13" w:rsidRDefault="00856C13" w:rsidP="00164CD8"/>
    <w:p w14:paraId="73F5E90E" w14:textId="77777777" w:rsidR="00856C13" w:rsidRDefault="00856C13" w:rsidP="00164CD8"/>
    <w:p w14:paraId="7FD91105" w14:textId="4291FCE1" w:rsidR="00FF3375" w:rsidRDefault="00F542C4">
      <w:pPr>
        <w:pStyle w:val="BodyText"/>
        <w:spacing w:before="10"/>
        <w:rPr>
          <w:b/>
          <w:i/>
          <w:sz w:val="12"/>
        </w:rPr>
      </w:pPr>
      <w:bookmarkStart w:id="129" w:name="_bookmark62"/>
      <w:bookmarkEnd w:id="129"/>
      <w:r w:rsidRPr="008D312A">
        <w:rPr>
          <w:noProof/>
        </w:rPr>
        <w:drawing>
          <wp:inline distT="0" distB="0" distL="0" distR="0" wp14:anchorId="759F1A34" wp14:editId="76D4F42F">
            <wp:extent cx="9255292" cy="1619367"/>
            <wp:effectExtent l="0" t="0" r="3175" b="0"/>
            <wp:docPr id="7292507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9277589" cy="1623268"/>
                    </a:xfrm>
                    <a:prstGeom prst="rect">
                      <a:avLst/>
                    </a:prstGeom>
                    <a:noFill/>
                    <a:ln>
                      <a:noFill/>
                    </a:ln>
                  </pic:spPr>
                </pic:pic>
              </a:graphicData>
            </a:graphic>
          </wp:inline>
        </w:drawing>
      </w:r>
    </w:p>
    <w:p w14:paraId="6638F5AA" w14:textId="77777777" w:rsidR="003E636F" w:rsidRDefault="003E636F">
      <w:pPr>
        <w:pStyle w:val="BodyText"/>
        <w:spacing w:before="10"/>
        <w:rPr>
          <w:b/>
          <w:i/>
          <w:sz w:val="12"/>
        </w:rPr>
      </w:pPr>
    </w:p>
    <w:p w14:paraId="25BD3351" w14:textId="666682B0" w:rsidR="00543F2C" w:rsidRPr="003E636F" w:rsidRDefault="003E636F" w:rsidP="00543F2C">
      <w:pPr>
        <w:widowControl/>
        <w:shd w:val="clear" w:color="auto" w:fill="FFFFFF"/>
        <w:autoSpaceDE/>
        <w:autoSpaceDN/>
        <w:spacing w:line="270" w:lineRule="atLeast"/>
        <w:jc w:val="center"/>
        <w:rPr>
          <w:rFonts w:ascii="Arial" w:eastAsia="Times New Roman" w:hAnsi="Arial" w:cs="Arial"/>
          <w:b/>
          <w:bCs/>
          <w:i/>
          <w:iCs/>
          <w:color w:val="000000" w:themeColor="text1"/>
          <w:sz w:val="24"/>
          <w:szCs w:val="24"/>
          <w:lang w:val="en-GB" w:eastAsia="ko-KR"/>
        </w:rPr>
      </w:pPr>
      <w:r w:rsidRPr="003E636F">
        <w:rPr>
          <w:rFonts w:ascii="Arial" w:eastAsia="Times New Roman" w:hAnsi="Arial" w:cs="Arial"/>
          <w:b/>
          <w:bCs/>
          <w:i/>
          <w:iCs/>
          <w:color w:val="000000"/>
          <w:sz w:val="24"/>
          <w:szCs w:val="24"/>
          <w:lang w:val="en-GB" w:eastAsia="ko-KR"/>
        </w:rPr>
        <w:br/>
      </w:r>
    </w:p>
    <w:p w14:paraId="3CC86837" w14:textId="77777777" w:rsidR="003E636F" w:rsidRPr="003E636F" w:rsidRDefault="003E636F" w:rsidP="003E636F">
      <w:pPr>
        <w:widowControl/>
        <w:shd w:val="clear" w:color="auto" w:fill="FFFFFF"/>
        <w:autoSpaceDE/>
        <w:autoSpaceDN/>
        <w:spacing w:line="270" w:lineRule="atLeast"/>
        <w:rPr>
          <w:rFonts w:ascii="Arial" w:eastAsia="Times New Roman" w:hAnsi="Arial" w:cs="Arial"/>
          <w:b/>
          <w:bCs/>
          <w:i/>
          <w:iCs/>
          <w:color w:val="000000" w:themeColor="text1"/>
          <w:sz w:val="24"/>
          <w:szCs w:val="24"/>
          <w:lang w:val="en-GB" w:eastAsia="ko-KR"/>
        </w:rPr>
      </w:pPr>
    </w:p>
    <w:p w14:paraId="35A1D5E9" w14:textId="14F60271" w:rsidR="003E636F" w:rsidRPr="003E636F" w:rsidRDefault="003E636F" w:rsidP="003E636F">
      <w:pPr>
        <w:widowControl/>
        <w:shd w:val="clear" w:color="auto" w:fill="FFFFFF"/>
        <w:autoSpaceDE/>
        <w:autoSpaceDN/>
        <w:spacing w:line="270" w:lineRule="atLeast"/>
        <w:rPr>
          <w:rFonts w:asciiTheme="minorHAnsi" w:eastAsia="Times New Roman" w:hAnsiTheme="minorHAnsi" w:cstheme="minorHAnsi"/>
          <w:i/>
          <w:iCs/>
          <w:color w:val="000000" w:themeColor="text1"/>
          <w:sz w:val="24"/>
          <w:szCs w:val="24"/>
          <w:lang w:val="en-GB" w:eastAsia="ko-KR"/>
        </w:rPr>
      </w:pPr>
      <w:r w:rsidRPr="003E636F">
        <w:rPr>
          <w:rFonts w:asciiTheme="minorHAnsi" w:eastAsia="Times New Roman" w:hAnsiTheme="minorHAnsi" w:cstheme="minorHAnsi"/>
          <w:b/>
          <w:bCs/>
          <w:i/>
          <w:iCs/>
          <w:color w:val="000000" w:themeColor="text1"/>
          <w:sz w:val="24"/>
          <w:szCs w:val="24"/>
          <w:lang w:val="en-GB" w:eastAsia="ko-KR"/>
        </w:rPr>
        <w:t>Disclaimer: </w:t>
      </w:r>
      <w:r w:rsidRPr="003E636F">
        <w:rPr>
          <w:rFonts w:asciiTheme="minorHAnsi" w:eastAsia="Times New Roman" w:hAnsiTheme="minorHAnsi" w:cstheme="minorHAnsi"/>
          <w:i/>
          <w:iCs/>
          <w:color w:val="000000" w:themeColor="text1"/>
          <w:sz w:val="24"/>
          <w:szCs w:val="24"/>
          <w:lang w:val="en-GB" w:eastAsia="ko-KR"/>
        </w:rPr>
        <w:t>This document was translated from English into French. In the event of any discrepancy between this translation and the original English document, the original English document shall prevail.</w:t>
      </w:r>
    </w:p>
    <w:p w14:paraId="5A1664D0" w14:textId="77777777" w:rsidR="003E636F" w:rsidRPr="00823645" w:rsidRDefault="003E636F" w:rsidP="003E636F">
      <w:pPr>
        <w:widowControl/>
        <w:shd w:val="clear" w:color="auto" w:fill="FFFFFF"/>
        <w:autoSpaceDE/>
        <w:autoSpaceDN/>
        <w:rPr>
          <w:rFonts w:asciiTheme="minorHAnsi" w:eastAsia="Times New Roman" w:hAnsiTheme="minorHAnsi" w:cstheme="minorHAnsi"/>
          <w:b/>
          <w:bCs/>
          <w:i/>
          <w:iCs/>
          <w:color w:val="000000" w:themeColor="text1"/>
          <w:sz w:val="24"/>
          <w:szCs w:val="24"/>
          <w:lang w:val="en-GB" w:eastAsia="ko-KR"/>
        </w:rPr>
      </w:pPr>
    </w:p>
    <w:p w14:paraId="1C981C58" w14:textId="6F52E48A" w:rsidR="003E636F" w:rsidRPr="003E636F" w:rsidRDefault="003E636F" w:rsidP="003E636F">
      <w:pPr>
        <w:widowControl/>
        <w:shd w:val="clear" w:color="auto" w:fill="FFFFFF"/>
        <w:autoSpaceDE/>
        <w:autoSpaceDN/>
        <w:rPr>
          <w:rFonts w:asciiTheme="minorHAnsi" w:eastAsia="Times New Roman" w:hAnsiTheme="minorHAnsi" w:cstheme="minorHAnsi"/>
          <w:i/>
          <w:iCs/>
          <w:color w:val="000000" w:themeColor="text1"/>
          <w:sz w:val="24"/>
          <w:szCs w:val="24"/>
          <w:lang w:eastAsia="ko-KR"/>
        </w:rPr>
      </w:pPr>
      <w:r w:rsidRPr="003E636F">
        <w:rPr>
          <w:rFonts w:asciiTheme="minorHAnsi" w:eastAsia="Times New Roman" w:hAnsiTheme="minorHAnsi" w:cstheme="minorHAnsi"/>
          <w:b/>
          <w:bCs/>
          <w:i/>
          <w:iCs/>
          <w:color w:val="000000" w:themeColor="text1"/>
          <w:sz w:val="24"/>
          <w:szCs w:val="24"/>
          <w:lang w:eastAsia="ko-KR"/>
        </w:rPr>
        <w:t>Attention: </w:t>
      </w:r>
      <w:r w:rsidRPr="003E636F">
        <w:rPr>
          <w:rFonts w:asciiTheme="minorHAnsi" w:eastAsia="Times New Roman" w:hAnsiTheme="minorHAnsi" w:cstheme="minorHAnsi"/>
          <w:i/>
          <w:iCs/>
          <w:color w:val="000000" w:themeColor="text1"/>
          <w:sz w:val="24"/>
          <w:szCs w:val="24"/>
          <w:lang w:eastAsia="ko-KR"/>
        </w:rPr>
        <w:t>En cas de divergence entre les textes français et anglais de cette politique, le texte anglais fait foi, sauf disposition expresse écrite contraire.</w:t>
      </w:r>
    </w:p>
    <w:p w14:paraId="46149F8F" w14:textId="77777777" w:rsidR="003E636F" w:rsidRDefault="003E636F">
      <w:pPr>
        <w:pStyle w:val="BodyText"/>
        <w:spacing w:before="10"/>
        <w:rPr>
          <w:b/>
          <w:i/>
          <w:sz w:val="12"/>
        </w:rPr>
      </w:pPr>
    </w:p>
    <w:sectPr w:rsidR="003E636F">
      <w:headerReference w:type="default" r:id="rId177"/>
      <w:footerReference w:type="default" r:id="rId178"/>
      <w:pgSz w:w="15840" w:h="12240" w:orient="landscape"/>
      <w:pgMar w:top="660" w:right="600" w:bottom="1620" w:left="620" w:header="182" w:footer="1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0C8EB" w14:textId="77777777" w:rsidR="00882DC2" w:rsidRDefault="00882DC2">
      <w:r>
        <w:separator/>
      </w:r>
    </w:p>
  </w:endnote>
  <w:endnote w:type="continuationSeparator" w:id="0">
    <w:p w14:paraId="4E653C3C" w14:textId="77777777" w:rsidR="00882DC2" w:rsidRDefault="00882DC2">
      <w:r>
        <w:continuationSeparator/>
      </w:r>
    </w:p>
  </w:endnote>
  <w:endnote w:type="continuationNotice" w:id="1">
    <w:p w14:paraId="4152F888" w14:textId="77777777" w:rsidR="00882DC2" w:rsidRDefault="00882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16CF" w14:textId="2B8C7585" w:rsidR="00485900" w:rsidRDefault="00485900">
    <w:pPr>
      <w:pStyle w:val="BodyText"/>
      <w:spacing w:line="14" w:lineRule="auto"/>
      <w:rPr>
        <w:sz w:val="17"/>
      </w:rPr>
    </w:pPr>
    <w:r>
      <w:rPr>
        <w:noProof/>
        <w:lang w:bidi="fr-FR"/>
      </w:rPr>
      <mc:AlternateContent>
        <mc:Choice Requires="wps">
          <w:drawing>
            <wp:anchor distT="0" distB="0" distL="114300" distR="114300" simplePos="0" relativeHeight="251658240" behindDoc="1" locked="0" layoutInCell="1" allowOverlap="1" wp14:anchorId="3D12A2D7" wp14:editId="4B08CC25">
              <wp:simplePos x="0" y="0"/>
              <wp:positionH relativeFrom="page">
                <wp:posOffset>6875780</wp:posOffset>
              </wp:positionH>
              <wp:positionV relativeFrom="page">
                <wp:posOffset>9005570</wp:posOffset>
              </wp:positionV>
              <wp:extent cx="217170" cy="1524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BCFEA" w14:textId="77777777" w:rsidR="00485900" w:rsidRDefault="00485900">
                          <w:pPr>
                            <w:spacing w:line="223" w:lineRule="exact"/>
                            <w:ind w:left="60"/>
                            <w:rPr>
                              <w:b/>
                              <w:sz w:val="20"/>
                            </w:rPr>
                          </w:pPr>
                          <w:r>
                            <w:rPr>
                              <w:lang w:bidi="fr-FR"/>
                            </w:rPr>
                            <w:fldChar w:fldCharType="begin"/>
                          </w:r>
                          <w:r>
                            <w:rPr>
                              <w:b/>
                              <w:sz w:val="20"/>
                              <w:lang w:bidi="fr-FR"/>
                            </w:rPr>
                            <w:instrText xml:space="preserve"> PAGE </w:instrText>
                          </w:r>
                          <w:r>
                            <w:rPr>
                              <w:lang w:bidi="fr-FR"/>
                            </w:rPr>
                            <w:fldChar w:fldCharType="separate"/>
                          </w:r>
                          <w:r>
                            <w:rPr>
                              <w:lang w:bidi="fr-FR"/>
                            </w:rPr>
                            <w:t>17</w:t>
                          </w:r>
                          <w:r>
                            <w:rPr>
                              <w:lang w:bidi="fr-F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2A2D7" id="_x0000_t202" coordsize="21600,21600" o:spt="202" path="m,l,21600r21600,l21600,xe">
              <v:stroke joinstyle="miter"/>
              <v:path gradientshapeok="t" o:connecttype="rect"/>
            </v:shapetype>
            <v:shape id="Text Box 18" o:spid="_x0000_s1075" type="#_x0000_t202" style="position:absolute;margin-left:541.4pt;margin-top:709.1pt;width:17.1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" filled="f" stroked="f">
              <v:textbox inset="0,0,0,0">
                <w:txbxContent>
                  <w:p w14:paraId="287BCFEA" w14:textId="77777777" w:rsidR="00485900" w:rsidRDefault="00485900">
                    <w:pPr>
                      <w:spacing w:line="223" w:lineRule="exact"/>
                      <w:ind w:left="60"/>
                      <w:rPr>
                        <w:b/>
                        <w:sz w:val="20"/>
                      </w:rPr>
                    </w:pPr>
                    <w:r>
                      <w:rPr>
                        <w:lang w:bidi="fr-FR"/>
                      </w:rPr>
                      <w:fldChar w:fldCharType="begin"/>
                    </w:r>
                    <w:r>
                      <w:rPr>
                        <w:b/>
                        <w:sz w:val="20"/>
                        <w:lang w:bidi="fr-FR"/>
                      </w:rPr>
                      <w:instrText xml:space="preserve"> PAGE </w:instrText>
                    </w:r>
                    <w:r>
                      <w:rPr>
                        <w:lang w:bidi="fr-FR"/>
                      </w:rPr>
                      <w:fldChar w:fldCharType="separate"/>
                    </w:r>
                    <w:r>
                      <w:rPr>
                        <w:lang w:bidi="fr-FR"/>
                      </w:rPr>
                      <w:t>17</w:t>
                    </w:r>
                    <w:r>
                      <w:rPr>
                        <w:lang w:bidi="fr-FR"/>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470299"/>
      <w:docPartObj>
        <w:docPartGallery w:val="Page Numbers (Bottom of Page)"/>
        <w:docPartUnique/>
      </w:docPartObj>
    </w:sdtPr>
    <w:sdtEndPr>
      <w:rPr>
        <w:noProof/>
      </w:rPr>
    </w:sdtEndPr>
    <w:sdtContent>
      <w:p w14:paraId="254E0133" w14:textId="28082247" w:rsidR="00DB75FC" w:rsidRDefault="00DB75FC">
        <w:pPr>
          <w:pStyle w:val="Footer"/>
          <w:jc w:val="right"/>
        </w:pPr>
        <w:r>
          <w:rPr>
            <w:lang w:bidi="fr-FR"/>
          </w:rPr>
          <w:fldChar w:fldCharType="begin"/>
        </w:r>
        <w:r>
          <w:rPr>
            <w:lang w:bidi="fr-FR"/>
          </w:rPr>
          <w:instrText xml:space="preserve"> PAGE   \* MERGEFORMAT </w:instrText>
        </w:r>
        <w:r>
          <w:rPr>
            <w:lang w:bidi="fr-FR"/>
          </w:rPr>
          <w:fldChar w:fldCharType="separate"/>
        </w:r>
        <w:r>
          <w:rPr>
            <w:noProof/>
            <w:lang w:bidi="fr-FR"/>
          </w:rPr>
          <w:t>2</w:t>
        </w:r>
        <w:r>
          <w:rPr>
            <w:noProof/>
            <w:lang w:bidi="fr-FR"/>
          </w:rPr>
          <w:fldChar w:fldCharType="end"/>
        </w:r>
      </w:p>
    </w:sdtContent>
  </w:sdt>
  <w:p w14:paraId="23DC9A05" w14:textId="58CA1F56" w:rsidR="00485900" w:rsidRDefault="00485900">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E9AD" w14:textId="3AAA57F2" w:rsidR="00485900" w:rsidRDefault="00485900">
    <w:pPr>
      <w:pStyle w:val="BodyText"/>
      <w:spacing w:line="14" w:lineRule="auto"/>
      <w:rPr>
        <w:sz w:val="20"/>
      </w:rPr>
    </w:pPr>
    <w:r>
      <w:rPr>
        <w:noProof/>
        <w:lang w:bidi="fr-FR"/>
      </w:rPr>
      <mc:AlternateContent>
        <mc:Choice Requires="wps">
          <w:drawing>
            <wp:anchor distT="0" distB="0" distL="114300" distR="114300" simplePos="0" relativeHeight="251658241" behindDoc="1" locked="0" layoutInCell="1" allowOverlap="1" wp14:anchorId="2AD66FB3" wp14:editId="3361669D">
              <wp:simplePos x="0" y="0"/>
              <wp:positionH relativeFrom="page">
                <wp:posOffset>9436100</wp:posOffset>
              </wp:positionH>
              <wp:positionV relativeFrom="page">
                <wp:posOffset>6719570</wp:posOffset>
              </wp:positionV>
              <wp:extent cx="21717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0DFD6" w14:textId="77777777" w:rsidR="00485900" w:rsidRDefault="00485900">
                          <w:pPr>
                            <w:spacing w:line="223" w:lineRule="exact"/>
                            <w:ind w:left="60"/>
                            <w:rPr>
                              <w:b/>
                              <w:sz w:val="20"/>
                            </w:rPr>
                          </w:pPr>
                          <w:r>
                            <w:rPr>
                              <w:lang w:bidi="fr-FR"/>
                            </w:rPr>
                            <w:fldChar w:fldCharType="begin"/>
                          </w:r>
                          <w:r>
                            <w:rPr>
                              <w:b/>
                              <w:sz w:val="20"/>
                              <w:lang w:bidi="fr-FR"/>
                            </w:rPr>
                            <w:instrText xml:space="preserve"> PAGE </w:instrText>
                          </w:r>
                          <w:r>
                            <w:rPr>
                              <w:lang w:bidi="fr-FR"/>
                            </w:rPr>
                            <w:fldChar w:fldCharType="separate"/>
                          </w:r>
                          <w:r>
                            <w:rPr>
                              <w:lang w:bidi="fr-FR"/>
                            </w:rPr>
                            <w:t>93</w:t>
                          </w:r>
                          <w:r>
                            <w:rPr>
                              <w:lang w:bidi="fr-F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66FB3" id="_x0000_t202" coordsize="21600,21600" o:spt="202" path="m,l,21600r21600,l21600,xe">
              <v:stroke joinstyle="miter"/>
              <v:path gradientshapeok="t" o:connecttype="rect"/>
            </v:shapetype>
            <v:shape id="Text Box 2" o:spid="_x0000_s1076" type="#_x0000_t202" style="position:absolute;margin-left:743pt;margin-top:529.1pt;width:17.1pt;height:1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" filled="f" stroked="f">
              <v:textbox inset="0,0,0,0">
                <w:txbxContent>
                  <w:p w14:paraId="3750DFD6" w14:textId="77777777" w:rsidR="00485900" w:rsidRDefault="00485900">
                    <w:pPr>
                      <w:spacing w:line="223" w:lineRule="exact"/>
                      <w:ind w:left="60"/>
                      <w:rPr>
                        <w:b/>
                        <w:sz w:val="20"/>
                      </w:rPr>
                    </w:pPr>
                    <w:r>
                      <w:rPr>
                        <w:lang w:bidi="fr-FR"/>
                      </w:rPr>
                      <w:fldChar w:fldCharType="begin"/>
                    </w:r>
                    <w:r>
                      <w:rPr>
                        <w:b/>
                        <w:sz w:val="20"/>
                        <w:lang w:bidi="fr-FR"/>
                      </w:rPr>
                      <w:instrText xml:space="preserve"> PAGE </w:instrText>
                    </w:r>
                    <w:r>
                      <w:rPr>
                        <w:lang w:bidi="fr-FR"/>
                      </w:rPr>
                      <w:fldChar w:fldCharType="separate"/>
                    </w:r>
                    <w:r>
                      <w:rPr>
                        <w:lang w:bidi="fr-FR"/>
                      </w:rPr>
                      <w:t>93</w:t>
                    </w:r>
                    <w:r>
                      <w:rPr>
                        <w:lang w:bidi="fr-FR"/>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8900D" w14:textId="77777777" w:rsidR="00882DC2" w:rsidRDefault="00882DC2">
      <w:r>
        <w:separator/>
      </w:r>
    </w:p>
  </w:footnote>
  <w:footnote w:type="continuationSeparator" w:id="0">
    <w:p w14:paraId="6D884429" w14:textId="77777777" w:rsidR="00882DC2" w:rsidRDefault="00882DC2">
      <w:r>
        <w:continuationSeparator/>
      </w:r>
    </w:p>
  </w:footnote>
  <w:footnote w:type="continuationNotice" w:id="1">
    <w:p w14:paraId="1CD17B8F" w14:textId="77777777" w:rsidR="00882DC2" w:rsidRDefault="00882DC2"/>
  </w:footnote>
  <w:footnote w:id="2">
    <w:p w14:paraId="7FE87AB2" w14:textId="28F33517" w:rsidR="00C14496" w:rsidRPr="009D6327" w:rsidRDefault="00C14496">
      <w:pPr>
        <w:pStyle w:val="FootnoteText"/>
        <w:rPr>
          <w:rFonts w:asciiTheme="minorHAnsi" w:hAnsiTheme="minorHAnsi" w:cstheme="minorHAnsi"/>
        </w:rPr>
      </w:pPr>
      <w:r w:rsidRPr="000E1E54">
        <w:rPr>
          <w:rStyle w:val="FootnoteReference"/>
          <w:lang w:bidi="fr-FR"/>
        </w:rPr>
        <w:footnoteRef/>
      </w:r>
      <w:r w:rsidR="00A874D9" w:rsidRPr="000E1E54">
        <w:rPr>
          <w:lang w:bidi="fr-FR"/>
        </w:rPr>
        <w:t xml:space="preserve"> Il s’agit du chef de projet (première autorité), du responsable de l’approbation (deuxième autorité) et du responsable des décaissements (troisième autorité) ; et pour les transactions de paie, du responsable des ressources humaines (première autorité), du responsable du programme mondial (deuxième autorité) et du responsable des décaissements (outil de validation de la paie, troisième autorité).</w:t>
      </w:r>
    </w:p>
  </w:footnote>
  <w:footnote w:id="3">
    <w:p w14:paraId="622813E9" w14:textId="6F8F115F" w:rsidR="00614D53" w:rsidRPr="00614D53" w:rsidRDefault="00614D53" w:rsidP="00614D53">
      <w:pPr>
        <w:ind w:left="426"/>
        <w:rPr>
          <w:rFonts w:asciiTheme="minorHAnsi" w:hAnsiTheme="minorHAnsi" w:cstheme="minorHAnsi"/>
        </w:rPr>
      </w:pPr>
      <w:r w:rsidRPr="004504EB">
        <w:rPr>
          <w:rStyle w:val="FootnoteReference"/>
          <w:sz w:val="20"/>
          <w:lang w:bidi="fr-FR"/>
        </w:rPr>
        <w:footnoteRef/>
      </w:r>
      <w:r w:rsidRPr="004504EB">
        <w:rPr>
          <w:color w:val="333333"/>
          <w:sz w:val="20"/>
          <w:lang w:bidi="fr-FR"/>
        </w:rPr>
        <w:t xml:space="preserve"> Le tableau de bord des performances du BMS/GSSC (disponible sur son site Sharepoint) fournit la liste des indicateurs clés de performance relatifs aux processus groupés. Il indique également les niveaux de service.  Vous pouvez le consulter en suivant ce </w:t>
      </w:r>
      <w:hyperlink r:id="rId1" w:history="1">
        <w:r w:rsidRPr="004504EB">
          <w:rPr>
            <w:color w:val="333333"/>
            <w:sz w:val="20"/>
            <w:u w:val="single"/>
            <w:lang w:bidi="fr-FR"/>
          </w:rPr>
          <w:t>lien</w:t>
        </w:r>
      </w:hyperlink>
      <w:r w:rsidRPr="004504EB">
        <w:rPr>
          <w:color w:val="333333"/>
          <w:sz w:val="20"/>
          <w:lang w:bidi="fr-FR"/>
        </w:rPr>
        <w:t>.  Lorsqu’un bureau de pays doit réaliser une transaction urgente, il doit la justifier et en rendre compte à son bureau régional.</w:t>
      </w:r>
    </w:p>
    <w:p w14:paraId="5B1B73F0" w14:textId="3690CE53" w:rsidR="00614D53" w:rsidRDefault="00614D53">
      <w:pPr>
        <w:pStyle w:val="FootnoteText"/>
      </w:pPr>
    </w:p>
  </w:footnote>
  <w:footnote w:id="4">
    <w:p w14:paraId="65AB28CA" w14:textId="6D4297F5" w:rsidR="000870D9" w:rsidRPr="009D6327" w:rsidRDefault="000870D9" w:rsidP="00D53FFF">
      <w:pPr>
        <w:pStyle w:val="FootnoteText"/>
        <w:ind w:left="426"/>
      </w:pPr>
      <w:r w:rsidRPr="00D53FFF">
        <w:rPr>
          <w:rStyle w:val="FootnoteReference"/>
          <w:sz w:val="16"/>
          <w:lang w:bidi="fr-FR"/>
        </w:rPr>
        <w:footnoteRef/>
      </w:r>
      <w:r w:rsidR="0030472E" w:rsidRPr="00D53FFF">
        <w:rPr>
          <w:sz w:val="16"/>
          <w:lang w:bidi="fr-FR"/>
        </w:rPr>
        <w:t xml:space="preserve"> Les termes sont définis dans le Règlement financier et des règles de gestion financière du PNUD.</w:t>
      </w:r>
    </w:p>
  </w:footnote>
  <w:footnote w:id="5">
    <w:p w14:paraId="34BB1CFD" w14:textId="4B61DC0E" w:rsidR="00F10C4F" w:rsidRPr="00F10C4F" w:rsidRDefault="00F10C4F">
      <w:pPr>
        <w:pStyle w:val="FootnoteText"/>
      </w:pPr>
      <w:r>
        <w:rPr>
          <w:rStyle w:val="FootnoteReference"/>
          <w:lang w:bidi="fr-FR"/>
        </w:rPr>
        <w:footnoteRef/>
      </w:r>
      <w:r>
        <w:rPr>
          <w:lang w:bidi="fr-FR"/>
        </w:rPr>
        <w:t xml:space="preserve"> </w:t>
      </w:r>
      <w:r w:rsidRPr="00F10C4F">
        <w:rPr>
          <w:sz w:val="16"/>
          <w:lang w:bidi="fr-FR"/>
        </w:rPr>
        <w:t>Concernant la terminologie des normes comptables internationales du secteur public, veuillez vous référer au Règlement financier et des règles de gestion financière du PNUD applicables au 1er janvier 2012.</w:t>
      </w:r>
    </w:p>
  </w:footnote>
  <w:footnote w:id="6">
    <w:p w14:paraId="531984FA" w14:textId="2B5B8748" w:rsidR="00A52E98" w:rsidRPr="009D6327" w:rsidRDefault="00A52E98">
      <w:pPr>
        <w:pStyle w:val="FootnoteText"/>
      </w:pPr>
      <w:r>
        <w:rPr>
          <w:rStyle w:val="FootnoteReference"/>
          <w:lang w:bidi="fr-FR"/>
        </w:rPr>
        <w:footnoteRef/>
      </w:r>
      <w:r w:rsidR="00DC5BBF">
        <w:rPr>
          <w:lang w:bidi="fr-FR"/>
        </w:rPr>
        <w:t xml:space="preserve"> Pour le Bureau des relations extérieures et du plaidoyer, les bureaux de représentation suivants sont inclus : Allemagne, Bruxelles, Genève, pays nordiques et Washington.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86D4" w14:textId="5A7C5CF3" w:rsidR="00485900" w:rsidRDefault="00485900" w:rsidP="00F2717D">
    <w:pPr>
      <w:spacing w:before="49"/>
      <w:jc w:val="right"/>
      <w:rPr>
        <w:b/>
        <w:i/>
        <w:sz w:val="20"/>
      </w:rPr>
    </w:pPr>
    <w:r>
      <w:rPr>
        <w:i/>
        <w:sz w:val="20"/>
        <w:lang w:bidi="fr-FR"/>
      </w:rPr>
      <w:t xml:space="preserve">Guide opérationnel du cadre de contrôle interne du PNUD </w:t>
    </w:r>
  </w:p>
  <w:p w14:paraId="1A91CE8C" w14:textId="25BB0CD9" w:rsidR="00485900" w:rsidRDefault="00485900">
    <w:pPr>
      <w:pStyle w:val="Header"/>
    </w:pPr>
  </w:p>
  <w:p w14:paraId="66ABB837" w14:textId="3A9496DE" w:rsidR="00485900" w:rsidRDefault="00485900">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8263" w14:textId="6BDAC4DD" w:rsidR="00485900" w:rsidRDefault="00485900">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D9E5" w14:textId="3C7F689D" w:rsidR="00485900" w:rsidRDefault="0048590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70B"/>
    <w:multiLevelType w:val="multilevel"/>
    <w:tmpl w:val="63C2A884"/>
    <w:lvl w:ilvl="0">
      <w:start w:val="1"/>
      <w:numFmt w:val="decimal"/>
      <w:lvlText w:val="%1."/>
      <w:lvlJc w:val="left"/>
      <w:pPr>
        <w:ind w:left="429" w:hanging="313"/>
      </w:pPr>
      <w:rPr>
        <w:rFonts w:ascii="Calibri Light" w:eastAsia="Calibri Light" w:hAnsi="Calibri Light" w:cs="Calibri Light" w:hint="default"/>
        <w:b w:val="0"/>
        <w:bCs w:val="0"/>
        <w:i w:val="0"/>
        <w:iCs w:val="0"/>
        <w:color w:val="2E5395"/>
        <w:spacing w:val="-1"/>
        <w:w w:val="99"/>
        <w:sz w:val="32"/>
        <w:szCs w:val="32"/>
        <w:lang w:val="en-US" w:eastAsia="en-US" w:bidi="ar-SA"/>
      </w:rPr>
    </w:lvl>
    <w:lvl w:ilvl="1">
      <w:start w:val="1"/>
      <w:numFmt w:val="decimal"/>
      <w:lvlText w:val="%1.%2"/>
      <w:lvlJc w:val="left"/>
      <w:pPr>
        <w:ind w:left="501" w:hanging="385"/>
      </w:pPr>
      <w:rPr>
        <w:rFonts w:ascii="Calibri Light" w:eastAsia="Calibri Light" w:hAnsi="Calibri Light" w:cs="Calibri Light" w:hint="default"/>
        <w:b w:val="0"/>
        <w:bCs w:val="0"/>
        <w:i w:val="0"/>
        <w:iCs w:val="0"/>
        <w:color w:val="2E5395"/>
        <w:spacing w:val="-1"/>
        <w:w w:val="99"/>
        <w:sz w:val="26"/>
        <w:szCs w:val="26"/>
        <w:lang w:val="en-US" w:eastAsia="en-US" w:bidi="ar-SA"/>
      </w:rPr>
    </w:lvl>
    <w:lvl w:ilvl="2">
      <w:start w:val="1"/>
      <w:numFmt w:val="decimal"/>
      <w:lvlText w:val="%1.%2.%3"/>
      <w:lvlJc w:val="left"/>
      <w:pPr>
        <w:ind w:left="659" w:hanging="543"/>
      </w:pPr>
      <w:rPr>
        <w:rFonts w:ascii="Calibri" w:eastAsia="Calibri" w:hAnsi="Calibri" w:cs="Calibri" w:hint="default"/>
        <w:b w:val="0"/>
        <w:bCs w:val="0"/>
        <w:i/>
        <w:iCs/>
        <w:color w:val="4471C4"/>
        <w:spacing w:val="-1"/>
        <w:w w:val="100"/>
        <w:sz w:val="24"/>
        <w:szCs w:val="24"/>
        <w:lang w:val="en-US" w:eastAsia="en-US" w:bidi="ar-SA"/>
      </w:rPr>
    </w:lvl>
    <w:lvl w:ilvl="3">
      <w:numFmt w:val="bullet"/>
      <w:lvlText w:val="•"/>
      <w:lvlJc w:val="left"/>
      <w:pPr>
        <w:ind w:left="835" w:hanging="543"/>
      </w:pPr>
      <w:rPr>
        <w:rFonts w:hint="default"/>
        <w:lang w:val="en-US" w:eastAsia="en-US" w:bidi="ar-SA"/>
      </w:rPr>
    </w:lvl>
    <w:lvl w:ilvl="4">
      <w:numFmt w:val="bullet"/>
      <w:lvlText w:val="•"/>
      <w:lvlJc w:val="left"/>
      <w:pPr>
        <w:ind w:left="1006" w:hanging="543"/>
      </w:pPr>
      <w:rPr>
        <w:rFonts w:hint="default"/>
        <w:lang w:val="en-US" w:eastAsia="en-US" w:bidi="ar-SA"/>
      </w:rPr>
    </w:lvl>
    <w:lvl w:ilvl="5">
      <w:numFmt w:val="bullet"/>
      <w:lvlText w:val="•"/>
      <w:lvlJc w:val="left"/>
      <w:pPr>
        <w:ind w:left="1177" w:hanging="543"/>
      </w:pPr>
      <w:rPr>
        <w:rFonts w:hint="default"/>
        <w:lang w:val="en-US" w:eastAsia="en-US" w:bidi="ar-SA"/>
      </w:rPr>
    </w:lvl>
    <w:lvl w:ilvl="6">
      <w:numFmt w:val="bullet"/>
      <w:lvlText w:val="•"/>
      <w:lvlJc w:val="left"/>
      <w:pPr>
        <w:ind w:left="1348" w:hanging="543"/>
      </w:pPr>
      <w:rPr>
        <w:rFonts w:hint="default"/>
        <w:lang w:val="en-US" w:eastAsia="en-US" w:bidi="ar-SA"/>
      </w:rPr>
    </w:lvl>
    <w:lvl w:ilvl="7">
      <w:numFmt w:val="bullet"/>
      <w:lvlText w:val="•"/>
      <w:lvlJc w:val="left"/>
      <w:pPr>
        <w:ind w:left="1519" w:hanging="543"/>
      </w:pPr>
      <w:rPr>
        <w:rFonts w:hint="default"/>
        <w:lang w:val="en-US" w:eastAsia="en-US" w:bidi="ar-SA"/>
      </w:rPr>
    </w:lvl>
    <w:lvl w:ilvl="8">
      <w:numFmt w:val="bullet"/>
      <w:lvlText w:val="•"/>
      <w:lvlJc w:val="left"/>
      <w:pPr>
        <w:ind w:left="1690" w:hanging="543"/>
      </w:pPr>
      <w:rPr>
        <w:rFonts w:hint="default"/>
        <w:lang w:val="en-US" w:eastAsia="en-US" w:bidi="ar-SA"/>
      </w:rPr>
    </w:lvl>
  </w:abstractNum>
  <w:abstractNum w:abstractNumId="1" w15:restartNumberingAfterBreak="0">
    <w:nsid w:val="04636F0C"/>
    <w:multiLevelType w:val="hybridMultilevel"/>
    <w:tmpl w:val="E46C8F5A"/>
    <w:lvl w:ilvl="0" w:tplc="0C38FE2A">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1EDC3950">
      <w:numFmt w:val="bullet"/>
      <w:lvlText w:val="•"/>
      <w:lvlJc w:val="left"/>
      <w:pPr>
        <w:ind w:left="1214" w:hanging="361"/>
      </w:pPr>
      <w:rPr>
        <w:rFonts w:hint="default"/>
        <w:lang w:val="en-US" w:eastAsia="en-US" w:bidi="ar-SA"/>
      </w:rPr>
    </w:lvl>
    <w:lvl w:ilvl="2" w:tplc="2B6C380E">
      <w:numFmt w:val="bullet"/>
      <w:lvlText w:val="•"/>
      <w:lvlJc w:val="left"/>
      <w:pPr>
        <w:ind w:left="1968" w:hanging="361"/>
      </w:pPr>
      <w:rPr>
        <w:rFonts w:hint="default"/>
        <w:lang w:val="en-US" w:eastAsia="en-US" w:bidi="ar-SA"/>
      </w:rPr>
    </w:lvl>
    <w:lvl w:ilvl="3" w:tplc="DF3CBE24">
      <w:numFmt w:val="bullet"/>
      <w:lvlText w:val="•"/>
      <w:lvlJc w:val="left"/>
      <w:pPr>
        <w:ind w:left="2722" w:hanging="361"/>
      </w:pPr>
      <w:rPr>
        <w:rFonts w:hint="default"/>
        <w:lang w:val="en-US" w:eastAsia="en-US" w:bidi="ar-SA"/>
      </w:rPr>
    </w:lvl>
    <w:lvl w:ilvl="4" w:tplc="0CF8F474">
      <w:numFmt w:val="bullet"/>
      <w:lvlText w:val="•"/>
      <w:lvlJc w:val="left"/>
      <w:pPr>
        <w:ind w:left="3477" w:hanging="361"/>
      </w:pPr>
      <w:rPr>
        <w:rFonts w:hint="default"/>
        <w:lang w:val="en-US" w:eastAsia="en-US" w:bidi="ar-SA"/>
      </w:rPr>
    </w:lvl>
    <w:lvl w:ilvl="5" w:tplc="B25E6496">
      <w:numFmt w:val="bullet"/>
      <w:lvlText w:val="•"/>
      <w:lvlJc w:val="left"/>
      <w:pPr>
        <w:ind w:left="4231" w:hanging="361"/>
      </w:pPr>
      <w:rPr>
        <w:rFonts w:hint="default"/>
        <w:lang w:val="en-US" w:eastAsia="en-US" w:bidi="ar-SA"/>
      </w:rPr>
    </w:lvl>
    <w:lvl w:ilvl="6" w:tplc="313C1DCE">
      <w:numFmt w:val="bullet"/>
      <w:lvlText w:val="•"/>
      <w:lvlJc w:val="left"/>
      <w:pPr>
        <w:ind w:left="4985" w:hanging="361"/>
      </w:pPr>
      <w:rPr>
        <w:rFonts w:hint="default"/>
        <w:lang w:val="en-US" w:eastAsia="en-US" w:bidi="ar-SA"/>
      </w:rPr>
    </w:lvl>
    <w:lvl w:ilvl="7" w:tplc="B1242194">
      <w:numFmt w:val="bullet"/>
      <w:lvlText w:val="•"/>
      <w:lvlJc w:val="left"/>
      <w:pPr>
        <w:ind w:left="5740" w:hanging="361"/>
      </w:pPr>
      <w:rPr>
        <w:rFonts w:hint="default"/>
        <w:lang w:val="en-US" w:eastAsia="en-US" w:bidi="ar-SA"/>
      </w:rPr>
    </w:lvl>
    <w:lvl w:ilvl="8" w:tplc="70388DF2">
      <w:numFmt w:val="bullet"/>
      <w:lvlText w:val="•"/>
      <w:lvlJc w:val="left"/>
      <w:pPr>
        <w:ind w:left="6494" w:hanging="361"/>
      </w:pPr>
      <w:rPr>
        <w:rFonts w:hint="default"/>
        <w:lang w:val="en-US" w:eastAsia="en-US" w:bidi="ar-SA"/>
      </w:rPr>
    </w:lvl>
  </w:abstractNum>
  <w:abstractNum w:abstractNumId="2" w15:restartNumberingAfterBreak="0">
    <w:nsid w:val="05900B10"/>
    <w:multiLevelType w:val="hybridMultilevel"/>
    <w:tmpl w:val="242ACD50"/>
    <w:lvl w:ilvl="0" w:tplc="28C8FD38">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E280D2D0">
      <w:numFmt w:val="bullet"/>
      <w:lvlText w:val="•"/>
      <w:lvlJc w:val="left"/>
      <w:pPr>
        <w:ind w:left="876" w:hanging="361"/>
      </w:pPr>
      <w:rPr>
        <w:rFonts w:hint="default"/>
        <w:lang w:val="en-US" w:eastAsia="en-US" w:bidi="ar-SA"/>
      </w:rPr>
    </w:lvl>
    <w:lvl w:ilvl="2" w:tplc="FAF64B2C">
      <w:numFmt w:val="bullet"/>
      <w:lvlText w:val="•"/>
      <w:lvlJc w:val="left"/>
      <w:pPr>
        <w:ind w:left="1293" w:hanging="361"/>
      </w:pPr>
      <w:rPr>
        <w:rFonts w:hint="default"/>
        <w:lang w:val="en-US" w:eastAsia="en-US" w:bidi="ar-SA"/>
      </w:rPr>
    </w:lvl>
    <w:lvl w:ilvl="3" w:tplc="57B081D4">
      <w:numFmt w:val="bullet"/>
      <w:lvlText w:val="•"/>
      <w:lvlJc w:val="left"/>
      <w:pPr>
        <w:ind w:left="1710" w:hanging="361"/>
      </w:pPr>
      <w:rPr>
        <w:rFonts w:hint="default"/>
        <w:lang w:val="en-US" w:eastAsia="en-US" w:bidi="ar-SA"/>
      </w:rPr>
    </w:lvl>
    <w:lvl w:ilvl="4" w:tplc="3940AB68">
      <w:numFmt w:val="bullet"/>
      <w:lvlText w:val="•"/>
      <w:lvlJc w:val="left"/>
      <w:pPr>
        <w:ind w:left="2127" w:hanging="361"/>
      </w:pPr>
      <w:rPr>
        <w:rFonts w:hint="default"/>
        <w:lang w:val="en-US" w:eastAsia="en-US" w:bidi="ar-SA"/>
      </w:rPr>
    </w:lvl>
    <w:lvl w:ilvl="5" w:tplc="424CD9FA">
      <w:numFmt w:val="bullet"/>
      <w:lvlText w:val="•"/>
      <w:lvlJc w:val="left"/>
      <w:pPr>
        <w:ind w:left="2544" w:hanging="361"/>
      </w:pPr>
      <w:rPr>
        <w:rFonts w:hint="default"/>
        <w:lang w:val="en-US" w:eastAsia="en-US" w:bidi="ar-SA"/>
      </w:rPr>
    </w:lvl>
    <w:lvl w:ilvl="6" w:tplc="EB0E360A">
      <w:numFmt w:val="bullet"/>
      <w:lvlText w:val="•"/>
      <w:lvlJc w:val="left"/>
      <w:pPr>
        <w:ind w:left="2960" w:hanging="361"/>
      </w:pPr>
      <w:rPr>
        <w:rFonts w:hint="default"/>
        <w:lang w:val="en-US" w:eastAsia="en-US" w:bidi="ar-SA"/>
      </w:rPr>
    </w:lvl>
    <w:lvl w:ilvl="7" w:tplc="A7340470">
      <w:numFmt w:val="bullet"/>
      <w:lvlText w:val="•"/>
      <w:lvlJc w:val="left"/>
      <w:pPr>
        <w:ind w:left="3377" w:hanging="361"/>
      </w:pPr>
      <w:rPr>
        <w:rFonts w:hint="default"/>
        <w:lang w:val="en-US" w:eastAsia="en-US" w:bidi="ar-SA"/>
      </w:rPr>
    </w:lvl>
    <w:lvl w:ilvl="8" w:tplc="8CD0836E">
      <w:numFmt w:val="bullet"/>
      <w:lvlText w:val="•"/>
      <w:lvlJc w:val="left"/>
      <w:pPr>
        <w:ind w:left="3794" w:hanging="361"/>
      </w:pPr>
      <w:rPr>
        <w:rFonts w:hint="default"/>
        <w:lang w:val="en-US" w:eastAsia="en-US" w:bidi="ar-SA"/>
      </w:rPr>
    </w:lvl>
  </w:abstractNum>
  <w:abstractNum w:abstractNumId="3" w15:restartNumberingAfterBreak="0">
    <w:nsid w:val="064B1CB6"/>
    <w:multiLevelType w:val="hybridMultilevel"/>
    <w:tmpl w:val="2BB06206"/>
    <w:lvl w:ilvl="0" w:tplc="D6227EC6">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00E24DC0">
      <w:numFmt w:val="bullet"/>
      <w:lvlText w:val="•"/>
      <w:lvlJc w:val="left"/>
      <w:pPr>
        <w:ind w:left="1421" w:hanging="361"/>
      </w:pPr>
      <w:rPr>
        <w:rFonts w:hint="default"/>
        <w:lang w:val="en-US" w:eastAsia="en-US" w:bidi="ar-SA"/>
      </w:rPr>
    </w:lvl>
    <w:lvl w:ilvl="2" w:tplc="47342856">
      <w:numFmt w:val="bullet"/>
      <w:lvlText w:val="•"/>
      <w:lvlJc w:val="left"/>
      <w:pPr>
        <w:ind w:left="2382" w:hanging="361"/>
      </w:pPr>
      <w:rPr>
        <w:rFonts w:hint="default"/>
        <w:lang w:val="en-US" w:eastAsia="en-US" w:bidi="ar-SA"/>
      </w:rPr>
    </w:lvl>
    <w:lvl w:ilvl="3" w:tplc="F6C8088E">
      <w:numFmt w:val="bullet"/>
      <w:lvlText w:val="•"/>
      <w:lvlJc w:val="left"/>
      <w:pPr>
        <w:ind w:left="3343" w:hanging="361"/>
      </w:pPr>
      <w:rPr>
        <w:rFonts w:hint="default"/>
        <w:lang w:val="en-US" w:eastAsia="en-US" w:bidi="ar-SA"/>
      </w:rPr>
    </w:lvl>
    <w:lvl w:ilvl="4" w:tplc="84CE6732">
      <w:numFmt w:val="bullet"/>
      <w:lvlText w:val="•"/>
      <w:lvlJc w:val="left"/>
      <w:pPr>
        <w:ind w:left="4304" w:hanging="361"/>
      </w:pPr>
      <w:rPr>
        <w:rFonts w:hint="default"/>
        <w:lang w:val="en-US" w:eastAsia="en-US" w:bidi="ar-SA"/>
      </w:rPr>
    </w:lvl>
    <w:lvl w:ilvl="5" w:tplc="4D88CEEA">
      <w:numFmt w:val="bullet"/>
      <w:lvlText w:val="•"/>
      <w:lvlJc w:val="left"/>
      <w:pPr>
        <w:ind w:left="5266" w:hanging="361"/>
      </w:pPr>
      <w:rPr>
        <w:rFonts w:hint="default"/>
        <w:lang w:val="en-US" w:eastAsia="en-US" w:bidi="ar-SA"/>
      </w:rPr>
    </w:lvl>
    <w:lvl w:ilvl="6" w:tplc="85CC7012">
      <w:numFmt w:val="bullet"/>
      <w:lvlText w:val="•"/>
      <w:lvlJc w:val="left"/>
      <w:pPr>
        <w:ind w:left="6227" w:hanging="361"/>
      </w:pPr>
      <w:rPr>
        <w:rFonts w:hint="default"/>
        <w:lang w:val="en-US" w:eastAsia="en-US" w:bidi="ar-SA"/>
      </w:rPr>
    </w:lvl>
    <w:lvl w:ilvl="7" w:tplc="C47E8FCC">
      <w:numFmt w:val="bullet"/>
      <w:lvlText w:val="•"/>
      <w:lvlJc w:val="left"/>
      <w:pPr>
        <w:ind w:left="7188" w:hanging="361"/>
      </w:pPr>
      <w:rPr>
        <w:rFonts w:hint="default"/>
        <w:lang w:val="en-US" w:eastAsia="en-US" w:bidi="ar-SA"/>
      </w:rPr>
    </w:lvl>
    <w:lvl w:ilvl="8" w:tplc="0D8AC9EC">
      <w:numFmt w:val="bullet"/>
      <w:lvlText w:val="•"/>
      <w:lvlJc w:val="left"/>
      <w:pPr>
        <w:ind w:left="8149" w:hanging="361"/>
      </w:pPr>
      <w:rPr>
        <w:rFonts w:hint="default"/>
        <w:lang w:val="en-US" w:eastAsia="en-US" w:bidi="ar-SA"/>
      </w:rPr>
    </w:lvl>
  </w:abstractNum>
  <w:abstractNum w:abstractNumId="4" w15:restartNumberingAfterBreak="0">
    <w:nsid w:val="068C4DC9"/>
    <w:multiLevelType w:val="hybridMultilevel"/>
    <w:tmpl w:val="AE4AF176"/>
    <w:lvl w:ilvl="0" w:tplc="C3E84224">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8120111C">
      <w:numFmt w:val="bullet"/>
      <w:lvlText w:val="•"/>
      <w:lvlJc w:val="left"/>
      <w:pPr>
        <w:ind w:left="1439" w:hanging="360"/>
      </w:pPr>
      <w:rPr>
        <w:rFonts w:hint="default"/>
        <w:lang w:val="en-US" w:eastAsia="en-US" w:bidi="ar-SA"/>
      </w:rPr>
    </w:lvl>
    <w:lvl w:ilvl="2" w:tplc="B782AAD2">
      <w:numFmt w:val="bullet"/>
      <w:lvlText w:val="•"/>
      <w:lvlJc w:val="left"/>
      <w:pPr>
        <w:ind w:left="2058" w:hanging="360"/>
      </w:pPr>
      <w:rPr>
        <w:rFonts w:hint="default"/>
        <w:lang w:val="en-US" w:eastAsia="en-US" w:bidi="ar-SA"/>
      </w:rPr>
    </w:lvl>
    <w:lvl w:ilvl="3" w:tplc="B0204542">
      <w:numFmt w:val="bullet"/>
      <w:lvlText w:val="•"/>
      <w:lvlJc w:val="left"/>
      <w:pPr>
        <w:ind w:left="2677" w:hanging="360"/>
      </w:pPr>
      <w:rPr>
        <w:rFonts w:hint="default"/>
        <w:lang w:val="en-US" w:eastAsia="en-US" w:bidi="ar-SA"/>
      </w:rPr>
    </w:lvl>
    <w:lvl w:ilvl="4" w:tplc="86481EF8">
      <w:numFmt w:val="bullet"/>
      <w:lvlText w:val="•"/>
      <w:lvlJc w:val="left"/>
      <w:pPr>
        <w:ind w:left="3296" w:hanging="360"/>
      </w:pPr>
      <w:rPr>
        <w:rFonts w:hint="default"/>
        <w:lang w:val="en-US" w:eastAsia="en-US" w:bidi="ar-SA"/>
      </w:rPr>
    </w:lvl>
    <w:lvl w:ilvl="5" w:tplc="7A9875A6">
      <w:numFmt w:val="bullet"/>
      <w:lvlText w:val="•"/>
      <w:lvlJc w:val="left"/>
      <w:pPr>
        <w:ind w:left="3915" w:hanging="360"/>
      </w:pPr>
      <w:rPr>
        <w:rFonts w:hint="default"/>
        <w:lang w:val="en-US" w:eastAsia="en-US" w:bidi="ar-SA"/>
      </w:rPr>
    </w:lvl>
    <w:lvl w:ilvl="6" w:tplc="EDB4CA04">
      <w:numFmt w:val="bullet"/>
      <w:lvlText w:val="•"/>
      <w:lvlJc w:val="left"/>
      <w:pPr>
        <w:ind w:left="4534" w:hanging="360"/>
      </w:pPr>
      <w:rPr>
        <w:rFonts w:hint="default"/>
        <w:lang w:val="en-US" w:eastAsia="en-US" w:bidi="ar-SA"/>
      </w:rPr>
    </w:lvl>
    <w:lvl w:ilvl="7" w:tplc="B6427966">
      <w:numFmt w:val="bullet"/>
      <w:lvlText w:val="•"/>
      <w:lvlJc w:val="left"/>
      <w:pPr>
        <w:ind w:left="5153" w:hanging="360"/>
      </w:pPr>
      <w:rPr>
        <w:rFonts w:hint="default"/>
        <w:lang w:val="en-US" w:eastAsia="en-US" w:bidi="ar-SA"/>
      </w:rPr>
    </w:lvl>
    <w:lvl w:ilvl="8" w:tplc="DE8C60DE">
      <w:numFmt w:val="bullet"/>
      <w:lvlText w:val="•"/>
      <w:lvlJc w:val="left"/>
      <w:pPr>
        <w:ind w:left="5772" w:hanging="360"/>
      </w:pPr>
      <w:rPr>
        <w:rFonts w:hint="default"/>
        <w:lang w:val="en-US" w:eastAsia="en-US" w:bidi="ar-SA"/>
      </w:rPr>
    </w:lvl>
  </w:abstractNum>
  <w:abstractNum w:abstractNumId="5" w15:restartNumberingAfterBreak="0">
    <w:nsid w:val="06EE77FC"/>
    <w:multiLevelType w:val="hybridMultilevel"/>
    <w:tmpl w:val="6C103406"/>
    <w:lvl w:ilvl="0" w:tplc="34420E1A">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55727FAE">
      <w:numFmt w:val="bullet"/>
      <w:lvlText w:val="•"/>
      <w:lvlJc w:val="left"/>
      <w:pPr>
        <w:ind w:left="1439" w:hanging="360"/>
      </w:pPr>
      <w:rPr>
        <w:rFonts w:hint="default"/>
        <w:lang w:val="en-US" w:eastAsia="en-US" w:bidi="ar-SA"/>
      </w:rPr>
    </w:lvl>
    <w:lvl w:ilvl="2" w:tplc="9B7C76B4">
      <w:numFmt w:val="bullet"/>
      <w:lvlText w:val="•"/>
      <w:lvlJc w:val="left"/>
      <w:pPr>
        <w:ind w:left="2058" w:hanging="360"/>
      </w:pPr>
      <w:rPr>
        <w:rFonts w:hint="default"/>
        <w:lang w:val="en-US" w:eastAsia="en-US" w:bidi="ar-SA"/>
      </w:rPr>
    </w:lvl>
    <w:lvl w:ilvl="3" w:tplc="57FCCA02">
      <w:numFmt w:val="bullet"/>
      <w:lvlText w:val="•"/>
      <w:lvlJc w:val="left"/>
      <w:pPr>
        <w:ind w:left="2677" w:hanging="360"/>
      </w:pPr>
      <w:rPr>
        <w:rFonts w:hint="default"/>
        <w:lang w:val="en-US" w:eastAsia="en-US" w:bidi="ar-SA"/>
      </w:rPr>
    </w:lvl>
    <w:lvl w:ilvl="4" w:tplc="21FAFB8E">
      <w:numFmt w:val="bullet"/>
      <w:lvlText w:val="•"/>
      <w:lvlJc w:val="left"/>
      <w:pPr>
        <w:ind w:left="3296" w:hanging="360"/>
      </w:pPr>
      <w:rPr>
        <w:rFonts w:hint="default"/>
        <w:lang w:val="en-US" w:eastAsia="en-US" w:bidi="ar-SA"/>
      </w:rPr>
    </w:lvl>
    <w:lvl w:ilvl="5" w:tplc="3F4CA432">
      <w:numFmt w:val="bullet"/>
      <w:lvlText w:val="•"/>
      <w:lvlJc w:val="left"/>
      <w:pPr>
        <w:ind w:left="3915" w:hanging="360"/>
      </w:pPr>
      <w:rPr>
        <w:rFonts w:hint="default"/>
        <w:lang w:val="en-US" w:eastAsia="en-US" w:bidi="ar-SA"/>
      </w:rPr>
    </w:lvl>
    <w:lvl w:ilvl="6" w:tplc="90E427BE">
      <w:numFmt w:val="bullet"/>
      <w:lvlText w:val="•"/>
      <w:lvlJc w:val="left"/>
      <w:pPr>
        <w:ind w:left="4534" w:hanging="360"/>
      </w:pPr>
      <w:rPr>
        <w:rFonts w:hint="default"/>
        <w:lang w:val="en-US" w:eastAsia="en-US" w:bidi="ar-SA"/>
      </w:rPr>
    </w:lvl>
    <w:lvl w:ilvl="7" w:tplc="FD9CE976">
      <w:numFmt w:val="bullet"/>
      <w:lvlText w:val="•"/>
      <w:lvlJc w:val="left"/>
      <w:pPr>
        <w:ind w:left="5153" w:hanging="360"/>
      </w:pPr>
      <w:rPr>
        <w:rFonts w:hint="default"/>
        <w:lang w:val="en-US" w:eastAsia="en-US" w:bidi="ar-SA"/>
      </w:rPr>
    </w:lvl>
    <w:lvl w:ilvl="8" w:tplc="1AEE6C74">
      <w:numFmt w:val="bullet"/>
      <w:lvlText w:val="•"/>
      <w:lvlJc w:val="left"/>
      <w:pPr>
        <w:ind w:left="5772" w:hanging="360"/>
      </w:pPr>
      <w:rPr>
        <w:rFonts w:hint="default"/>
        <w:lang w:val="en-US" w:eastAsia="en-US" w:bidi="ar-SA"/>
      </w:rPr>
    </w:lvl>
  </w:abstractNum>
  <w:abstractNum w:abstractNumId="6" w15:restartNumberingAfterBreak="0">
    <w:nsid w:val="075918DB"/>
    <w:multiLevelType w:val="hybridMultilevel"/>
    <w:tmpl w:val="9886C9A8"/>
    <w:lvl w:ilvl="0" w:tplc="D6983030">
      <w:numFmt w:val="bullet"/>
      <w:lvlText w:val=""/>
      <w:lvlJc w:val="left"/>
      <w:pPr>
        <w:ind w:left="468" w:hanging="361"/>
      </w:pPr>
      <w:rPr>
        <w:rFonts w:ascii="Wingdings" w:eastAsia="Wingdings" w:hAnsi="Wingdings" w:cs="Wingdings" w:hint="default"/>
        <w:w w:val="100"/>
        <w:lang w:val="en-US" w:eastAsia="en-US" w:bidi="ar-SA"/>
      </w:rPr>
    </w:lvl>
    <w:lvl w:ilvl="1" w:tplc="1B84E3A8">
      <w:numFmt w:val="bullet"/>
      <w:lvlText w:val="•"/>
      <w:lvlJc w:val="left"/>
      <w:pPr>
        <w:ind w:left="1412" w:hanging="361"/>
      </w:pPr>
      <w:rPr>
        <w:rFonts w:hint="default"/>
        <w:lang w:val="en-US" w:eastAsia="en-US" w:bidi="ar-SA"/>
      </w:rPr>
    </w:lvl>
    <w:lvl w:ilvl="2" w:tplc="5E04195A">
      <w:numFmt w:val="bullet"/>
      <w:lvlText w:val="•"/>
      <w:lvlJc w:val="left"/>
      <w:pPr>
        <w:ind w:left="2364" w:hanging="361"/>
      </w:pPr>
      <w:rPr>
        <w:rFonts w:hint="default"/>
        <w:lang w:val="en-US" w:eastAsia="en-US" w:bidi="ar-SA"/>
      </w:rPr>
    </w:lvl>
    <w:lvl w:ilvl="3" w:tplc="F084C296">
      <w:numFmt w:val="bullet"/>
      <w:lvlText w:val="•"/>
      <w:lvlJc w:val="left"/>
      <w:pPr>
        <w:ind w:left="3316" w:hanging="361"/>
      </w:pPr>
      <w:rPr>
        <w:rFonts w:hint="default"/>
        <w:lang w:val="en-US" w:eastAsia="en-US" w:bidi="ar-SA"/>
      </w:rPr>
    </w:lvl>
    <w:lvl w:ilvl="4" w:tplc="B1860764">
      <w:numFmt w:val="bullet"/>
      <w:lvlText w:val="•"/>
      <w:lvlJc w:val="left"/>
      <w:pPr>
        <w:ind w:left="4269" w:hanging="361"/>
      </w:pPr>
      <w:rPr>
        <w:rFonts w:hint="default"/>
        <w:lang w:val="en-US" w:eastAsia="en-US" w:bidi="ar-SA"/>
      </w:rPr>
    </w:lvl>
    <w:lvl w:ilvl="5" w:tplc="DEF4B2E6">
      <w:numFmt w:val="bullet"/>
      <w:lvlText w:val="•"/>
      <w:lvlJc w:val="left"/>
      <w:pPr>
        <w:ind w:left="5221" w:hanging="361"/>
      </w:pPr>
      <w:rPr>
        <w:rFonts w:hint="default"/>
        <w:lang w:val="en-US" w:eastAsia="en-US" w:bidi="ar-SA"/>
      </w:rPr>
    </w:lvl>
    <w:lvl w:ilvl="6" w:tplc="CDB2A062">
      <w:numFmt w:val="bullet"/>
      <w:lvlText w:val="•"/>
      <w:lvlJc w:val="left"/>
      <w:pPr>
        <w:ind w:left="6173" w:hanging="361"/>
      </w:pPr>
      <w:rPr>
        <w:rFonts w:hint="default"/>
        <w:lang w:val="en-US" w:eastAsia="en-US" w:bidi="ar-SA"/>
      </w:rPr>
    </w:lvl>
    <w:lvl w:ilvl="7" w:tplc="793C604A">
      <w:numFmt w:val="bullet"/>
      <w:lvlText w:val="•"/>
      <w:lvlJc w:val="left"/>
      <w:pPr>
        <w:ind w:left="7126" w:hanging="361"/>
      </w:pPr>
      <w:rPr>
        <w:rFonts w:hint="default"/>
        <w:lang w:val="en-US" w:eastAsia="en-US" w:bidi="ar-SA"/>
      </w:rPr>
    </w:lvl>
    <w:lvl w:ilvl="8" w:tplc="5ADC382C">
      <w:numFmt w:val="bullet"/>
      <w:lvlText w:val="•"/>
      <w:lvlJc w:val="left"/>
      <w:pPr>
        <w:ind w:left="8078" w:hanging="361"/>
      </w:pPr>
      <w:rPr>
        <w:rFonts w:hint="default"/>
        <w:lang w:val="en-US" w:eastAsia="en-US" w:bidi="ar-SA"/>
      </w:rPr>
    </w:lvl>
  </w:abstractNum>
  <w:abstractNum w:abstractNumId="7" w15:restartNumberingAfterBreak="0">
    <w:nsid w:val="077719D9"/>
    <w:multiLevelType w:val="hybridMultilevel"/>
    <w:tmpl w:val="B12C522E"/>
    <w:lvl w:ilvl="0" w:tplc="0F802334">
      <w:numFmt w:val="bullet"/>
      <w:lvlText w:val=""/>
      <w:lvlJc w:val="left"/>
      <w:pPr>
        <w:ind w:left="360" w:hanging="360"/>
      </w:pPr>
      <w:rPr>
        <w:rFonts w:ascii="Wingdings" w:eastAsia="Wingdings" w:hAnsi="Wingdings" w:cs="Wingdings" w:hint="default"/>
        <w:b w:val="0"/>
        <w:bCs w:val="0"/>
        <w:i w:val="0"/>
        <w:iCs w:val="0"/>
        <w:color w:val="auto"/>
        <w:w w:val="100"/>
        <w:sz w:val="22"/>
        <w:szCs w:val="22"/>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83471F5"/>
    <w:multiLevelType w:val="hybridMultilevel"/>
    <w:tmpl w:val="2D428152"/>
    <w:lvl w:ilvl="0" w:tplc="A464144A">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C4EE81E0">
      <w:numFmt w:val="bullet"/>
      <w:lvlText w:val="•"/>
      <w:lvlJc w:val="left"/>
      <w:pPr>
        <w:ind w:left="909" w:hanging="361"/>
      </w:pPr>
      <w:rPr>
        <w:rFonts w:hint="default"/>
        <w:lang w:val="en-US" w:eastAsia="en-US" w:bidi="ar-SA"/>
      </w:rPr>
    </w:lvl>
    <w:lvl w:ilvl="2" w:tplc="E870903E">
      <w:numFmt w:val="bullet"/>
      <w:lvlText w:val="•"/>
      <w:lvlJc w:val="left"/>
      <w:pPr>
        <w:ind w:left="1358" w:hanging="361"/>
      </w:pPr>
      <w:rPr>
        <w:rFonts w:hint="default"/>
        <w:lang w:val="en-US" w:eastAsia="en-US" w:bidi="ar-SA"/>
      </w:rPr>
    </w:lvl>
    <w:lvl w:ilvl="3" w:tplc="2904E008">
      <w:numFmt w:val="bullet"/>
      <w:lvlText w:val="•"/>
      <w:lvlJc w:val="left"/>
      <w:pPr>
        <w:ind w:left="1808" w:hanging="361"/>
      </w:pPr>
      <w:rPr>
        <w:rFonts w:hint="default"/>
        <w:lang w:val="en-US" w:eastAsia="en-US" w:bidi="ar-SA"/>
      </w:rPr>
    </w:lvl>
    <w:lvl w:ilvl="4" w:tplc="13B69492">
      <w:numFmt w:val="bullet"/>
      <w:lvlText w:val="•"/>
      <w:lvlJc w:val="left"/>
      <w:pPr>
        <w:ind w:left="2257" w:hanging="361"/>
      </w:pPr>
      <w:rPr>
        <w:rFonts w:hint="default"/>
        <w:lang w:val="en-US" w:eastAsia="en-US" w:bidi="ar-SA"/>
      </w:rPr>
    </w:lvl>
    <w:lvl w:ilvl="5" w:tplc="50F4F19A">
      <w:numFmt w:val="bullet"/>
      <w:lvlText w:val="•"/>
      <w:lvlJc w:val="left"/>
      <w:pPr>
        <w:ind w:left="2707" w:hanging="361"/>
      </w:pPr>
      <w:rPr>
        <w:rFonts w:hint="default"/>
        <w:lang w:val="en-US" w:eastAsia="en-US" w:bidi="ar-SA"/>
      </w:rPr>
    </w:lvl>
    <w:lvl w:ilvl="6" w:tplc="2D4AEEEC">
      <w:numFmt w:val="bullet"/>
      <w:lvlText w:val="•"/>
      <w:lvlJc w:val="left"/>
      <w:pPr>
        <w:ind w:left="3156" w:hanging="361"/>
      </w:pPr>
      <w:rPr>
        <w:rFonts w:hint="default"/>
        <w:lang w:val="en-US" w:eastAsia="en-US" w:bidi="ar-SA"/>
      </w:rPr>
    </w:lvl>
    <w:lvl w:ilvl="7" w:tplc="8368AE80">
      <w:numFmt w:val="bullet"/>
      <w:lvlText w:val="•"/>
      <w:lvlJc w:val="left"/>
      <w:pPr>
        <w:ind w:left="3605" w:hanging="361"/>
      </w:pPr>
      <w:rPr>
        <w:rFonts w:hint="default"/>
        <w:lang w:val="en-US" w:eastAsia="en-US" w:bidi="ar-SA"/>
      </w:rPr>
    </w:lvl>
    <w:lvl w:ilvl="8" w:tplc="0030AE08">
      <w:numFmt w:val="bullet"/>
      <w:lvlText w:val="•"/>
      <w:lvlJc w:val="left"/>
      <w:pPr>
        <w:ind w:left="4055" w:hanging="361"/>
      </w:pPr>
      <w:rPr>
        <w:rFonts w:hint="default"/>
        <w:lang w:val="en-US" w:eastAsia="en-US" w:bidi="ar-SA"/>
      </w:rPr>
    </w:lvl>
  </w:abstractNum>
  <w:abstractNum w:abstractNumId="9" w15:restartNumberingAfterBreak="0">
    <w:nsid w:val="08A969A6"/>
    <w:multiLevelType w:val="hybridMultilevel"/>
    <w:tmpl w:val="91BC6952"/>
    <w:lvl w:ilvl="0" w:tplc="E1B0AC56">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EE362C38">
      <w:numFmt w:val="bullet"/>
      <w:lvlText w:val="•"/>
      <w:lvlJc w:val="left"/>
      <w:pPr>
        <w:ind w:left="1214" w:hanging="361"/>
      </w:pPr>
      <w:rPr>
        <w:rFonts w:hint="default"/>
        <w:lang w:val="en-US" w:eastAsia="en-US" w:bidi="ar-SA"/>
      </w:rPr>
    </w:lvl>
    <w:lvl w:ilvl="2" w:tplc="E82A3B6A">
      <w:numFmt w:val="bullet"/>
      <w:lvlText w:val="•"/>
      <w:lvlJc w:val="left"/>
      <w:pPr>
        <w:ind w:left="1968" w:hanging="361"/>
      </w:pPr>
      <w:rPr>
        <w:rFonts w:hint="default"/>
        <w:lang w:val="en-US" w:eastAsia="en-US" w:bidi="ar-SA"/>
      </w:rPr>
    </w:lvl>
    <w:lvl w:ilvl="3" w:tplc="B868E3F0">
      <w:numFmt w:val="bullet"/>
      <w:lvlText w:val="•"/>
      <w:lvlJc w:val="left"/>
      <w:pPr>
        <w:ind w:left="2722" w:hanging="361"/>
      </w:pPr>
      <w:rPr>
        <w:rFonts w:hint="default"/>
        <w:lang w:val="en-US" w:eastAsia="en-US" w:bidi="ar-SA"/>
      </w:rPr>
    </w:lvl>
    <w:lvl w:ilvl="4" w:tplc="1F6CF786">
      <w:numFmt w:val="bullet"/>
      <w:lvlText w:val="•"/>
      <w:lvlJc w:val="left"/>
      <w:pPr>
        <w:ind w:left="3477" w:hanging="361"/>
      </w:pPr>
      <w:rPr>
        <w:rFonts w:hint="default"/>
        <w:lang w:val="en-US" w:eastAsia="en-US" w:bidi="ar-SA"/>
      </w:rPr>
    </w:lvl>
    <w:lvl w:ilvl="5" w:tplc="5F804048">
      <w:numFmt w:val="bullet"/>
      <w:lvlText w:val="•"/>
      <w:lvlJc w:val="left"/>
      <w:pPr>
        <w:ind w:left="4231" w:hanging="361"/>
      </w:pPr>
      <w:rPr>
        <w:rFonts w:hint="default"/>
        <w:lang w:val="en-US" w:eastAsia="en-US" w:bidi="ar-SA"/>
      </w:rPr>
    </w:lvl>
    <w:lvl w:ilvl="6" w:tplc="99746D2E">
      <w:numFmt w:val="bullet"/>
      <w:lvlText w:val="•"/>
      <w:lvlJc w:val="left"/>
      <w:pPr>
        <w:ind w:left="4985" w:hanging="361"/>
      </w:pPr>
      <w:rPr>
        <w:rFonts w:hint="default"/>
        <w:lang w:val="en-US" w:eastAsia="en-US" w:bidi="ar-SA"/>
      </w:rPr>
    </w:lvl>
    <w:lvl w:ilvl="7" w:tplc="090A3FC6">
      <w:numFmt w:val="bullet"/>
      <w:lvlText w:val="•"/>
      <w:lvlJc w:val="left"/>
      <w:pPr>
        <w:ind w:left="5740" w:hanging="361"/>
      </w:pPr>
      <w:rPr>
        <w:rFonts w:hint="default"/>
        <w:lang w:val="en-US" w:eastAsia="en-US" w:bidi="ar-SA"/>
      </w:rPr>
    </w:lvl>
    <w:lvl w:ilvl="8" w:tplc="EF5C48AA">
      <w:numFmt w:val="bullet"/>
      <w:lvlText w:val="•"/>
      <w:lvlJc w:val="left"/>
      <w:pPr>
        <w:ind w:left="6494" w:hanging="361"/>
      </w:pPr>
      <w:rPr>
        <w:rFonts w:hint="default"/>
        <w:lang w:val="en-US" w:eastAsia="en-US" w:bidi="ar-SA"/>
      </w:rPr>
    </w:lvl>
  </w:abstractNum>
  <w:abstractNum w:abstractNumId="10" w15:restartNumberingAfterBreak="0">
    <w:nsid w:val="08D157E6"/>
    <w:multiLevelType w:val="hybridMultilevel"/>
    <w:tmpl w:val="5044996A"/>
    <w:lvl w:ilvl="0" w:tplc="1EAE4EC4">
      <w:numFmt w:val="bullet"/>
      <w:lvlText w:val=""/>
      <w:lvlJc w:val="left"/>
      <w:pPr>
        <w:ind w:left="468" w:hanging="361"/>
      </w:pPr>
      <w:rPr>
        <w:rFonts w:ascii="Wingdings" w:eastAsia="Wingdings" w:hAnsi="Wingdings" w:cs="Wingdings" w:hint="default"/>
        <w:b w:val="0"/>
        <w:bCs w:val="0"/>
        <w:i w:val="0"/>
        <w:iCs w:val="0"/>
        <w:color w:val="auto"/>
        <w:w w:val="100"/>
        <w:sz w:val="22"/>
        <w:szCs w:val="22"/>
        <w:lang w:val="en-US" w:eastAsia="en-US" w:bidi="ar-SA"/>
      </w:rPr>
    </w:lvl>
    <w:lvl w:ilvl="1" w:tplc="67269786">
      <w:numFmt w:val="bullet"/>
      <w:lvlText w:val="•"/>
      <w:lvlJc w:val="left"/>
      <w:pPr>
        <w:ind w:left="1061" w:hanging="361"/>
      </w:pPr>
      <w:rPr>
        <w:rFonts w:hint="default"/>
        <w:lang w:val="en-US" w:eastAsia="en-US" w:bidi="ar-SA"/>
      </w:rPr>
    </w:lvl>
    <w:lvl w:ilvl="2" w:tplc="6490475A">
      <w:numFmt w:val="bullet"/>
      <w:lvlText w:val="•"/>
      <w:lvlJc w:val="left"/>
      <w:pPr>
        <w:ind w:left="1662" w:hanging="361"/>
      </w:pPr>
      <w:rPr>
        <w:rFonts w:hint="default"/>
        <w:lang w:val="en-US" w:eastAsia="en-US" w:bidi="ar-SA"/>
      </w:rPr>
    </w:lvl>
    <w:lvl w:ilvl="3" w:tplc="C818D4DE">
      <w:numFmt w:val="bullet"/>
      <w:lvlText w:val="•"/>
      <w:lvlJc w:val="left"/>
      <w:pPr>
        <w:ind w:left="2263" w:hanging="361"/>
      </w:pPr>
      <w:rPr>
        <w:rFonts w:hint="default"/>
        <w:lang w:val="en-US" w:eastAsia="en-US" w:bidi="ar-SA"/>
      </w:rPr>
    </w:lvl>
    <w:lvl w:ilvl="4" w:tplc="EAA8F72C">
      <w:numFmt w:val="bullet"/>
      <w:lvlText w:val="•"/>
      <w:lvlJc w:val="left"/>
      <w:pPr>
        <w:ind w:left="2864" w:hanging="361"/>
      </w:pPr>
      <w:rPr>
        <w:rFonts w:hint="default"/>
        <w:lang w:val="en-US" w:eastAsia="en-US" w:bidi="ar-SA"/>
      </w:rPr>
    </w:lvl>
    <w:lvl w:ilvl="5" w:tplc="0FBE4C96">
      <w:numFmt w:val="bullet"/>
      <w:lvlText w:val="•"/>
      <w:lvlJc w:val="left"/>
      <w:pPr>
        <w:ind w:left="3465" w:hanging="361"/>
      </w:pPr>
      <w:rPr>
        <w:rFonts w:hint="default"/>
        <w:lang w:val="en-US" w:eastAsia="en-US" w:bidi="ar-SA"/>
      </w:rPr>
    </w:lvl>
    <w:lvl w:ilvl="6" w:tplc="91D65652">
      <w:numFmt w:val="bullet"/>
      <w:lvlText w:val="•"/>
      <w:lvlJc w:val="left"/>
      <w:pPr>
        <w:ind w:left="4066" w:hanging="361"/>
      </w:pPr>
      <w:rPr>
        <w:rFonts w:hint="default"/>
        <w:lang w:val="en-US" w:eastAsia="en-US" w:bidi="ar-SA"/>
      </w:rPr>
    </w:lvl>
    <w:lvl w:ilvl="7" w:tplc="E7F8A528">
      <w:numFmt w:val="bullet"/>
      <w:lvlText w:val="•"/>
      <w:lvlJc w:val="left"/>
      <w:pPr>
        <w:ind w:left="4667" w:hanging="361"/>
      </w:pPr>
      <w:rPr>
        <w:rFonts w:hint="default"/>
        <w:lang w:val="en-US" w:eastAsia="en-US" w:bidi="ar-SA"/>
      </w:rPr>
    </w:lvl>
    <w:lvl w:ilvl="8" w:tplc="5F6C334A">
      <w:numFmt w:val="bullet"/>
      <w:lvlText w:val="•"/>
      <w:lvlJc w:val="left"/>
      <w:pPr>
        <w:ind w:left="5268" w:hanging="361"/>
      </w:pPr>
      <w:rPr>
        <w:rFonts w:hint="default"/>
        <w:lang w:val="en-US" w:eastAsia="en-US" w:bidi="ar-SA"/>
      </w:rPr>
    </w:lvl>
  </w:abstractNum>
  <w:abstractNum w:abstractNumId="11" w15:restartNumberingAfterBreak="0">
    <w:nsid w:val="096808C8"/>
    <w:multiLevelType w:val="hybridMultilevel"/>
    <w:tmpl w:val="04CE9CC0"/>
    <w:lvl w:ilvl="0" w:tplc="02D896D0">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556EBE04">
      <w:numFmt w:val="bullet"/>
      <w:lvlText w:val="•"/>
      <w:lvlJc w:val="left"/>
      <w:pPr>
        <w:ind w:left="1187" w:hanging="361"/>
      </w:pPr>
      <w:rPr>
        <w:rFonts w:hint="default"/>
        <w:lang w:val="en-US" w:eastAsia="en-US" w:bidi="ar-SA"/>
      </w:rPr>
    </w:lvl>
    <w:lvl w:ilvl="2" w:tplc="252EC922">
      <w:numFmt w:val="bullet"/>
      <w:lvlText w:val="•"/>
      <w:lvlJc w:val="left"/>
      <w:pPr>
        <w:ind w:left="1914" w:hanging="361"/>
      </w:pPr>
      <w:rPr>
        <w:rFonts w:hint="default"/>
        <w:lang w:val="en-US" w:eastAsia="en-US" w:bidi="ar-SA"/>
      </w:rPr>
    </w:lvl>
    <w:lvl w:ilvl="3" w:tplc="A14085D8">
      <w:numFmt w:val="bullet"/>
      <w:lvlText w:val="•"/>
      <w:lvlJc w:val="left"/>
      <w:pPr>
        <w:ind w:left="2641" w:hanging="361"/>
      </w:pPr>
      <w:rPr>
        <w:rFonts w:hint="default"/>
        <w:lang w:val="en-US" w:eastAsia="en-US" w:bidi="ar-SA"/>
      </w:rPr>
    </w:lvl>
    <w:lvl w:ilvl="4" w:tplc="1A5CBC02">
      <w:numFmt w:val="bullet"/>
      <w:lvlText w:val="•"/>
      <w:lvlJc w:val="left"/>
      <w:pPr>
        <w:ind w:left="3368" w:hanging="361"/>
      </w:pPr>
      <w:rPr>
        <w:rFonts w:hint="default"/>
        <w:lang w:val="en-US" w:eastAsia="en-US" w:bidi="ar-SA"/>
      </w:rPr>
    </w:lvl>
    <w:lvl w:ilvl="5" w:tplc="1C740F36">
      <w:numFmt w:val="bullet"/>
      <w:lvlText w:val="•"/>
      <w:lvlJc w:val="left"/>
      <w:pPr>
        <w:ind w:left="4095" w:hanging="361"/>
      </w:pPr>
      <w:rPr>
        <w:rFonts w:hint="default"/>
        <w:lang w:val="en-US" w:eastAsia="en-US" w:bidi="ar-SA"/>
      </w:rPr>
    </w:lvl>
    <w:lvl w:ilvl="6" w:tplc="FF002A7A">
      <w:numFmt w:val="bullet"/>
      <w:lvlText w:val="•"/>
      <w:lvlJc w:val="left"/>
      <w:pPr>
        <w:ind w:left="4822" w:hanging="361"/>
      </w:pPr>
      <w:rPr>
        <w:rFonts w:hint="default"/>
        <w:lang w:val="en-US" w:eastAsia="en-US" w:bidi="ar-SA"/>
      </w:rPr>
    </w:lvl>
    <w:lvl w:ilvl="7" w:tplc="D5549AFA">
      <w:numFmt w:val="bullet"/>
      <w:lvlText w:val="•"/>
      <w:lvlJc w:val="left"/>
      <w:pPr>
        <w:ind w:left="5549" w:hanging="361"/>
      </w:pPr>
      <w:rPr>
        <w:rFonts w:hint="default"/>
        <w:lang w:val="en-US" w:eastAsia="en-US" w:bidi="ar-SA"/>
      </w:rPr>
    </w:lvl>
    <w:lvl w:ilvl="8" w:tplc="F6500744">
      <w:numFmt w:val="bullet"/>
      <w:lvlText w:val="•"/>
      <w:lvlJc w:val="left"/>
      <w:pPr>
        <w:ind w:left="6276" w:hanging="361"/>
      </w:pPr>
      <w:rPr>
        <w:rFonts w:hint="default"/>
        <w:lang w:val="en-US" w:eastAsia="en-US" w:bidi="ar-SA"/>
      </w:rPr>
    </w:lvl>
  </w:abstractNum>
  <w:abstractNum w:abstractNumId="12" w15:restartNumberingAfterBreak="0">
    <w:nsid w:val="096F26F1"/>
    <w:multiLevelType w:val="hybridMultilevel"/>
    <w:tmpl w:val="6BB0DA50"/>
    <w:lvl w:ilvl="0" w:tplc="0F802334">
      <w:numFmt w:val="bullet"/>
      <w:lvlText w:val=""/>
      <w:lvlJc w:val="left"/>
      <w:pPr>
        <w:ind w:left="1080" w:hanging="360"/>
      </w:pPr>
      <w:rPr>
        <w:rFonts w:ascii="Wingdings" w:eastAsia="Wingdings" w:hAnsi="Wingdings" w:cs="Wingdings" w:hint="default"/>
        <w:b w:val="0"/>
        <w:bCs w:val="0"/>
        <w:i w:val="0"/>
        <w:iCs w:val="0"/>
        <w:color w:val="auto"/>
        <w:w w:val="100"/>
        <w:sz w:val="22"/>
        <w:szCs w:val="22"/>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BCA7DA1"/>
    <w:multiLevelType w:val="hybridMultilevel"/>
    <w:tmpl w:val="5C162332"/>
    <w:lvl w:ilvl="0" w:tplc="D92E7ABE">
      <w:start w:val="6"/>
      <w:numFmt w:val="decimal"/>
      <w:lvlText w:val="%1."/>
      <w:lvlJc w:val="left"/>
      <w:pPr>
        <w:ind w:left="803" w:hanging="360"/>
      </w:pPr>
      <w:rPr>
        <w:rFonts w:hint="default"/>
      </w:rPr>
    </w:lvl>
    <w:lvl w:ilvl="1" w:tplc="08090019" w:tentative="1">
      <w:start w:val="1"/>
      <w:numFmt w:val="lowerLetter"/>
      <w:lvlText w:val="%2."/>
      <w:lvlJc w:val="left"/>
      <w:pPr>
        <w:ind w:left="1523" w:hanging="360"/>
      </w:pPr>
    </w:lvl>
    <w:lvl w:ilvl="2" w:tplc="0809001B" w:tentative="1">
      <w:start w:val="1"/>
      <w:numFmt w:val="lowerRoman"/>
      <w:lvlText w:val="%3."/>
      <w:lvlJc w:val="right"/>
      <w:pPr>
        <w:ind w:left="2243" w:hanging="180"/>
      </w:pPr>
    </w:lvl>
    <w:lvl w:ilvl="3" w:tplc="0809000F" w:tentative="1">
      <w:start w:val="1"/>
      <w:numFmt w:val="decimal"/>
      <w:lvlText w:val="%4."/>
      <w:lvlJc w:val="left"/>
      <w:pPr>
        <w:ind w:left="2963" w:hanging="360"/>
      </w:pPr>
    </w:lvl>
    <w:lvl w:ilvl="4" w:tplc="08090019" w:tentative="1">
      <w:start w:val="1"/>
      <w:numFmt w:val="lowerLetter"/>
      <w:lvlText w:val="%5."/>
      <w:lvlJc w:val="left"/>
      <w:pPr>
        <w:ind w:left="3683" w:hanging="360"/>
      </w:pPr>
    </w:lvl>
    <w:lvl w:ilvl="5" w:tplc="0809001B" w:tentative="1">
      <w:start w:val="1"/>
      <w:numFmt w:val="lowerRoman"/>
      <w:lvlText w:val="%6."/>
      <w:lvlJc w:val="right"/>
      <w:pPr>
        <w:ind w:left="4403" w:hanging="180"/>
      </w:pPr>
    </w:lvl>
    <w:lvl w:ilvl="6" w:tplc="0809000F" w:tentative="1">
      <w:start w:val="1"/>
      <w:numFmt w:val="decimal"/>
      <w:lvlText w:val="%7."/>
      <w:lvlJc w:val="left"/>
      <w:pPr>
        <w:ind w:left="5123" w:hanging="360"/>
      </w:pPr>
    </w:lvl>
    <w:lvl w:ilvl="7" w:tplc="08090019" w:tentative="1">
      <w:start w:val="1"/>
      <w:numFmt w:val="lowerLetter"/>
      <w:lvlText w:val="%8."/>
      <w:lvlJc w:val="left"/>
      <w:pPr>
        <w:ind w:left="5843" w:hanging="360"/>
      </w:pPr>
    </w:lvl>
    <w:lvl w:ilvl="8" w:tplc="0809001B" w:tentative="1">
      <w:start w:val="1"/>
      <w:numFmt w:val="lowerRoman"/>
      <w:lvlText w:val="%9."/>
      <w:lvlJc w:val="right"/>
      <w:pPr>
        <w:ind w:left="6563" w:hanging="180"/>
      </w:pPr>
    </w:lvl>
  </w:abstractNum>
  <w:abstractNum w:abstractNumId="14" w15:restartNumberingAfterBreak="0">
    <w:nsid w:val="0BD2293D"/>
    <w:multiLevelType w:val="hybridMultilevel"/>
    <w:tmpl w:val="A98C00DC"/>
    <w:lvl w:ilvl="0" w:tplc="2EBE7C58">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DF4C263A">
      <w:numFmt w:val="bullet"/>
      <w:lvlText w:val="•"/>
      <w:lvlJc w:val="left"/>
      <w:pPr>
        <w:ind w:left="935" w:hanging="361"/>
      </w:pPr>
      <w:rPr>
        <w:rFonts w:hint="default"/>
        <w:lang w:val="en-US" w:eastAsia="en-US" w:bidi="ar-SA"/>
      </w:rPr>
    </w:lvl>
    <w:lvl w:ilvl="2" w:tplc="E09A0D28">
      <w:numFmt w:val="bullet"/>
      <w:lvlText w:val="•"/>
      <w:lvlJc w:val="left"/>
      <w:pPr>
        <w:ind w:left="1410" w:hanging="361"/>
      </w:pPr>
      <w:rPr>
        <w:rFonts w:hint="default"/>
        <w:lang w:val="en-US" w:eastAsia="en-US" w:bidi="ar-SA"/>
      </w:rPr>
    </w:lvl>
    <w:lvl w:ilvl="3" w:tplc="F3689012">
      <w:numFmt w:val="bullet"/>
      <w:lvlText w:val="•"/>
      <w:lvlJc w:val="left"/>
      <w:pPr>
        <w:ind w:left="1885" w:hanging="361"/>
      </w:pPr>
      <w:rPr>
        <w:rFonts w:hint="default"/>
        <w:lang w:val="en-US" w:eastAsia="en-US" w:bidi="ar-SA"/>
      </w:rPr>
    </w:lvl>
    <w:lvl w:ilvl="4" w:tplc="9B4E68D4">
      <w:numFmt w:val="bullet"/>
      <w:lvlText w:val="•"/>
      <w:lvlJc w:val="left"/>
      <w:pPr>
        <w:ind w:left="2360" w:hanging="361"/>
      </w:pPr>
      <w:rPr>
        <w:rFonts w:hint="default"/>
        <w:lang w:val="en-US" w:eastAsia="en-US" w:bidi="ar-SA"/>
      </w:rPr>
    </w:lvl>
    <w:lvl w:ilvl="5" w:tplc="2B98D8F2">
      <w:numFmt w:val="bullet"/>
      <w:lvlText w:val="•"/>
      <w:lvlJc w:val="left"/>
      <w:pPr>
        <w:ind w:left="2835" w:hanging="361"/>
      </w:pPr>
      <w:rPr>
        <w:rFonts w:hint="default"/>
        <w:lang w:val="en-US" w:eastAsia="en-US" w:bidi="ar-SA"/>
      </w:rPr>
    </w:lvl>
    <w:lvl w:ilvl="6" w:tplc="79505F72">
      <w:numFmt w:val="bullet"/>
      <w:lvlText w:val="•"/>
      <w:lvlJc w:val="left"/>
      <w:pPr>
        <w:ind w:left="3310" w:hanging="361"/>
      </w:pPr>
      <w:rPr>
        <w:rFonts w:hint="default"/>
        <w:lang w:val="en-US" w:eastAsia="en-US" w:bidi="ar-SA"/>
      </w:rPr>
    </w:lvl>
    <w:lvl w:ilvl="7" w:tplc="FB34C6B4">
      <w:numFmt w:val="bullet"/>
      <w:lvlText w:val="•"/>
      <w:lvlJc w:val="left"/>
      <w:pPr>
        <w:ind w:left="3785" w:hanging="361"/>
      </w:pPr>
      <w:rPr>
        <w:rFonts w:hint="default"/>
        <w:lang w:val="en-US" w:eastAsia="en-US" w:bidi="ar-SA"/>
      </w:rPr>
    </w:lvl>
    <w:lvl w:ilvl="8" w:tplc="9C666B08">
      <w:numFmt w:val="bullet"/>
      <w:lvlText w:val="•"/>
      <w:lvlJc w:val="left"/>
      <w:pPr>
        <w:ind w:left="4260" w:hanging="361"/>
      </w:pPr>
      <w:rPr>
        <w:rFonts w:hint="default"/>
        <w:lang w:val="en-US" w:eastAsia="en-US" w:bidi="ar-SA"/>
      </w:rPr>
    </w:lvl>
  </w:abstractNum>
  <w:abstractNum w:abstractNumId="15" w15:restartNumberingAfterBreak="0">
    <w:nsid w:val="0CEA2410"/>
    <w:multiLevelType w:val="hybridMultilevel"/>
    <w:tmpl w:val="714497B6"/>
    <w:lvl w:ilvl="0" w:tplc="ACD4BB32">
      <w:numFmt w:val="bullet"/>
      <w:lvlText w:val=""/>
      <w:lvlJc w:val="left"/>
      <w:pPr>
        <w:ind w:left="468" w:hanging="360"/>
      </w:pPr>
      <w:rPr>
        <w:rFonts w:ascii="Wingdings" w:eastAsia="Wingdings" w:hAnsi="Wingdings" w:cs="Wingdings" w:hint="default"/>
        <w:w w:val="100"/>
        <w:lang w:val="en-US" w:eastAsia="en-US" w:bidi="ar-SA"/>
      </w:rPr>
    </w:lvl>
    <w:lvl w:ilvl="1" w:tplc="1FE645E2">
      <w:numFmt w:val="bullet"/>
      <w:lvlText w:val="•"/>
      <w:lvlJc w:val="left"/>
      <w:pPr>
        <w:ind w:left="1241" w:hanging="360"/>
      </w:pPr>
      <w:rPr>
        <w:rFonts w:hint="default"/>
        <w:lang w:val="en-US" w:eastAsia="en-US" w:bidi="ar-SA"/>
      </w:rPr>
    </w:lvl>
    <w:lvl w:ilvl="2" w:tplc="567A08DE">
      <w:numFmt w:val="bullet"/>
      <w:lvlText w:val="•"/>
      <w:lvlJc w:val="left"/>
      <w:pPr>
        <w:ind w:left="2022" w:hanging="360"/>
      </w:pPr>
      <w:rPr>
        <w:rFonts w:hint="default"/>
        <w:lang w:val="en-US" w:eastAsia="en-US" w:bidi="ar-SA"/>
      </w:rPr>
    </w:lvl>
    <w:lvl w:ilvl="3" w:tplc="8C3A0B54">
      <w:numFmt w:val="bullet"/>
      <w:lvlText w:val="•"/>
      <w:lvlJc w:val="left"/>
      <w:pPr>
        <w:ind w:left="2804" w:hanging="360"/>
      </w:pPr>
      <w:rPr>
        <w:rFonts w:hint="default"/>
        <w:lang w:val="en-US" w:eastAsia="en-US" w:bidi="ar-SA"/>
      </w:rPr>
    </w:lvl>
    <w:lvl w:ilvl="4" w:tplc="13004A4E">
      <w:numFmt w:val="bullet"/>
      <w:lvlText w:val="•"/>
      <w:lvlJc w:val="left"/>
      <w:pPr>
        <w:ind w:left="3585" w:hanging="360"/>
      </w:pPr>
      <w:rPr>
        <w:rFonts w:hint="default"/>
        <w:lang w:val="en-US" w:eastAsia="en-US" w:bidi="ar-SA"/>
      </w:rPr>
    </w:lvl>
    <w:lvl w:ilvl="5" w:tplc="22B6041C">
      <w:numFmt w:val="bullet"/>
      <w:lvlText w:val="•"/>
      <w:lvlJc w:val="left"/>
      <w:pPr>
        <w:ind w:left="4367" w:hanging="360"/>
      </w:pPr>
      <w:rPr>
        <w:rFonts w:hint="default"/>
        <w:lang w:val="en-US" w:eastAsia="en-US" w:bidi="ar-SA"/>
      </w:rPr>
    </w:lvl>
    <w:lvl w:ilvl="6" w:tplc="FF24C120">
      <w:numFmt w:val="bullet"/>
      <w:lvlText w:val="•"/>
      <w:lvlJc w:val="left"/>
      <w:pPr>
        <w:ind w:left="5148" w:hanging="360"/>
      </w:pPr>
      <w:rPr>
        <w:rFonts w:hint="default"/>
        <w:lang w:val="en-US" w:eastAsia="en-US" w:bidi="ar-SA"/>
      </w:rPr>
    </w:lvl>
    <w:lvl w:ilvl="7" w:tplc="6F4881EE">
      <w:numFmt w:val="bullet"/>
      <w:lvlText w:val="•"/>
      <w:lvlJc w:val="left"/>
      <w:pPr>
        <w:ind w:left="5929" w:hanging="360"/>
      </w:pPr>
      <w:rPr>
        <w:rFonts w:hint="default"/>
        <w:lang w:val="en-US" w:eastAsia="en-US" w:bidi="ar-SA"/>
      </w:rPr>
    </w:lvl>
    <w:lvl w:ilvl="8" w:tplc="E9AE8004">
      <w:numFmt w:val="bullet"/>
      <w:lvlText w:val="•"/>
      <w:lvlJc w:val="left"/>
      <w:pPr>
        <w:ind w:left="6711" w:hanging="360"/>
      </w:pPr>
      <w:rPr>
        <w:rFonts w:hint="default"/>
        <w:lang w:val="en-US" w:eastAsia="en-US" w:bidi="ar-SA"/>
      </w:rPr>
    </w:lvl>
  </w:abstractNum>
  <w:abstractNum w:abstractNumId="16" w15:restartNumberingAfterBreak="0">
    <w:nsid w:val="0E1436C1"/>
    <w:multiLevelType w:val="hybridMultilevel"/>
    <w:tmpl w:val="AB626D5C"/>
    <w:lvl w:ilvl="0" w:tplc="CFA8E7C6">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4DB470C6">
      <w:numFmt w:val="bullet"/>
      <w:lvlText w:val="•"/>
      <w:lvlJc w:val="left"/>
      <w:pPr>
        <w:ind w:left="1169" w:hanging="361"/>
      </w:pPr>
      <w:rPr>
        <w:rFonts w:hint="default"/>
        <w:lang w:val="en-US" w:eastAsia="en-US" w:bidi="ar-SA"/>
      </w:rPr>
    </w:lvl>
    <w:lvl w:ilvl="2" w:tplc="D2CA4B88">
      <w:numFmt w:val="bullet"/>
      <w:lvlText w:val="•"/>
      <w:lvlJc w:val="left"/>
      <w:pPr>
        <w:ind w:left="1878" w:hanging="361"/>
      </w:pPr>
      <w:rPr>
        <w:rFonts w:hint="default"/>
        <w:lang w:val="en-US" w:eastAsia="en-US" w:bidi="ar-SA"/>
      </w:rPr>
    </w:lvl>
    <w:lvl w:ilvl="3" w:tplc="1F2C3F28">
      <w:numFmt w:val="bullet"/>
      <w:lvlText w:val="•"/>
      <w:lvlJc w:val="left"/>
      <w:pPr>
        <w:ind w:left="2587" w:hanging="361"/>
      </w:pPr>
      <w:rPr>
        <w:rFonts w:hint="default"/>
        <w:lang w:val="en-US" w:eastAsia="en-US" w:bidi="ar-SA"/>
      </w:rPr>
    </w:lvl>
    <w:lvl w:ilvl="4" w:tplc="61F8D670">
      <w:numFmt w:val="bullet"/>
      <w:lvlText w:val="•"/>
      <w:lvlJc w:val="left"/>
      <w:pPr>
        <w:ind w:left="3296" w:hanging="361"/>
      </w:pPr>
      <w:rPr>
        <w:rFonts w:hint="default"/>
        <w:lang w:val="en-US" w:eastAsia="en-US" w:bidi="ar-SA"/>
      </w:rPr>
    </w:lvl>
    <w:lvl w:ilvl="5" w:tplc="118A180A">
      <w:numFmt w:val="bullet"/>
      <w:lvlText w:val="•"/>
      <w:lvlJc w:val="left"/>
      <w:pPr>
        <w:ind w:left="4005" w:hanging="361"/>
      </w:pPr>
      <w:rPr>
        <w:rFonts w:hint="default"/>
        <w:lang w:val="en-US" w:eastAsia="en-US" w:bidi="ar-SA"/>
      </w:rPr>
    </w:lvl>
    <w:lvl w:ilvl="6" w:tplc="7FF45228">
      <w:numFmt w:val="bullet"/>
      <w:lvlText w:val="•"/>
      <w:lvlJc w:val="left"/>
      <w:pPr>
        <w:ind w:left="4714" w:hanging="361"/>
      </w:pPr>
      <w:rPr>
        <w:rFonts w:hint="default"/>
        <w:lang w:val="en-US" w:eastAsia="en-US" w:bidi="ar-SA"/>
      </w:rPr>
    </w:lvl>
    <w:lvl w:ilvl="7" w:tplc="1ADCB712">
      <w:numFmt w:val="bullet"/>
      <w:lvlText w:val="•"/>
      <w:lvlJc w:val="left"/>
      <w:pPr>
        <w:ind w:left="5423" w:hanging="361"/>
      </w:pPr>
      <w:rPr>
        <w:rFonts w:hint="default"/>
        <w:lang w:val="en-US" w:eastAsia="en-US" w:bidi="ar-SA"/>
      </w:rPr>
    </w:lvl>
    <w:lvl w:ilvl="8" w:tplc="AC62C4AE">
      <w:numFmt w:val="bullet"/>
      <w:lvlText w:val="•"/>
      <w:lvlJc w:val="left"/>
      <w:pPr>
        <w:ind w:left="6132" w:hanging="361"/>
      </w:pPr>
      <w:rPr>
        <w:rFonts w:hint="default"/>
        <w:lang w:val="en-US" w:eastAsia="en-US" w:bidi="ar-SA"/>
      </w:rPr>
    </w:lvl>
  </w:abstractNum>
  <w:abstractNum w:abstractNumId="17" w15:restartNumberingAfterBreak="0">
    <w:nsid w:val="0E160868"/>
    <w:multiLevelType w:val="hybridMultilevel"/>
    <w:tmpl w:val="4EC8B902"/>
    <w:lvl w:ilvl="0" w:tplc="19182E16">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EE28F472">
      <w:numFmt w:val="bullet"/>
      <w:lvlText w:val="•"/>
      <w:lvlJc w:val="left"/>
      <w:pPr>
        <w:ind w:left="1439" w:hanging="360"/>
      </w:pPr>
      <w:rPr>
        <w:rFonts w:hint="default"/>
        <w:lang w:val="en-US" w:eastAsia="en-US" w:bidi="ar-SA"/>
      </w:rPr>
    </w:lvl>
    <w:lvl w:ilvl="2" w:tplc="5D4A7144">
      <w:numFmt w:val="bullet"/>
      <w:lvlText w:val="•"/>
      <w:lvlJc w:val="left"/>
      <w:pPr>
        <w:ind w:left="2058" w:hanging="360"/>
      </w:pPr>
      <w:rPr>
        <w:rFonts w:hint="default"/>
        <w:lang w:val="en-US" w:eastAsia="en-US" w:bidi="ar-SA"/>
      </w:rPr>
    </w:lvl>
    <w:lvl w:ilvl="3" w:tplc="DB54A8B0">
      <w:numFmt w:val="bullet"/>
      <w:lvlText w:val="•"/>
      <w:lvlJc w:val="left"/>
      <w:pPr>
        <w:ind w:left="2677" w:hanging="360"/>
      </w:pPr>
      <w:rPr>
        <w:rFonts w:hint="default"/>
        <w:lang w:val="en-US" w:eastAsia="en-US" w:bidi="ar-SA"/>
      </w:rPr>
    </w:lvl>
    <w:lvl w:ilvl="4" w:tplc="18061B42">
      <w:numFmt w:val="bullet"/>
      <w:lvlText w:val="•"/>
      <w:lvlJc w:val="left"/>
      <w:pPr>
        <w:ind w:left="3296" w:hanging="360"/>
      </w:pPr>
      <w:rPr>
        <w:rFonts w:hint="default"/>
        <w:lang w:val="en-US" w:eastAsia="en-US" w:bidi="ar-SA"/>
      </w:rPr>
    </w:lvl>
    <w:lvl w:ilvl="5" w:tplc="2864EBFE">
      <w:numFmt w:val="bullet"/>
      <w:lvlText w:val="•"/>
      <w:lvlJc w:val="left"/>
      <w:pPr>
        <w:ind w:left="3915" w:hanging="360"/>
      </w:pPr>
      <w:rPr>
        <w:rFonts w:hint="default"/>
        <w:lang w:val="en-US" w:eastAsia="en-US" w:bidi="ar-SA"/>
      </w:rPr>
    </w:lvl>
    <w:lvl w:ilvl="6" w:tplc="07B6324A">
      <w:numFmt w:val="bullet"/>
      <w:lvlText w:val="•"/>
      <w:lvlJc w:val="left"/>
      <w:pPr>
        <w:ind w:left="4534" w:hanging="360"/>
      </w:pPr>
      <w:rPr>
        <w:rFonts w:hint="default"/>
        <w:lang w:val="en-US" w:eastAsia="en-US" w:bidi="ar-SA"/>
      </w:rPr>
    </w:lvl>
    <w:lvl w:ilvl="7" w:tplc="A080BF6A">
      <w:numFmt w:val="bullet"/>
      <w:lvlText w:val="•"/>
      <w:lvlJc w:val="left"/>
      <w:pPr>
        <w:ind w:left="5153" w:hanging="360"/>
      </w:pPr>
      <w:rPr>
        <w:rFonts w:hint="default"/>
        <w:lang w:val="en-US" w:eastAsia="en-US" w:bidi="ar-SA"/>
      </w:rPr>
    </w:lvl>
    <w:lvl w:ilvl="8" w:tplc="ECD06C2E">
      <w:numFmt w:val="bullet"/>
      <w:lvlText w:val="•"/>
      <w:lvlJc w:val="left"/>
      <w:pPr>
        <w:ind w:left="5772" w:hanging="360"/>
      </w:pPr>
      <w:rPr>
        <w:rFonts w:hint="default"/>
        <w:lang w:val="en-US" w:eastAsia="en-US" w:bidi="ar-SA"/>
      </w:rPr>
    </w:lvl>
  </w:abstractNum>
  <w:abstractNum w:abstractNumId="18" w15:restartNumberingAfterBreak="0">
    <w:nsid w:val="0E1D1BEC"/>
    <w:multiLevelType w:val="hybridMultilevel"/>
    <w:tmpl w:val="BF34B60C"/>
    <w:lvl w:ilvl="0" w:tplc="7AF6A49E">
      <w:numFmt w:val="bullet"/>
      <w:lvlText w:val=""/>
      <w:lvlJc w:val="left"/>
      <w:pPr>
        <w:ind w:left="468" w:hanging="361"/>
      </w:pPr>
      <w:rPr>
        <w:rFonts w:ascii="Wingdings" w:eastAsia="Wingdings" w:hAnsi="Wingdings" w:cs="Wingdings" w:hint="default"/>
        <w:b w:val="0"/>
        <w:bCs w:val="0"/>
        <w:i w:val="0"/>
        <w:iCs w:val="0"/>
        <w:color w:val="auto"/>
        <w:w w:val="100"/>
        <w:sz w:val="22"/>
        <w:szCs w:val="22"/>
        <w:lang w:val="en-US" w:eastAsia="en-US" w:bidi="ar-SA"/>
      </w:rPr>
    </w:lvl>
    <w:lvl w:ilvl="1" w:tplc="08BC908C">
      <w:numFmt w:val="bullet"/>
      <w:lvlText w:val="•"/>
      <w:lvlJc w:val="left"/>
      <w:pPr>
        <w:ind w:left="1412" w:hanging="361"/>
      </w:pPr>
      <w:rPr>
        <w:rFonts w:hint="default"/>
        <w:lang w:val="en-US" w:eastAsia="en-US" w:bidi="ar-SA"/>
      </w:rPr>
    </w:lvl>
    <w:lvl w:ilvl="2" w:tplc="CB38C16C">
      <w:numFmt w:val="bullet"/>
      <w:lvlText w:val="•"/>
      <w:lvlJc w:val="left"/>
      <w:pPr>
        <w:ind w:left="2364" w:hanging="361"/>
      </w:pPr>
      <w:rPr>
        <w:rFonts w:hint="default"/>
        <w:lang w:val="en-US" w:eastAsia="en-US" w:bidi="ar-SA"/>
      </w:rPr>
    </w:lvl>
    <w:lvl w:ilvl="3" w:tplc="CA500FAE">
      <w:numFmt w:val="bullet"/>
      <w:lvlText w:val="•"/>
      <w:lvlJc w:val="left"/>
      <w:pPr>
        <w:ind w:left="3316" w:hanging="361"/>
      </w:pPr>
      <w:rPr>
        <w:rFonts w:hint="default"/>
        <w:lang w:val="en-US" w:eastAsia="en-US" w:bidi="ar-SA"/>
      </w:rPr>
    </w:lvl>
    <w:lvl w:ilvl="4" w:tplc="D06693AC">
      <w:numFmt w:val="bullet"/>
      <w:lvlText w:val="•"/>
      <w:lvlJc w:val="left"/>
      <w:pPr>
        <w:ind w:left="4269" w:hanging="361"/>
      </w:pPr>
      <w:rPr>
        <w:rFonts w:hint="default"/>
        <w:lang w:val="en-US" w:eastAsia="en-US" w:bidi="ar-SA"/>
      </w:rPr>
    </w:lvl>
    <w:lvl w:ilvl="5" w:tplc="A4A01FB0">
      <w:numFmt w:val="bullet"/>
      <w:lvlText w:val="•"/>
      <w:lvlJc w:val="left"/>
      <w:pPr>
        <w:ind w:left="5221" w:hanging="361"/>
      </w:pPr>
      <w:rPr>
        <w:rFonts w:hint="default"/>
        <w:lang w:val="en-US" w:eastAsia="en-US" w:bidi="ar-SA"/>
      </w:rPr>
    </w:lvl>
    <w:lvl w:ilvl="6" w:tplc="E41C9D0E">
      <w:numFmt w:val="bullet"/>
      <w:lvlText w:val="•"/>
      <w:lvlJc w:val="left"/>
      <w:pPr>
        <w:ind w:left="6173" w:hanging="361"/>
      </w:pPr>
      <w:rPr>
        <w:rFonts w:hint="default"/>
        <w:lang w:val="en-US" w:eastAsia="en-US" w:bidi="ar-SA"/>
      </w:rPr>
    </w:lvl>
    <w:lvl w:ilvl="7" w:tplc="A1165C86">
      <w:numFmt w:val="bullet"/>
      <w:lvlText w:val="•"/>
      <w:lvlJc w:val="left"/>
      <w:pPr>
        <w:ind w:left="7126" w:hanging="361"/>
      </w:pPr>
      <w:rPr>
        <w:rFonts w:hint="default"/>
        <w:lang w:val="en-US" w:eastAsia="en-US" w:bidi="ar-SA"/>
      </w:rPr>
    </w:lvl>
    <w:lvl w:ilvl="8" w:tplc="1694A746">
      <w:numFmt w:val="bullet"/>
      <w:lvlText w:val="•"/>
      <w:lvlJc w:val="left"/>
      <w:pPr>
        <w:ind w:left="8078" w:hanging="361"/>
      </w:pPr>
      <w:rPr>
        <w:rFonts w:hint="default"/>
        <w:lang w:val="en-US" w:eastAsia="en-US" w:bidi="ar-SA"/>
      </w:rPr>
    </w:lvl>
  </w:abstractNum>
  <w:abstractNum w:abstractNumId="19" w15:restartNumberingAfterBreak="0">
    <w:nsid w:val="0E8D5DDF"/>
    <w:multiLevelType w:val="hybridMultilevel"/>
    <w:tmpl w:val="D8CCC1B0"/>
    <w:lvl w:ilvl="0" w:tplc="2438E9AA">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B78C1CFC">
      <w:numFmt w:val="bullet"/>
      <w:lvlText w:val="•"/>
      <w:lvlJc w:val="left"/>
      <w:pPr>
        <w:ind w:left="1160" w:hanging="361"/>
      </w:pPr>
      <w:rPr>
        <w:rFonts w:hint="default"/>
        <w:lang w:val="en-US" w:eastAsia="en-US" w:bidi="ar-SA"/>
      </w:rPr>
    </w:lvl>
    <w:lvl w:ilvl="2" w:tplc="4FACD196">
      <w:numFmt w:val="bullet"/>
      <w:lvlText w:val="•"/>
      <w:lvlJc w:val="left"/>
      <w:pPr>
        <w:ind w:left="1860" w:hanging="361"/>
      </w:pPr>
      <w:rPr>
        <w:rFonts w:hint="default"/>
        <w:lang w:val="en-US" w:eastAsia="en-US" w:bidi="ar-SA"/>
      </w:rPr>
    </w:lvl>
    <w:lvl w:ilvl="3" w:tplc="F18659AC">
      <w:numFmt w:val="bullet"/>
      <w:lvlText w:val="•"/>
      <w:lvlJc w:val="left"/>
      <w:pPr>
        <w:ind w:left="2560" w:hanging="361"/>
      </w:pPr>
      <w:rPr>
        <w:rFonts w:hint="default"/>
        <w:lang w:val="en-US" w:eastAsia="en-US" w:bidi="ar-SA"/>
      </w:rPr>
    </w:lvl>
    <w:lvl w:ilvl="4" w:tplc="73F85C3E">
      <w:numFmt w:val="bullet"/>
      <w:lvlText w:val="•"/>
      <w:lvlJc w:val="left"/>
      <w:pPr>
        <w:ind w:left="3261" w:hanging="361"/>
      </w:pPr>
      <w:rPr>
        <w:rFonts w:hint="default"/>
        <w:lang w:val="en-US" w:eastAsia="en-US" w:bidi="ar-SA"/>
      </w:rPr>
    </w:lvl>
    <w:lvl w:ilvl="5" w:tplc="3E42D16C">
      <w:numFmt w:val="bullet"/>
      <w:lvlText w:val="•"/>
      <w:lvlJc w:val="left"/>
      <w:pPr>
        <w:ind w:left="3961" w:hanging="361"/>
      </w:pPr>
      <w:rPr>
        <w:rFonts w:hint="default"/>
        <w:lang w:val="en-US" w:eastAsia="en-US" w:bidi="ar-SA"/>
      </w:rPr>
    </w:lvl>
    <w:lvl w:ilvl="6" w:tplc="A502E640">
      <w:numFmt w:val="bullet"/>
      <w:lvlText w:val="•"/>
      <w:lvlJc w:val="left"/>
      <w:pPr>
        <w:ind w:left="4661" w:hanging="361"/>
      </w:pPr>
      <w:rPr>
        <w:rFonts w:hint="default"/>
        <w:lang w:val="en-US" w:eastAsia="en-US" w:bidi="ar-SA"/>
      </w:rPr>
    </w:lvl>
    <w:lvl w:ilvl="7" w:tplc="E5EC338C">
      <w:numFmt w:val="bullet"/>
      <w:lvlText w:val="•"/>
      <w:lvlJc w:val="left"/>
      <w:pPr>
        <w:ind w:left="5362" w:hanging="361"/>
      </w:pPr>
      <w:rPr>
        <w:rFonts w:hint="default"/>
        <w:lang w:val="en-US" w:eastAsia="en-US" w:bidi="ar-SA"/>
      </w:rPr>
    </w:lvl>
    <w:lvl w:ilvl="8" w:tplc="0FB2A712">
      <w:numFmt w:val="bullet"/>
      <w:lvlText w:val="•"/>
      <w:lvlJc w:val="left"/>
      <w:pPr>
        <w:ind w:left="6062" w:hanging="361"/>
      </w:pPr>
      <w:rPr>
        <w:rFonts w:hint="default"/>
        <w:lang w:val="en-US" w:eastAsia="en-US" w:bidi="ar-SA"/>
      </w:rPr>
    </w:lvl>
  </w:abstractNum>
  <w:abstractNum w:abstractNumId="20" w15:restartNumberingAfterBreak="0">
    <w:nsid w:val="11CA1571"/>
    <w:multiLevelType w:val="hybridMultilevel"/>
    <w:tmpl w:val="6AEC611E"/>
    <w:lvl w:ilvl="0" w:tplc="31A84C22">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166C78EE">
      <w:numFmt w:val="bullet"/>
      <w:lvlText w:val="•"/>
      <w:lvlJc w:val="left"/>
      <w:pPr>
        <w:ind w:left="980" w:hanging="361"/>
      </w:pPr>
      <w:rPr>
        <w:rFonts w:hint="default"/>
        <w:lang w:val="en-US" w:eastAsia="en-US" w:bidi="ar-SA"/>
      </w:rPr>
    </w:lvl>
    <w:lvl w:ilvl="2" w:tplc="C3623B90">
      <w:numFmt w:val="bullet"/>
      <w:lvlText w:val="•"/>
      <w:lvlJc w:val="left"/>
      <w:pPr>
        <w:ind w:left="1500" w:hanging="361"/>
      </w:pPr>
      <w:rPr>
        <w:rFonts w:hint="default"/>
        <w:lang w:val="en-US" w:eastAsia="en-US" w:bidi="ar-SA"/>
      </w:rPr>
    </w:lvl>
    <w:lvl w:ilvl="3" w:tplc="583EDED4">
      <w:numFmt w:val="bullet"/>
      <w:lvlText w:val="•"/>
      <w:lvlJc w:val="left"/>
      <w:pPr>
        <w:ind w:left="2020" w:hanging="361"/>
      </w:pPr>
      <w:rPr>
        <w:rFonts w:hint="default"/>
        <w:lang w:val="en-US" w:eastAsia="en-US" w:bidi="ar-SA"/>
      </w:rPr>
    </w:lvl>
    <w:lvl w:ilvl="4" w:tplc="2A2424E2">
      <w:numFmt w:val="bullet"/>
      <w:lvlText w:val="•"/>
      <w:lvlJc w:val="left"/>
      <w:pPr>
        <w:ind w:left="2541" w:hanging="361"/>
      </w:pPr>
      <w:rPr>
        <w:rFonts w:hint="default"/>
        <w:lang w:val="en-US" w:eastAsia="en-US" w:bidi="ar-SA"/>
      </w:rPr>
    </w:lvl>
    <w:lvl w:ilvl="5" w:tplc="6324C05C">
      <w:numFmt w:val="bullet"/>
      <w:lvlText w:val="•"/>
      <w:lvlJc w:val="left"/>
      <w:pPr>
        <w:ind w:left="3061" w:hanging="361"/>
      </w:pPr>
      <w:rPr>
        <w:rFonts w:hint="default"/>
        <w:lang w:val="en-US" w:eastAsia="en-US" w:bidi="ar-SA"/>
      </w:rPr>
    </w:lvl>
    <w:lvl w:ilvl="6" w:tplc="FC26CB6A">
      <w:numFmt w:val="bullet"/>
      <w:lvlText w:val="•"/>
      <w:lvlJc w:val="left"/>
      <w:pPr>
        <w:ind w:left="3581" w:hanging="361"/>
      </w:pPr>
      <w:rPr>
        <w:rFonts w:hint="default"/>
        <w:lang w:val="en-US" w:eastAsia="en-US" w:bidi="ar-SA"/>
      </w:rPr>
    </w:lvl>
    <w:lvl w:ilvl="7" w:tplc="14A67684">
      <w:numFmt w:val="bullet"/>
      <w:lvlText w:val="•"/>
      <w:lvlJc w:val="left"/>
      <w:pPr>
        <w:ind w:left="4102" w:hanging="361"/>
      </w:pPr>
      <w:rPr>
        <w:rFonts w:hint="default"/>
        <w:lang w:val="en-US" w:eastAsia="en-US" w:bidi="ar-SA"/>
      </w:rPr>
    </w:lvl>
    <w:lvl w:ilvl="8" w:tplc="3E2EBF70">
      <w:numFmt w:val="bullet"/>
      <w:lvlText w:val="•"/>
      <w:lvlJc w:val="left"/>
      <w:pPr>
        <w:ind w:left="4622" w:hanging="361"/>
      </w:pPr>
      <w:rPr>
        <w:rFonts w:hint="default"/>
        <w:lang w:val="en-US" w:eastAsia="en-US" w:bidi="ar-SA"/>
      </w:rPr>
    </w:lvl>
  </w:abstractNum>
  <w:abstractNum w:abstractNumId="21" w15:restartNumberingAfterBreak="0">
    <w:nsid w:val="120C7EFC"/>
    <w:multiLevelType w:val="hybridMultilevel"/>
    <w:tmpl w:val="B3C66632"/>
    <w:lvl w:ilvl="0" w:tplc="F3ACA9A6">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B4BE9346">
      <w:numFmt w:val="bullet"/>
      <w:lvlText w:val="•"/>
      <w:lvlJc w:val="left"/>
      <w:pPr>
        <w:ind w:left="1421" w:hanging="361"/>
      </w:pPr>
      <w:rPr>
        <w:rFonts w:hint="default"/>
        <w:lang w:val="en-US" w:eastAsia="en-US" w:bidi="ar-SA"/>
      </w:rPr>
    </w:lvl>
    <w:lvl w:ilvl="2" w:tplc="5F9C3AF8">
      <w:numFmt w:val="bullet"/>
      <w:lvlText w:val="•"/>
      <w:lvlJc w:val="left"/>
      <w:pPr>
        <w:ind w:left="2382" w:hanging="361"/>
      </w:pPr>
      <w:rPr>
        <w:rFonts w:hint="default"/>
        <w:lang w:val="en-US" w:eastAsia="en-US" w:bidi="ar-SA"/>
      </w:rPr>
    </w:lvl>
    <w:lvl w:ilvl="3" w:tplc="A168B5F2">
      <w:numFmt w:val="bullet"/>
      <w:lvlText w:val="•"/>
      <w:lvlJc w:val="left"/>
      <w:pPr>
        <w:ind w:left="3343" w:hanging="361"/>
      </w:pPr>
      <w:rPr>
        <w:rFonts w:hint="default"/>
        <w:lang w:val="en-US" w:eastAsia="en-US" w:bidi="ar-SA"/>
      </w:rPr>
    </w:lvl>
    <w:lvl w:ilvl="4" w:tplc="723A9278">
      <w:numFmt w:val="bullet"/>
      <w:lvlText w:val="•"/>
      <w:lvlJc w:val="left"/>
      <w:pPr>
        <w:ind w:left="4304" w:hanging="361"/>
      </w:pPr>
      <w:rPr>
        <w:rFonts w:hint="default"/>
        <w:lang w:val="en-US" w:eastAsia="en-US" w:bidi="ar-SA"/>
      </w:rPr>
    </w:lvl>
    <w:lvl w:ilvl="5" w:tplc="8B18A0E4">
      <w:numFmt w:val="bullet"/>
      <w:lvlText w:val="•"/>
      <w:lvlJc w:val="left"/>
      <w:pPr>
        <w:ind w:left="5266" w:hanging="361"/>
      </w:pPr>
      <w:rPr>
        <w:rFonts w:hint="default"/>
        <w:lang w:val="en-US" w:eastAsia="en-US" w:bidi="ar-SA"/>
      </w:rPr>
    </w:lvl>
    <w:lvl w:ilvl="6" w:tplc="B6EA9FD0">
      <w:numFmt w:val="bullet"/>
      <w:lvlText w:val="•"/>
      <w:lvlJc w:val="left"/>
      <w:pPr>
        <w:ind w:left="6227" w:hanging="361"/>
      </w:pPr>
      <w:rPr>
        <w:rFonts w:hint="default"/>
        <w:lang w:val="en-US" w:eastAsia="en-US" w:bidi="ar-SA"/>
      </w:rPr>
    </w:lvl>
    <w:lvl w:ilvl="7" w:tplc="57A6FB34">
      <w:numFmt w:val="bullet"/>
      <w:lvlText w:val="•"/>
      <w:lvlJc w:val="left"/>
      <w:pPr>
        <w:ind w:left="7188" w:hanging="361"/>
      </w:pPr>
      <w:rPr>
        <w:rFonts w:hint="default"/>
        <w:lang w:val="en-US" w:eastAsia="en-US" w:bidi="ar-SA"/>
      </w:rPr>
    </w:lvl>
    <w:lvl w:ilvl="8" w:tplc="BE7886C8">
      <w:numFmt w:val="bullet"/>
      <w:lvlText w:val="•"/>
      <w:lvlJc w:val="left"/>
      <w:pPr>
        <w:ind w:left="8149" w:hanging="361"/>
      </w:pPr>
      <w:rPr>
        <w:rFonts w:hint="default"/>
        <w:lang w:val="en-US" w:eastAsia="en-US" w:bidi="ar-SA"/>
      </w:rPr>
    </w:lvl>
  </w:abstractNum>
  <w:abstractNum w:abstractNumId="22" w15:restartNumberingAfterBreak="0">
    <w:nsid w:val="13BD5C2F"/>
    <w:multiLevelType w:val="hybridMultilevel"/>
    <w:tmpl w:val="6CF6A78A"/>
    <w:lvl w:ilvl="0" w:tplc="FC063018">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612E88BA">
      <w:numFmt w:val="bullet"/>
      <w:lvlText w:val="•"/>
      <w:lvlJc w:val="left"/>
      <w:pPr>
        <w:ind w:left="1087" w:hanging="361"/>
      </w:pPr>
      <w:rPr>
        <w:rFonts w:hint="default"/>
        <w:lang w:val="en-US" w:eastAsia="en-US" w:bidi="ar-SA"/>
      </w:rPr>
    </w:lvl>
    <w:lvl w:ilvl="2" w:tplc="AA8E7ADE">
      <w:numFmt w:val="bullet"/>
      <w:lvlText w:val="•"/>
      <w:lvlJc w:val="left"/>
      <w:pPr>
        <w:ind w:left="1715" w:hanging="361"/>
      </w:pPr>
      <w:rPr>
        <w:rFonts w:hint="default"/>
        <w:lang w:val="en-US" w:eastAsia="en-US" w:bidi="ar-SA"/>
      </w:rPr>
    </w:lvl>
    <w:lvl w:ilvl="3" w:tplc="27ECE6E6">
      <w:numFmt w:val="bullet"/>
      <w:lvlText w:val="•"/>
      <w:lvlJc w:val="left"/>
      <w:pPr>
        <w:ind w:left="2343" w:hanging="361"/>
      </w:pPr>
      <w:rPr>
        <w:rFonts w:hint="default"/>
        <w:lang w:val="en-US" w:eastAsia="en-US" w:bidi="ar-SA"/>
      </w:rPr>
    </w:lvl>
    <w:lvl w:ilvl="4" w:tplc="C94883AC">
      <w:numFmt w:val="bullet"/>
      <w:lvlText w:val="•"/>
      <w:lvlJc w:val="left"/>
      <w:pPr>
        <w:ind w:left="2971" w:hanging="361"/>
      </w:pPr>
      <w:rPr>
        <w:rFonts w:hint="default"/>
        <w:lang w:val="en-US" w:eastAsia="en-US" w:bidi="ar-SA"/>
      </w:rPr>
    </w:lvl>
    <w:lvl w:ilvl="5" w:tplc="EDD21450">
      <w:numFmt w:val="bullet"/>
      <w:lvlText w:val="•"/>
      <w:lvlJc w:val="left"/>
      <w:pPr>
        <w:ind w:left="3599" w:hanging="361"/>
      </w:pPr>
      <w:rPr>
        <w:rFonts w:hint="default"/>
        <w:lang w:val="en-US" w:eastAsia="en-US" w:bidi="ar-SA"/>
      </w:rPr>
    </w:lvl>
    <w:lvl w:ilvl="6" w:tplc="C4C2D9FE">
      <w:numFmt w:val="bullet"/>
      <w:lvlText w:val="•"/>
      <w:lvlJc w:val="left"/>
      <w:pPr>
        <w:ind w:left="4226" w:hanging="361"/>
      </w:pPr>
      <w:rPr>
        <w:rFonts w:hint="default"/>
        <w:lang w:val="en-US" w:eastAsia="en-US" w:bidi="ar-SA"/>
      </w:rPr>
    </w:lvl>
    <w:lvl w:ilvl="7" w:tplc="6268ABFE">
      <w:numFmt w:val="bullet"/>
      <w:lvlText w:val="•"/>
      <w:lvlJc w:val="left"/>
      <w:pPr>
        <w:ind w:left="4854" w:hanging="361"/>
      </w:pPr>
      <w:rPr>
        <w:rFonts w:hint="default"/>
        <w:lang w:val="en-US" w:eastAsia="en-US" w:bidi="ar-SA"/>
      </w:rPr>
    </w:lvl>
    <w:lvl w:ilvl="8" w:tplc="B4E4110A">
      <w:numFmt w:val="bullet"/>
      <w:lvlText w:val="•"/>
      <w:lvlJc w:val="left"/>
      <w:pPr>
        <w:ind w:left="5482" w:hanging="361"/>
      </w:pPr>
      <w:rPr>
        <w:rFonts w:hint="default"/>
        <w:lang w:val="en-US" w:eastAsia="en-US" w:bidi="ar-SA"/>
      </w:rPr>
    </w:lvl>
  </w:abstractNum>
  <w:abstractNum w:abstractNumId="23" w15:restartNumberingAfterBreak="0">
    <w:nsid w:val="14DE3DA1"/>
    <w:multiLevelType w:val="hybridMultilevel"/>
    <w:tmpl w:val="431CF7E6"/>
    <w:lvl w:ilvl="0" w:tplc="E0EEC834">
      <w:numFmt w:val="bullet"/>
      <w:lvlText w:val=""/>
      <w:lvlJc w:val="left"/>
      <w:pPr>
        <w:ind w:left="468" w:hanging="361"/>
      </w:pPr>
      <w:rPr>
        <w:rFonts w:ascii="Wingdings" w:eastAsia="Wingdings" w:hAnsi="Wingdings" w:cs="Wingdings" w:hint="default"/>
        <w:b w:val="0"/>
        <w:bCs w:val="0"/>
        <w:i w:val="0"/>
        <w:iCs w:val="0"/>
        <w:color w:val="auto"/>
        <w:w w:val="100"/>
        <w:sz w:val="22"/>
        <w:szCs w:val="22"/>
        <w:lang w:val="en-US" w:eastAsia="en-US" w:bidi="ar-SA"/>
      </w:rPr>
    </w:lvl>
    <w:lvl w:ilvl="1" w:tplc="28220180">
      <w:numFmt w:val="bullet"/>
      <w:lvlText w:val="•"/>
      <w:lvlJc w:val="left"/>
      <w:pPr>
        <w:ind w:left="1411" w:hanging="361"/>
      </w:pPr>
      <w:rPr>
        <w:rFonts w:hint="default"/>
        <w:lang w:val="en-US" w:eastAsia="en-US" w:bidi="ar-SA"/>
      </w:rPr>
    </w:lvl>
    <w:lvl w:ilvl="2" w:tplc="04440B0E">
      <w:numFmt w:val="bullet"/>
      <w:lvlText w:val="•"/>
      <w:lvlJc w:val="left"/>
      <w:pPr>
        <w:ind w:left="2363" w:hanging="361"/>
      </w:pPr>
      <w:rPr>
        <w:rFonts w:hint="default"/>
        <w:lang w:val="en-US" w:eastAsia="en-US" w:bidi="ar-SA"/>
      </w:rPr>
    </w:lvl>
    <w:lvl w:ilvl="3" w:tplc="99B4FB1A">
      <w:numFmt w:val="bullet"/>
      <w:lvlText w:val="•"/>
      <w:lvlJc w:val="left"/>
      <w:pPr>
        <w:ind w:left="3315" w:hanging="361"/>
      </w:pPr>
      <w:rPr>
        <w:rFonts w:hint="default"/>
        <w:lang w:val="en-US" w:eastAsia="en-US" w:bidi="ar-SA"/>
      </w:rPr>
    </w:lvl>
    <w:lvl w:ilvl="4" w:tplc="AB4E40F4">
      <w:numFmt w:val="bullet"/>
      <w:lvlText w:val="•"/>
      <w:lvlJc w:val="left"/>
      <w:pPr>
        <w:ind w:left="4267" w:hanging="361"/>
      </w:pPr>
      <w:rPr>
        <w:rFonts w:hint="default"/>
        <w:lang w:val="en-US" w:eastAsia="en-US" w:bidi="ar-SA"/>
      </w:rPr>
    </w:lvl>
    <w:lvl w:ilvl="5" w:tplc="291450B0">
      <w:numFmt w:val="bullet"/>
      <w:lvlText w:val="•"/>
      <w:lvlJc w:val="left"/>
      <w:pPr>
        <w:ind w:left="5219" w:hanging="361"/>
      </w:pPr>
      <w:rPr>
        <w:rFonts w:hint="default"/>
        <w:lang w:val="en-US" w:eastAsia="en-US" w:bidi="ar-SA"/>
      </w:rPr>
    </w:lvl>
    <w:lvl w:ilvl="6" w:tplc="E0D4DD22">
      <w:numFmt w:val="bullet"/>
      <w:lvlText w:val="•"/>
      <w:lvlJc w:val="left"/>
      <w:pPr>
        <w:ind w:left="6171" w:hanging="361"/>
      </w:pPr>
      <w:rPr>
        <w:rFonts w:hint="default"/>
        <w:lang w:val="en-US" w:eastAsia="en-US" w:bidi="ar-SA"/>
      </w:rPr>
    </w:lvl>
    <w:lvl w:ilvl="7" w:tplc="0690000E">
      <w:numFmt w:val="bullet"/>
      <w:lvlText w:val="•"/>
      <w:lvlJc w:val="left"/>
      <w:pPr>
        <w:ind w:left="7123" w:hanging="361"/>
      </w:pPr>
      <w:rPr>
        <w:rFonts w:hint="default"/>
        <w:lang w:val="en-US" w:eastAsia="en-US" w:bidi="ar-SA"/>
      </w:rPr>
    </w:lvl>
    <w:lvl w:ilvl="8" w:tplc="8F4E316E">
      <w:numFmt w:val="bullet"/>
      <w:lvlText w:val="•"/>
      <w:lvlJc w:val="left"/>
      <w:pPr>
        <w:ind w:left="8075" w:hanging="361"/>
      </w:pPr>
      <w:rPr>
        <w:rFonts w:hint="default"/>
        <w:lang w:val="en-US" w:eastAsia="en-US" w:bidi="ar-SA"/>
      </w:rPr>
    </w:lvl>
  </w:abstractNum>
  <w:abstractNum w:abstractNumId="24" w15:restartNumberingAfterBreak="0">
    <w:nsid w:val="15510576"/>
    <w:multiLevelType w:val="hybridMultilevel"/>
    <w:tmpl w:val="83548D20"/>
    <w:lvl w:ilvl="0" w:tplc="A6A0C8D4">
      <w:numFmt w:val="bullet"/>
      <w:lvlText w:val="-"/>
      <w:lvlJc w:val="left"/>
      <w:pPr>
        <w:ind w:left="468" w:hanging="361"/>
      </w:pPr>
      <w:rPr>
        <w:rFonts w:ascii="Times New Roman" w:eastAsia="Times New Roman" w:hAnsi="Times New Roman" w:cs="Times New Roman" w:hint="default"/>
        <w:b w:val="0"/>
        <w:bCs w:val="0"/>
        <w:i w:val="0"/>
        <w:iCs w:val="0"/>
        <w:w w:val="100"/>
        <w:sz w:val="22"/>
        <w:szCs w:val="22"/>
        <w:lang w:val="en-US" w:eastAsia="en-US" w:bidi="ar-SA"/>
      </w:rPr>
    </w:lvl>
    <w:lvl w:ilvl="1" w:tplc="E36C46BC">
      <w:numFmt w:val="bullet"/>
      <w:lvlText w:val="•"/>
      <w:lvlJc w:val="left"/>
      <w:pPr>
        <w:ind w:left="1421" w:hanging="361"/>
      </w:pPr>
      <w:rPr>
        <w:rFonts w:hint="default"/>
        <w:lang w:val="en-US" w:eastAsia="en-US" w:bidi="ar-SA"/>
      </w:rPr>
    </w:lvl>
    <w:lvl w:ilvl="2" w:tplc="17821A64">
      <w:numFmt w:val="bullet"/>
      <w:lvlText w:val="•"/>
      <w:lvlJc w:val="left"/>
      <w:pPr>
        <w:ind w:left="2382" w:hanging="361"/>
      </w:pPr>
      <w:rPr>
        <w:rFonts w:hint="default"/>
        <w:lang w:val="en-US" w:eastAsia="en-US" w:bidi="ar-SA"/>
      </w:rPr>
    </w:lvl>
    <w:lvl w:ilvl="3" w:tplc="BA74732E">
      <w:numFmt w:val="bullet"/>
      <w:lvlText w:val="•"/>
      <w:lvlJc w:val="left"/>
      <w:pPr>
        <w:ind w:left="3343" w:hanging="361"/>
      </w:pPr>
      <w:rPr>
        <w:rFonts w:hint="default"/>
        <w:lang w:val="en-US" w:eastAsia="en-US" w:bidi="ar-SA"/>
      </w:rPr>
    </w:lvl>
    <w:lvl w:ilvl="4" w:tplc="395C0AEA">
      <w:numFmt w:val="bullet"/>
      <w:lvlText w:val="•"/>
      <w:lvlJc w:val="left"/>
      <w:pPr>
        <w:ind w:left="4304" w:hanging="361"/>
      </w:pPr>
      <w:rPr>
        <w:rFonts w:hint="default"/>
        <w:lang w:val="en-US" w:eastAsia="en-US" w:bidi="ar-SA"/>
      </w:rPr>
    </w:lvl>
    <w:lvl w:ilvl="5" w:tplc="1C32091C">
      <w:numFmt w:val="bullet"/>
      <w:lvlText w:val="•"/>
      <w:lvlJc w:val="left"/>
      <w:pPr>
        <w:ind w:left="5266" w:hanging="361"/>
      </w:pPr>
      <w:rPr>
        <w:rFonts w:hint="default"/>
        <w:lang w:val="en-US" w:eastAsia="en-US" w:bidi="ar-SA"/>
      </w:rPr>
    </w:lvl>
    <w:lvl w:ilvl="6" w:tplc="DFF20A82">
      <w:numFmt w:val="bullet"/>
      <w:lvlText w:val="•"/>
      <w:lvlJc w:val="left"/>
      <w:pPr>
        <w:ind w:left="6227" w:hanging="361"/>
      </w:pPr>
      <w:rPr>
        <w:rFonts w:hint="default"/>
        <w:lang w:val="en-US" w:eastAsia="en-US" w:bidi="ar-SA"/>
      </w:rPr>
    </w:lvl>
    <w:lvl w:ilvl="7" w:tplc="83386412">
      <w:numFmt w:val="bullet"/>
      <w:lvlText w:val="•"/>
      <w:lvlJc w:val="left"/>
      <w:pPr>
        <w:ind w:left="7188" w:hanging="361"/>
      </w:pPr>
      <w:rPr>
        <w:rFonts w:hint="default"/>
        <w:lang w:val="en-US" w:eastAsia="en-US" w:bidi="ar-SA"/>
      </w:rPr>
    </w:lvl>
    <w:lvl w:ilvl="8" w:tplc="6C6864FC">
      <w:numFmt w:val="bullet"/>
      <w:lvlText w:val="•"/>
      <w:lvlJc w:val="left"/>
      <w:pPr>
        <w:ind w:left="8149" w:hanging="361"/>
      </w:pPr>
      <w:rPr>
        <w:rFonts w:hint="default"/>
        <w:lang w:val="en-US" w:eastAsia="en-US" w:bidi="ar-SA"/>
      </w:rPr>
    </w:lvl>
  </w:abstractNum>
  <w:abstractNum w:abstractNumId="25" w15:restartNumberingAfterBreak="0">
    <w:nsid w:val="16171559"/>
    <w:multiLevelType w:val="hybridMultilevel"/>
    <w:tmpl w:val="721C1DD2"/>
    <w:lvl w:ilvl="0" w:tplc="0F802334">
      <w:numFmt w:val="bullet"/>
      <w:lvlText w:val=""/>
      <w:lvlJc w:val="left"/>
      <w:pPr>
        <w:ind w:left="468" w:hanging="361"/>
      </w:pPr>
      <w:rPr>
        <w:rFonts w:ascii="Wingdings" w:eastAsia="Wingdings" w:hAnsi="Wingdings" w:cs="Wingdings" w:hint="default"/>
        <w:b w:val="0"/>
        <w:bCs w:val="0"/>
        <w:i w:val="0"/>
        <w:iCs w:val="0"/>
        <w:color w:val="auto"/>
        <w:w w:val="100"/>
        <w:sz w:val="22"/>
        <w:szCs w:val="22"/>
        <w:lang w:val="en-US" w:eastAsia="en-US" w:bidi="ar-SA"/>
      </w:rPr>
    </w:lvl>
    <w:lvl w:ilvl="1" w:tplc="4C84F764">
      <w:numFmt w:val="bullet"/>
      <w:lvlText w:val=""/>
      <w:lvlJc w:val="left"/>
      <w:pPr>
        <w:ind w:left="828" w:hanging="360"/>
      </w:pPr>
      <w:rPr>
        <w:rFonts w:ascii="Symbol" w:eastAsia="Symbol" w:hAnsi="Symbol" w:cs="Symbol" w:hint="default"/>
        <w:b w:val="0"/>
        <w:bCs w:val="0"/>
        <w:i w:val="0"/>
        <w:iCs w:val="0"/>
        <w:color w:val="auto"/>
        <w:w w:val="100"/>
        <w:sz w:val="22"/>
        <w:szCs w:val="22"/>
        <w:lang w:val="en-US" w:eastAsia="en-US" w:bidi="ar-SA"/>
      </w:rPr>
    </w:lvl>
    <w:lvl w:ilvl="2" w:tplc="876CC9E0">
      <w:numFmt w:val="bullet"/>
      <w:lvlText w:val="•"/>
      <w:lvlJc w:val="left"/>
      <w:pPr>
        <w:ind w:left="1848" w:hanging="360"/>
      </w:pPr>
      <w:rPr>
        <w:rFonts w:hint="default"/>
        <w:lang w:val="en-US" w:eastAsia="en-US" w:bidi="ar-SA"/>
      </w:rPr>
    </w:lvl>
    <w:lvl w:ilvl="3" w:tplc="10B2FB52">
      <w:numFmt w:val="bullet"/>
      <w:lvlText w:val="•"/>
      <w:lvlJc w:val="left"/>
      <w:pPr>
        <w:ind w:left="2876" w:hanging="360"/>
      </w:pPr>
      <w:rPr>
        <w:rFonts w:hint="default"/>
        <w:lang w:val="en-US" w:eastAsia="en-US" w:bidi="ar-SA"/>
      </w:rPr>
    </w:lvl>
    <w:lvl w:ilvl="4" w:tplc="326CBC3E">
      <w:numFmt w:val="bullet"/>
      <w:lvlText w:val="•"/>
      <w:lvlJc w:val="left"/>
      <w:pPr>
        <w:ind w:left="3904" w:hanging="360"/>
      </w:pPr>
      <w:rPr>
        <w:rFonts w:hint="default"/>
        <w:lang w:val="en-US" w:eastAsia="en-US" w:bidi="ar-SA"/>
      </w:rPr>
    </w:lvl>
    <w:lvl w:ilvl="5" w:tplc="48F0924C">
      <w:numFmt w:val="bullet"/>
      <w:lvlText w:val="•"/>
      <w:lvlJc w:val="left"/>
      <w:pPr>
        <w:ind w:left="4932" w:hanging="360"/>
      </w:pPr>
      <w:rPr>
        <w:rFonts w:hint="default"/>
        <w:lang w:val="en-US" w:eastAsia="en-US" w:bidi="ar-SA"/>
      </w:rPr>
    </w:lvl>
    <w:lvl w:ilvl="6" w:tplc="E3388F00">
      <w:numFmt w:val="bullet"/>
      <w:lvlText w:val="•"/>
      <w:lvlJc w:val="left"/>
      <w:pPr>
        <w:ind w:left="5960" w:hanging="360"/>
      </w:pPr>
      <w:rPr>
        <w:rFonts w:hint="default"/>
        <w:lang w:val="en-US" w:eastAsia="en-US" w:bidi="ar-SA"/>
      </w:rPr>
    </w:lvl>
    <w:lvl w:ilvl="7" w:tplc="9FD06F3A">
      <w:numFmt w:val="bullet"/>
      <w:lvlText w:val="•"/>
      <w:lvlJc w:val="left"/>
      <w:pPr>
        <w:ind w:left="6988" w:hanging="360"/>
      </w:pPr>
      <w:rPr>
        <w:rFonts w:hint="default"/>
        <w:lang w:val="en-US" w:eastAsia="en-US" w:bidi="ar-SA"/>
      </w:rPr>
    </w:lvl>
    <w:lvl w:ilvl="8" w:tplc="5BAC3876">
      <w:numFmt w:val="bullet"/>
      <w:lvlText w:val="•"/>
      <w:lvlJc w:val="left"/>
      <w:pPr>
        <w:ind w:left="8016" w:hanging="360"/>
      </w:pPr>
      <w:rPr>
        <w:rFonts w:hint="default"/>
        <w:lang w:val="en-US" w:eastAsia="en-US" w:bidi="ar-SA"/>
      </w:rPr>
    </w:lvl>
  </w:abstractNum>
  <w:abstractNum w:abstractNumId="26" w15:restartNumberingAfterBreak="0">
    <w:nsid w:val="16806132"/>
    <w:multiLevelType w:val="hybridMultilevel"/>
    <w:tmpl w:val="2E3C1C6C"/>
    <w:lvl w:ilvl="0" w:tplc="A96E5EB8">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3E10522A">
      <w:numFmt w:val="bullet"/>
      <w:lvlText w:val="•"/>
      <w:lvlJc w:val="left"/>
      <w:pPr>
        <w:ind w:left="1196" w:hanging="361"/>
      </w:pPr>
      <w:rPr>
        <w:rFonts w:hint="default"/>
        <w:lang w:val="en-US" w:eastAsia="en-US" w:bidi="ar-SA"/>
      </w:rPr>
    </w:lvl>
    <w:lvl w:ilvl="2" w:tplc="A17EF8D6">
      <w:numFmt w:val="bullet"/>
      <w:lvlText w:val="•"/>
      <w:lvlJc w:val="left"/>
      <w:pPr>
        <w:ind w:left="1932" w:hanging="361"/>
      </w:pPr>
      <w:rPr>
        <w:rFonts w:hint="default"/>
        <w:lang w:val="en-US" w:eastAsia="en-US" w:bidi="ar-SA"/>
      </w:rPr>
    </w:lvl>
    <w:lvl w:ilvl="3" w:tplc="E74CFDF6">
      <w:numFmt w:val="bullet"/>
      <w:lvlText w:val="•"/>
      <w:lvlJc w:val="left"/>
      <w:pPr>
        <w:ind w:left="2668" w:hanging="361"/>
      </w:pPr>
      <w:rPr>
        <w:rFonts w:hint="default"/>
        <w:lang w:val="en-US" w:eastAsia="en-US" w:bidi="ar-SA"/>
      </w:rPr>
    </w:lvl>
    <w:lvl w:ilvl="4" w:tplc="88C2EADE">
      <w:numFmt w:val="bullet"/>
      <w:lvlText w:val="•"/>
      <w:lvlJc w:val="left"/>
      <w:pPr>
        <w:ind w:left="3405" w:hanging="361"/>
      </w:pPr>
      <w:rPr>
        <w:rFonts w:hint="default"/>
        <w:lang w:val="en-US" w:eastAsia="en-US" w:bidi="ar-SA"/>
      </w:rPr>
    </w:lvl>
    <w:lvl w:ilvl="5" w:tplc="0AFA7638">
      <w:numFmt w:val="bullet"/>
      <w:lvlText w:val="•"/>
      <w:lvlJc w:val="left"/>
      <w:pPr>
        <w:ind w:left="4141" w:hanging="361"/>
      </w:pPr>
      <w:rPr>
        <w:rFonts w:hint="default"/>
        <w:lang w:val="en-US" w:eastAsia="en-US" w:bidi="ar-SA"/>
      </w:rPr>
    </w:lvl>
    <w:lvl w:ilvl="6" w:tplc="E0B4DD0C">
      <w:numFmt w:val="bullet"/>
      <w:lvlText w:val="•"/>
      <w:lvlJc w:val="left"/>
      <w:pPr>
        <w:ind w:left="4877" w:hanging="361"/>
      </w:pPr>
      <w:rPr>
        <w:rFonts w:hint="default"/>
        <w:lang w:val="en-US" w:eastAsia="en-US" w:bidi="ar-SA"/>
      </w:rPr>
    </w:lvl>
    <w:lvl w:ilvl="7" w:tplc="C51A0666">
      <w:numFmt w:val="bullet"/>
      <w:lvlText w:val="•"/>
      <w:lvlJc w:val="left"/>
      <w:pPr>
        <w:ind w:left="5614" w:hanging="361"/>
      </w:pPr>
      <w:rPr>
        <w:rFonts w:hint="default"/>
        <w:lang w:val="en-US" w:eastAsia="en-US" w:bidi="ar-SA"/>
      </w:rPr>
    </w:lvl>
    <w:lvl w:ilvl="8" w:tplc="DAC8BA12">
      <w:numFmt w:val="bullet"/>
      <w:lvlText w:val="•"/>
      <w:lvlJc w:val="left"/>
      <w:pPr>
        <w:ind w:left="6350" w:hanging="361"/>
      </w:pPr>
      <w:rPr>
        <w:rFonts w:hint="default"/>
        <w:lang w:val="en-US" w:eastAsia="en-US" w:bidi="ar-SA"/>
      </w:rPr>
    </w:lvl>
  </w:abstractNum>
  <w:abstractNum w:abstractNumId="27" w15:restartNumberingAfterBreak="0">
    <w:nsid w:val="16822731"/>
    <w:multiLevelType w:val="hybridMultilevel"/>
    <w:tmpl w:val="634849F8"/>
    <w:lvl w:ilvl="0" w:tplc="13FC1FC6">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5B424D94">
      <w:numFmt w:val="bullet"/>
      <w:lvlText w:val="•"/>
      <w:lvlJc w:val="left"/>
      <w:pPr>
        <w:ind w:left="935" w:hanging="361"/>
      </w:pPr>
      <w:rPr>
        <w:rFonts w:hint="default"/>
        <w:lang w:val="en-US" w:eastAsia="en-US" w:bidi="ar-SA"/>
      </w:rPr>
    </w:lvl>
    <w:lvl w:ilvl="2" w:tplc="A28A105A">
      <w:numFmt w:val="bullet"/>
      <w:lvlText w:val="•"/>
      <w:lvlJc w:val="left"/>
      <w:pPr>
        <w:ind w:left="1410" w:hanging="361"/>
      </w:pPr>
      <w:rPr>
        <w:rFonts w:hint="default"/>
        <w:lang w:val="en-US" w:eastAsia="en-US" w:bidi="ar-SA"/>
      </w:rPr>
    </w:lvl>
    <w:lvl w:ilvl="3" w:tplc="9CD4DE00">
      <w:numFmt w:val="bullet"/>
      <w:lvlText w:val="•"/>
      <w:lvlJc w:val="left"/>
      <w:pPr>
        <w:ind w:left="1885" w:hanging="361"/>
      </w:pPr>
      <w:rPr>
        <w:rFonts w:hint="default"/>
        <w:lang w:val="en-US" w:eastAsia="en-US" w:bidi="ar-SA"/>
      </w:rPr>
    </w:lvl>
    <w:lvl w:ilvl="4" w:tplc="31644878">
      <w:numFmt w:val="bullet"/>
      <w:lvlText w:val="•"/>
      <w:lvlJc w:val="left"/>
      <w:pPr>
        <w:ind w:left="2360" w:hanging="361"/>
      </w:pPr>
      <w:rPr>
        <w:rFonts w:hint="default"/>
        <w:lang w:val="en-US" w:eastAsia="en-US" w:bidi="ar-SA"/>
      </w:rPr>
    </w:lvl>
    <w:lvl w:ilvl="5" w:tplc="95789AA6">
      <w:numFmt w:val="bullet"/>
      <w:lvlText w:val="•"/>
      <w:lvlJc w:val="left"/>
      <w:pPr>
        <w:ind w:left="2835" w:hanging="361"/>
      </w:pPr>
      <w:rPr>
        <w:rFonts w:hint="default"/>
        <w:lang w:val="en-US" w:eastAsia="en-US" w:bidi="ar-SA"/>
      </w:rPr>
    </w:lvl>
    <w:lvl w:ilvl="6" w:tplc="57585AD8">
      <w:numFmt w:val="bullet"/>
      <w:lvlText w:val="•"/>
      <w:lvlJc w:val="left"/>
      <w:pPr>
        <w:ind w:left="3310" w:hanging="361"/>
      </w:pPr>
      <w:rPr>
        <w:rFonts w:hint="default"/>
        <w:lang w:val="en-US" w:eastAsia="en-US" w:bidi="ar-SA"/>
      </w:rPr>
    </w:lvl>
    <w:lvl w:ilvl="7" w:tplc="6DD2861E">
      <w:numFmt w:val="bullet"/>
      <w:lvlText w:val="•"/>
      <w:lvlJc w:val="left"/>
      <w:pPr>
        <w:ind w:left="3785" w:hanging="361"/>
      </w:pPr>
      <w:rPr>
        <w:rFonts w:hint="default"/>
        <w:lang w:val="en-US" w:eastAsia="en-US" w:bidi="ar-SA"/>
      </w:rPr>
    </w:lvl>
    <w:lvl w:ilvl="8" w:tplc="AA0E70EC">
      <w:numFmt w:val="bullet"/>
      <w:lvlText w:val="•"/>
      <w:lvlJc w:val="left"/>
      <w:pPr>
        <w:ind w:left="4260" w:hanging="361"/>
      </w:pPr>
      <w:rPr>
        <w:rFonts w:hint="default"/>
        <w:lang w:val="en-US" w:eastAsia="en-US" w:bidi="ar-SA"/>
      </w:rPr>
    </w:lvl>
  </w:abstractNum>
  <w:abstractNum w:abstractNumId="28" w15:restartNumberingAfterBreak="0">
    <w:nsid w:val="16CC49BE"/>
    <w:multiLevelType w:val="hybridMultilevel"/>
    <w:tmpl w:val="7780F216"/>
    <w:lvl w:ilvl="0" w:tplc="C03C5696">
      <w:numFmt w:val="bullet"/>
      <w:lvlText w:val=""/>
      <w:lvlJc w:val="left"/>
      <w:pPr>
        <w:ind w:left="468" w:hanging="361"/>
      </w:pPr>
      <w:rPr>
        <w:rFonts w:ascii="Wingdings" w:eastAsia="Wingdings" w:hAnsi="Wingdings" w:cs="Wingdings" w:hint="default"/>
        <w:w w:val="100"/>
        <w:lang w:val="en-US" w:eastAsia="en-US" w:bidi="ar-SA"/>
      </w:rPr>
    </w:lvl>
    <w:lvl w:ilvl="1" w:tplc="489E5D30">
      <w:numFmt w:val="bullet"/>
      <w:lvlText w:val=""/>
      <w:lvlJc w:val="left"/>
      <w:pPr>
        <w:ind w:left="828" w:hanging="103"/>
      </w:pPr>
      <w:rPr>
        <w:rFonts w:ascii="Wingdings" w:eastAsia="Wingdings" w:hAnsi="Wingdings" w:cs="Wingdings" w:hint="default"/>
        <w:b w:val="0"/>
        <w:bCs w:val="0"/>
        <w:i w:val="0"/>
        <w:iCs w:val="0"/>
        <w:strike/>
        <w:spacing w:val="-1"/>
        <w:w w:val="100"/>
        <w:sz w:val="20"/>
        <w:szCs w:val="20"/>
        <w:lang w:val="en-US" w:eastAsia="en-US" w:bidi="ar-SA"/>
      </w:rPr>
    </w:lvl>
    <w:lvl w:ilvl="2" w:tplc="7DBAC15E">
      <w:numFmt w:val="bullet"/>
      <w:lvlText w:val="•"/>
      <w:lvlJc w:val="left"/>
      <w:pPr>
        <w:ind w:left="1847" w:hanging="103"/>
      </w:pPr>
      <w:rPr>
        <w:rFonts w:hint="default"/>
        <w:lang w:val="en-US" w:eastAsia="en-US" w:bidi="ar-SA"/>
      </w:rPr>
    </w:lvl>
    <w:lvl w:ilvl="3" w:tplc="AE94E522">
      <w:numFmt w:val="bullet"/>
      <w:lvlText w:val="•"/>
      <w:lvlJc w:val="left"/>
      <w:pPr>
        <w:ind w:left="2875" w:hanging="103"/>
      </w:pPr>
      <w:rPr>
        <w:rFonts w:hint="default"/>
        <w:lang w:val="en-US" w:eastAsia="en-US" w:bidi="ar-SA"/>
      </w:rPr>
    </w:lvl>
    <w:lvl w:ilvl="4" w:tplc="0A7A59B2">
      <w:numFmt w:val="bullet"/>
      <w:lvlText w:val="•"/>
      <w:lvlJc w:val="left"/>
      <w:pPr>
        <w:ind w:left="3903" w:hanging="103"/>
      </w:pPr>
      <w:rPr>
        <w:rFonts w:hint="default"/>
        <w:lang w:val="en-US" w:eastAsia="en-US" w:bidi="ar-SA"/>
      </w:rPr>
    </w:lvl>
    <w:lvl w:ilvl="5" w:tplc="53A42776">
      <w:numFmt w:val="bullet"/>
      <w:lvlText w:val="•"/>
      <w:lvlJc w:val="left"/>
      <w:pPr>
        <w:ind w:left="4931" w:hanging="103"/>
      </w:pPr>
      <w:rPr>
        <w:rFonts w:hint="default"/>
        <w:lang w:val="en-US" w:eastAsia="en-US" w:bidi="ar-SA"/>
      </w:rPr>
    </w:lvl>
    <w:lvl w:ilvl="6" w:tplc="4228592E">
      <w:numFmt w:val="bullet"/>
      <w:lvlText w:val="•"/>
      <w:lvlJc w:val="left"/>
      <w:pPr>
        <w:ind w:left="5958" w:hanging="103"/>
      </w:pPr>
      <w:rPr>
        <w:rFonts w:hint="default"/>
        <w:lang w:val="en-US" w:eastAsia="en-US" w:bidi="ar-SA"/>
      </w:rPr>
    </w:lvl>
    <w:lvl w:ilvl="7" w:tplc="CEB0C8B6">
      <w:numFmt w:val="bullet"/>
      <w:lvlText w:val="•"/>
      <w:lvlJc w:val="left"/>
      <w:pPr>
        <w:ind w:left="6986" w:hanging="103"/>
      </w:pPr>
      <w:rPr>
        <w:rFonts w:hint="default"/>
        <w:lang w:val="en-US" w:eastAsia="en-US" w:bidi="ar-SA"/>
      </w:rPr>
    </w:lvl>
    <w:lvl w:ilvl="8" w:tplc="7DAA6CCE">
      <w:numFmt w:val="bullet"/>
      <w:lvlText w:val="•"/>
      <w:lvlJc w:val="left"/>
      <w:pPr>
        <w:ind w:left="8014" w:hanging="103"/>
      </w:pPr>
      <w:rPr>
        <w:rFonts w:hint="default"/>
        <w:lang w:val="en-US" w:eastAsia="en-US" w:bidi="ar-SA"/>
      </w:rPr>
    </w:lvl>
  </w:abstractNum>
  <w:abstractNum w:abstractNumId="29" w15:restartNumberingAfterBreak="0">
    <w:nsid w:val="173A3F90"/>
    <w:multiLevelType w:val="hybridMultilevel"/>
    <w:tmpl w:val="93AA5558"/>
    <w:lvl w:ilvl="0" w:tplc="8FD8F7F8">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6CBE1BBE">
      <w:numFmt w:val="bullet"/>
      <w:lvlText w:val="•"/>
      <w:lvlJc w:val="left"/>
      <w:pPr>
        <w:ind w:left="1421" w:hanging="361"/>
      </w:pPr>
      <w:rPr>
        <w:rFonts w:hint="default"/>
        <w:lang w:val="en-US" w:eastAsia="en-US" w:bidi="ar-SA"/>
      </w:rPr>
    </w:lvl>
    <w:lvl w:ilvl="2" w:tplc="C762AB22">
      <w:numFmt w:val="bullet"/>
      <w:lvlText w:val="•"/>
      <w:lvlJc w:val="left"/>
      <w:pPr>
        <w:ind w:left="2382" w:hanging="361"/>
      </w:pPr>
      <w:rPr>
        <w:rFonts w:hint="default"/>
        <w:lang w:val="en-US" w:eastAsia="en-US" w:bidi="ar-SA"/>
      </w:rPr>
    </w:lvl>
    <w:lvl w:ilvl="3" w:tplc="D324B574">
      <w:numFmt w:val="bullet"/>
      <w:lvlText w:val="•"/>
      <w:lvlJc w:val="left"/>
      <w:pPr>
        <w:ind w:left="3343" w:hanging="361"/>
      </w:pPr>
      <w:rPr>
        <w:rFonts w:hint="default"/>
        <w:lang w:val="en-US" w:eastAsia="en-US" w:bidi="ar-SA"/>
      </w:rPr>
    </w:lvl>
    <w:lvl w:ilvl="4" w:tplc="C002A1F6">
      <w:numFmt w:val="bullet"/>
      <w:lvlText w:val="•"/>
      <w:lvlJc w:val="left"/>
      <w:pPr>
        <w:ind w:left="4304" w:hanging="361"/>
      </w:pPr>
      <w:rPr>
        <w:rFonts w:hint="default"/>
        <w:lang w:val="en-US" w:eastAsia="en-US" w:bidi="ar-SA"/>
      </w:rPr>
    </w:lvl>
    <w:lvl w:ilvl="5" w:tplc="F8708FEC">
      <w:numFmt w:val="bullet"/>
      <w:lvlText w:val="•"/>
      <w:lvlJc w:val="left"/>
      <w:pPr>
        <w:ind w:left="5266" w:hanging="361"/>
      </w:pPr>
      <w:rPr>
        <w:rFonts w:hint="default"/>
        <w:lang w:val="en-US" w:eastAsia="en-US" w:bidi="ar-SA"/>
      </w:rPr>
    </w:lvl>
    <w:lvl w:ilvl="6" w:tplc="BDDAEF68">
      <w:numFmt w:val="bullet"/>
      <w:lvlText w:val="•"/>
      <w:lvlJc w:val="left"/>
      <w:pPr>
        <w:ind w:left="6227" w:hanging="361"/>
      </w:pPr>
      <w:rPr>
        <w:rFonts w:hint="default"/>
        <w:lang w:val="en-US" w:eastAsia="en-US" w:bidi="ar-SA"/>
      </w:rPr>
    </w:lvl>
    <w:lvl w:ilvl="7" w:tplc="2F0C6EB6">
      <w:numFmt w:val="bullet"/>
      <w:lvlText w:val="•"/>
      <w:lvlJc w:val="left"/>
      <w:pPr>
        <w:ind w:left="7188" w:hanging="361"/>
      </w:pPr>
      <w:rPr>
        <w:rFonts w:hint="default"/>
        <w:lang w:val="en-US" w:eastAsia="en-US" w:bidi="ar-SA"/>
      </w:rPr>
    </w:lvl>
    <w:lvl w:ilvl="8" w:tplc="9D789090">
      <w:numFmt w:val="bullet"/>
      <w:lvlText w:val="•"/>
      <w:lvlJc w:val="left"/>
      <w:pPr>
        <w:ind w:left="8149" w:hanging="361"/>
      </w:pPr>
      <w:rPr>
        <w:rFonts w:hint="default"/>
        <w:lang w:val="en-US" w:eastAsia="en-US" w:bidi="ar-SA"/>
      </w:rPr>
    </w:lvl>
  </w:abstractNum>
  <w:abstractNum w:abstractNumId="30" w15:restartNumberingAfterBreak="0">
    <w:nsid w:val="18D72F20"/>
    <w:multiLevelType w:val="hybridMultilevel"/>
    <w:tmpl w:val="1CCC0E58"/>
    <w:lvl w:ilvl="0" w:tplc="98707B78">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5224AEE6">
      <w:numFmt w:val="bullet"/>
      <w:lvlText w:val="•"/>
      <w:lvlJc w:val="left"/>
      <w:pPr>
        <w:ind w:left="1087" w:hanging="361"/>
      </w:pPr>
      <w:rPr>
        <w:rFonts w:hint="default"/>
        <w:lang w:val="en-US" w:eastAsia="en-US" w:bidi="ar-SA"/>
      </w:rPr>
    </w:lvl>
    <w:lvl w:ilvl="2" w:tplc="3268071C">
      <w:numFmt w:val="bullet"/>
      <w:lvlText w:val="•"/>
      <w:lvlJc w:val="left"/>
      <w:pPr>
        <w:ind w:left="1715" w:hanging="361"/>
      </w:pPr>
      <w:rPr>
        <w:rFonts w:hint="default"/>
        <w:lang w:val="en-US" w:eastAsia="en-US" w:bidi="ar-SA"/>
      </w:rPr>
    </w:lvl>
    <w:lvl w:ilvl="3" w:tplc="020CC30A">
      <w:numFmt w:val="bullet"/>
      <w:lvlText w:val="•"/>
      <w:lvlJc w:val="left"/>
      <w:pPr>
        <w:ind w:left="2343" w:hanging="361"/>
      </w:pPr>
      <w:rPr>
        <w:rFonts w:hint="default"/>
        <w:lang w:val="en-US" w:eastAsia="en-US" w:bidi="ar-SA"/>
      </w:rPr>
    </w:lvl>
    <w:lvl w:ilvl="4" w:tplc="F4E2204C">
      <w:numFmt w:val="bullet"/>
      <w:lvlText w:val="•"/>
      <w:lvlJc w:val="left"/>
      <w:pPr>
        <w:ind w:left="2971" w:hanging="361"/>
      </w:pPr>
      <w:rPr>
        <w:rFonts w:hint="default"/>
        <w:lang w:val="en-US" w:eastAsia="en-US" w:bidi="ar-SA"/>
      </w:rPr>
    </w:lvl>
    <w:lvl w:ilvl="5" w:tplc="65A004CC">
      <w:numFmt w:val="bullet"/>
      <w:lvlText w:val="•"/>
      <w:lvlJc w:val="left"/>
      <w:pPr>
        <w:ind w:left="3599" w:hanging="361"/>
      </w:pPr>
      <w:rPr>
        <w:rFonts w:hint="default"/>
        <w:lang w:val="en-US" w:eastAsia="en-US" w:bidi="ar-SA"/>
      </w:rPr>
    </w:lvl>
    <w:lvl w:ilvl="6" w:tplc="62082406">
      <w:numFmt w:val="bullet"/>
      <w:lvlText w:val="•"/>
      <w:lvlJc w:val="left"/>
      <w:pPr>
        <w:ind w:left="4226" w:hanging="361"/>
      </w:pPr>
      <w:rPr>
        <w:rFonts w:hint="default"/>
        <w:lang w:val="en-US" w:eastAsia="en-US" w:bidi="ar-SA"/>
      </w:rPr>
    </w:lvl>
    <w:lvl w:ilvl="7" w:tplc="5C882BDE">
      <w:numFmt w:val="bullet"/>
      <w:lvlText w:val="•"/>
      <w:lvlJc w:val="left"/>
      <w:pPr>
        <w:ind w:left="4854" w:hanging="361"/>
      </w:pPr>
      <w:rPr>
        <w:rFonts w:hint="default"/>
        <w:lang w:val="en-US" w:eastAsia="en-US" w:bidi="ar-SA"/>
      </w:rPr>
    </w:lvl>
    <w:lvl w:ilvl="8" w:tplc="3030F3A2">
      <w:numFmt w:val="bullet"/>
      <w:lvlText w:val="•"/>
      <w:lvlJc w:val="left"/>
      <w:pPr>
        <w:ind w:left="5482" w:hanging="361"/>
      </w:pPr>
      <w:rPr>
        <w:rFonts w:hint="default"/>
        <w:lang w:val="en-US" w:eastAsia="en-US" w:bidi="ar-SA"/>
      </w:rPr>
    </w:lvl>
  </w:abstractNum>
  <w:abstractNum w:abstractNumId="31" w15:restartNumberingAfterBreak="0">
    <w:nsid w:val="18F9474E"/>
    <w:multiLevelType w:val="hybridMultilevel"/>
    <w:tmpl w:val="8390B8D0"/>
    <w:lvl w:ilvl="0" w:tplc="BB4A9AE6">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D0A02B2E">
      <w:numFmt w:val="bullet"/>
      <w:lvlText w:val="•"/>
      <w:lvlJc w:val="left"/>
      <w:pPr>
        <w:ind w:left="826" w:hanging="361"/>
      </w:pPr>
      <w:rPr>
        <w:rFonts w:hint="default"/>
        <w:lang w:val="en-US" w:eastAsia="en-US" w:bidi="ar-SA"/>
      </w:rPr>
    </w:lvl>
    <w:lvl w:ilvl="2" w:tplc="D04EC1B0">
      <w:numFmt w:val="bullet"/>
      <w:lvlText w:val="•"/>
      <w:lvlJc w:val="left"/>
      <w:pPr>
        <w:ind w:left="1193" w:hanging="361"/>
      </w:pPr>
      <w:rPr>
        <w:rFonts w:hint="default"/>
        <w:lang w:val="en-US" w:eastAsia="en-US" w:bidi="ar-SA"/>
      </w:rPr>
    </w:lvl>
    <w:lvl w:ilvl="3" w:tplc="0B9CAF5A">
      <w:numFmt w:val="bullet"/>
      <w:lvlText w:val="•"/>
      <w:lvlJc w:val="left"/>
      <w:pPr>
        <w:ind w:left="1560" w:hanging="361"/>
      </w:pPr>
      <w:rPr>
        <w:rFonts w:hint="default"/>
        <w:lang w:val="en-US" w:eastAsia="en-US" w:bidi="ar-SA"/>
      </w:rPr>
    </w:lvl>
    <w:lvl w:ilvl="4" w:tplc="BCF80DE0">
      <w:numFmt w:val="bullet"/>
      <w:lvlText w:val="•"/>
      <w:lvlJc w:val="left"/>
      <w:pPr>
        <w:ind w:left="1927" w:hanging="361"/>
      </w:pPr>
      <w:rPr>
        <w:rFonts w:hint="default"/>
        <w:lang w:val="en-US" w:eastAsia="en-US" w:bidi="ar-SA"/>
      </w:rPr>
    </w:lvl>
    <w:lvl w:ilvl="5" w:tplc="C9F658EE">
      <w:numFmt w:val="bullet"/>
      <w:lvlText w:val="•"/>
      <w:lvlJc w:val="left"/>
      <w:pPr>
        <w:ind w:left="2294" w:hanging="361"/>
      </w:pPr>
      <w:rPr>
        <w:rFonts w:hint="default"/>
        <w:lang w:val="en-US" w:eastAsia="en-US" w:bidi="ar-SA"/>
      </w:rPr>
    </w:lvl>
    <w:lvl w:ilvl="6" w:tplc="2B188648">
      <w:numFmt w:val="bullet"/>
      <w:lvlText w:val="•"/>
      <w:lvlJc w:val="left"/>
      <w:pPr>
        <w:ind w:left="2661" w:hanging="361"/>
      </w:pPr>
      <w:rPr>
        <w:rFonts w:hint="default"/>
        <w:lang w:val="en-US" w:eastAsia="en-US" w:bidi="ar-SA"/>
      </w:rPr>
    </w:lvl>
    <w:lvl w:ilvl="7" w:tplc="FCBC4EC2">
      <w:numFmt w:val="bullet"/>
      <w:lvlText w:val="•"/>
      <w:lvlJc w:val="left"/>
      <w:pPr>
        <w:ind w:left="3028" w:hanging="361"/>
      </w:pPr>
      <w:rPr>
        <w:rFonts w:hint="default"/>
        <w:lang w:val="en-US" w:eastAsia="en-US" w:bidi="ar-SA"/>
      </w:rPr>
    </w:lvl>
    <w:lvl w:ilvl="8" w:tplc="E73CA92A">
      <w:numFmt w:val="bullet"/>
      <w:lvlText w:val="•"/>
      <w:lvlJc w:val="left"/>
      <w:pPr>
        <w:ind w:left="3395" w:hanging="361"/>
      </w:pPr>
      <w:rPr>
        <w:rFonts w:hint="default"/>
        <w:lang w:val="en-US" w:eastAsia="en-US" w:bidi="ar-SA"/>
      </w:rPr>
    </w:lvl>
  </w:abstractNum>
  <w:abstractNum w:abstractNumId="32" w15:restartNumberingAfterBreak="0">
    <w:nsid w:val="198410EB"/>
    <w:multiLevelType w:val="hybridMultilevel"/>
    <w:tmpl w:val="6EAAFDFE"/>
    <w:lvl w:ilvl="0" w:tplc="990843A8">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DB8E4EDE">
      <w:numFmt w:val="bullet"/>
      <w:lvlText w:val="•"/>
      <w:lvlJc w:val="left"/>
      <w:pPr>
        <w:ind w:left="935" w:hanging="361"/>
      </w:pPr>
      <w:rPr>
        <w:rFonts w:hint="default"/>
        <w:lang w:val="en-US" w:eastAsia="en-US" w:bidi="ar-SA"/>
      </w:rPr>
    </w:lvl>
    <w:lvl w:ilvl="2" w:tplc="2C202FB0">
      <w:numFmt w:val="bullet"/>
      <w:lvlText w:val="•"/>
      <w:lvlJc w:val="left"/>
      <w:pPr>
        <w:ind w:left="1410" w:hanging="361"/>
      </w:pPr>
      <w:rPr>
        <w:rFonts w:hint="default"/>
        <w:lang w:val="en-US" w:eastAsia="en-US" w:bidi="ar-SA"/>
      </w:rPr>
    </w:lvl>
    <w:lvl w:ilvl="3" w:tplc="E264CF6C">
      <w:numFmt w:val="bullet"/>
      <w:lvlText w:val="•"/>
      <w:lvlJc w:val="left"/>
      <w:pPr>
        <w:ind w:left="1885" w:hanging="361"/>
      </w:pPr>
      <w:rPr>
        <w:rFonts w:hint="default"/>
        <w:lang w:val="en-US" w:eastAsia="en-US" w:bidi="ar-SA"/>
      </w:rPr>
    </w:lvl>
    <w:lvl w:ilvl="4" w:tplc="028C04AC">
      <w:numFmt w:val="bullet"/>
      <w:lvlText w:val="•"/>
      <w:lvlJc w:val="left"/>
      <w:pPr>
        <w:ind w:left="2360" w:hanging="361"/>
      </w:pPr>
      <w:rPr>
        <w:rFonts w:hint="default"/>
        <w:lang w:val="en-US" w:eastAsia="en-US" w:bidi="ar-SA"/>
      </w:rPr>
    </w:lvl>
    <w:lvl w:ilvl="5" w:tplc="7A6AA562">
      <w:numFmt w:val="bullet"/>
      <w:lvlText w:val="•"/>
      <w:lvlJc w:val="left"/>
      <w:pPr>
        <w:ind w:left="2835" w:hanging="361"/>
      </w:pPr>
      <w:rPr>
        <w:rFonts w:hint="default"/>
        <w:lang w:val="en-US" w:eastAsia="en-US" w:bidi="ar-SA"/>
      </w:rPr>
    </w:lvl>
    <w:lvl w:ilvl="6" w:tplc="12D0FAAA">
      <w:numFmt w:val="bullet"/>
      <w:lvlText w:val="•"/>
      <w:lvlJc w:val="left"/>
      <w:pPr>
        <w:ind w:left="3310" w:hanging="361"/>
      </w:pPr>
      <w:rPr>
        <w:rFonts w:hint="default"/>
        <w:lang w:val="en-US" w:eastAsia="en-US" w:bidi="ar-SA"/>
      </w:rPr>
    </w:lvl>
    <w:lvl w:ilvl="7" w:tplc="0F3275B2">
      <w:numFmt w:val="bullet"/>
      <w:lvlText w:val="•"/>
      <w:lvlJc w:val="left"/>
      <w:pPr>
        <w:ind w:left="3785" w:hanging="361"/>
      </w:pPr>
      <w:rPr>
        <w:rFonts w:hint="default"/>
        <w:lang w:val="en-US" w:eastAsia="en-US" w:bidi="ar-SA"/>
      </w:rPr>
    </w:lvl>
    <w:lvl w:ilvl="8" w:tplc="AFECA414">
      <w:numFmt w:val="bullet"/>
      <w:lvlText w:val="•"/>
      <w:lvlJc w:val="left"/>
      <w:pPr>
        <w:ind w:left="4260" w:hanging="361"/>
      </w:pPr>
      <w:rPr>
        <w:rFonts w:hint="default"/>
        <w:lang w:val="en-US" w:eastAsia="en-US" w:bidi="ar-SA"/>
      </w:rPr>
    </w:lvl>
  </w:abstractNum>
  <w:abstractNum w:abstractNumId="33" w15:restartNumberingAfterBreak="0">
    <w:nsid w:val="1A363A61"/>
    <w:multiLevelType w:val="hybridMultilevel"/>
    <w:tmpl w:val="90FEF352"/>
    <w:lvl w:ilvl="0" w:tplc="4FA845B0">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FECC81AE">
      <w:numFmt w:val="bullet"/>
      <w:lvlText w:val="•"/>
      <w:lvlJc w:val="left"/>
      <w:pPr>
        <w:ind w:left="863" w:hanging="361"/>
      </w:pPr>
      <w:rPr>
        <w:rFonts w:hint="default"/>
        <w:lang w:val="en-US" w:eastAsia="en-US" w:bidi="ar-SA"/>
      </w:rPr>
    </w:lvl>
    <w:lvl w:ilvl="2" w:tplc="4F587760">
      <w:numFmt w:val="bullet"/>
      <w:lvlText w:val="•"/>
      <w:lvlJc w:val="left"/>
      <w:pPr>
        <w:ind w:left="1266" w:hanging="361"/>
      </w:pPr>
      <w:rPr>
        <w:rFonts w:hint="default"/>
        <w:lang w:val="en-US" w:eastAsia="en-US" w:bidi="ar-SA"/>
      </w:rPr>
    </w:lvl>
    <w:lvl w:ilvl="3" w:tplc="126C1CE0">
      <w:numFmt w:val="bullet"/>
      <w:lvlText w:val="•"/>
      <w:lvlJc w:val="left"/>
      <w:pPr>
        <w:ind w:left="1669" w:hanging="361"/>
      </w:pPr>
      <w:rPr>
        <w:rFonts w:hint="default"/>
        <w:lang w:val="en-US" w:eastAsia="en-US" w:bidi="ar-SA"/>
      </w:rPr>
    </w:lvl>
    <w:lvl w:ilvl="4" w:tplc="29C8224C">
      <w:numFmt w:val="bullet"/>
      <w:lvlText w:val="•"/>
      <w:lvlJc w:val="left"/>
      <w:pPr>
        <w:ind w:left="2072" w:hanging="361"/>
      </w:pPr>
      <w:rPr>
        <w:rFonts w:hint="default"/>
        <w:lang w:val="en-US" w:eastAsia="en-US" w:bidi="ar-SA"/>
      </w:rPr>
    </w:lvl>
    <w:lvl w:ilvl="5" w:tplc="24FC4B2E">
      <w:numFmt w:val="bullet"/>
      <w:lvlText w:val="•"/>
      <w:lvlJc w:val="left"/>
      <w:pPr>
        <w:ind w:left="2475" w:hanging="361"/>
      </w:pPr>
      <w:rPr>
        <w:rFonts w:hint="default"/>
        <w:lang w:val="en-US" w:eastAsia="en-US" w:bidi="ar-SA"/>
      </w:rPr>
    </w:lvl>
    <w:lvl w:ilvl="6" w:tplc="9D0687FE">
      <w:numFmt w:val="bullet"/>
      <w:lvlText w:val="•"/>
      <w:lvlJc w:val="left"/>
      <w:pPr>
        <w:ind w:left="2878" w:hanging="361"/>
      </w:pPr>
      <w:rPr>
        <w:rFonts w:hint="default"/>
        <w:lang w:val="en-US" w:eastAsia="en-US" w:bidi="ar-SA"/>
      </w:rPr>
    </w:lvl>
    <w:lvl w:ilvl="7" w:tplc="96C45E2E">
      <w:numFmt w:val="bullet"/>
      <w:lvlText w:val="•"/>
      <w:lvlJc w:val="left"/>
      <w:pPr>
        <w:ind w:left="3281" w:hanging="361"/>
      </w:pPr>
      <w:rPr>
        <w:rFonts w:hint="default"/>
        <w:lang w:val="en-US" w:eastAsia="en-US" w:bidi="ar-SA"/>
      </w:rPr>
    </w:lvl>
    <w:lvl w:ilvl="8" w:tplc="71C2B174">
      <w:numFmt w:val="bullet"/>
      <w:lvlText w:val="•"/>
      <w:lvlJc w:val="left"/>
      <w:pPr>
        <w:ind w:left="3684" w:hanging="361"/>
      </w:pPr>
      <w:rPr>
        <w:rFonts w:hint="default"/>
        <w:lang w:val="en-US" w:eastAsia="en-US" w:bidi="ar-SA"/>
      </w:rPr>
    </w:lvl>
  </w:abstractNum>
  <w:abstractNum w:abstractNumId="34" w15:restartNumberingAfterBreak="0">
    <w:nsid w:val="1AE908AB"/>
    <w:multiLevelType w:val="hybridMultilevel"/>
    <w:tmpl w:val="77D6C032"/>
    <w:lvl w:ilvl="0" w:tplc="E1C271A2">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AEFC6C2A">
      <w:numFmt w:val="bullet"/>
      <w:lvlText w:val="•"/>
      <w:lvlJc w:val="left"/>
      <w:pPr>
        <w:ind w:left="1087" w:hanging="361"/>
      </w:pPr>
      <w:rPr>
        <w:rFonts w:hint="default"/>
        <w:lang w:val="en-US" w:eastAsia="en-US" w:bidi="ar-SA"/>
      </w:rPr>
    </w:lvl>
    <w:lvl w:ilvl="2" w:tplc="F97A45F2">
      <w:numFmt w:val="bullet"/>
      <w:lvlText w:val="•"/>
      <w:lvlJc w:val="left"/>
      <w:pPr>
        <w:ind w:left="1715" w:hanging="361"/>
      </w:pPr>
      <w:rPr>
        <w:rFonts w:hint="default"/>
        <w:lang w:val="en-US" w:eastAsia="en-US" w:bidi="ar-SA"/>
      </w:rPr>
    </w:lvl>
    <w:lvl w:ilvl="3" w:tplc="C270B666">
      <w:numFmt w:val="bullet"/>
      <w:lvlText w:val="•"/>
      <w:lvlJc w:val="left"/>
      <w:pPr>
        <w:ind w:left="2343" w:hanging="361"/>
      </w:pPr>
      <w:rPr>
        <w:rFonts w:hint="default"/>
        <w:lang w:val="en-US" w:eastAsia="en-US" w:bidi="ar-SA"/>
      </w:rPr>
    </w:lvl>
    <w:lvl w:ilvl="4" w:tplc="EB1ADD26">
      <w:numFmt w:val="bullet"/>
      <w:lvlText w:val="•"/>
      <w:lvlJc w:val="left"/>
      <w:pPr>
        <w:ind w:left="2971" w:hanging="361"/>
      </w:pPr>
      <w:rPr>
        <w:rFonts w:hint="default"/>
        <w:lang w:val="en-US" w:eastAsia="en-US" w:bidi="ar-SA"/>
      </w:rPr>
    </w:lvl>
    <w:lvl w:ilvl="5" w:tplc="75244F44">
      <w:numFmt w:val="bullet"/>
      <w:lvlText w:val="•"/>
      <w:lvlJc w:val="left"/>
      <w:pPr>
        <w:ind w:left="3599" w:hanging="361"/>
      </w:pPr>
      <w:rPr>
        <w:rFonts w:hint="default"/>
        <w:lang w:val="en-US" w:eastAsia="en-US" w:bidi="ar-SA"/>
      </w:rPr>
    </w:lvl>
    <w:lvl w:ilvl="6" w:tplc="6FC8ECCC">
      <w:numFmt w:val="bullet"/>
      <w:lvlText w:val="•"/>
      <w:lvlJc w:val="left"/>
      <w:pPr>
        <w:ind w:left="4226" w:hanging="361"/>
      </w:pPr>
      <w:rPr>
        <w:rFonts w:hint="default"/>
        <w:lang w:val="en-US" w:eastAsia="en-US" w:bidi="ar-SA"/>
      </w:rPr>
    </w:lvl>
    <w:lvl w:ilvl="7" w:tplc="E43688A0">
      <w:numFmt w:val="bullet"/>
      <w:lvlText w:val="•"/>
      <w:lvlJc w:val="left"/>
      <w:pPr>
        <w:ind w:left="4854" w:hanging="361"/>
      </w:pPr>
      <w:rPr>
        <w:rFonts w:hint="default"/>
        <w:lang w:val="en-US" w:eastAsia="en-US" w:bidi="ar-SA"/>
      </w:rPr>
    </w:lvl>
    <w:lvl w:ilvl="8" w:tplc="C98211F0">
      <w:numFmt w:val="bullet"/>
      <w:lvlText w:val="•"/>
      <w:lvlJc w:val="left"/>
      <w:pPr>
        <w:ind w:left="5482" w:hanging="361"/>
      </w:pPr>
      <w:rPr>
        <w:rFonts w:hint="default"/>
        <w:lang w:val="en-US" w:eastAsia="en-US" w:bidi="ar-SA"/>
      </w:rPr>
    </w:lvl>
  </w:abstractNum>
  <w:abstractNum w:abstractNumId="35" w15:restartNumberingAfterBreak="0">
    <w:nsid w:val="1B147BE7"/>
    <w:multiLevelType w:val="hybridMultilevel"/>
    <w:tmpl w:val="4FCE10DE"/>
    <w:lvl w:ilvl="0" w:tplc="82F0C202">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3D2C298C">
      <w:numFmt w:val="bullet"/>
      <w:lvlText w:val="•"/>
      <w:lvlJc w:val="left"/>
      <w:pPr>
        <w:ind w:left="935" w:hanging="361"/>
      </w:pPr>
      <w:rPr>
        <w:rFonts w:hint="default"/>
        <w:lang w:val="en-US" w:eastAsia="en-US" w:bidi="ar-SA"/>
      </w:rPr>
    </w:lvl>
    <w:lvl w:ilvl="2" w:tplc="408E06A2">
      <w:numFmt w:val="bullet"/>
      <w:lvlText w:val="•"/>
      <w:lvlJc w:val="left"/>
      <w:pPr>
        <w:ind w:left="1410" w:hanging="361"/>
      </w:pPr>
      <w:rPr>
        <w:rFonts w:hint="default"/>
        <w:lang w:val="en-US" w:eastAsia="en-US" w:bidi="ar-SA"/>
      </w:rPr>
    </w:lvl>
    <w:lvl w:ilvl="3" w:tplc="F564ABDE">
      <w:numFmt w:val="bullet"/>
      <w:lvlText w:val="•"/>
      <w:lvlJc w:val="left"/>
      <w:pPr>
        <w:ind w:left="1885" w:hanging="361"/>
      </w:pPr>
      <w:rPr>
        <w:rFonts w:hint="default"/>
        <w:lang w:val="en-US" w:eastAsia="en-US" w:bidi="ar-SA"/>
      </w:rPr>
    </w:lvl>
    <w:lvl w:ilvl="4" w:tplc="0C7401F2">
      <w:numFmt w:val="bullet"/>
      <w:lvlText w:val="•"/>
      <w:lvlJc w:val="left"/>
      <w:pPr>
        <w:ind w:left="2360" w:hanging="361"/>
      </w:pPr>
      <w:rPr>
        <w:rFonts w:hint="default"/>
        <w:lang w:val="en-US" w:eastAsia="en-US" w:bidi="ar-SA"/>
      </w:rPr>
    </w:lvl>
    <w:lvl w:ilvl="5" w:tplc="FCB41AF2">
      <w:numFmt w:val="bullet"/>
      <w:lvlText w:val="•"/>
      <w:lvlJc w:val="left"/>
      <w:pPr>
        <w:ind w:left="2835" w:hanging="361"/>
      </w:pPr>
      <w:rPr>
        <w:rFonts w:hint="default"/>
        <w:lang w:val="en-US" w:eastAsia="en-US" w:bidi="ar-SA"/>
      </w:rPr>
    </w:lvl>
    <w:lvl w:ilvl="6" w:tplc="00482F88">
      <w:numFmt w:val="bullet"/>
      <w:lvlText w:val="•"/>
      <w:lvlJc w:val="left"/>
      <w:pPr>
        <w:ind w:left="3310" w:hanging="361"/>
      </w:pPr>
      <w:rPr>
        <w:rFonts w:hint="default"/>
        <w:lang w:val="en-US" w:eastAsia="en-US" w:bidi="ar-SA"/>
      </w:rPr>
    </w:lvl>
    <w:lvl w:ilvl="7" w:tplc="E938A56E">
      <w:numFmt w:val="bullet"/>
      <w:lvlText w:val="•"/>
      <w:lvlJc w:val="left"/>
      <w:pPr>
        <w:ind w:left="3785" w:hanging="361"/>
      </w:pPr>
      <w:rPr>
        <w:rFonts w:hint="default"/>
        <w:lang w:val="en-US" w:eastAsia="en-US" w:bidi="ar-SA"/>
      </w:rPr>
    </w:lvl>
    <w:lvl w:ilvl="8" w:tplc="F466AD00">
      <w:numFmt w:val="bullet"/>
      <w:lvlText w:val="•"/>
      <w:lvlJc w:val="left"/>
      <w:pPr>
        <w:ind w:left="4260" w:hanging="361"/>
      </w:pPr>
      <w:rPr>
        <w:rFonts w:hint="default"/>
        <w:lang w:val="en-US" w:eastAsia="en-US" w:bidi="ar-SA"/>
      </w:rPr>
    </w:lvl>
  </w:abstractNum>
  <w:abstractNum w:abstractNumId="36" w15:restartNumberingAfterBreak="0">
    <w:nsid w:val="1C2A2AFE"/>
    <w:multiLevelType w:val="hybridMultilevel"/>
    <w:tmpl w:val="11C283AC"/>
    <w:lvl w:ilvl="0" w:tplc="C3841F04">
      <w:numFmt w:val="bullet"/>
      <w:lvlText w:val=""/>
      <w:lvlJc w:val="left"/>
      <w:pPr>
        <w:ind w:left="468" w:hanging="361"/>
      </w:pPr>
      <w:rPr>
        <w:rFonts w:ascii="Wingdings" w:eastAsia="Wingdings" w:hAnsi="Wingdings" w:cs="Wingdings" w:hint="default"/>
        <w:w w:val="100"/>
        <w:lang w:val="en-US" w:eastAsia="en-US" w:bidi="ar-SA"/>
      </w:rPr>
    </w:lvl>
    <w:lvl w:ilvl="1" w:tplc="23422692">
      <w:numFmt w:val="bullet"/>
      <w:lvlText w:val="•"/>
      <w:lvlJc w:val="left"/>
      <w:pPr>
        <w:ind w:left="1421" w:hanging="361"/>
      </w:pPr>
      <w:rPr>
        <w:rFonts w:hint="default"/>
        <w:lang w:val="en-US" w:eastAsia="en-US" w:bidi="ar-SA"/>
      </w:rPr>
    </w:lvl>
    <w:lvl w:ilvl="2" w:tplc="0C64CAE2">
      <w:numFmt w:val="bullet"/>
      <w:lvlText w:val="•"/>
      <w:lvlJc w:val="left"/>
      <w:pPr>
        <w:ind w:left="2382" w:hanging="361"/>
      </w:pPr>
      <w:rPr>
        <w:rFonts w:hint="default"/>
        <w:lang w:val="en-US" w:eastAsia="en-US" w:bidi="ar-SA"/>
      </w:rPr>
    </w:lvl>
    <w:lvl w:ilvl="3" w:tplc="F120FF8E">
      <w:numFmt w:val="bullet"/>
      <w:lvlText w:val="•"/>
      <w:lvlJc w:val="left"/>
      <w:pPr>
        <w:ind w:left="3343" w:hanging="361"/>
      </w:pPr>
      <w:rPr>
        <w:rFonts w:hint="default"/>
        <w:lang w:val="en-US" w:eastAsia="en-US" w:bidi="ar-SA"/>
      </w:rPr>
    </w:lvl>
    <w:lvl w:ilvl="4" w:tplc="A80A006C">
      <w:numFmt w:val="bullet"/>
      <w:lvlText w:val="•"/>
      <w:lvlJc w:val="left"/>
      <w:pPr>
        <w:ind w:left="4304" w:hanging="361"/>
      </w:pPr>
      <w:rPr>
        <w:rFonts w:hint="default"/>
        <w:lang w:val="en-US" w:eastAsia="en-US" w:bidi="ar-SA"/>
      </w:rPr>
    </w:lvl>
    <w:lvl w:ilvl="5" w:tplc="7810619A">
      <w:numFmt w:val="bullet"/>
      <w:lvlText w:val="•"/>
      <w:lvlJc w:val="left"/>
      <w:pPr>
        <w:ind w:left="5266" w:hanging="361"/>
      </w:pPr>
      <w:rPr>
        <w:rFonts w:hint="default"/>
        <w:lang w:val="en-US" w:eastAsia="en-US" w:bidi="ar-SA"/>
      </w:rPr>
    </w:lvl>
    <w:lvl w:ilvl="6" w:tplc="AD58AD4C">
      <w:numFmt w:val="bullet"/>
      <w:lvlText w:val="•"/>
      <w:lvlJc w:val="left"/>
      <w:pPr>
        <w:ind w:left="6227" w:hanging="361"/>
      </w:pPr>
      <w:rPr>
        <w:rFonts w:hint="default"/>
        <w:lang w:val="en-US" w:eastAsia="en-US" w:bidi="ar-SA"/>
      </w:rPr>
    </w:lvl>
    <w:lvl w:ilvl="7" w:tplc="CD2A6E34">
      <w:numFmt w:val="bullet"/>
      <w:lvlText w:val="•"/>
      <w:lvlJc w:val="left"/>
      <w:pPr>
        <w:ind w:left="7188" w:hanging="361"/>
      </w:pPr>
      <w:rPr>
        <w:rFonts w:hint="default"/>
        <w:lang w:val="en-US" w:eastAsia="en-US" w:bidi="ar-SA"/>
      </w:rPr>
    </w:lvl>
    <w:lvl w:ilvl="8" w:tplc="482ACE0C">
      <w:numFmt w:val="bullet"/>
      <w:lvlText w:val="•"/>
      <w:lvlJc w:val="left"/>
      <w:pPr>
        <w:ind w:left="8149" w:hanging="361"/>
      </w:pPr>
      <w:rPr>
        <w:rFonts w:hint="default"/>
        <w:lang w:val="en-US" w:eastAsia="en-US" w:bidi="ar-SA"/>
      </w:rPr>
    </w:lvl>
  </w:abstractNum>
  <w:abstractNum w:abstractNumId="37" w15:restartNumberingAfterBreak="0">
    <w:nsid w:val="1F867C69"/>
    <w:multiLevelType w:val="hybridMultilevel"/>
    <w:tmpl w:val="35E29584"/>
    <w:lvl w:ilvl="0" w:tplc="612C699A">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966C2748">
      <w:numFmt w:val="bullet"/>
      <w:lvlText w:val="•"/>
      <w:lvlJc w:val="left"/>
      <w:pPr>
        <w:ind w:left="935" w:hanging="361"/>
      </w:pPr>
      <w:rPr>
        <w:rFonts w:hint="default"/>
        <w:lang w:val="en-US" w:eastAsia="en-US" w:bidi="ar-SA"/>
      </w:rPr>
    </w:lvl>
    <w:lvl w:ilvl="2" w:tplc="7398115E">
      <w:numFmt w:val="bullet"/>
      <w:lvlText w:val="•"/>
      <w:lvlJc w:val="left"/>
      <w:pPr>
        <w:ind w:left="1410" w:hanging="361"/>
      </w:pPr>
      <w:rPr>
        <w:rFonts w:hint="default"/>
        <w:lang w:val="en-US" w:eastAsia="en-US" w:bidi="ar-SA"/>
      </w:rPr>
    </w:lvl>
    <w:lvl w:ilvl="3" w:tplc="A0AE9FC8">
      <w:numFmt w:val="bullet"/>
      <w:lvlText w:val="•"/>
      <w:lvlJc w:val="left"/>
      <w:pPr>
        <w:ind w:left="1885" w:hanging="361"/>
      </w:pPr>
      <w:rPr>
        <w:rFonts w:hint="default"/>
        <w:lang w:val="en-US" w:eastAsia="en-US" w:bidi="ar-SA"/>
      </w:rPr>
    </w:lvl>
    <w:lvl w:ilvl="4" w:tplc="24B6A952">
      <w:numFmt w:val="bullet"/>
      <w:lvlText w:val="•"/>
      <w:lvlJc w:val="left"/>
      <w:pPr>
        <w:ind w:left="2360" w:hanging="361"/>
      </w:pPr>
      <w:rPr>
        <w:rFonts w:hint="default"/>
        <w:lang w:val="en-US" w:eastAsia="en-US" w:bidi="ar-SA"/>
      </w:rPr>
    </w:lvl>
    <w:lvl w:ilvl="5" w:tplc="43604578">
      <w:numFmt w:val="bullet"/>
      <w:lvlText w:val="•"/>
      <w:lvlJc w:val="left"/>
      <w:pPr>
        <w:ind w:left="2835" w:hanging="361"/>
      </w:pPr>
      <w:rPr>
        <w:rFonts w:hint="default"/>
        <w:lang w:val="en-US" w:eastAsia="en-US" w:bidi="ar-SA"/>
      </w:rPr>
    </w:lvl>
    <w:lvl w:ilvl="6" w:tplc="5FA46AFA">
      <w:numFmt w:val="bullet"/>
      <w:lvlText w:val="•"/>
      <w:lvlJc w:val="left"/>
      <w:pPr>
        <w:ind w:left="3310" w:hanging="361"/>
      </w:pPr>
      <w:rPr>
        <w:rFonts w:hint="default"/>
        <w:lang w:val="en-US" w:eastAsia="en-US" w:bidi="ar-SA"/>
      </w:rPr>
    </w:lvl>
    <w:lvl w:ilvl="7" w:tplc="67F8FE90">
      <w:numFmt w:val="bullet"/>
      <w:lvlText w:val="•"/>
      <w:lvlJc w:val="left"/>
      <w:pPr>
        <w:ind w:left="3785" w:hanging="361"/>
      </w:pPr>
      <w:rPr>
        <w:rFonts w:hint="default"/>
        <w:lang w:val="en-US" w:eastAsia="en-US" w:bidi="ar-SA"/>
      </w:rPr>
    </w:lvl>
    <w:lvl w:ilvl="8" w:tplc="8C44886C">
      <w:numFmt w:val="bullet"/>
      <w:lvlText w:val="•"/>
      <w:lvlJc w:val="left"/>
      <w:pPr>
        <w:ind w:left="4260" w:hanging="361"/>
      </w:pPr>
      <w:rPr>
        <w:rFonts w:hint="default"/>
        <w:lang w:val="en-US" w:eastAsia="en-US" w:bidi="ar-SA"/>
      </w:rPr>
    </w:lvl>
  </w:abstractNum>
  <w:abstractNum w:abstractNumId="38" w15:restartNumberingAfterBreak="0">
    <w:nsid w:val="20CE3B63"/>
    <w:multiLevelType w:val="hybridMultilevel"/>
    <w:tmpl w:val="F94A1D32"/>
    <w:lvl w:ilvl="0" w:tplc="595ED9AE">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797852A8">
      <w:numFmt w:val="bullet"/>
      <w:lvlText w:val="•"/>
      <w:lvlJc w:val="left"/>
      <w:pPr>
        <w:ind w:left="1187" w:hanging="361"/>
      </w:pPr>
      <w:rPr>
        <w:rFonts w:hint="default"/>
        <w:lang w:val="en-US" w:eastAsia="en-US" w:bidi="ar-SA"/>
      </w:rPr>
    </w:lvl>
    <w:lvl w:ilvl="2" w:tplc="63AADD5C">
      <w:numFmt w:val="bullet"/>
      <w:lvlText w:val="•"/>
      <w:lvlJc w:val="left"/>
      <w:pPr>
        <w:ind w:left="1914" w:hanging="361"/>
      </w:pPr>
      <w:rPr>
        <w:rFonts w:hint="default"/>
        <w:lang w:val="en-US" w:eastAsia="en-US" w:bidi="ar-SA"/>
      </w:rPr>
    </w:lvl>
    <w:lvl w:ilvl="3" w:tplc="9A2E7E8C">
      <w:numFmt w:val="bullet"/>
      <w:lvlText w:val="•"/>
      <w:lvlJc w:val="left"/>
      <w:pPr>
        <w:ind w:left="2641" w:hanging="361"/>
      </w:pPr>
      <w:rPr>
        <w:rFonts w:hint="default"/>
        <w:lang w:val="en-US" w:eastAsia="en-US" w:bidi="ar-SA"/>
      </w:rPr>
    </w:lvl>
    <w:lvl w:ilvl="4" w:tplc="36585C12">
      <w:numFmt w:val="bullet"/>
      <w:lvlText w:val="•"/>
      <w:lvlJc w:val="left"/>
      <w:pPr>
        <w:ind w:left="3368" w:hanging="361"/>
      </w:pPr>
      <w:rPr>
        <w:rFonts w:hint="default"/>
        <w:lang w:val="en-US" w:eastAsia="en-US" w:bidi="ar-SA"/>
      </w:rPr>
    </w:lvl>
    <w:lvl w:ilvl="5" w:tplc="B5286EDE">
      <w:numFmt w:val="bullet"/>
      <w:lvlText w:val="•"/>
      <w:lvlJc w:val="left"/>
      <w:pPr>
        <w:ind w:left="4095" w:hanging="361"/>
      </w:pPr>
      <w:rPr>
        <w:rFonts w:hint="default"/>
        <w:lang w:val="en-US" w:eastAsia="en-US" w:bidi="ar-SA"/>
      </w:rPr>
    </w:lvl>
    <w:lvl w:ilvl="6" w:tplc="D59652BC">
      <w:numFmt w:val="bullet"/>
      <w:lvlText w:val="•"/>
      <w:lvlJc w:val="left"/>
      <w:pPr>
        <w:ind w:left="4822" w:hanging="361"/>
      </w:pPr>
      <w:rPr>
        <w:rFonts w:hint="default"/>
        <w:lang w:val="en-US" w:eastAsia="en-US" w:bidi="ar-SA"/>
      </w:rPr>
    </w:lvl>
    <w:lvl w:ilvl="7" w:tplc="6DACE5CE">
      <w:numFmt w:val="bullet"/>
      <w:lvlText w:val="•"/>
      <w:lvlJc w:val="left"/>
      <w:pPr>
        <w:ind w:left="5549" w:hanging="361"/>
      </w:pPr>
      <w:rPr>
        <w:rFonts w:hint="default"/>
        <w:lang w:val="en-US" w:eastAsia="en-US" w:bidi="ar-SA"/>
      </w:rPr>
    </w:lvl>
    <w:lvl w:ilvl="8" w:tplc="D5302814">
      <w:numFmt w:val="bullet"/>
      <w:lvlText w:val="•"/>
      <w:lvlJc w:val="left"/>
      <w:pPr>
        <w:ind w:left="6276" w:hanging="361"/>
      </w:pPr>
      <w:rPr>
        <w:rFonts w:hint="default"/>
        <w:lang w:val="en-US" w:eastAsia="en-US" w:bidi="ar-SA"/>
      </w:rPr>
    </w:lvl>
  </w:abstractNum>
  <w:abstractNum w:abstractNumId="39" w15:restartNumberingAfterBreak="0">
    <w:nsid w:val="220B260E"/>
    <w:multiLevelType w:val="hybridMultilevel"/>
    <w:tmpl w:val="57221146"/>
    <w:lvl w:ilvl="0" w:tplc="0B8C5FAE">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02B88D44">
      <w:numFmt w:val="bullet"/>
      <w:lvlText w:val="•"/>
      <w:lvlJc w:val="left"/>
      <w:pPr>
        <w:ind w:left="980" w:hanging="361"/>
      </w:pPr>
      <w:rPr>
        <w:rFonts w:hint="default"/>
        <w:lang w:val="en-US" w:eastAsia="en-US" w:bidi="ar-SA"/>
      </w:rPr>
    </w:lvl>
    <w:lvl w:ilvl="2" w:tplc="DD1E4FFC">
      <w:numFmt w:val="bullet"/>
      <w:lvlText w:val="•"/>
      <w:lvlJc w:val="left"/>
      <w:pPr>
        <w:ind w:left="1500" w:hanging="361"/>
      </w:pPr>
      <w:rPr>
        <w:rFonts w:hint="default"/>
        <w:lang w:val="en-US" w:eastAsia="en-US" w:bidi="ar-SA"/>
      </w:rPr>
    </w:lvl>
    <w:lvl w:ilvl="3" w:tplc="08DE84CA">
      <w:numFmt w:val="bullet"/>
      <w:lvlText w:val="•"/>
      <w:lvlJc w:val="left"/>
      <w:pPr>
        <w:ind w:left="2020" w:hanging="361"/>
      </w:pPr>
      <w:rPr>
        <w:rFonts w:hint="default"/>
        <w:lang w:val="en-US" w:eastAsia="en-US" w:bidi="ar-SA"/>
      </w:rPr>
    </w:lvl>
    <w:lvl w:ilvl="4" w:tplc="CB6A24F4">
      <w:numFmt w:val="bullet"/>
      <w:lvlText w:val="•"/>
      <w:lvlJc w:val="left"/>
      <w:pPr>
        <w:ind w:left="2541" w:hanging="361"/>
      </w:pPr>
      <w:rPr>
        <w:rFonts w:hint="default"/>
        <w:lang w:val="en-US" w:eastAsia="en-US" w:bidi="ar-SA"/>
      </w:rPr>
    </w:lvl>
    <w:lvl w:ilvl="5" w:tplc="1AE294E0">
      <w:numFmt w:val="bullet"/>
      <w:lvlText w:val="•"/>
      <w:lvlJc w:val="left"/>
      <w:pPr>
        <w:ind w:left="3061" w:hanging="361"/>
      </w:pPr>
      <w:rPr>
        <w:rFonts w:hint="default"/>
        <w:lang w:val="en-US" w:eastAsia="en-US" w:bidi="ar-SA"/>
      </w:rPr>
    </w:lvl>
    <w:lvl w:ilvl="6" w:tplc="F3E63F0A">
      <w:numFmt w:val="bullet"/>
      <w:lvlText w:val="•"/>
      <w:lvlJc w:val="left"/>
      <w:pPr>
        <w:ind w:left="3581" w:hanging="361"/>
      </w:pPr>
      <w:rPr>
        <w:rFonts w:hint="default"/>
        <w:lang w:val="en-US" w:eastAsia="en-US" w:bidi="ar-SA"/>
      </w:rPr>
    </w:lvl>
    <w:lvl w:ilvl="7" w:tplc="C1DCB372">
      <w:numFmt w:val="bullet"/>
      <w:lvlText w:val="•"/>
      <w:lvlJc w:val="left"/>
      <w:pPr>
        <w:ind w:left="4102" w:hanging="361"/>
      </w:pPr>
      <w:rPr>
        <w:rFonts w:hint="default"/>
        <w:lang w:val="en-US" w:eastAsia="en-US" w:bidi="ar-SA"/>
      </w:rPr>
    </w:lvl>
    <w:lvl w:ilvl="8" w:tplc="CF20BD5E">
      <w:numFmt w:val="bullet"/>
      <w:lvlText w:val="•"/>
      <w:lvlJc w:val="left"/>
      <w:pPr>
        <w:ind w:left="4622" w:hanging="361"/>
      </w:pPr>
      <w:rPr>
        <w:rFonts w:hint="default"/>
        <w:lang w:val="en-US" w:eastAsia="en-US" w:bidi="ar-SA"/>
      </w:rPr>
    </w:lvl>
  </w:abstractNum>
  <w:abstractNum w:abstractNumId="40" w15:restartNumberingAfterBreak="0">
    <w:nsid w:val="22554741"/>
    <w:multiLevelType w:val="hybridMultilevel"/>
    <w:tmpl w:val="F3C8D660"/>
    <w:lvl w:ilvl="0" w:tplc="A3DEEB3A">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2BDC0C28">
      <w:numFmt w:val="bullet"/>
      <w:lvlText w:val="•"/>
      <w:lvlJc w:val="left"/>
      <w:pPr>
        <w:ind w:left="1439" w:hanging="360"/>
      </w:pPr>
      <w:rPr>
        <w:rFonts w:hint="default"/>
        <w:lang w:val="en-US" w:eastAsia="en-US" w:bidi="ar-SA"/>
      </w:rPr>
    </w:lvl>
    <w:lvl w:ilvl="2" w:tplc="AE9C268E">
      <w:numFmt w:val="bullet"/>
      <w:lvlText w:val="•"/>
      <w:lvlJc w:val="left"/>
      <w:pPr>
        <w:ind w:left="2058" w:hanging="360"/>
      </w:pPr>
      <w:rPr>
        <w:rFonts w:hint="default"/>
        <w:lang w:val="en-US" w:eastAsia="en-US" w:bidi="ar-SA"/>
      </w:rPr>
    </w:lvl>
    <w:lvl w:ilvl="3" w:tplc="77BAAF54">
      <w:numFmt w:val="bullet"/>
      <w:lvlText w:val="•"/>
      <w:lvlJc w:val="left"/>
      <w:pPr>
        <w:ind w:left="2677" w:hanging="360"/>
      </w:pPr>
      <w:rPr>
        <w:rFonts w:hint="default"/>
        <w:lang w:val="en-US" w:eastAsia="en-US" w:bidi="ar-SA"/>
      </w:rPr>
    </w:lvl>
    <w:lvl w:ilvl="4" w:tplc="CCC4243E">
      <w:numFmt w:val="bullet"/>
      <w:lvlText w:val="•"/>
      <w:lvlJc w:val="left"/>
      <w:pPr>
        <w:ind w:left="3296" w:hanging="360"/>
      </w:pPr>
      <w:rPr>
        <w:rFonts w:hint="default"/>
        <w:lang w:val="en-US" w:eastAsia="en-US" w:bidi="ar-SA"/>
      </w:rPr>
    </w:lvl>
    <w:lvl w:ilvl="5" w:tplc="A976C0F2">
      <w:numFmt w:val="bullet"/>
      <w:lvlText w:val="•"/>
      <w:lvlJc w:val="left"/>
      <w:pPr>
        <w:ind w:left="3915" w:hanging="360"/>
      </w:pPr>
      <w:rPr>
        <w:rFonts w:hint="default"/>
        <w:lang w:val="en-US" w:eastAsia="en-US" w:bidi="ar-SA"/>
      </w:rPr>
    </w:lvl>
    <w:lvl w:ilvl="6" w:tplc="B35C88F8">
      <w:numFmt w:val="bullet"/>
      <w:lvlText w:val="•"/>
      <w:lvlJc w:val="left"/>
      <w:pPr>
        <w:ind w:left="4534" w:hanging="360"/>
      </w:pPr>
      <w:rPr>
        <w:rFonts w:hint="default"/>
        <w:lang w:val="en-US" w:eastAsia="en-US" w:bidi="ar-SA"/>
      </w:rPr>
    </w:lvl>
    <w:lvl w:ilvl="7" w:tplc="1FF8C54A">
      <w:numFmt w:val="bullet"/>
      <w:lvlText w:val="•"/>
      <w:lvlJc w:val="left"/>
      <w:pPr>
        <w:ind w:left="5153" w:hanging="360"/>
      </w:pPr>
      <w:rPr>
        <w:rFonts w:hint="default"/>
        <w:lang w:val="en-US" w:eastAsia="en-US" w:bidi="ar-SA"/>
      </w:rPr>
    </w:lvl>
    <w:lvl w:ilvl="8" w:tplc="5D9812EE">
      <w:numFmt w:val="bullet"/>
      <w:lvlText w:val="•"/>
      <w:lvlJc w:val="left"/>
      <w:pPr>
        <w:ind w:left="5772" w:hanging="360"/>
      </w:pPr>
      <w:rPr>
        <w:rFonts w:hint="default"/>
        <w:lang w:val="en-US" w:eastAsia="en-US" w:bidi="ar-SA"/>
      </w:rPr>
    </w:lvl>
  </w:abstractNum>
  <w:abstractNum w:abstractNumId="41" w15:restartNumberingAfterBreak="0">
    <w:nsid w:val="22723194"/>
    <w:multiLevelType w:val="hybridMultilevel"/>
    <w:tmpl w:val="604CB614"/>
    <w:lvl w:ilvl="0" w:tplc="D56C3360">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512457FA">
      <w:numFmt w:val="bullet"/>
      <w:lvlText w:val="•"/>
      <w:lvlJc w:val="left"/>
      <w:pPr>
        <w:ind w:left="1421" w:hanging="361"/>
      </w:pPr>
      <w:rPr>
        <w:rFonts w:hint="default"/>
        <w:lang w:val="en-US" w:eastAsia="en-US" w:bidi="ar-SA"/>
      </w:rPr>
    </w:lvl>
    <w:lvl w:ilvl="2" w:tplc="94F402B6">
      <w:numFmt w:val="bullet"/>
      <w:lvlText w:val="•"/>
      <w:lvlJc w:val="left"/>
      <w:pPr>
        <w:ind w:left="2382" w:hanging="361"/>
      </w:pPr>
      <w:rPr>
        <w:rFonts w:hint="default"/>
        <w:lang w:val="en-US" w:eastAsia="en-US" w:bidi="ar-SA"/>
      </w:rPr>
    </w:lvl>
    <w:lvl w:ilvl="3" w:tplc="47805CDC">
      <w:numFmt w:val="bullet"/>
      <w:lvlText w:val="•"/>
      <w:lvlJc w:val="left"/>
      <w:pPr>
        <w:ind w:left="3343" w:hanging="361"/>
      </w:pPr>
      <w:rPr>
        <w:rFonts w:hint="default"/>
        <w:lang w:val="en-US" w:eastAsia="en-US" w:bidi="ar-SA"/>
      </w:rPr>
    </w:lvl>
    <w:lvl w:ilvl="4" w:tplc="EBF4A250">
      <w:numFmt w:val="bullet"/>
      <w:lvlText w:val="•"/>
      <w:lvlJc w:val="left"/>
      <w:pPr>
        <w:ind w:left="4304" w:hanging="361"/>
      </w:pPr>
      <w:rPr>
        <w:rFonts w:hint="default"/>
        <w:lang w:val="en-US" w:eastAsia="en-US" w:bidi="ar-SA"/>
      </w:rPr>
    </w:lvl>
    <w:lvl w:ilvl="5" w:tplc="45900E2E">
      <w:numFmt w:val="bullet"/>
      <w:lvlText w:val="•"/>
      <w:lvlJc w:val="left"/>
      <w:pPr>
        <w:ind w:left="5266" w:hanging="361"/>
      </w:pPr>
      <w:rPr>
        <w:rFonts w:hint="default"/>
        <w:lang w:val="en-US" w:eastAsia="en-US" w:bidi="ar-SA"/>
      </w:rPr>
    </w:lvl>
    <w:lvl w:ilvl="6" w:tplc="57FCD502">
      <w:numFmt w:val="bullet"/>
      <w:lvlText w:val="•"/>
      <w:lvlJc w:val="left"/>
      <w:pPr>
        <w:ind w:left="6227" w:hanging="361"/>
      </w:pPr>
      <w:rPr>
        <w:rFonts w:hint="default"/>
        <w:lang w:val="en-US" w:eastAsia="en-US" w:bidi="ar-SA"/>
      </w:rPr>
    </w:lvl>
    <w:lvl w:ilvl="7" w:tplc="6BF4FFF8">
      <w:numFmt w:val="bullet"/>
      <w:lvlText w:val="•"/>
      <w:lvlJc w:val="left"/>
      <w:pPr>
        <w:ind w:left="7188" w:hanging="361"/>
      </w:pPr>
      <w:rPr>
        <w:rFonts w:hint="default"/>
        <w:lang w:val="en-US" w:eastAsia="en-US" w:bidi="ar-SA"/>
      </w:rPr>
    </w:lvl>
    <w:lvl w:ilvl="8" w:tplc="6A0CC9D2">
      <w:numFmt w:val="bullet"/>
      <w:lvlText w:val="•"/>
      <w:lvlJc w:val="left"/>
      <w:pPr>
        <w:ind w:left="8149" w:hanging="361"/>
      </w:pPr>
      <w:rPr>
        <w:rFonts w:hint="default"/>
        <w:lang w:val="en-US" w:eastAsia="en-US" w:bidi="ar-SA"/>
      </w:rPr>
    </w:lvl>
  </w:abstractNum>
  <w:abstractNum w:abstractNumId="42" w15:restartNumberingAfterBreak="0">
    <w:nsid w:val="23010A66"/>
    <w:multiLevelType w:val="hybridMultilevel"/>
    <w:tmpl w:val="CC4AA7B6"/>
    <w:lvl w:ilvl="0" w:tplc="9F587740">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58D8C576">
      <w:numFmt w:val="bullet"/>
      <w:lvlText w:val="•"/>
      <w:lvlJc w:val="left"/>
      <w:pPr>
        <w:ind w:left="1439" w:hanging="360"/>
      </w:pPr>
      <w:rPr>
        <w:rFonts w:hint="default"/>
        <w:lang w:val="en-US" w:eastAsia="en-US" w:bidi="ar-SA"/>
      </w:rPr>
    </w:lvl>
    <w:lvl w:ilvl="2" w:tplc="CE26055A">
      <w:numFmt w:val="bullet"/>
      <w:lvlText w:val="•"/>
      <w:lvlJc w:val="left"/>
      <w:pPr>
        <w:ind w:left="2058" w:hanging="360"/>
      </w:pPr>
      <w:rPr>
        <w:rFonts w:hint="default"/>
        <w:lang w:val="en-US" w:eastAsia="en-US" w:bidi="ar-SA"/>
      </w:rPr>
    </w:lvl>
    <w:lvl w:ilvl="3" w:tplc="9C74BD86">
      <w:numFmt w:val="bullet"/>
      <w:lvlText w:val="•"/>
      <w:lvlJc w:val="left"/>
      <w:pPr>
        <w:ind w:left="2677" w:hanging="360"/>
      </w:pPr>
      <w:rPr>
        <w:rFonts w:hint="default"/>
        <w:lang w:val="en-US" w:eastAsia="en-US" w:bidi="ar-SA"/>
      </w:rPr>
    </w:lvl>
    <w:lvl w:ilvl="4" w:tplc="41E69E96">
      <w:numFmt w:val="bullet"/>
      <w:lvlText w:val="•"/>
      <w:lvlJc w:val="left"/>
      <w:pPr>
        <w:ind w:left="3296" w:hanging="360"/>
      </w:pPr>
      <w:rPr>
        <w:rFonts w:hint="default"/>
        <w:lang w:val="en-US" w:eastAsia="en-US" w:bidi="ar-SA"/>
      </w:rPr>
    </w:lvl>
    <w:lvl w:ilvl="5" w:tplc="764EE844">
      <w:numFmt w:val="bullet"/>
      <w:lvlText w:val="•"/>
      <w:lvlJc w:val="left"/>
      <w:pPr>
        <w:ind w:left="3915" w:hanging="360"/>
      </w:pPr>
      <w:rPr>
        <w:rFonts w:hint="default"/>
        <w:lang w:val="en-US" w:eastAsia="en-US" w:bidi="ar-SA"/>
      </w:rPr>
    </w:lvl>
    <w:lvl w:ilvl="6" w:tplc="06204B44">
      <w:numFmt w:val="bullet"/>
      <w:lvlText w:val="•"/>
      <w:lvlJc w:val="left"/>
      <w:pPr>
        <w:ind w:left="4534" w:hanging="360"/>
      </w:pPr>
      <w:rPr>
        <w:rFonts w:hint="default"/>
        <w:lang w:val="en-US" w:eastAsia="en-US" w:bidi="ar-SA"/>
      </w:rPr>
    </w:lvl>
    <w:lvl w:ilvl="7" w:tplc="E2B4D820">
      <w:numFmt w:val="bullet"/>
      <w:lvlText w:val="•"/>
      <w:lvlJc w:val="left"/>
      <w:pPr>
        <w:ind w:left="5153" w:hanging="360"/>
      </w:pPr>
      <w:rPr>
        <w:rFonts w:hint="default"/>
        <w:lang w:val="en-US" w:eastAsia="en-US" w:bidi="ar-SA"/>
      </w:rPr>
    </w:lvl>
    <w:lvl w:ilvl="8" w:tplc="FEDE2066">
      <w:numFmt w:val="bullet"/>
      <w:lvlText w:val="•"/>
      <w:lvlJc w:val="left"/>
      <w:pPr>
        <w:ind w:left="5772" w:hanging="360"/>
      </w:pPr>
      <w:rPr>
        <w:rFonts w:hint="default"/>
        <w:lang w:val="en-US" w:eastAsia="en-US" w:bidi="ar-SA"/>
      </w:rPr>
    </w:lvl>
  </w:abstractNum>
  <w:abstractNum w:abstractNumId="43" w15:restartNumberingAfterBreak="0">
    <w:nsid w:val="26A52EEC"/>
    <w:multiLevelType w:val="hybridMultilevel"/>
    <w:tmpl w:val="A31E2DDE"/>
    <w:lvl w:ilvl="0" w:tplc="1C4E54BA">
      <w:numFmt w:val="bullet"/>
      <w:lvlText w:val=""/>
      <w:lvlJc w:val="left"/>
      <w:pPr>
        <w:ind w:left="1891" w:hanging="361"/>
      </w:pPr>
      <w:rPr>
        <w:rFonts w:ascii="Wingdings" w:eastAsia="Wingdings" w:hAnsi="Wingdings" w:cs="Wingdings" w:hint="default"/>
        <w:b w:val="0"/>
        <w:bCs w:val="0"/>
        <w:i w:val="0"/>
        <w:iCs w:val="0"/>
        <w:w w:val="100"/>
        <w:sz w:val="22"/>
        <w:szCs w:val="22"/>
        <w:lang w:val="en-US" w:eastAsia="en-US" w:bidi="ar-SA"/>
      </w:rPr>
    </w:lvl>
    <w:lvl w:ilvl="1" w:tplc="F40CF3E6">
      <w:numFmt w:val="bullet"/>
      <w:lvlText w:val="•"/>
      <w:lvlJc w:val="left"/>
      <w:pPr>
        <w:ind w:left="2345" w:hanging="361"/>
      </w:pPr>
      <w:rPr>
        <w:rFonts w:hint="default"/>
        <w:lang w:val="en-US" w:eastAsia="en-US" w:bidi="ar-SA"/>
      </w:rPr>
    </w:lvl>
    <w:lvl w:ilvl="2" w:tplc="75B05BB0">
      <w:numFmt w:val="bullet"/>
      <w:lvlText w:val="•"/>
      <w:lvlJc w:val="left"/>
      <w:pPr>
        <w:ind w:left="2797" w:hanging="361"/>
      </w:pPr>
      <w:rPr>
        <w:rFonts w:hint="default"/>
        <w:lang w:val="en-US" w:eastAsia="en-US" w:bidi="ar-SA"/>
      </w:rPr>
    </w:lvl>
    <w:lvl w:ilvl="3" w:tplc="074071DE">
      <w:numFmt w:val="bullet"/>
      <w:lvlText w:val="•"/>
      <w:lvlJc w:val="left"/>
      <w:pPr>
        <w:ind w:left="3248" w:hanging="361"/>
      </w:pPr>
      <w:rPr>
        <w:rFonts w:hint="default"/>
        <w:lang w:val="en-US" w:eastAsia="en-US" w:bidi="ar-SA"/>
      </w:rPr>
    </w:lvl>
    <w:lvl w:ilvl="4" w:tplc="F53205D2">
      <w:numFmt w:val="bullet"/>
      <w:lvlText w:val="•"/>
      <w:lvlJc w:val="left"/>
      <w:pPr>
        <w:ind w:left="3700" w:hanging="361"/>
      </w:pPr>
      <w:rPr>
        <w:rFonts w:hint="default"/>
        <w:lang w:val="en-US" w:eastAsia="en-US" w:bidi="ar-SA"/>
      </w:rPr>
    </w:lvl>
    <w:lvl w:ilvl="5" w:tplc="C8D4EDC8">
      <w:numFmt w:val="bullet"/>
      <w:lvlText w:val="•"/>
      <w:lvlJc w:val="left"/>
      <w:pPr>
        <w:ind w:left="4151" w:hanging="361"/>
      </w:pPr>
      <w:rPr>
        <w:rFonts w:hint="default"/>
        <w:lang w:val="en-US" w:eastAsia="en-US" w:bidi="ar-SA"/>
      </w:rPr>
    </w:lvl>
    <w:lvl w:ilvl="6" w:tplc="D3EEDAF6">
      <w:numFmt w:val="bullet"/>
      <w:lvlText w:val="•"/>
      <w:lvlJc w:val="left"/>
      <w:pPr>
        <w:ind w:left="4603" w:hanging="361"/>
      </w:pPr>
      <w:rPr>
        <w:rFonts w:hint="default"/>
        <w:lang w:val="en-US" w:eastAsia="en-US" w:bidi="ar-SA"/>
      </w:rPr>
    </w:lvl>
    <w:lvl w:ilvl="7" w:tplc="BCB4E93C">
      <w:numFmt w:val="bullet"/>
      <w:lvlText w:val="•"/>
      <w:lvlJc w:val="left"/>
      <w:pPr>
        <w:ind w:left="5054" w:hanging="361"/>
      </w:pPr>
      <w:rPr>
        <w:rFonts w:hint="default"/>
        <w:lang w:val="en-US" w:eastAsia="en-US" w:bidi="ar-SA"/>
      </w:rPr>
    </w:lvl>
    <w:lvl w:ilvl="8" w:tplc="2F868C6A">
      <w:numFmt w:val="bullet"/>
      <w:lvlText w:val="•"/>
      <w:lvlJc w:val="left"/>
      <w:pPr>
        <w:ind w:left="5506" w:hanging="361"/>
      </w:pPr>
      <w:rPr>
        <w:rFonts w:hint="default"/>
        <w:lang w:val="en-US" w:eastAsia="en-US" w:bidi="ar-SA"/>
      </w:rPr>
    </w:lvl>
  </w:abstractNum>
  <w:abstractNum w:abstractNumId="44" w15:restartNumberingAfterBreak="0">
    <w:nsid w:val="28451C7B"/>
    <w:multiLevelType w:val="hybridMultilevel"/>
    <w:tmpl w:val="99921ED2"/>
    <w:lvl w:ilvl="0" w:tplc="E5AED272">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0A6C565C">
      <w:numFmt w:val="bullet"/>
      <w:lvlText w:val="•"/>
      <w:lvlJc w:val="left"/>
      <w:pPr>
        <w:ind w:left="1187" w:hanging="361"/>
      </w:pPr>
      <w:rPr>
        <w:rFonts w:hint="default"/>
        <w:lang w:val="en-US" w:eastAsia="en-US" w:bidi="ar-SA"/>
      </w:rPr>
    </w:lvl>
    <w:lvl w:ilvl="2" w:tplc="670A892A">
      <w:numFmt w:val="bullet"/>
      <w:lvlText w:val="•"/>
      <w:lvlJc w:val="left"/>
      <w:pPr>
        <w:ind w:left="1914" w:hanging="361"/>
      </w:pPr>
      <w:rPr>
        <w:rFonts w:hint="default"/>
        <w:lang w:val="en-US" w:eastAsia="en-US" w:bidi="ar-SA"/>
      </w:rPr>
    </w:lvl>
    <w:lvl w:ilvl="3" w:tplc="726E71C0">
      <w:numFmt w:val="bullet"/>
      <w:lvlText w:val="•"/>
      <w:lvlJc w:val="left"/>
      <w:pPr>
        <w:ind w:left="2641" w:hanging="361"/>
      </w:pPr>
      <w:rPr>
        <w:rFonts w:hint="default"/>
        <w:lang w:val="en-US" w:eastAsia="en-US" w:bidi="ar-SA"/>
      </w:rPr>
    </w:lvl>
    <w:lvl w:ilvl="4" w:tplc="7014415A">
      <w:numFmt w:val="bullet"/>
      <w:lvlText w:val="•"/>
      <w:lvlJc w:val="left"/>
      <w:pPr>
        <w:ind w:left="3368" w:hanging="361"/>
      </w:pPr>
      <w:rPr>
        <w:rFonts w:hint="default"/>
        <w:lang w:val="en-US" w:eastAsia="en-US" w:bidi="ar-SA"/>
      </w:rPr>
    </w:lvl>
    <w:lvl w:ilvl="5" w:tplc="86D6396A">
      <w:numFmt w:val="bullet"/>
      <w:lvlText w:val="•"/>
      <w:lvlJc w:val="left"/>
      <w:pPr>
        <w:ind w:left="4095" w:hanging="361"/>
      </w:pPr>
      <w:rPr>
        <w:rFonts w:hint="default"/>
        <w:lang w:val="en-US" w:eastAsia="en-US" w:bidi="ar-SA"/>
      </w:rPr>
    </w:lvl>
    <w:lvl w:ilvl="6" w:tplc="16EE27D2">
      <w:numFmt w:val="bullet"/>
      <w:lvlText w:val="•"/>
      <w:lvlJc w:val="left"/>
      <w:pPr>
        <w:ind w:left="4822" w:hanging="361"/>
      </w:pPr>
      <w:rPr>
        <w:rFonts w:hint="default"/>
        <w:lang w:val="en-US" w:eastAsia="en-US" w:bidi="ar-SA"/>
      </w:rPr>
    </w:lvl>
    <w:lvl w:ilvl="7" w:tplc="12D6FB12">
      <w:numFmt w:val="bullet"/>
      <w:lvlText w:val="•"/>
      <w:lvlJc w:val="left"/>
      <w:pPr>
        <w:ind w:left="5549" w:hanging="361"/>
      </w:pPr>
      <w:rPr>
        <w:rFonts w:hint="default"/>
        <w:lang w:val="en-US" w:eastAsia="en-US" w:bidi="ar-SA"/>
      </w:rPr>
    </w:lvl>
    <w:lvl w:ilvl="8" w:tplc="8640AEEC">
      <w:numFmt w:val="bullet"/>
      <w:lvlText w:val="•"/>
      <w:lvlJc w:val="left"/>
      <w:pPr>
        <w:ind w:left="6276" w:hanging="361"/>
      </w:pPr>
      <w:rPr>
        <w:rFonts w:hint="default"/>
        <w:lang w:val="en-US" w:eastAsia="en-US" w:bidi="ar-SA"/>
      </w:rPr>
    </w:lvl>
  </w:abstractNum>
  <w:abstractNum w:abstractNumId="45" w15:restartNumberingAfterBreak="0">
    <w:nsid w:val="28726A68"/>
    <w:multiLevelType w:val="hybridMultilevel"/>
    <w:tmpl w:val="D9401E1C"/>
    <w:lvl w:ilvl="0" w:tplc="066482D6">
      <w:start w:val="5"/>
      <w:numFmt w:val="decimal"/>
      <w:lvlText w:val="%1."/>
      <w:lvlJc w:val="left"/>
      <w:pPr>
        <w:ind w:left="1547" w:hanging="360"/>
      </w:pPr>
      <w:rPr>
        <w:rFonts w:hint="default"/>
      </w:rPr>
    </w:lvl>
    <w:lvl w:ilvl="1" w:tplc="08090019" w:tentative="1">
      <w:start w:val="1"/>
      <w:numFmt w:val="lowerLetter"/>
      <w:lvlText w:val="%2."/>
      <w:lvlJc w:val="left"/>
      <w:pPr>
        <w:ind w:left="2267" w:hanging="360"/>
      </w:pPr>
    </w:lvl>
    <w:lvl w:ilvl="2" w:tplc="0809001B" w:tentative="1">
      <w:start w:val="1"/>
      <w:numFmt w:val="lowerRoman"/>
      <w:lvlText w:val="%3."/>
      <w:lvlJc w:val="right"/>
      <w:pPr>
        <w:ind w:left="2987" w:hanging="180"/>
      </w:pPr>
    </w:lvl>
    <w:lvl w:ilvl="3" w:tplc="0809000F" w:tentative="1">
      <w:start w:val="1"/>
      <w:numFmt w:val="decimal"/>
      <w:lvlText w:val="%4."/>
      <w:lvlJc w:val="left"/>
      <w:pPr>
        <w:ind w:left="3707" w:hanging="360"/>
      </w:pPr>
    </w:lvl>
    <w:lvl w:ilvl="4" w:tplc="08090019" w:tentative="1">
      <w:start w:val="1"/>
      <w:numFmt w:val="lowerLetter"/>
      <w:lvlText w:val="%5."/>
      <w:lvlJc w:val="left"/>
      <w:pPr>
        <w:ind w:left="4427" w:hanging="360"/>
      </w:pPr>
    </w:lvl>
    <w:lvl w:ilvl="5" w:tplc="0809001B" w:tentative="1">
      <w:start w:val="1"/>
      <w:numFmt w:val="lowerRoman"/>
      <w:lvlText w:val="%6."/>
      <w:lvlJc w:val="right"/>
      <w:pPr>
        <w:ind w:left="5147" w:hanging="180"/>
      </w:pPr>
    </w:lvl>
    <w:lvl w:ilvl="6" w:tplc="0809000F" w:tentative="1">
      <w:start w:val="1"/>
      <w:numFmt w:val="decimal"/>
      <w:lvlText w:val="%7."/>
      <w:lvlJc w:val="left"/>
      <w:pPr>
        <w:ind w:left="5867" w:hanging="360"/>
      </w:pPr>
    </w:lvl>
    <w:lvl w:ilvl="7" w:tplc="08090019" w:tentative="1">
      <w:start w:val="1"/>
      <w:numFmt w:val="lowerLetter"/>
      <w:lvlText w:val="%8."/>
      <w:lvlJc w:val="left"/>
      <w:pPr>
        <w:ind w:left="6587" w:hanging="360"/>
      </w:pPr>
    </w:lvl>
    <w:lvl w:ilvl="8" w:tplc="0809001B" w:tentative="1">
      <w:start w:val="1"/>
      <w:numFmt w:val="lowerRoman"/>
      <w:lvlText w:val="%9."/>
      <w:lvlJc w:val="right"/>
      <w:pPr>
        <w:ind w:left="7307" w:hanging="180"/>
      </w:pPr>
    </w:lvl>
  </w:abstractNum>
  <w:abstractNum w:abstractNumId="46" w15:restartNumberingAfterBreak="0">
    <w:nsid w:val="28C368A6"/>
    <w:multiLevelType w:val="hybridMultilevel"/>
    <w:tmpl w:val="4860FA9E"/>
    <w:lvl w:ilvl="0" w:tplc="1F58C306">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4280B9BE">
      <w:numFmt w:val="bullet"/>
      <w:lvlText w:val="•"/>
      <w:lvlJc w:val="left"/>
      <w:pPr>
        <w:ind w:left="1439" w:hanging="360"/>
      </w:pPr>
      <w:rPr>
        <w:rFonts w:hint="default"/>
        <w:lang w:val="en-US" w:eastAsia="en-US" w:bidi="ar-SA"/>
      </w:rPr>
    </w:lvl>
    <w:lvl w:ilvl="2" w:tplc="5BFEA838">
      <w:numFmt w:val="bullet"/>
      <w:lvlText w:val="•"/>
      <w:lvlJc w:val="left"/>
      <w:pPr>
        <w:ind w:left="2058" w:hanging="360"/>
      </w:pPr>
      <w:rPr>
        <w:rFonts w:hint="default"/>
        <w:lang w:val="en-US" w:eastAsia="en-US" w:bidi="ar-SA"/>
      </w:rPr>
    </w:lvl>
    <w:lvl w:ilvl="3" w:tplc="19960710">
      <w:numFmt w:val="bullet"/>
      <w:lvlText w:val="•"/>
      <w:lvlJc w:val="left"/>
      <w:pPr>
        <w:ind w:left="2677" w:hanging="360"/>
      </w:pPr>
      <w:rPr>
        <w:rFonts w:hint="default"/>
        <w:lang w:val="en-US" w:eastAsia="en-US" w:bidi="ar-SA"/>
      </w:rPr>
    </w:lvl>
    <w:lvl w:ilvl="4" w:tplc="3724BEFE">
      <w:numFmt w:val="bullet"/>
      <w:lvlText w:val="•"/>
      <w:lvlJc w:val="left"/>
      <w:pPr>
        <w:ind w:left="3296" w:hanging="360"/>
      </w:pPr>
      <w:rPr>
        <w:rFonts w:hint="default"/>
        <w:lang w:val="en-US" w:eastAsia="en-US" w:bidi="ar-SA"/>
      </w:rPr>
    </w:lvl>
    <w:lvl w:ilvl="5" w:tplc="9D1CC384">
      <w:numFmt w:val="bullet"/>
      <w:lvlText w:val="•"/>
      <w:lvlJc w:val="left"/>
      <w:pPr>
        <w:ind w:left="3915" w:hanging="360"/>
      </w:pPr>
      <w:rPr>
        <w:rFonts w:hint="default"/>
        <w:lang w:val="en-US" w:eastAsia="en-US" w:bidi="ar-SA"/>
      </w:rPr>
    </w:lvl>
    <w:lvl w:ilvl="6" w:tplc="3ADEAB08">
      <w:numFmt w:val="bullet"/>
      <w:lvlText w:val="•"/>
      <w:lvlJc w:val="left"/>
      <w:pPr>
        <w:ind w:left="4534" w:hanging="360"/>
      </w:pPr>
      <w:rPr>
        <w:rFonts w:hint="default"/>
        <w:lang w:val="en-US" w:eastAsia="en-US" w:bidi="ar-SA"/>
      </w:rPr>
    </w:lvl>
    <w:lvl w:ilvl="7" w:tplc="FBE4FD18">
      <w:numFmt w:val="bullet"/>
      <w:lvlText w:val="•"/>
      <w:lvlJc w:val="left"/>
      <w:pPr>
        <w:ind w:left="5153" w:hanging="360"/>
      </w:pPr>
      <w:rPr>
        <w:rFonts w:hint="default"/>
        <w:lang w:val="en-US" w:eastAsia="en-US" w:bidi="ar-SA"/>
      </w:rPr>
    </w:lvl>
    <w:lvl w:ilvl="8" w:tplc="4ED6EB38">
      <w:numFmt w:val="bullet"/>
      <w:lvlText w:val="•"/>
      <w:lvlJc w:val="left"/>
      <w:pPr>
        <w:ind w:left="5772" w:hanging="360"/>
      </w:pPr>
      <w:rPr>
        <w:rFonts w:hint="default"/>
        <w:lang w:val="en-US" w:eastAsia="en-US" w:bidi="ar-SA"/>
      </w:rPr>
    </w:lvl>
  </w:abstractNum>
  <w:abstractNum w:abstractNumId="47" w15:restartNumberingAfterBreak="0">
    <w:nsid w:val="293E705C"/>
    <w:multiLevelType w:val="hybridMultilevel"/>
    <w:tmpl w:val="8E525B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97F27BC"/>
    <w:multiLevelType w:val="hybridMultilevel"/>
    <w:tmpl w:val="2B7697BE"/>
    <w:lvl w:ilvl="0" w:tplc="B8564DB8">
      <w:numFmt w:val="bullet"/>
      <w:lvlText w:val=""/>
      <w:lvlJc w:val="left"/>
      <w:pPr>
        <w:ind w:left="468" w:hanging="361"/>
      </w:pPr>
      <w:rPr>
        <w:rFonts w:ascii="Wingdings" w:eastAsia="Wingdings" w:hAnsi="Wingdings" w:cs="Wingdings" w:hint="default"/>
        <w:w w:val="100"/>
        <w:lang w:val="en-US" w:eastAsia="en-US" w:bidi="ar-SA"/>
      </w:rPr>
    </w:lvl>
    <w:lvl w:ilvl="1" w:tplc="EA068B08">
      <w:numFmt w:val="bullet"/>
      <w:lvlText w:val="•"/>
      <w:lvlJc w:val="left"/>
      <w:pPr>
        <w:ind w:left="1412" w:hanging="361"/>
      </w:pPr>
      <w:rPr>
        <w:rFonts w:hint="default"/>
        <w:lang w:val="en-US" w:eastAsia="en-US" w:bidi="ar-SA"/>
      </w:rPr>
    </w:lvl>
    <w:lvl w:ilvl="2" w:tplc="262E3460">
      <w:numFmt w:val="bullet"/>
      <w:lvlText w:val="•"/>
      <w:lvlJc w:val="left"/>
      <w:pPr>
        <w:ind w:left="2364" w:hanging="361"/>
      </w:pPr>
      <w:rPr>
        <w:rFonts w:hint="default"/>
        <w:lang w:val="en-US" w:eastAsia="en-US" w:bidi="ar-SA"/>
      </w:rPr>
    </w:lvl>
    <w:lvl w:ilvl="3" w:tplc="C5420DAA">
      <w:numFmt w:val="bullet"/>
      <w:lvlText w:val="•"/>
      <w:lvlJc w:val="left"/>
      <w:pPr>
        <w:ind w:left="3316" w:hanging="361"/>
      </w:pPr>
      <w:rPr>
        <w:rFonts w:hint="default"/>
        <w:lang w:val="en-US" w:eastAsia="en-US" w:bidi="ar-SA"/>
      </w:rPr>
    </w:lvl>
    <w:lvl w:ilvl="4" w:tplc="A15A7376">
      <w:numFmt w:val="bullet"/>
      <w:lvlText w:val="•"/>
      <w:lvlJc w:val="left"/>
      <w:pPr>
        <w:ind w:left="4269" w:hanging="361"/>
      </w:pPr>
      <w:rPr>
        <w:rFonts w:hint="default"/>
        <w:lang w:val="en-US" w:eastAsia="en-US" w:bidi="ar-SA"/>
      </w:rPr>
    </w:lvl>
    <w:lvl w:ilvl="5" w:tplc="18CA7BEE">
      <w:numFmt w:val="bullet"/>
      <w:lvlText w:val="•"/>
      <w:lvlJc w:val="left"/>
      <w:pPr>
        <w:ind w:left="5221" w:hanging="361"/>
      </w:pPr>
      <w:rPr>
        <w:rFonts w:hint="default"/>
        <w:lang w:val="en-US" w:eastAsia="en-US" w:bidi="ar-SA"/>
      </w:rPr>
    </w:lvl>
    <w:lvl w:ilvl="6" w:tplc="F6B06822">
      <w:numFmt w:val="bullet"/>
      <w:lvlText w:val="•"/>
      <w:lvlJc w:val="left"/>
      <w:pPr>
        <w:ind w:left="6173" w:hanging="361"/>
      </w:pPr>
      <w:rPr>
        <w:rFonts w:hint="default"/>
        <w:lang w:val="en-US" w:eastAsia="en-US" w:bidi="ar-SA"/>
      </w:rPr>
    </w:lvl>
    <w:lvl w:ilvl="7" w:tplc="7F04469E">
      <w:numFmt w:val="bullet"/>
      <w:lvlText w:val="•"/>
      <w:lvlJc w:val="left"/>
      <w:pPr>
        <w:ind w:left="7126" w:hanging="361"/>
      </w:pPr>
      <w:rPr>
        <w:rFonts w:hint="default"/>
        <w:lang w:val="en-US" w:eastAsia="en-US" w:bidi="ar-SA"/>
      </w:rPr>
    </w:lvl>
    <w:lvl w:ilvl="8" w:tplc="9E4070DA">
      <w:numFmt w:val="bullet"/>
      <w:lvlText w:val="•"/>
      <w:lvlJc w:val="left"/>
      <w:pPr>
        <w:ind w:left="8078" w:hanging="361"/>
      </w:pPr>
      <w:rPr>
        <w:rFonts w:hint="default"/>
        <w:lang w:val="en-US" w:eastAsia="en-US" w:bidi="ar-SA"/>
      </w:rPr>
    </w:lvl>
  </w:abstractNum>
  <w:abstractNum w:abstractNumId="49" w15:restartNumberingAfterBreak="0">
    <w:nsid w:val="2A622BE5"/>
    <w:multiLevelType w:val="hybridMultilevel"/>
    <w:tmpl w:val="6D9C90FE"/>
    <w:lvl w:ilvl="0" w:tplc="FFEE0FC4">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3170F9E6">
      <w:numFmt w:val="bullet"/>
      <w:lvlText w:val="•"/>
      <w:lvlJc w:val="left"/>
      <w:pPr>
        <w:ind w:left="1160" w:hanging="361"/>
      </w:pPr>
      <w:rPr>
        <w:rFonts w:hint="default"/>
        <w:lang w:val="en-US" w:eastAsia="en-US" w:bidi="ar-SA"/>
      </w:rPr>
    </w:lvl>
    <w:lvl w:ilvl="2" w:tplc="A5DA1C1C">
      <w:numFmt w:val="bullet"/>
      <w:lvlText w:val="•"/>
      <w:lvlJc w:val="left"/>
      <w:pPr>
        <w:ind w:left="1860" w:hanging="361"/>
      </w:pPr>
      <w:rPr>
        <w:rFonts w:hint="default"/>
        <w:lang w:val="en-US" w:eastAsia="en-US" w:bidi="ar-SA"/>
      </w:rPr>
    </w:lvl>
    <w:lvl w:ilvl="3" w:tplc="BF7C8934">
      <w:numFmt w:val="bullet"/>
      <w:lvlText w:val="•"/>
      <w:lvlJc w:val="left"/>
      <w:pPr>
        <w:ind w:left="2560" w:hanging="361"/>
      </w:pPr>
      <w:rPr>
        <w:rFonts w:hint="default"/>
        <w:lang w:val="en-US" w:eastAsia="en-US" w:bidi="ar-SA"/>
      </w:rPr>
    </w:lvl>
    <w:lvl w:ilvl="4" w:tplc="35F210DC">
      <w:numFmt w:val="bullet"/>
      <w:lvlText w:val="•"/>
      <w:lvlJc w:val="left"/>
      <w:pPr>
        <w:ind w:left="3261" w:hanging="361"/>
      </w:pPr>
      <w:rPr>
        <w:rFonts w:hint="default"/>
        <w:lang w:val="en-US" w:eastAsia="en-US" w:bidi="ar-SA"/>
      </w:rPr>
    </w:lvl>
    <w:lvl w:ilvl="5" w:tplc="14926446">
      <w:numFmt w:val="bullet"/>
      <w:lvlText w:val="•"/>
      <w:lvlJc w:val="left"/>
      <w:pPr>
        <w:ind w:left="3961" w:hanging="361"/>
      </w:pPr>
      <w:rPr>
        <w:rFonts w:hint="default"/>
        <w:lang w:val="en-US" w:eastAsia="en-US" w:bidi="ar-SA"/>
      </w:rPr>
    </w:lvl>
    <w:lvl w:ilvl="6" w:tplc="58D693DE">
      <w:numFmt w:val="bullet"/>
      <w:lvlText w:val="•"/>
      <w:lvlJc w:val="left"/>
      <w:pPr>
        <w:ind w:left="4661" w:hanging="361"/>
      </w:pPr>
      <w:rPr>
        <w:rFonts w:hint="default"/>
        <w:lang w:val="en-US" w:eastAsia="en-US" w:bidi="ar-SA"/>
      </w:rPr>
    </w:lvl>
    <w:lvl w:ilvl="7" w:tplc="27E60EC2">
      <w:numFmt w:val="bullet"/>
      <w:lvlText w:val="•"/>
      <w:lvlJc w:val="left"/>
      <w:pPr>
        <w:ind w:left="5362" w:hanging="361"/>
      </w:pPr>
      <w:rPr>
        <w:rFonts w:hint="default"/>
        <w:lang w:val="en-US" w:eastAsia="en-US" w:bidi="ar-SA"/>
      </w:rPr>
    </w:lvl>
    <w:lvl w:ilvl="8" w:tplc="6318EBB0">
      <w:numFmt w:val="bullet"/>
      <w:lvlText w:val="•"/>
      <w:lvlJc w:val="left"/>
      <w:pPr>
        <w:ind w:left="6062" w:hanging="361"/>
      </w:pPr>
      <w:rPr>
        <w:rFonts w:hint="default"/>
        <w:lang w:val="en-US" w:eastAsia="en-US" w:bidi="ar-SA"/>
      </w:rPr>
    </w:lvl>
  </w:abstractNum>
  <w:abstractNum w:abstractNumId="50" w15:restartNumberingAfterBreak="0">
    <w:nsid w:val="2AE00CA6"/>
    <w:multiLevelType w:val="hybridMultilevel"/>
    <w:tmpl w:val="FDE03B0A"/>
    <w:lvl w:ilvl="0" w:tplc="538CA90E">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F7481342">
      <w:numFmt w:val="bullet"/>
      <w:lvlText w:val="•"/>
      <w:lvlJc w:val="left"/>
      <w:pPr>
        <w:ind w:left="1160" w:hanging="361"/>
      </w:pPr>
      <w:rPr>
        <w:rFonts w:hint="default"/>
        <w:lang w:val="en-US" w:eastAsia="en-US" w:bidi="ar-SA"/>
      </w:rPr>
    </w:lvl>
    <w:lvl w:ilvl="2" w:tplc="3D56572E">
      <w:numFmt w:val="bullet"/>
      <w:lvlText w:val="•"/>
      <w:lvlJc w:val="left"/>
      <w:pPr>
        <w:ind w:left="1860" w:hanging="361"/>
      </w:pPr>
      <w:rPr>
        <w:rFonts w:hint="default"/>
        <w:lang w:val="en-US" w:eastAsia="en-US" w:bidi="ar-SA"/>
      </w:rPr>
    </w:lvl>
    <w:lvl w:ilvl="3" w:tplc="05C49CC0">
      <w:numFmt w:val="bullet"/>
      <w:lvlText w:val="•"/>
      <w:lvlJc w:val="left"/>
      <w:pPr>
        <w:ind w:left="2560" w:hanging="361"/>
      </w:pPr>
      <w:rPr>
        <w:rFonts w:hint="default"/>
        <w:lang w:val="en-US" w:eastAsia="en-US" w:bidi="ar-SA"/>
      </w:rPr>
    </w:lvl>
    <w:lvl w:ilvl="4" w:tplc="E55EFB42">
      <w:numFmt w:val="bullet"/>
      <w:lvlText w:val="•"/>
      <w:lvlJc w:val="left"/>
      <w:pPr>
        <w:ind w:left="3261" w:hanging="361"/>
      </w:pPr>
      <w:rPr>
        <w:rFonts w:hint="default"/>
        <w:lang w:val="en-US" w:eastAsia="en-US" w:bidi="ar-SA"/>
      </w:rPr>
    </w:lvl>
    <w:lvl w:ilvl="5" w:tplc="B3041BB8">
      <w:numFmt w:val="bullet"/>
      <w:lvlText w:val="•"/>
      <w:lvlJc w:val="left"/>
      <w:pPr>
        <w:ind w:left="3961" w:hanging="361"/>
      </w:pPr>
      <w:rPr>
        <w:rFonts w:hint="default"/>
        <w:lang w:val="en-US" w:eastAsia="en-US" w:bidi="ar-SA"/>
      </w:rPr>
    </w:lvl>
    <w:lvl w:ilvl="6" w:tplc="AFC81562">
      <w:numFmt w:val="bullet"/>
      <w:lvlText w:val="•"/>
      <w:lvlJc w:val="left"/>
      <w:pPr>
        <w:ind w:left="4661" w:hanging="361"/>
      </w:pPr>
      <w:rPr>
        <w:rFonts w:hint="default"/>
        <w:lang w:val="en-US" w:eastAsia="en-US" w:bidi="ar-SA"/>
      </w:rPr>
    </w:lvl>
    <w:lvl w:ilvl="7" w:tplc="B456F2E6">
      <w:numFmt w:val="bullet"/>
      <w:lvlText w:val="•"/>
      <w:lvlJc w:val="left"/>
      <w:pPr>
        <w:ind w:left="5362" w:hanging="361"/>
      </w:pPr>
      <w:rPr>
        <w:rFonts w:hint="default"/>
        <w:lang w:val="en-US" w:eastAsia="en-US" w:bidi="ar-SA"/>
      </w:rPr>
    </w:lvl>
    <w:lvl w:ilvl="8" w:tplc="E89084D0">
      <w:numFmt w:val="bullet"/>
      <w:lvlText w:val="•"/>
      <w:lvlJc w:val="left"/>
      <w:pPr>
        <w:ind w:left="6062" w:hanging="361"/>
      </w:pPr>
      <w:rPr>
        <w:rFonts w:hint="default"/>
        <w:lang w:val="en-US" w:eastAsia="en-US" w:bidi="ar-SA"/>
      </w:rPr>
    </w:lvl>
  </w:abstractNum>
  <w:abstractNum w:abstractNumId="51" w15:restartNumberingAfterBreak="0">
    <w:nsid w:val="2BC276B6"/>
    <w:multiLevelType w:val="hybridMultilevel"/>
    <w:tmpl w:val="E4F879AA"/>
    <w:lvl w:ilvl="0" w:tplc="1040E228">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B116169E">
      <w:numFmt w:val="bullet"/>
      <w:lvlText w:val="•"/>
      <w:lvlJc w:val="left"/>
      <w:pPr>
        <w:ind w:left="1160" w:hanging="361"/>
      </w:pPr>
      <w:rPr>
        <w:rFonts w:hint="default"/>
        <w:lang w:val="en-US" w:eastAsia="en-US" w:bidi="ar-SA"/>
      </w:rPr>
    </w:lvl>
    <w:lvl w:ilvl="2" w:tplc="08B8C39E">
      <w:numFmt w:val="bullet"/>
      <w:lvlText w:val="•"/>
      <w:lvlJc w:val="left"/>
      <w:pPr>
        <w:ind w:left="1860" w:hanging="361"/>
      </w:pPr>
      <w:rPr>
        <w:rFonts w:hint="default"/>
        <w:lang w:val="en-US" w:eastAsia="en-US" w:bidi="ar-SA"/>
      </w:rPr>
    </w:lvl>
    <w:lvl w:ilvl="3" w:tplc="1FDCBA32">
      <w:numFmt w:val="bullet"/>
      <w:lvlText w:val="•"/>
      <w:lvlJc w:val="left"/>
      <w:pPr>
        <w:ind w:left="2560" w:hanging="361"/>
      </w:pPr>
      <w:rPr>
        <w:rFonts w:hint="default"/>
        <w:lang w:val="en-US" w:eastAsia="en-US" w:bidi="ar-SA"/>
      </w:rPr>
    </w:lvl>
    <w:lvl w:ilvl="4" w:tplc="A858CCC2">
      <w:numFmt w:val="bullet"/>
      <w:lvlText w:val="•"/>
      <w:lvlJc w:val="left"/>
      <w:pPr>
        <w:ind w:left="3261" w:hanging="361"/>
      </w:pPr>
      <w:rPr>
        <w:rFonts w:hint="default"/>
        <w:lang w:val="en-US" w:eastAsia="en-US" w:bidi="ar-SA"/>
      </w:rPr>
    </w:lvl>
    <w:lvl w:ilvl="5" w:tplc="D4C647E4">
      <w:numFmt w:val="bullet"/>
      <w:lvlText w:val="•"/>
      <w:lvlJc w:val="left"/>
      <w:pPr>
        <w:ind w:left="3961" w:hanging="361"/>
      </w:pPr>
      <w:rPr>
        <w:rFonts w:hint="default"/>
        <w:lang w:val="en-US" w:eastAsia="en-US" w:bidi="ar-SA"/>
      </w:rPr>
    </w:lvl>
    <w:lvl w:ilvl="6" w:tplc="8D2E8270">
      <w:numFmt w:val="bullet"/>
      <w:lvlText w:val="•"/>
      <w:lvlJc w:val="left"/>
      <w:pPr>
        <w:ind w:left="4661" w:hanging="361"/>
      </w:pPr>
      <w:rPr>
        <w:rFonts w:hint="default"/>
        <w:lang w:val="en-US" w:eastAsia="en-US" w:bidi="ar-SA"/>
      </w:rPr>
    </w:lvl>
    <w:lvl w:ilvl="7" w:tplc="8572E16E">
      <w:numFmt w:val="bullet"/>
      <w:lvlText w:val="•"/>
      <w:lvlJc w:val="left"/>
      <w:pPr>
        <w:ind w:left="5362" w:hanging="361"/>
      </w:pPr>
      <w:rPr>
        <w:rFonts w:hint="default"/>
        <w:lang w:val="en-US" w:eastAsia="en-US" w:bidi="ar-SA"/>
      </w:rPr>
    </w:lvl>
    <w:lvl w:ilvl="8" w:tplc="B996536C">
      <w:numFmt w:val="bullet"/>
      <w:lvlText w:val="•"/>
      <w:lvlJc w:val="left"/>
      <w:pPr>
        <w:ind w:left="6062" w:hanging="361"/>
      </w:pPr>
      <w:rPr>
        <w:rFonts w:hint="default"/>
        <w:lang w:val="en-US" w:eastAsia="en-US" w:bidi="ar-SA"/>
      </w:rPr>
    </w:lvl>
  </w:abstractNum>
  <w:abstractNum w:abstractNumId="52" w15:restartNumberingAfterBreak="0">
    <w:nsid w:val="2CD067FE"/>
    <w:multiLevelType w:val="hybridMultilevel"/>
    <w:tmpl w:val="96583576"/>
    <w:lvl w:ilvl="0" w:tplc="0F802334">
      <w:numFmt w:val="bullet"/>
      <w:lvlText w:val=""/>
      <w:lvlJc w:val="left"/>
      <w:pPr>
        <w:ind w:left="827" w:hanging="360"/>
      </w:pPr>
      <w:rPr>
        <w:rFonts w:ascii="Wingdings" w:eastAsia="Wingdings" w:hAnsi="Wingdings" w:cs="Wingdings" w:hint="default"/>
        <w:b w:val="0"/>
        <w:bCs w:val="0"/>
        <w:i w:val="0"/>
        <w:iCs w:val="0"/>
        <w:color w:val="auto"/>
        <w:w w:val="100"/>
        <w:sz w:val="22"/>
        <w:szCs w:val="22"/>
        <w:lang w:val="en-US" w:eastAsia="en-US" w:bidi="ar-SA"/>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3" w15:restartNumberingAfterBreak="0">
    <w:nsid w:val="2DDB7101"/>
    <w:multiLevelType w:val="hybridMultilevel"/>
    <w:tmpl w:val="1436DC26"/>
    <w:lvl w:ilvl="0" w:tplc="0F802334">
      <w:numFmt w:val="bullet"/>
      <w:lvlText w:val=""/>
      <w:lvlJc w:val="left"/>
      <w:pPr>
        <w:ind w:left="1113" w:hanging="360"/>
      </w:pPr>
      <w:rPr>
        <w:rFonts w:ascii="Wingdings" w:eastAsia="Wingdings" w:hAnsi="Wingdings" w:cs="Wingdings" w:hint="default"/>
        <w:b w:val="0"/>
        <w:bCs w:val="0"/>
        <w:i w:val="0"/>
        <w:iCs w:val="0"/>
        <w:color w:val="auto"/>
        <w:w w:val="100"/>
        <w:sz w:val="22"/>
        <w:szCs w:val="22"/>
        <w:lang w:val="en-US" w:eastAsia="en-US" w:bidi="ar-SA"/>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54" w15:restartNumberingAfterBreak="0">
    <w:nsid w:val="2E361AF9"/>
    <w:multiLevelType w:val="hybridMultilevel"/>
    <w:tmpl w:val="DD70CBCA"/>
    <w:lvl w:ilvl="0" w:tplc="C34493AA">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86828894">
      <w:numFmt w:val="bullet"/>
      <w:lvlText w:val="•"/>
      <w:lvlJc w:val="left"/>
      <w:pPr>
        <w:ind w:left="818" w:hanging="361"/>
      </w:pPr>
      <w:rPr>
        <w:rFonts w:hint="default"/>
        <w:lang w:val="en-US" w:eastAsia="en-US" w:bidi="ar-SA"/>
      </w:rPr>
    </w:lvl>
    <w:lvl w:ilvl="2" w:tplc="0450F104">
      <w:numFmt w:val="bullet"/>
      <w:lvlText w:val="•"/>
      <w:lvlJc w:val="left"/>
      <w:pPr>
        <w:ind w:left="1176" w:hanging="361"/>
      </w:pPr>
      <w:rPr>
        <w:rFonts w:hint="default"/>
        <w:lang w:val="en-US" w:eastAsia="en-US" w:bidi="ar-SA"/>
      </w:rPr>
    </w:lvl>
    <w:lvl w:ilvl="3" w:tplc="DA00E178">
      <w:numFmt w:val="bullet"/>
      <w:lvlText w:val="•"/>
      <w:lvlJc w:val="left"/>
      <w:pPr>
        <w:ind w:left="1535" w:hanging="361"/>
      </w:pPr>
      <w:rPr>
        <w:rFonts w:hint="default"/>
        <w:lang w:val="en-US" w:eastAsia="en-US" w:bidi="ar-SA"/>
      </w:rPr>
    </w:lvl>
    <w:lvl w:ilvl="4" w:tplc="5B4CE898">
      <w:numFmt w:val="bullet"/>
      <w:lvlText w:val="•"/>
      <w:lvlJc w:val="left"/>
      <w:pPr>
        <w:ind w:left="1893" w:hanging="361"/>
      </w:pPr>
      <w:rPr>
        <w:rFonts w:hint="default"/>
        <w:lang w:val="en-US" w:eastAsia="en-US" w:bidi="ar-SA"/>
      </w:rPr>
    </w:lvl>
    <w:lvl w:ilvl="5" w:tplc="C1381FEE">
      <w:numFmt w:val="bullet"/>
      <w:lvlText w:val="•"/>
      <w:lvlJc w:val="left"/>
      <w:pPr>
        <w:ind w:left="2252" w:hanging="361"/>
      </w:pPr>
      <w:rPr>
        <w:rFonts w:hint="default"/>
        <w:lang w:val="en-US" w:eastAsia="en-US" w:bidi="ar-SA"/>
      </w:rPr>
    </w:lvl>
    <w:lvl w:ilvl="6" w:tplc="3CBECE5C">
      <w:numFmt w:val="bullet"/>
      <w:lvlText w:val="•"/>
      <w:lvlJc w:val="left"/>
      <w:pPr>
        <w:ind w:left="2610" w:hanging="361"/>
      </w:pPr>
      <w:rPr>
        <w:rFonts w:hint="default"/>
        <w:lang w:val="en-US" w:eastAsia="en-US" w:bidi="ar-SA"/>
      </w:rPr>
    </w:lvl>
    <w:lvl w:ilvl="7" w:tplc="20E66D58">
      <w:numFmt w:val="bullet"/>
      <w:lvlText w:val="•"/>
      <w:lvlJc w:val="left"/>
      <w:pPr>
        <w:ind w:left="2968" w:hanging="361"/>
      </w:pPr>
      <w:rPr>
        <w:rFonts w:hint="default"/>
        <w:lang w:val="en-US" w:eastAsia="en-US" w:bidi="ar-SA"/>
      </w:rPr>
    </w:lvl>
    <w:lvl w:ilvl="8" w:tplc="68560FFA">
      <w:numFmt w:val="bullet"/>
      <w:lvlText w:val="•"/>
      <w:lvlJc w:val="left"/>
      <w:pPr>
        <w:ind w:left="3327" w:hanging="361"/>
      </w:pPr>
      <w:rPr>
        <w:rFonts w:hint="default"/>
        <w:lang w:val="en-US" w:eastAsia="en-US" w:bidi="ar-SA"/>
      </w:rPr>
    </w:lvl>
  </w:abstractNum>
  <w:abstractNum w:abstractNumId="55" w15:restartNumberingAfterBreak="0">
    <w:nsid w:val="30AC6917"/>
    <w:multiLevelType w:val="hybridMultilevel"/>
    <w:tmpl w:val="D57C7522"/>
    <w:lvl w:ilvl="0" w:tplc="3C20E45A">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D4322C6E">
      <w:numFmt w:val="bullet"/>
      <w:lvlText w:val="•"/>
      <w:lvlJc w:val="left"/>
      <w:pPr>
        <w:ind w:left="998" w:hanging="361"/>
      </w:pPr>
      <w:rPr>
        <w:rFonts w:hint="default"/>
        <w:lang w:val="en-US" w:eastAsia="en-US" w:bidi="ar-SA"/>
      </w:rPr>
    </w:lvl>
    <w:lvl w:ilvl="2" w:tplc="EC88AA70">
      <w:numFmt w:val="bullet"/>
      <w:lvlText w:val="•"/>
      <w:lvlJc w:val="left"/>
      <w:pPr>
        <w:ind w:left="1536" w:hanging="361"/>
      </w:pPr>
      <w:rPr>
        <w:rFonts w:hint="default"/>
        <w:lang w:val="en-US" w:eastAsia="en-US" w:bidi="ar-SA"/>
      </w:rPr>
    </w:lvl>
    <w:lvl w:ilvl="3" w:tplc="0B7E2C90">
      <w:numFmt w:val="bullet"/>
      <w:lvlText w:val="•"/>
      <w:lvlJc w:val="left"/>
      <w:pPr>
        <w:ind w:left="2074" w:hanging="361"/>
      </w:pPr>
      <w:rPr>
        <w:rFonts w:hint="default"/>
        <w:lang w:val="en-US" w:eastAsia="en-US" w:bidi="ar-SA"/>
      </w:rPr>
    </w:lvl>
    <w:lvl w:ilvl="4" w:tplc="1F3A6D72">
      <w:numFmt w:val="bullet"/>
      <w:lvlText w:val="•"/>
      <w:lvlJc w:val="left"/>
      <w:pPr>
        <w:ind w:left="2613" w:hanging="361"/>
      </w:pPr>
      <w:rPr>
        <w:rFonts w:hint="default"/>
        <w:lang w:val="en-US" w:eastAsia="en-US" w:bidi="ar-SA"/>
      </w:rPr>
    </w:lvl>
    <w:lvl w:ilvl="5" w:tplc="1CE24D90">
      <w:numFmt w:val="bullet"/>
      <w:lvlText w:val="•"/>
      <w:lvlJc w:val="left"/>
      <w:pPr>
        <w:ind w:left="3151" w:hanging="361"/>
      </w:pPr>
      <w:rPr>
        <w:rFonts w:hint="default"/>
        <w:lang w:val="en-US" w:eastAsia="en-US" w:bidi="ar-SA"/>
      </w:rPr>
    </w:lvl>
    <w:lvl w:ilvl="6" w:tplc="FD684CE0">
      <w:numFmt w:val="bullet"/>
      <w:lvlText w:val="•"/>
      <w:lvlJc w:val="left"/>
      <w:pPr>
        <w:ind w:left="3689" w:hanging="361"/>
      </w:pPr>
      <w:rPr>
        <w:rFonts w:hint="default"/>
        <w:lang w:val="en-US" w:eastAsia="en-US" w:bidi="ar-SA"/>
      </w:rPr>
    </w:lvl>
    <w:lvl w:ilvl="7" w:tplc="80AA5D4C">
      <w:numFmt w:val="bullet"/>
      <w:lvlText w:val="•"/>
      <w:lvlJc w:val="left"/>
      <w:pPr>
        <w:ind w:left="4228" w:hanging="361"/>
      </w:pPr>
      <w:rPr>
        <w:rFonts w:hint="default"/>
        <w:lang w:val="en-US" w:eastAsia="en-US" w:bidi="ar-SA"/>
      </w:rPr>
    </w:lvl>
    <w:lvl w:ilvl="8" w:tplc="C44C4C94">
      <w:numFmt w:val="bullet"/>
      <w:lvlText w:val="•"/>
      <w:lvlJc w:val="left"/>
      <w:pPr>
        <w:ind w:left="4766" w:hanging="361"/>
      </w:pPr>
      <w:rPr>
        <w:rFonts w:hint="default"/>
        <w:lang w:val="en-US" w:eastAsia="en-US" w:bidi="ar-SA"/>
      </w:rPr>
    </w:lvl>
  </w:abstractNum>
  <w:abstractNum w:abstractNumId="56" w15:restartNumberingAfterBreak="0">
    <w:nsid w:val="31C625F2"/>
    <w:multiLevelType w:val="hybridMultilevel"/>
    <w:tmpl w:val="F4BA3792"/>
    <w:lvl w:ilvl="0" w:tplc="47562798">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8CB0D6C0">
      <w:numFmt w:val="bullet"/>
      <w:lvlText w:val="•"/>
      <w:lvlJc w:val="left"/>
      <w:pPr>
        <w:ind w:left="1439" w:hanging="360"/>
      </w:pPr>
      <w:rPr>
        <w:rFonts w:hint="default"/>
        <w:lang w:val="en-US" w:eastAsia="en-US" w:bidi="ar-SA"/>
      </w:rPr>
    </w:lvl>
    <w:lvl w:ilvl="2" w:tplc="280E16B8">
      <w:numFmt w:val="bullet"/>
      <w:lvlText w:val="•"/>
      <w:lvlJc w:val="left"/>
      <w:pPr>
        <w:ind w:left="2058" w:hanging="360"/>
      </w:pPr>
      <w:rPr>
        <w:rFonts w:hint="default"/>
        <w:lang w:val="en-US" w:eastAsia="en-US" w:bidi="ar-SA"/>
      </w:rPr>
    </w:lvl>
    <w:lvl w:ilvl="3" w:tplc="E71CA74C">
      <w:numFmt w:val="bullet"/>
      <w:lvlText w:val="•"/>
      <w:lvlJc w:val="left"/>
      <w:pPr>
        <w:ind w:left="2677" w:hanging="360"/>
      </w:pPr>
      <w:rPr>
        <w:rFonts w:hint="default"/>
        <w:lang w:val="en-US" w:eastAsia="en-US" w:bidi="ar-SA"/>
      </w:rPr>
    </w:lvl>
    <w:lvl w:ilvl="4" w:tplc="B2060588">
      <w:numFmt w:val="bullet"/>
      <w:lvlText w:val="•"/>
      <w:lvlJc w:val="left"/>
      <w:pPr>
        <w:ind w:left="3296" w:hanging="360"/>
      </w:pPr>
      <w:rPr>
        <w:rFonts w:hint="default"/>
        <w:lang w:val="en-US" w:eastAsia="en-US" w:bidi="ar-SA"/>
      </w:rPr>
    </w:lvl>
    <w:lvl w:ilvl="5" w:tplc="808E608E">
      <w:numFmt w:val="bullet"/>
      <w:lvlText w:val="•"/>
      <w:lvlJc w:val="left"/>
      <w:pPr>
        <w:ind w:left="3915" w:hanging="360"/>
      </w:pPr>
      <w:rPr>
        <w:rFonts w:hint="default"/>
        <w:lang w:val="en-US" w:eastAsia="en-US" w:bidi="ar-SA"/>
      </w:rPr>
    </w:lvl>
    <w:lvl w:ilvl="6" w:tplc="9926F174">
      <w:numFmt w:val="bullet"/>
      <w:lvlText w:val="•"/>
      <w:lvlJc w:val="left"/>
      <w:pPr>
        <w:ind w:left="4534" w:hanging="360"/>
      </w:pPr>
      <w:rPr>
        <w:rFonts w:hint="default"/>
        <w:lang w:val="en-US" w:eastAsia="en-US" w:bidi="ar-SA"/>
      </w:rPr>
    </w:lvl>
    <w:lvl w:ilvl="7" w:tplc="B086B41A">
      <w:numFmt w:val="bullet"/>
      <w:lvlText w:val="•"/>
      <w:lvlJc w:val="left"/>
      <w:pPr>
        <w:ind w:left="5153" w:hanging="360"/>
      </w:pPr>
      <w:rPr>
        <w:rFonts w:hint="default"/>
        <w:lang w:val="en-US" w:eastAsia="en-US" w:bidi="ar-SA"/>
      </w:rPr>
    </w:lvl>
    <w:lvl w:ilvl="8" w:tplc="C98ECCD8">
      <w:numFmt w:val="bullet"/>
      <w:lvlText w:val="•"/>
      <w:lvlJc w:val="left"/>
      <w:pPr>
        <w:ind w:left="5772" w:hanging="360"/>
      </w:pPr>
      <w:rPr>
        <w:rFonts w:hint="default"/>
        <w:lang w:val="en-US" w:eastAsia="en-US" w:bidi="ar-SA"/>
      </w:rPr>
    </w:lvl>
  </w:abstractNum>
  <w:abstractNum w:abstractNumId="57" w15:restartNumberingAfterBreak="0">
    <w:nsid w:val="32D66966"/>
    <w:multiLevelType w:val="hybridMultilevel"/>
    <w:tmpl w:val="5F92F6B8"/>
    <w:lvl w:ilvl="0" w:tplc="0F802334">
      <w:numFmt w:val="bullet"/>
      <w:lvlText w:val=""/>
      <w:lvlJc w:val="left"/>
      <w:pPr>
        <w:ind w:left="360" w:hanging="360"/>
      </w:pPr>
      <w:rPr>
        <w:rFonts w:ascii="Wingdings" w:eastAsia="Wingdings" w:hAnsi="Wingdings" w:cs="Wingdings" w:hint="default"/>
        <w:b w:val="0"/>
        <w:bCs w:val="0"/>
        <w:i w:val="0"/>
        <w:iCs w:val="0"/>
        <w:color w:val="auto"/>
        <w:w w:val="100"/>
        <w:sz w:val="22"/>
        <w:szCs w:val="22"/>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5EB2AE3"/>
    <w:multiLevelType w:val="hybridMultilevel"/>
    <w:tmpl w:val="2954CEFA"/>
    <w:lvl w:ilvl="0" w:tplc="D124F67A">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4CEC849E">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2" w:tplc="2DAEC2C2">
      <w:numFmt w:val="bullet"/>
      <w:lvlText w:val="•"/>
      <w:lvlJc w:val="left"/>
      <w:pPr>
        <w:ind w:left="1848" w:hanging="360"/>
      </w:pPr>
      <w:rPr>
        <w:rFonts w:hint="default"/>
        <w:lang w:val="en-US" w:eastAsia="en-US" w:bidi="ar-SA"/>
      </w:rPr>
    </w:lvl>
    <w:lvl w:ilvl="3" w:tplc="269695F4">
      <w:numFmt w:val="bullet"/>
      <w:lvlText w:val="•"/>
      <w:lvlJc w:val="left"/>
      <w:pPr>
        <w:ind w:left="2876" w:hanging="360"/>
      </w:pPr>
      <w:rPr>
        <w:rFonts w:hint="default"/>
        <w:lang w:val="en-US" w:eastAsia="en-US" w:bidi="ar-SA"/>
      </w:rPr>
    </w:lvl>
    <w:lvl w:ilvl="4" w:tplc="475AA314">
      <w:numFmt w:val="bullet"/>
      <w:lvlText w:val="•"/>
      <w:lvlJc w:val="left"/>
      <w:pPr>
        <w:ind w:left="3904" w:hanging="360"/>
      </w:pPr>
      <w:rPr>
        <w:rFonts w:hint="default"/>
        <w:lang w:val="en-US" w:eastAsia="en-US" w:bidi="ar-SA"/>
      </w:rPr>
    </w:lvl>
    <w:lvl w:ilvl="5" w:tplc="D92E4D0C">
      <w:numFmt w:val="bullet"/>
      <w:lvlText w:val="•"/>
      <w:lvlJc w:val="left"/>
      <w:pPr>
        <w:ind w:left="4932" w:hanging="360"/>
      </w:pPr>
      <w:rPr>
        <w:rFonts w:hint="default"/>
        <w:lang w:val="en-US" w:eastAsia="en-US" w:bidi="ar-SA"/>
      </w:rPr>
    </w:lvl>
    <w:lvl w:ilvl="6" w:tplc="4676AB06">
      <w:numFmt w:val="bullet"/>
      <w:lvlText w:val="•"/>
      <w:lvlJc w:val="left"/>
      <w:pPr>
        <w:ind w:left="5960" w:hanging="360"/>
      </w:pPr>
      <w:rPr>
        <w:rFonts w:hint="default"/>
        <w:lang w:val="en-US" w:eastAsia="en-US" w:bidi="ar-SA"/>
      </w:rPr>
    </w:lvl>
    <w:lvl w:ilvl="7" w:tplc="7AB85D80">
      <w:numFmt w:val="bullet"/>
      <w:lvlText w:val="•"/>
      <w:lvlJc w:val="left"/>
      <w:pPr>
        <w:ind w:left="6988" w:hanging="360"/>
      </w:pPr>
      <w:rPr>
        <w:rFonts w:hint="default"/>
        <w:lang w:val="en-US" w:eastAsia="en-US" w:bidi="ar-SA"/>
      </w:rPr>
    </w:lvl>
    <w:lvl w:ilvl="8" w:tplc="568A73C4">
      <w:numFmt w:val="bullet"/>
      <w:lvlText w:val="•"/>
      <w:lvlJc w:val="left"/>
      <w:pPr>
        <w:ind w:left="8016" w:hanging="360"/>
      </w:pPr>
      <w:rPr>
        <w:rFonts w:hint="default"/>
        <w:lang w:val="en-US" w:eastAsia="en-US" w:bidi="ar-SA"/>
      </w:rPr>
    </w:lvl>
  </w:abstractNum>
  <w:abstractNum w:abstractNumId="59" w15:restartNumberingAfterBreak="0">
    <w:nsid w:val="37242ED5"/>
    <w:multiLevelType w:val="hybridMultilevel"/>
    <w:tmpl w:val="E0300BC6"/>
    <w:lvl w:ilvl="0" w:tplc="E5EC2770">
      <w:numFmt w:val="bullet"/>
      <w:lvlText w:val=""/>
      <w:lvlJc w:val="left"/>
      <w:pPr>
        <w:ind w:left="828" w:hanging="360"/>
      </w:pPr>
      <w:rPr>
        <w:rFonts w:ascii="Wingdings" w:eastAsia="Wingdings" w:hAnsi="Wingdings" w:cs="Wingdings" w:hint="default"/>
        <w:w w:val="99"/>
        <w:lang w:val="en-US" w:eastAsia="en-US" w:bidi="ar-SA"/>
      </w:rPr>
    </w:lvl>
    <w:lvl w:ilvl="1" w:tplc="4A228E58">
      <w:numFmt w:val="bullet"/>
      <w:lvlText w:val="•"/>
      <w:lvlJc w:val="left"/>
      <w:pPr>
        <w:ind w:left="1745" w:hanging="360"/>
      </w:pPr>
      <w:rPr>
        <w:rFonts w:hint="default"/>
        <w:lang w:val="en-US" w:eastAsia="en-US" w:bidi="ar-SA"/>
      </w:rPr>
    </w:lvl>
    <w:lvl w:ilvl="2" w:tplc="3F96C9DA">
      <w:numFmt w:val="bullet"/>
      <w:lvlText w:val="•"/>
      <w:lvlJc w:val="left"/>
      <w:pPr>
        <w:ind w:left="2670" w:hanging="360"/>
      </w:pPr>
      <w:rPr>
        <w:rFonts w:hint="default"/>
        <w:lang w:val="en-US" w:eastAsia="en-US" w:bidi="ar-SA"/>
      </w:rPr>
    </w:lvl>
    <w:lvl w:ilvl="3" w:tplc="39F86722">
      <w:numFmt w:val="bullet"/>
      <w:lvlText w:val="•"/>
      <w:lvlJc w:val="left"/>
      <w:pPr>
        <w:ind w:left="3595" w:hanging="360"/>
      </w:pPr>
      <w:rPr>
        <w:rFonts w:hint="default"/>
        <w:lang w:val="en-US" w:eastAsia="en-US" w:bidi="ar-SA"/>
      </w:rPr>
    </w:lvl>
    <w:lvl w:ilvl="4" w:tplc="FB6848C4">
      <w:numFmt w:val="bullet"/>
      <w:lvlText w:val="•"/>
      <w:lvlJc w:val="left"/>
      <w:pPr>
        <w:ind w:left="4520" w:hanging="360"/>
      </w:pPr>
      <w:rPr>
        <w:rFonts w:hint="default"/>
        <w:lang w:val="en-US" w:eastAsia="en-US" w:bidi="ar-SA"/>
      </w:rPr>
    </w:lvl>
    <w:lvl w:ilvl="5" w:tplc="1DD61382">
      <w:numFmt w:val="bullet"/>
      <w:lvlText w:val="•"/>
      <w:lvlJc w:val="left"/>
      <w:pPr>
        <w:ind w:left="5446" w:hanging="360"/>
      </w:pPr>
      <w:rPr>
        <w:rFonts w:hint="default"/>
        <w:lang w:val="en-US" w:eastAsia="en-US" w:bidi="ar-SA"/>
      </w:rPr>
    </w:lvl>
    <w:lvl w:ilvl="6" w:tplc="CF2EA11C">
      <w:numFmt w:val="bullet"/>
      <w:lvlText w:val="•"/>
      <w:lvlJc w:val="left"/>
      <w:pPr>
        <w:ind w:left="6371" w:hanging="360"/>
      </w:pPr>
      <w:rPr>
        <w:rFonts w:hint="default"/>
        <w:lang w:val="en-US" w:eastAsia="en-US" w:bidi="ar-SA"/>
      </w:rPr>
    </w:lvl>
    <w:lvl w:ilvl="7" w:tplc="472610CE">
      <w:numFmt w:val="bullet"/>
      <w:lvlText w:val="•"/>
      <w:lvlJc w:val="left"/>
      <w:pPr>
        <w:ind w:left="7296" w:hanging="360"/>
      </w:pPr>
      <w:rPr>
        <w:rFonts w:hint="default"/>
        <w:lang w:val="en-US" w:eastAsia="en-US" w:bidi="ar-SA"/>
      </w:rPr>
    </w:lvl>
    <w:lvl w:ilvl="8" w:tplc="1D082AA4">
      <w:numFmt w:val="bullet"/>
      <w:lvlText w:val="•"/>
      <w:lvlJc w:val="left"/>
      <w:pPr>
        <w:ind w:left="8221" w:hanging="360"/>
      </w:pPr>
      <w:rPr>
        <w:rFonts w:hint="default"/>
        <w:lang w:val="en-US" w:eastAsia="en-US" w:bidi="ar-SA"/>
      </w:rPr>
    </w:lvl>
  </w:abstractNum>
  <w:abstractNum w:abstractNumId="60" w15:restartNumberingAfterBreak="0">
    <w:nsid w:val="37656E53"/>
    <w:multiLevelType w:val="multilevel"/>
    <w:tmpl w:val="8E6EB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37D358D3"/>
    <w:multiLevelType w:val="hybridMultilevel"/>
    <w:tmpl w:val="9E9652FC"/>
    <w:lvl w:ilvl="0" w:tplc="105601D0">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B9EABC48">
      <w:numFmt w:val="bullet"/>
      <w:lvlText w:val="•"/>
      <w:lvlJc w:val="left"/>
      <w:pPr>
        <w:ind w:left="1439" w:hanging="360"/>
      </w:pPr>
      <w:rPr>
        <w:rFonts w:hint="default"/>
        <w:lang w:val="en-US" w:eastAsia="en-US" w:bidi="ar-SA"/>
      </w:rPr>
    </w:lvl>
    <w:lvl w:ilvl="2" w:tplc="AB2ADBFC">
      <w:numFmt w:val="bullet"/>
      <w:lvlText w:val="•"/>
      <w:lvlJc w:val="left"/>
      <w:pPr>
        <w:ind w:left="2058" w:hanging="360"/>
      </w:pPr>
      <w:rPr>
        <w:rFonts w:hint="default"/>
        <w:lang w:val="en-US" w:eastAsia="en-US" w:bidi="ar-SA"/>
      </w:rPr>
    </w:lvl>
    <w:lvl w:ilvl="3" w:tplc="05BA03AA">
      <w:numFmt w:val="bullet"/>
      <w:lvlText w:val="•"/>
      <w:lvlJc w:val="left"/>
      <w:pPr>
        <w:ind w:left="2677" w:hanging="360"/>
      </w:pPr>
      <w:rPr>
        <w:rFonts w:hint="default"/>
        <w:lang w:val="en-US" w:eastAsia="en-US" w:bidi="ar-SA"/>
      </w:rPr>
    </w:lvl>
    <w:lvl w:ilvl="4" w:tplc="DC06528C">
      <w:numFmt w:val="bullet"/>
      <w:lvlText w:val="•"/>
      <w:lvlJc w:val="left"/>
      <w:pPr>
        <w:ind w:left="3296" w:hanging="360"/>
      </w:pPr>
      <w:rPr>
        <w:rFonts w:hint="default"/>
        <w:lang w:val="en-US" w:eastAsia="en-US" w:bidi="ar-SA"/>
      </w:rPr>
    </w:lvl>
    <w:lvl w:ilvl="5" w:tplc="42BEECD0">
      <w:numFmt w:val="bullet"/>
      <w:lvlText w:val="•"/>
      <w:lvlJc w:val="left"/>
      <w:pPr>
        <w:ind w:left="3915" w:hanging="360"/>
      </w:pPr>
      <w:rPr>
        <w:rFonts w:hint="default"/>
        <w:lang w:val="en-US" w:eastAsia="en-US" w:bidi="ar-SA"/>
      </w:rPr>
    </w:lvl>
    <w:lvl w:ilvl="6" w:tplc="9BDE3344">
      <w:numFmt w:val="bullet"/>
      <w:lvlText w:val="•"/>
      <w:lvlJc w:val="left"/>
      <w:pPr>
        <w:ind w:left="4534" w:hanging="360"/>
      </w:pPr>
      <w:rPr>
        <w:rFonts w:hint="default"/>
        <w:lang w:val="en-US" w:eastAsia="en-US" w:bidi="ar-SA"/>
      </w:rPr>
    </w:lvl>
    <w:lvl w:ilvl="7" w:tplc="01D8FAB8">
      <w:numFmt w:val="bullet"/>
      <w:lvlText w:val="•"/>
      <w:lvlJc w:val="left"/>
      <w:pPr>
        <w:ind w:left="5153" w:hanging="360"/>
      </w:pPr>
      <w:rPr>
        <w:rFonts w:hint="default"/>
        <w:lang w:val="en-US" w:eastAsia="en-US" w:bidi="ar-SA"/>
      </w:rPr>
    </w:lvl>
    <w:lvl w:ilvl="8" w:tplc="EFA2C82E">
      <w:numFmt w:val="bullet"/>
      <w:lvlText w:val="•"/>
      <w:lvlJc w:val="left"/>
      <w:pPr>
        <w:ind w:left="5772" w:hanging="360"/>
      </w:pPr>
      <w:rPr>
        <w:rFonts w:hint="default"/>
        <w:lang w:val="en-US" w:eastAsia="en-US" w:bidi="ar-SA"/>
      </w:rPr>
    </w:lvl>
  </w:abstractNum>
  <w:abstractNum w:abstractNumId="62" w15:restartNumberingAfterBreak="0">
    <w:nsid w:val="3A1620CC"/>
    <w:multiLevelType w:val="hybridMultilevel"/>
    <w:tmpl w:val="872E8B18"/>
    <w:lvl w:ilvl="0" w:tplc="9806C886">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92B4A020">
      <w:numFmt w:val="bullet"/>
      <w:lvlText w:val="•"/>
      <w:lvlJc w:val="left"/>
      <w:pPr>
        <w:ind w:left="1439" w:hanging="360"/>
      </w:pPr>
      <w:rPr>
        <w:rFonts w:hint="default"/>
        <w:lang w:val="en-US" w:eastAsia="en-US" w:bidi="ar-SA"/>
      </w:rPr>
    </w:lvl>
    <w:lvl w:ilvl="2" w:tplc="724645D6">
      <w:numFmt w:val="bullet"/>
      <w:lvlText w:val="•"/>
      <w:lvlJc w:val="left"/>
      <w:pPr>
        <w:ind w:left="2058" w:hanging="360"/>
      </w:pPr>
      <w:rPr>
        <w:rFonts w:hint="default"/>
        <w:lang w:val="en-US" w:eastAsia="en-US" w:bidi="ar-SA"/>
      </w:rPr>
    </w:lvl>
    <w:lvl w:ilvl="3" w:tplc="A14A3916">
      <w:numFmt w:val="bullet"/>
      <w:lvlText w:val="•"/>
      <w:lvlJc w:val="left"/>
      <w:pPr>
        <w:ind w:left="2677" w:hanging="360"/>
      </w:pPr>
      <w:rPr>
        <w:rFonts w:hint="default"/>
        <w:lang w:val="en-US" w:eastAsia="en-US" w:bidi="ar-SA"/>
      </w:rPr>
    </w:lvl>
    <w:lvl w:ilvl="4" w:tplc="80A83F78">
      <w:numFmt w:val="bullet"/>
      <w:lvlText w:val="•"/>
      <w:lvlJc w:val="left"/>
      <w:pPr>
        <w:ind w:left="3296" w:hanging="360"/>
      </w:pPr>
      <w:rPr>
        <w:rFonts w:hint="default"/>
        <w:lang w:val="en-US" w:eastAsia="en-US" w:bidi="ar-SA"/>
      </w:rPr>
    </w:lvl>
    <w:lvl w:ilvl="5" w:tplc="2CC4D6EE">
      <w:numFmt w:val="bullet"/>
      <w:lvlText w:val="•"/>
      <w:lvlJc w:val="left"/>
      <w:pPr>
        <w:ind w:left="3915" w:hanging="360"/>
      </w:pPr>
      <w:rPr>
        <w:rFonts w:hint="default"/>
        <w:lang w:val="en-US" w:eastAsia="en-US" w:bidi="ar-SA"/>
      </w:rPr>
    </w:lvl>
    <w:lvl w:ilvl="6" w:tplc="25325648">
      <w:numFmt w:val="bullet"/>
      <w:lvlText w:val="•"/>
      <w:lvlJc w:val="left"/>
      <w:pPr>
        <w:ind w:left="4534" w:hanging="360"/>
      </w:pPr>
      <w:rPr>
        <w:rFonts w:hint="default"/>
        <w:lang w:val="en-US" w:eastAsia="en-US" w:bidi="ar-SA"/>
      </w:rPr>
    </w:lvl>
    <w:lvl w:ilvl="7" w:tplc="72AA7CC4">
      <w:numFmt w:val="bullet"/>
      <w:lvlText w:val="•"/>
      <w:lvlJc w:val="left"/>
      <w:pPr>
        <w:ind w:left="5153" w:hanging="360"/>
      </w:pPr>
      <w:rPr>
        <w:rFonts w:hint="default"/>
        <w:lang w:val="en-US" w:eastAsia="en-US" w:bidi="ar-SA"/>
      </w:rPr>
    </w:lvl>
    <w:lvl w:ilvl="8" w:tplc="DD9EAB7C">
      <w:numFmt w:val="bullet"/>
      <w:lvlText w:val="•"/>
      <w:lvlJc w:val="left"/>
      <w:pPr>
        <w:ind w:left="5772" w:hanging="360"/>
      </w:pPr>
      <w:rPr>
        <w:rFonts w:hint="default"/>
        <w:lang w:val="en-US" w:eastAsia="en-US" w:bidi="ar-SA"/>
      </w:rPr>
    </w:lvl>
  </w:abstractNum>
  <w:abstractNum w:abstractNumId="63" w15:restartNumberingAfterBreak="0">
    <w:nsid w:val="3A712DB1"/>
    <w:multiLevelType w:val="hybridMultilevel"/>
    <w:tmpl w:val="2D2AF232"/>
    <w:lvl w:ilvl="0" w:tplc="15D28BBC">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48E87E2C">
      <w:numFmt w:val="bullet"/>
      <w:lvlText w:val="•"/>
      <w:lvlJc w:val="left"/>
      <w:pPr>
        <w:ind w:left="863" w:hanging="361"/>
      </w:pPr>
      <w:rPr>
        <w:rFonts w:hint="default"/>
        <w:lang w:val="en-US" w:eastAsia="en-US" w:bidi="ar-SA"/>
      </w:rPr>
    </w:lvl>
    <w:lvl w:ilvl="2" w:tplc="DDCECFE4">
      <w:numFmt w:val="bullet"/>
      <w:lvlText w:val="•"/>
      <w:lvlJc w:val="left"/>
      <w:pPr>
        <w:ind w:left="1266" w:hanging="361"/>
      </w:pPr>
      <w:rPr>
        <w:rFonts w:hint="default"/>
        <w:lang w:val="en-US" w:eastAsia="en-US" w:bidi="ar-SA"/>
      </w:rPr>
    </w:lvl>
    <w:lvl w:ilvl="3" w:tplc="01D4936E">
      <w:numFmt w:val="bullet"/>
      <w:lvlText w:val="•"/>
      <w:lvlJc w:val="left"/>
      <w:pPr>
        <w:ind w:left="1669" w:hanging="361"/>
      </w:pPr>
      <w:rPr>
        <w:rFonts w:hint="default"/>
        <w:lang w:val="en-US" w:eastAsia="en-US" w:bidi="ar-SA"/>
      </w:rPr>
    </w:lvl>
    <w:lvl w:ilvl="4" w:tplc="754EACF6">
      <w:numFmt w:val="bullet"/>
      <w:lvlText w:val="•"/>
      <w:lvlJc w:val="left"/>
      <w:pPr>
        <w:ind w:left="2072" w:hanging="361"/>
      </w:pPr>
      <w:rPr>
        <w:rFonts w:hint="default"/>
        <w:lang w:val="en-US" w:eastAsia="en-US" w:bidi="ar-SA"/>
      </w:rPr>
    </w:lvl>
    <w:lvl w:ilvl="5" w:tplc="03D8B434">
      <w:numFmt w:val="bullet"/>
      <w:lvlText w:val="•"/>
      <w:lvlJc w:val="left"/>
      <w:pPr>
        <w:ind w:left="2475" w:hanging="361"/>
      </w:pPr>
      <w:rPr>
        <w:rFonts w:hint="default"/>
        <w:lang w:val="en-US" w:eastAsia="en-US" w:bidi="ar-SA"/>
      </w:rPr>
    </w:lvl>
    <w:lvl w:ilvl="6" w:tplc="CDE20274">
      <w:numFmt w:val="bullet"/>
      <w:lvlText w:val="•"/>
      <w:lvlJc w:val="left"/>
      <w:pPr>
        <w:ind w:left="2878" w:hanging="361"/>
      </w:pPr>
      <w:rPr>
        <w:rFonts w:hint="default"/>
        <w:lang w:val="en-US" w:eastAsia="en-US" w:bidi="ar-SA"/>
      </w:rPr>
    </w:lvl>
    <w:lvl w:ilvl="7" w:tplc="9D30C22C">
      <w:numFmt w:val="bullet"/>
      <w:lvlText w:val="•"/>
      <w:lvlJc w:val="left"/>
      <w:pPr>
        <w:ind w:left="3281" w:hanging="361"/>
      </w:pPr>
      <w:rPr>
        <w:rFonts w:hint="default"/>
        <w:lang w:val="en-US" w:eastAsia="en-US" w:bidi="ar-SA"/>
      </w:rPr>
    </w:lvl>
    <w:lvl w:ilvl="8" w:tplc="AC12B9AA">
      <w:numFmt w:val="bullet"/>
      <w:lvlText w:val="•"/>
      <w:lvlJc w:val="left"/>
      <w:pPr>
        <w:ind w:left="3684" w:hanging="361"/>
      </w:pPr>
      <w:rPr>
        <w:rFonts w:hint="default"/>
        <w:lang w:val="en-US" w:eastAsia="en-US" w:bidi="ar-SA"/>
      </w:rPr>
    </w:lvl>
  </w:abstractNum>
  <w:abstractNum w:abstractNumId="64" w15:restartNumberingAfterBreak="0">
    <w:nsid w:val="3A767AF7"/>
    <w:multiLevelType w:val="hybridMultilevel"/>
    <w:tmpl w:val="5DECBB28"/>
    <w:lvl w:ilvl="0" w:tplc="64AEC074">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A994293C">
      <w:numFmt w:val="bullet"/>
      <w:lvlText w:val="•"/>
      <w:lvlJc w:val="left"/>
      <w:pPr>
        <w:ind w:left="1196" w:hanging="361"/>
      </w:pPr>
      <w:rPr>
        <w:rFonts w:hint="default"/>
        <w:lang w:val="en-US" w:eastAsia="en-US" w:bidi="ar-SA"/>
      </w:rPr>
    </w:lvl>
    <w:lvl w:ilvl="2" w:tplc="511C1DDA">
      <w:numFmt w:val="bullet"/>
      <w:lvlText w:val="•"/>
      <w:lvlJc w:val="left"/>
      <w:pPr>
        <w:ind w:left="1932" w:hanging="361"/>
      </w:pPr>
      <w:rPr>
        <w:rFonts w:hint="default"/>
        <w:lang w:val="en-US" w:eastAsia="en-US" w:bidi="ar-SA"/>
      </w:rPr>
    </w:lvl>
    <w:lvl w:ilvl="3" w:tplc="A91C2996">
      <w:numFmt w:val="bullet"/>
      <w:lvlText w:val="•"/>
      <w:lvlJc w:val="left"/>
      <w:pPr>
        <w:ind w:left="2668" w:hanging="361"/>
      </w:pPr>
      <w:rPr>
        <w:rFonts w:hint="default"/>
        <w:lang w:val="en-US" w:eastAsia="en-US" w:bidi="ar-SA"/>
      </w:rPr>
    </w:lvl>
    <w:lvl w:ilvl="4" w:tplc="C8225F30">
      <w:numFmt w:val="bullet"/>
      <w:lvlText w:val="•"/>
      <w:lvlJc w:val="left"/>
      <w:pPr>
        <w:ind w:left="3405" w:hanging="361"/>
      </w:pPr>
      <w:rPr>
        <w:rFonts w:hint="default"/>
        <w:lang w:val="en-US" w:eastAsia="en-US" w:bidi="ar-SA"/>
      </w:rPr>
    </w:lvl>
    <w:lvl w:ilvl="5" w:tplc="1DCA3F4E">
      <w:numFmt w:val="bullet"/>
      <w:lvlText w:val="•"/>
      <w:lvlJc w:val="left"/>
      <w:pPr>
        <w:ind w:left="4141" w:hanging="361"/>
      </w:pPr>
      <w:rPr>
        <w:rFonts w:hint="default"/>
        <w:lang w:val="en-US" w:eastAsia="en-US" w:bidi="ar-SA"/>
      </w:rPr>
    </w:lvl>
    <w:lvl w:ilvl="6" w:tplc="E6FE5532">
      <w:numFmt w:val="bullet"/>
      <w:lvlText w:val="•"/>
      <w:lvlJc w:val="left"/>
      <w:pPr>
        <w:ind w:left="4877" w:hanging="361"/>
      </w:pPr>
      <w:rPr>
        <w:rFonts w:hint="default"/>
        <w:lang w:val="en-US" w:eastAsia="en-US" w:bidi="ar-SA"/>
      </w:rPr>
    </w:lvl>
    <w:lvl w:ilvl="7" w:tplc="C71AB77E">
      <w:numFmt w:val="bullet"/>
      <w:lvlText w:val="•"/>
      <w:lvlJc w:val="left"/>
      <w:pPr>
        <w:ind w:left="5614" w:hanging="361"/>
      </w:pPr>
      <w:rPr>
        <w:rFonts w:hint="default"/>
        <w:lang w:val="en-US" w:eastAsia="en-US" w:bidi="ar-SA"/>
      </w:rPr>
    </w:lvl>
    <w:lvl w:ilvl="8" w:tplc="12D2511A">
      <w:numFmt w:val="bullet"/>
      <w:lvlText w:val="•"/>
      <w:lvlJc w:val="left"/>
      <w:pPr>
        <w:ind w:left="6350" w:hanging="361"/>
      </w:pPr>
      <w:rPr>
        <w:rFonts w:hint="default"/>
        <w:lang w:val="en-US" w:eastAsia="en-US" w:bidi="ar-SA"/>
      </w:rPr>
    </w:lvl>
  </w:abstractNum>
  <w:abstractNum w:abstractNumId="65" w15:restartNumberingAfterBreak="0">
    <w:nsid w:val="3C735227"/>
    <w:multiLevelType w:val="hybridMultilevel"/>
    <w:tmpl w:val="E048B798"/>
    <w:lvl w:ilvl="0" w:tplc="E76A609C">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DFAA0998">
      <w:numFmt w:val="bullet"/>
      <w:lvlText w:val="•"/>
      <w:lvlJc w:val="left"/>
      <w:pPr>
        <w:ind w:left="1421" w:hanging="361"/>
      </w:pPr>
      <w:rPr>
        <w:rFonts w:hint="default"/>
        <w:lang w:val="en-US" w:eastAsia="en-US" w:bidi="ar-SA"/>
      </w:rPr>
    </w:lvl>
    <w:lvl w:ilvl="2" w:tplc="64BCDA02">
      <w:numFmt w:val="bullet"/>
      <w:lvlText w:val="•"/>
      <w:lvlJc w:val="left"/>
      <w:pPr>
        <w:ind w:left="2382" w:hanging="361"/>
      </w:pPr>
      <w:rPr>
        <w:rFonts w:hint="default"/>
        <w:lang w:val="en-US" w:eastAsia="en-US" w:bidi="ar-SA"/>
      </w:rPr>
    </w:lvl>
    <w:lvl w:ilvl="3" w:tplc="18BE8614">
      <w:numFmt w:val="bullet"/>
      <w:lvlText w:val="•"/>
      <w:lvlJc w:val="left"/>
      <w:pPr>
        <w:ind w:left="3343" w:hanging="361"/>
      </w:pPr>
      <w:rPr>
        <w:rFonts w:hint="default"/>
        <w:lang w:val="en-US" w:eastAsia="en-US" w:bidi="ar-SA"/>
      </w:rPr>
    </w:lvl>
    <w:lvl w:ilvl="4" w:tplc="4FBE8AE4">
      <w:numFmt w:val="bullet"/>
      <w:lvlText w:val="•"/>
      <w:lvlJc w:val="left"/>
      <w:pPr>
        <w:ind w:left="4304" w:hanging="361"/>
      </w:pPr>
      <w:rPr>
        <w:rFonts w:hint="default"/>
        <w:lang w:val="en-US" w:eastAsia="en-US" w:bidi="ar-SA"/>
      </w:rPr>
    </w:lvl>
    <w:lvl w:ilvl="5" w:tplc="D488EACC">
      <w:numFmt w:val="bullet"/>
      <w:lvlText w:val="•"/>
      <w:lvlJc w:val="left"/>
      <w:pPr>
        <w:ind w:left="5266" w:hanging="361"/>
      </w:pPr>
      <w:rPr>
        <w:rFonts w:hint="default"/>
        <w:lang w:val="en-US" w:eastAsia="en-US" w:bidi="ar-SA"/>
      </w:rPr>
    </w:lvl>
    <w:lvl w:ilvl="6" w:tplc="11CCFEDE">
      <w:numFmt w:val="bullet"/>
      <w:lvlText w:val="•"/>
      <w:lvlJc w:val="left"/>
      <w:pPr>
        <w:ind w:left="6227" w:hanging="361"/>
      </w:pPr>
      <w:rPr>
        <w:rFonts w:hint="default"/>
        <w:lang w:val="en-US" w:eastAsia="en-US" w:bidi="ar-SA"/>
      </w:rPr>
    </w:lvl>
    <w:lvl w:ilvl="7" w:tplc="584CD4B8">
      <w:numFmt w:val="bullet"/>
      <w:lvlText w:val="•"/>
      <w:lvlJc w:val="left"/>
      <w:pPr>
        <w:ind w:left="7188" w:hanging="361"/>
      </w:pPr>
      <w:rPr>
        <w:rFonts w:hint="default"/>
        <w:lang w:val="en-US" w:eastAsia="en-US" w:bidi="ar-SA"/>
      </w:rPr>
    </w:lvl>
    <w:lvl w:ilvl="8" w:tplc="0FFCA5A4">
      <w:numFmt w:val="bullet"/>
      <w:lvlText w:val="•"/>
      <w:lvlJc w:val="left"/>
      <w:pPr>
        <w:ind w:left="8149" w:hanging="361"/>
      </w:pPr>
      <w:rPr>
        <w:rFonts w:hint="default"/>
        <w:lang w:val="en-US" w:eastAsia="en-US" w:bidi="ar-SA"/>
      </w:rPr>
    </w:lvl>
  </w:abstractNum>
  <w:abstractNum w:abstractNumId="66" w15:restartNumberingAfterBreak="0">
    <w:nsid w:val="3D202E57"/>
    <w:multiLevelType w:val="hybridMultilevel"/>
    <w:tmpl w:val="09CAF248"/>
    <w:lvl w:ilvl="0" w:tplc="7E560896">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C262DDC6">
      <w:numFmt w:val="bullet"/>
      <w:lvlText w:val="•"/>
      <w:lvlJc w:val="left"/>
      <w:pPr>
        <w:ind w:left="1025" w:hanging="361"/>
      </w:pPr>
      <w:rPr>
        <w:rFonts w:hint="default"/>
        <w:lang w:val="en-US" w:eastAsia="en-US" w:bidi="ar-SA"/>
      </w:rPr>
    </w:lvl>
    <w:lvl w:ilvl="2" w:tplc="A2284BBE">
      <w:numFmt w:val="bullet"/>
      <w:lvlText w:val="•"/>
      <w:lvlJc w:val="left"/>
      <w:pPr>
        <w:ind w:left="1590" w:hanging="361"/>
      </w:pPr>
      <w:rPr>
        <w:rFonts w:hint="default"/>
        <w:lang w:val="en-US" w:eastAsia="en-US" w:bidi="ar-SA"/>
      </w:rPr>
    </w:lvl>
    <w:lvl w:ilvl="3" w:tplc="45508A72">
      <w:numFmt w:val="bullet"/>
      <w:lvlText w:val="•"/>
      <w:lvlJc w:val="left"/>
      <w:pPr>
        <w:ind w:left="2155" w:hanging="361"/>
      </w:pPr>
      <w:rPr>
        <w:rFonts w:hint="default"/>
        <w:lang w:val="en-US" w:eastAsia="en-US" w:bidi="ar-SA"/>
      </w:rPr>
    </w:lvl>
    <w:lvl w:ilvl="4" w:tplc="97A2C066">
      <w:numFmt w:val="bullet"/>
      <w:lvlText w:val="•"/>
      <w:lvlJc w:val="left"/>
      <w:pPr>
        <w:ind w:left="2720" w:hanging="361"/>
      </w:pPr>
      <w:rPr>
        <w:rFonts w:hint="default"/>
        <w:lang w:val="en-US" w:eastAsia="en-US" w:bidi="ar-SA"/>
      </w:rPr>
    </w:lvl>
    <w:lvl w:ilvl="5" w:tplc="7C566AC8">
      <w:numFmt w:val="bullet"/>
      <w:lvlText w:val="•"/>
      <w:lvlJc w:val="left"/>
      <w:pPr>
        <w:ind w:left="3285" w:hanging="361"/>
      </w:pPr>
      <w:rPr>
        <w:rFonts w:hint="default"/>
        <w:lang w:val="en-US" w:eastAsia="en-US" w:bidi="ar-SA"/>
      </w:rPr>
    </w:lvl>
    <w:lvl w:ilvl="6" w:tplc="F64A29BE">
      <w:numFmt w:val="bullet"/>
      <w:lvlText w:val="•"/>
      <w:lvlJc w:val="left"/>
      <w:pPr>
        <w:ind w:left="3850" w:hanging="361"/>
      </w:pPr>
      <w:rPr>
        <w:rFonts w:hint="default"/>
        <w:lang w:val="en-US" w:eastAsia="en-US" w:bidi="ar-SA"/>
      </w:rPr>
    </w:lvl>
    <w:lvl w:ilvl="7" w:tplc="A9743F2A">
      <w:numFmt w:val="bullet"/>
      <w:lvlText w:val="•"/>
      <w:lvlJc w:val="left"/>
      <w:pPr>
        <w:ind w:left="4415" w:hanging="361"/>
      </w:pPr>
      <w:rPr>
        <w:rFonts w:hint="default"/>
        <w:lang w:val="en-US" w:eastAsia="en-US" w:bidi="ar-SA"/>
      </w:rPr>
    </w:lvl>
    <w:lvl w:ilvl="8" w:tplc="9732C0CC">
      <w:numFmt w:val="bullet"/>
      <w:lvlText w:val="•"/>
      <w:lvlJc w:val="left"/>
      <w:pPr>
        <w:ind w:left="4980" w:hanging="361"/>
      </w:pPr>
      <w:rPr>
        <w:rFonts w:hint="default"/>
        <w:lang w:val="en-US" w:eastAsia="en-US" w:bidi="ar-SA"/>
      </w:rPr>
    </w:lvl>
  </w:abstractNum>
  <w:abstractNum w:abstractNumId="67" w15:restartNumberingAfterBreak="0">
    <w:nsid w:val="40D320E3"/>
    <w:multiLevelType w:val="hybridMultilevel"/>
    <w:tmpl w:val="6A524050"/>
    <w:lvl w:ilvl="0" w:tplc="9A088A6E">
      <w:numFmt w:val="bullet"/>
      <w:lvlText w:val=""/>
      <w:lvlJc w:val="left"/>
      <w:pPr>
        <w:ind w:left="495" w:hanging="360"/>
      </w:pPr>
      <w:rPr>
        <w:rFonts w:ascii="Wingdings" w:eastAsia="Wingdings" w:hAnsi="Wingdings" w:cs="Wingdings" w:hint="default"/>
        <w:b w:val="0"/>
        <w:bCs w:val="0"/>
        <w:i w:val="0"/>
        <w:iCs w:val="0"/>
        <w:w w:val="100"/>
        <w:sz w:val="22"/>
        <w:szCs w:val="22"/>
        <w:lang w:val="en-US" w:eastAsia="en-US" w:bidi="ar-SA"/>
      </w:rPr>
    </w:lvl>
    <w:lvl w:ilvl="1" w:tplc="04090003">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68" w15:restartNumberingAfterBreak="0">
    <w:nsid w:val="416A3CB2"/>
    <w:multiLevelType w:val="hybridMultilevel"/>
    <w:tmpl w:val="3F9CB868"/>
    <w:lvl w:ilvl="0" w:tplc="13D2B53E">
      <w:start w:val="1"/>
      <w:numFmt w:val="decimal"/>
      <w:lvlText w:val="%1."/>
      <w:lvlJc w:val="left"/>
      <w:pPr>
        <w:ind w:left="468" w:hanging="361"/>
      </w:pPr>
      <w:rPr>
        <w:rFonts w:ascii="Calibri" w:eastAsia="Calibri" w:hAnsi="Calibri" w:cs="Calibri" w:hint="default"/>
        <w:b w:val="0"/>
        <w:bCs w:val="0"/>
        <w:i w:val="0"/>
        <w:iCs w:val="0"/>
        <w:color w:val="auto"/>
        <w:w w:val="100"/>
        <w:sz w:val="22"/>
        <w:szCs w:val="22"/>
        <w:lang w:val="en-US" w:eastAsia="en-US" w:bidi="ar-SA"/>
      </w:rPr>
    </w:lvl>
    <w:lvl w:ilvl="1" w:tplc="20C8117E">
      <w:numFmt w:val="bullet"/>
      <w:lvlText w:val="•"/>
      <w:lvlJc w:val="left"/>
      <w:pPr>
        <w:ind w:left="1411" w:hanging="361"/>
      </w:pPr>
      <w:rPr>
        <w:rFonts w:hint="default"/>
        <w:lang w:val="en-US" w:eastAsia="en-US" w:bidi="ar-SA"/>
      </w:rPr>
    </w:lvl>
    <w:lvl w:ilvl="2" w:tplc="7BB2E282">
      <w:numFmt w:val="bullet"/>
      <w:lvlText w:val="•"/>
      <w:lvlJc w:val="left"/>
      <w:pPr>
        <w:ind w:left="2363" w:hanging="361"/>
      </w:pPr>
      <w:rPr>
        <w:rFonts w:hint="default"/>
        <w:lang w:val="en-US" w:eastAsia="en-US" w:bidi="ar-SA"/>
      </w:rPr>
    </w:lvl>
    <w:lvl w:ilvl="3" w:tplc="509CBFEE">
      <w:numFmt w:val="bullet"/>
      <w:lvlText w:val="•"/>
      <w:lvlJc w:val="left"/>
      <w:pPr>
        <w:ind w:left="3315" w:hanging="361"/>
      </w:pPr>
      <w:rPr>
        <w:rFonts w:hint="default"/>
        <w:lang w:val="en-US" w:eastAsia="en-US" w:bidi="ar-SA"/>
      </w:rPr>
    </w:lvl>
    <w:lvl w:ilvl="4" w:tplc="BBC653BA">
      <w:numFmt w:val="bullet"/>
      <w:lvlText w:val="•"/>
      <w:lvlJc w:val="left"/>
      <w:pPr>
        <w:ind w:left="4267" w:hanging="361"/>
      </w:pPr>
      <w:rPr>
        <w:rFonts w:hint="default"/>
        <w:lang w:val="en-US" w:eastAsia="en-US" w:bidi="ar-SA"/>
      </w:rPr>
    </w:lvl>
    <w:lvl w:ilvl="5" w:tplc="8250C320">
      <w:numFmt w:val="bullet"/>
      <w:lvlText w:val="•"/>
      <w:lvlJc w:val="left"/>
      <w:pPr>
        <w:ind w:left="5219" w:hanging="361"/>
      </w:pPr>
      <w:rPr>
        <w:rFonts w:hint="default"/>
        <w:lang w:val="en-US" w:eastAsia="en-US" w:bidi="ar-SA"/>
      </w:rPr>
    </w:lvl>
    <w:lvl w:ilvl="6" w:tplc="27E27556">
      <w:numFmt w:val="bullet"/>
      <w:lvlText w:val="•"/>
      <w:lvlJc w:val="left"/>
      <w:pPr>
        <w:ind w:left="6170" w:hanging="361"/>
      </w:pPr>
      <w:rPr>
        <w:rFonts w:hint="default"/>
        <w:lang w:val="en-US" w:eastAsia="en-US" w:bidi="ar-SA"/>
      </w:rPr>
    </w:lvl>
    <w:lvl w:ilvl="7" w:tplc="F91EB4CC">
      <w:numFmt w:val="bullet"/>
      <w:lvlText w:val="•"/>
      <w:lvlJc w:val="left"/>
      <w:pPr>
        <w:ind w:left="7122" w:hanging="361"/>
      </w:pPr>
      <w:rPr>
        <w:rFonts w:hint="default"/>
        <w:lang w:val="en-US" w:eastAsia="en-US" w:bidi="ar-SA"/>
      </w:rPr>
    </w:lvl>
    <w:lvl w:ilvl="8" w:tplc="6AD6FD5A">
      <w:numFmt w:val="bullet"/>
      <w:lvlText w:val="•"/>
      <w:lvlJc w:val="left"/>
      <w:pPr>
        <w:ind w:left="8074" w:hanging="361"/>
      </w:pPr>
      <w:rPr>
        <w:rFonts w:hint="default"/>
        <w:lang w:val="en-US" w:eastAsia="en-US" w:bidi="ar-SA"/>
      </w:rPr>
    </w:lvl>
  </w:abstractNum>
  <w:abstractNum w:abstractNumId="69" w15:restartNumberingAfterBreak="0">
    <w:nsid w:val="42417DDA"/>
    <w:multiLevelType w:val="hybridMultilevel"/>
    <w:tmpl w:val="CEF4F168"/>
    <w:lvl w:ilvl="0" w:tplc="DF96114A">
      <w:numFmt w:val="bullet"/>
      <w:lvlText w:val=""/>
      <w:lvlJc w:val="left"/>
      <w:pPr>
        <w:ind w:left="468" w:hanging="361"/>
      </w:pPr>
      <w:rPr>
        <w:rFonts w:ascii="Wingdings" w:eastAsia="Wingdings" w:hAnsi="Wingdings" w:cs="Wingdings" w:hint="default"/>
        <w:w w:val="99"/>
        <w:lang w:val="en-US" w:eastAsia="en-US" w:bidi="ar-SA"/>
      </w:rPr>
    </w:lvl>
    <w:lvl w:ilvl="1" w:tplc="B4F6E4C0">
      <w:numFmt w:val="bullet"/>
      <w:lvlText w:val=""/>
      <w:lvlJc w:val="left"/>
      <w:pPr>
        <w:ind w:left="828" w:hanging="360"/>
      </w:pPr>
      <w:rPr>
        <w:rFonts w:ascii="Symbol" w:eastAsia="Symbol" w:hAnsi="Symbol" w:cs="Symbol" w:hint="default"/>
        <w:b w:val="0"/>
        <w:bCs w:val="0"/>
        <w:i w:val="0"/>
        <w:iCs w:val="0"/>
        <w:strike/>
        <w:w w:val="100"/>
        <w:sz w:val="22"/>
        <w:szCs w:val="22"/>
        <w:lang w:val="en-US" w:eastAsia="en-US" w:bidi="ar-SA"/>
      </w:rPr>
    </w:lvl>
    <w:lvl w:ilvl="2" w:tplc="2574367A">
      <w:numFmt w:val="bullet"/>
      <w:lvlText w:val="•"/>
      <w:lvlJc w:val="left"/>
      <w:pPr>
        <w:ind w:left="1848" w:hanging="360"/>
      </w:pPr>
      <w:rPr>
        <w:rFonts w:hint="default"/>
        <w:lang w:val="en-US" w:eastAsia="en-US" w:bidi="ar-SA"/>
      </w:rPr>
    </w:lvl>
    <w:lvl w:ilvl="3" w:tplc="71F2CE0E">
      <w:numFmt w:val="bullet"/>
      <w:lvlText w:val="•"/>
      <w:lvlJc w:val="left"/>
      <w:pPr>
        <w:ind w:left="2876" w:hanging="360"/>
      </w:pPr>
      <w:rPr>
        <w:rFonts w:hint="default"/>
        <w:lang w:val="en-US" w:eastAsia="en-US" w:bidi="ar-SA"/>
      </w:rPr>
    </w:lvl>
    <w:lvl w:ilvl="4" w:tplc="6BB0C5B2">
      <w:numFmt w:val="bullet"/>
      <w:lvlText w:val="•"/>
      <w:lvlJc w:val="left"/>
      <w:pPr>
        <w:ind w:left="3904" w:hanging="360"/>
      </w:pPr>
      <w:rPr>
        <w:rFonts w:hint="default"/>
        <w:lang w:val="en-US" w:eastAsia="en-US" w:bidi="ar-SA"/>
      </w:rPr>
    </w:lvl>
    <w:lvl w:ilvl="5" w:tplc="EA08B9C4">
      <w:numFmt w:val="bullet"/>
      <w:lvlText w:val="•"/>
      <w:lvlJc w:val="left"/>
      <w:pPr>
        <w:ind w:left="4932" w:hanging="360"/>
      </w:pPr>
      <w:rPr>
        <w:rFonts w:hint="default"/>
        <w:lang w:val="en-US" w:eastAsia="en-US" w:bidi="ar-SA"/>
      </w:rPr>
    </w:lvl>
    <w:lvl w:ilvl="6" w:tplc="44F86830">
      <w:numFmt w:val="bullet"/>
      <w:lvlText w:val="•"/>
      <w:lvlJc w:val="left"/>
      <w:pPr>
        <w:ind w:left="5960" w:hanging="360"/>
      </w:pPr>
      <w:rPr>
        <w:rFonts w:hint="default"/>
        <w:lang w:val="en-US" w:eastAsia="en-US" w:bidi="ar-SA"/>
      </w:rPr>
    </w:lvl>
    <w:lvl w:ilvl="7" w:tplc="98B4C346">
      <w:numFmt w:val="bullet"/>
      <w:lvlText w:val="•"/>
      <w:lvlJc w:val="left"/>
      <w:pPr>
        <w:ind w:left="6988" w:hanging="360"/>
      </w:pPr>
      <w:rPr>
        <w:rFonts w:hint="default"/>
        <w:lang w:val="en-US" w:eastAsia="en-US" w:bidi="ar-SA"/>
      </w:rPr>
    </w:lvl>
    <w:lvl w:ilvl="8" w:tplc="E4AE8DD8">
      <w:numFmt w:val="bullet"/>
      <w:lvlText w:val="•"/>
      <w:lvlJc w:val="left"/>
      <w:pPr>
        <w:ind w:left="8016" w:hanging="360"/>
      </w:pPr>
      <w:rPr>
        <w:rFonts w:hint="default"/>
        <w:lang w:val="en-US" w:eastAsia="en-US" w:bidi="ar-SA"/>
      </w:rPr>
    </w:lvl>
  </w:abstractNum>
  <w:abstractNum w:abstractNumId="70" w15:restartNumberingAfterBreak="0">
    <w:nsid w:val="428474D5"/>
    <w:multiLevelType w:val="hybridMultilevel"/>
    <w:tmpl w:val="476EABC0"/>
    <w:lvl w:ilvl="0" w:tplc="688074F2">
      <w:numFmt w:val="bullet"/>
      <w:lvlText w:val=""/>
      <w:lvlJc w:val="left"/>
      <w:pPr>
        <w:ind w:left="468" w:hanging="361"/>
      </w:pPr>
      <w:rPr>
        <w:rFonts w:ascii="Wingdings" w:eastAsia="Wingdings" w:hAnsi="Wingdings" w:cs="Wingdings" w:hint="default"/>
        <w:b w:val="0"/>
        <w:bCs w:val="0"/>
        <w:i w:val="0"/>
        <w:iCs w:val="0"/>
        <w:color w:val="auto"/>
        <w:w w:val="100"/>
        <w:sz w:val="22"/>
        <w:szCs w:val="22"/>
        <w:lang w:val="en-US" w:eastAsia="en-US" w:bidi="ar-SA"/>
      </w:rPr>
    </w:lvl>
    <w:lvl w:ilvl="1" w:tplc="10AACBB8">
      <w:numFmt w:val="bullet"/>
      <w:lvlText w:val="•"/>
      <w:lvlJc w:val="left"/>
      <w:pPr>
        <w:ind w:left="1160" w:hanging="361"/>
      </w:pPr>
      <w:rPr>
        <w:rFonts w:hint="default"/>
        <w:lang w:val="en-US" w:eastAsia="en-US" w:bidi="ar-SA"/>
      </w:rPr>
    </w:lvl>
    <w:lvl w:ilvl="2" w:tplc="09FED9D6">
      <w:numFmt w:val="bullet"/>
      <w:lvlText w:val="•"/>
      <w:lvlJc w:val="left"/>
      <w:pPr>
        <w:ind w:left="1860" w:hanging="361"/>
      </w:pPr>
      <w:rPr>
        <w:rFonts w:hint="default"/>
        <w:lang w:val="en-US" w:eastAsia="en-US" w:bidi="ar-SA"/>
      </w:rPr>
    </w:lvl>
    <w:lvl w:ilvl="3" w:tplc="80F0E23C">
      <w:numFmt w:val="bullet"/>
      <w:lvlText w:val="•"/>
      <w:lvlJc w:val="left"/>
      <w:pPr>
        <w:ind w:left="2560" w:hanging="361"/>
      </w:pPr>
      <w:rPr>
        <w:rFonts w:hint="default"/>
        <w:lang w:val="en-US" w:eastAsia="en-US" w:bidi="ar-SA"/>
      </w:rPr>
    </w:lvl>
    <w:lvl w:ilvl="4" w:tplc="A1EE8F98">
      <w:numFmt w:val="bullet"/>
      <w:lvlText w:val="•"/>
      <w:lvlJc w:val="left"/>
      <w:pPr>
        <w:ind w:left="3261" w:hanging="361"/>
      </w:pPr>
      <w:rPr>
        <w:rFonts w:hint="default"/>
        <w:lang w:val="en-US" w:eastAsia="en-US" w:bidi="ar-SA"/>
      </w:rPr>
    </w:lvl>
    <w:lvl w:ilvl="5" w:tplc="549C477A">
      <w:numFmt w:val="bullet"/>
      <w:lvlText w:val="•"/>
      <w:lvlJc w:val="left"/>
      <w:pPr>
        <w:ind w:left="3961" w:hanging="361"/>
      </w:pPr>
      <w:rPr>
        <w:rFonts w:hint="default"/>
        <w:lang w:val="en-US" w:eastAsia="en-US" w:bidi="ar-SA"/>
      </w:rPr>
    </w:lvl>
    <w:lvl w:ilvl="6" w:tplc="A022A94A">
      <w:numFmt w:val="bullet"/>
      <w:lvlText w:val="•"/>
      <w:lvlJc w:val="left"/>
      <w:pPr>
        <w:ind w:left="4661" w:hanging="361"/>
      </w:pPr>
      <w:rPr>
        <w:rFonts w:hint="default"/>
        <w:lang w:val="en-US" w:eastAsia="en-US" w:bidi="ar-SA"/>
      </w:rPr>
    </w:lvl>
    <w:lvl w:ilvl="7" w:tplc="18F4BE16">
      <w:numFmt w:val="bullet"/>
      <w:lvlText w:val="•"/>
      <w:lvlJc w:val="left"/>
      <w:pPr>
        <w:ind w:left="5362" w:hanging="361"/>
      </w:pPr>
      <w:rPr>
        <w:rFonts w:hint="default"/>
        <w:lang w:val="en-US" w:eastAsia="en-US" w:bidi="ar-SA"/>
      </w:rPr>
    </w:lvl>
    <w:lvl w:ilvl="8" w:tplc="E3BC20D8">
      <w:numFmt w:val="bullet"/>
      <w:lvlText w:val="•"/>
      <w:lvlJc w:val="left"/>
      <w:pPr>
        <w:ind w:left="6062" w:hanging="361"/>
      </w:pPr>
      <w:rPr>
        <w:rFonts w:hint="default"/>
        <w:lang w:val="en-US" w:eastAsia="en-US" w:bidi="ar-SA"/>
      </w:rPr>
    </w:lvl>
  </w:abstractNum>
  <w:abstractNum w:abstractNumId="71" w15:restartNumberingAfterBreak="0">
    <w:nsid w:val="44EA7D92"/>
    <w:multiLevelType w:val="hybridMultilevel"/>
    <w:tmpl w:val="2BF49720"/>
    <w:lvl w:ilvl="0" w:tplc="235E3D58">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ED86D5D8">
      <w:numFmt w:val="bullet"/>
      <w:lvlText w:val="•"/>
      <w:lvlJc w:val="left"/>
      <w:pPr>
        <w:ind w:left="935" w:hanging="361"/>
      </w:pPr>
      <w:rPr>
        <w:rFonts w:hint="default"/>
        <w:lang w:val="en-US" w:eastAsia="en-US" w:bidi="ar-SA"/>
      </w:rPr>
    </w:lvl>
    <w:lvl w:ilvl="2" w:tplc="39BC54A0">
      <w:numFmt w:val="bullet"/>
      <w:lvlText w:val="•"/>
      <w:lvlJc w:val="left"/>
      <w:pPr>
        <w:ind w:left="1410" w:hanging="361"/>
      </w:pPr>
      <w:rPr>
        <w:rFonts w:hint="default"/>
        <w:lang w:val="en-US" w:eastAsia="en-US" w:bidi="ar-SA"/>
      </w:rPr>
    </w:lvl>
    <w:lvl w:ilvl="3" w:tplc="E822E886">
      <w:numFmt w:val="bullet"/>
      <w:lvlText w:val="•"/>
      <w:lvlJc w:val="left"/>
      <w:pPr>
        <w:ind w:left="1885" w:hanging="361"/>
      </w:pPr>
      <w:rPr>
        <w:rFonts w:hint="default"/>
        <w:lang w:val="en-US" w:eastAsia="en-US" w:bidi="ar-SA"/>
      </w:rPr>
    </w:lvl>
    <w:lvl w:ilvl="4" w:tplc="E95E4472">
      <w:numFmt w:val="bullet"/>
      <w:lvlText w:val="•"/>
      <w:lvlJc w:val="left"/>
      <w:pPr>
        <w:ind w:left="2360" w:hanging="361"/>
      </w:pPr>
      <w:rPr>
        <w:rFonts w:hint="default"/>
        <w:lang w:val="en-US" w:eastAsia="en-US" w:bidi="ar-SA"/>
      </w:rPr>
    </w:lvl>
    <w:lvl w:ilvl="5" w:tplc="4EF45298">
      <w:numFmt w:val="bullet"/>
      <w:lvlText w:val="•"/>
      <w:lvlJc w:val="left"/>
      <w:pPr>
        <w:ind w:left="2835" w:hanging="361"/>
      </w:pPr>
      <w:rPr>
        <w:rFonts w:hint="default"/>
        <w:lang w:val="en-US" w:eastAsia="en-US" w:bidi="ar-SA"/>
      </w:rPr>
    </w:lvl>
    <w:lvl w:ilvl="6" w:tplc="1294281A">
      <w:numFmt w:val="bullet"/>
      <w:lvlText w:val="•"/>
      <w:lvlJc w:val="left"/>
      <w:pPr>
        <w:ind w:left="3310" w:hanging="361"/>
      </w:pPr>
      <w:rPr>
        <w:rFonts w:hint="default"/>
        <w:lang w:val="en-US" w:eastAsia="en-US" w:bidi="ar-SA"/>
      </w:rPr>
    </w:lvl>
    <w:lvl w:ilvl="7" w:tplc="F3521D22">
      <w:numFmt w:val="bullet"/>
      <w:lvlText w:val="•"/>
      <w:lvlJc w:val="left"/>
      <w:pPr>
        <w:ind w:left="3785" w:hanging="361"/>
      </w:pPr>
      <w:rPr>
        <w:rFonts w:hint="default"/>
        <w:lang w:val="en-US" w:eastAsia="en-US" w:bidi="ar-SA"/>
      </w:rPr>
    </w:lvl>
    <w:lvl w:ilvl="8" w:tplc="007835CC">
      <w:numFmt w:val="bullet"/>
      <w:lvlText w:val="•"/>
      <w:lvlJc w:val="left"/>
      <w:pPr>
        <w:ind w:left="4260" w:hanging="361"/>
      </w:pPr>
      <w:rPr>
        <w:rFonts w:hint="default"/>
        <w:lang w:val="en-US" w:eastAsia="en-US" w:bidi="ar-SA"/>
      </w:rPr>
    </w:lvl>
  </w:abstractNum>
  <w:abstractNum w:abstractNumId="72" w15:restartNumberingAfterBreak="0">
    <w:nsid w:val="463C4190"/>
    <w:multiLevelType w:val="hybridMultilevel"/>
    <w:tmpl w:val="D85CBA52"/>
    <w:lvl w:ilvl="0" w:tplc="08090005">
      <w:start w:val="1"/>
      <w:numFmt w:val="bullet"/>
      <w:lvlText w:val=""/>
      <w:lvlJc w:val="left"/>
      <w:pPr>
        <w:ind w:left="1188" w:hanging="360"/>
      </w:pPr>
      <w:rPr>
        <w:rFonts w:ascii="Wingdings" w:hAnsi="Wingdings" w:hint="default"/>
      </w:rPr>
    </w:lvl>
    <w:lvl w:ilvl="1" w:tplc="08090003" w:tentative="1">
      <w:start w:val="1"/>
      <w:numFmt w:val="bullet"/>
      <w:lvlText w:val="o"/>
      <w:lvlJc w:val="left"/>
      <w:pPr>
        <w:ind w:left="1908" w:hanging="360"/>
      </w:pPr>
      <w:rPr>
        <w:rFonts w:ascii="Courier New" w:hAnsi="Courier New" w:cs="Courier New" w:hint="default"/>
      </w:rPr>
    </w:lvl>
    <w:lvl w:ilvl="2" w:tplc="08090005" w:tentative="1">
      <w:start w:val="1"/>
      <w:numFmt w:val="bullet"/>
      <w:lvlText w:val=""/>
      <w:lvlJc w:val="left"/>
      <w:pPr>
        <w:ind w:left="2628" w:hanging="360"/>
      </w:pPr>
      <w:rPr>
        <w:rFonts w:ascii="Wingdings" w:hAnsi="Wingdings" w:hint="default"/>
      </w:rPr>
    </w:lvl>
    <w:lvl w:ilvl="3" w:tplc="08090001" w:tentative="1">
      <w:start w:val="1"/>
      <w:numFmt w:val="bullet"/>
      <w:lvlText w:val=""/>
      <w:lvlJc w:val="left"/>
      <w:pPr>
        <w:ind w:left="3348" w:hanging="360"/>
      </w:pPr>
      <w:rPr>
        <w:rFonts w:ascii="Symbol" w:hAnsi="Symbol" w:hint="default"/>
      </w:rPr>
    </w:lvl>
    <w:lvl w:ilvl="4" w:tplc="08090003" w:tentative="1">
      <w:start w:val="1"/>
      <w:numFmt w:val="bullet"/>
      <w:lvlText w:val="o"/>
      <w:lvlJc w:val="left"/>
      <w:pPr>
        <w:ind w:left="4068" w:hanging="360"/>
      </w:pPr>
      <w:rPr>
        <w:rFonts w:ascii="Courier New" w:hAnsi="Courier New" w:cs="Courier New" w:hint="default"/>
      </w:rPr>
    </w:lvl>
    <w:lvl w:ilvl="5" w:tplc="08090005" w:tentative="1">
      <w:start w:val="1"/>
      <w:numFmt w:val="bullet"/>
      <w:lvlText w:val=""/>
      <w:lvlJc w:val="left"/>
      <w:pPr>
        <w:ind w:left="4788" w:hanging="360"/>
      </w:pPr>
      <w:rPr>
        <w:rFonts w:ascii="Wingdings" w:hAnsi="Wingdings" w:hint="default"/>
      </w:rPr>
    </w:lvl>
    <w:lvl w:ilvl="6" w:tplc="08090001" w:tentative="1">
      <w:start w:val="1"/>
      <w:numFmt w:val="bullet"/>
      <w:lvlText w:val=""/>
      <w:lvlJc w:val="left"/>
      <w:pPr>
        <w:ind w:left="5508" w:hanging="360"/>
      </w:pPr>
      <w:rPr>
        <w:rFonts w:ascii="Symbol" w:hAnsi="Symbol" w:hint="default"/>
      </w:rPr>
    </w:lvl>
    <w:lvl w:ilvl="7" w:tplc="08090003" w:tentative="1">
      <w:start w:val="1"/>
      <w:numFmt w:val="bullet"/>
      <w:lvlText w:val="o"/>
      <w:lvlJc w:val="left"/>
      <w:pPr>
        <w:ind w:left="6228" w:hanging="360"/>
      </w:pPr>
      <w:rPr>
        <w:rFonts w:ascii="Courier New" w:hAnsi="Courier New" w:cs="Courier New" w:hint="default"/>
      </w:rPr>
    </w:lvl>
    <w:lvl w:ilvl="8" w:tplc="08090005" w:tentative="1">
      <w:start w:val="1"/>
      <w:numFmt w:val="bullet"/>
      <w:lvlText w:val=""/>
      <w:lvlJc w:val="left"/>
      <w:pPr>
        <w:ind w:left="6948" w:hanging="360"/>
      </w:pPr>
      <w:rPr>
        <w:rFonts w:ascii="Wingdings" w:hAnsi="Wingdings" w:hint="default"/>
      </w:rPr>
    </w:lvl>
  </w:abstractNum>
  <w:abstractNum w:abstractNumId="73" w15:restartNumberingAfterBreak="0">
    <w:nsid w:val="46475F83"/>
    <w:multiLevelType w:val="hybridMultilevel"/>
    <w:tmpl w:val="DAACA042"/>
    <w:lvl w:ilvl="0" w:tplc="BFB051F2">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9A3204C2">
      <w:numFmt w:val="bullet"/>
      <w:lvlText w:val="•"/>
      <w:lvlJc w:val="left"/>
      <w:pPr>
        <w:ind w:left="1439" w:hanging="360"/>
      </w:pPr>
      <w:rPr>
        <w:rFonts w:hint="default"/>
        <w:lang w:val="en-US" w:eastAsia="en-US" w:bidi="ar-SA"/>
      </w:rPr>
    </w:lvl>
    <w:lvl w:ilvl="2" w:tplc="F4DA100A">
      <w:numFmt w:val="bullet"/>
      <w:lvlText w:val="•"/>
      <w:lvlJc w:val="left"/>
      <w:pPr>
        <w:ind w:left="2058" w:hanging="360"/>
      </w:pPr>
      <w:rPr>
        <w:rFonts w:hint="default"/>
        <w:lang w:val="en-US" w:eastAsia="en-US" w:bidi="ar-SA"/>
      </w:rPr>
    </w:lvl>
    <w:lvl w:ilvl="3" w:tplc="B768812A">
      <w:numFmt w:val="bullet"/>
      <w:lvlText w:val="•"/>
      <w:lvlJc w:val="left"/>
      <w:pPr>
        <w:ind w:left="2677" w:hanging="360"/>
      </w:pPr>
      <w:rPr>
        <w:rFonts w:hint="default"/>
        <w:lang w:val="en-US" w:eastAsia="en-US" w:bidi="ar-SA"/>
      </w:rPr>
    </w:lvl>
    <w:lvl w:ilvl="4" w:tplc="B8620D4E">
      <w:numFmt w:val="bullet"/>
      <w:lvlText w:val="•"/>
      <w:lvlJc w:val="left"/>
      <w:pPr>
        <w:ind w:left="3296" w:hanging="360"/>
      </w:pPr>
      <w:rPr>
        <w:rFonts w:hint="default"/>
        <w:lang w:val="en-US" w:eastAsia="en-US" w:bidi="ar-SA"/>
      </w:rPr>
    </w:lvl>
    <w:lvl w:ilvl="5" w:tplc="D374AAC0">
      <w:numFmt w:val="bullet"/>
      <w:lvlText w:val="•"/>
      <w:lvlJc w:val="left"/>
      <w:pPr>
        <w:ind w:left="3915" w:hanging="360"/>
      </w:pPr>
      <w:rPr>
        <w:rFonts w:hint="default"/>
        <w:lang w:val="en-US" w:eastAsia="en-US" w:bidi="ar-SA"/>
      </w:rPr>
    </w:lvl>
    <w:lvl w:ilvl="6" w:tplc="F8BAB34A">
      <w:numFmt w:val="bullet"/>
      <w:lvlText w:val="•"/>
      <w:lvlJc w:val="left"/>
      <w:pPr>
        <w:ind w:left="4534" w:hanging="360"/>
      </w:pPr>
      <w:rPr>
        <w:rFonts w:hint="default"/>
        <w:lang w:val="en-US" w:eastAsia="en-US" w:bidi="ar-SA"/>
      </w:rPr>
    </w:lvl>
    <w:lvl w:ilvl="7" w:tplc="C78A776C">
      <w:numFmt w:val="bullet"/>
      <w:lvlText w:val="•"/>
      <w:lvlJc w:val="left"/>
      <w:pPr>
        <w:ind w:left="5153" w:hanging="360"/>
      </w:pPr>
      <w:rPr>
        <w:rFonts w:hint="default"/>
        <w:lang w:val="en-US" w:eastAsia="en-US" w:bidi="ar-SA"/>
      </w:rPr>
    </w:lvl>
    <w:lvl w:ilvl="8" w:tplc="0378608E">
      <w:numFmt w:val="bullet"/>
      <w:lvlText w:val="•"/>
      <w:lvlJc w:val="left"/>
      <w:pPr>
        <w:ind w:left="5772" w:hanging="360"/>
      </w:pPr>
      <w:rPr>
        <w:rFonts w:hint="default"/>
        <w:lang w:val="en-US" w:eastAsia="en-US" w:bidi="ar-SA"/>
      </w:rPr>
    </w:lvl>
  </w:abstractNum>
  <w:abstractNum w:abstractNumId="74" w15:restartNumberingAfterBreak="0">
    <w:nsid w:val="467A09FC"/>
    <w:multiLevelType w:val="multilevel"/>
    <w:tmpl w:val="0FAA6A4A"/>
    <w:lvl w:ilvl="0">
      <w:start w:val="1"/>
      <w:numFmt w:val="decimal"/>
      <w:lvlText w:val="%1."/>
      <w:lvlJc w:val="left"/>
      <w:pPr>
        <w:ind w:left="8211" w:hanging="272"/>
      </w:pPr>
      <w:rPr>
        <w:rFonts w:hint="default"/>
        <w:w w:val="99"/>
        <w:lang w:val="en-US" w:eastAsia="en-US" w:bidi="ar-SA"/>
      </w:rPr>
    </w:lvl>
    <w:lvl w:ilvl="1">
      <w:start w:val="1"/>
      <w:numFmt w:val="decimal"/>
      <w:lvlText w:val="%1.%2"/>
      <w:lvlJc w:val="left"/>
      <w:pPr>
        <w:ind w:left="776" w:hanging="385"/>
      </w:pPr>
      <w:rPr>
        <w:rFonts w:ascii="Calibri Light" w:eastAsia="Calibri Light" w:hAnsi="Calibri Light" w:cs="Calibri Light" w:hint="default"/>
        <w:b w:val="0"/>
        <w:bCs w:val="0"/>
        <w:i w:val="0"/>
        <w:iCs w:val="0"/>
        <w:color w:val="2E5395"/>
        <w:w w:val="99"/>
        <w:sz w:val="26"/>
        <w:szCs w:val="26"/>
        <w:lang w:val="en-US" w:eastAsia="en-US" w:bidi="ar-SA"/>
      </w:rPr>
    </w:lvl>
    <w:lvl w:ilvl="2">
      <w:start w:val="1"/>
      <w:numFmt w:val="decimal"/>
      <w:lvlText w:val="%1.%2.%3"/>
      <w:lvlJc w:val="left"/>
      <w:pPr>
        <w:ind w:left="1112" w:hanging="663"/>
      </w:pPr>
      <w:rPr>
        <w:rFonts w:ascii="Calibri" w:eastAsia="Calibri" w:hAnsi="Calibri" w:cs="Calibri" w:hint="default"/>
        <w:b w:val="0"/>
        <w:bCs w:val="0"/>
        <w:i/>
        <w:iCs/>
        <w:color w:val="4471C4"/>
        <w:spacing w:val="-1"/>
        <w:w w:val="100"/>
        <w:sz w:val="24"/>
        <w:szCs w:val="24"/>
        <w:lang w:val="en-US" w:eastAsia="en-US" w:bidi="ar-SA"/>
      </w:rPr>
    </w:lvl>
    <w:lvl w:ilvl="3">
      <w:numFmt w:val="bullet"/>
      <w:lvlText w:val="•"/>
      <w:lvlJc w:val="left"/>
      <w:pPr>
        <w:ind w:left="1060" w:hanging="663"/>
      </w:pPr>
      <w:rPr>
        <w:rFonts w:hint="default"/>
        <w:lang w:val="en-US" w:eastAsia="en-US" w:bidi="ar-SA"/>
      </w:rPr>
    </w:lvl>
    <w:lvl w:ilvl="4">
      <w:numFmt w:val="bullet"/>
      <w:lvlText w:val="•"/>
      <w:lvlJc w:val="left"/>
      <w:pPr>
        <w:ind w:left="1120" w:hanging="663"/>
      </w:pPr>
      <w:rPr>
        <w:rFonts w:hint="default"/>
        <w:lang w:val="en-US" w:eastAsia="en-US" w:bidi="ar-SA"/>
      </w:rPr>
    </w:lvl>
    <w:lvl w:ilvl="5">
      <w:numFmt w:val="bullet"/>
      <w:lvlText w:val="•"/>
      <w:lvlJc w:val="left"/>
      <w:pPr>
        <w:ind w:left="1170" w:hanging="663"/>
      </w:pPr>
      <w:rPr>
        <w:rFonts w:hint="default"/>
        <w:lang w:val="en-US" w:eastAsia="en-US" w:bidi="ar-SA"/>
      </w:rPr>
    </w:lvl>
    <w:lvl w:ilvl="6">
      <w:numFmt w:val="bullet"/>
      <w:lvlText w:val="•"/>
      <w:lvlJc w:val="left"/>
      <w:pPr>
        <w:ind w:left="1221" w:hanging="663"/>
      </w:pPr>
      <w:rPr>
        <w:rFonts w:hint="default"/>
        <w:lang w:val="en-US" w:eastAsia="en-US" w:bidi="ar-SA"/>
      </w:rPr>
    </w:lvl>
    <w:lvl w:ilvl="7">
      <w:numFmt w:val="bullet"/>
      <w:lvlText w:val="•"/>
      <w:lvlJc w:val="left"/>
      <w:pPr>
        <w:ind w:left="1271" w:hanging="663"/>
      </w:pPr>
      <w:rPr>
        <w:rFonts w:hint="default"/>
        <w:lang w:val="en-US" w:eastAsia="en-US" w:bidi="ar-SA"/>
      </w:rPr>
    </w:lvl>
    <w:lvl w:ilvl="8">
      <w:numFmt w:val="bullet"/>
      <w:lvlText w:val="•"/>
      <w:lvlJc w:val="left"/>
      <w:pPr>
        <w:ind w:left="1322" w:hanging="663"/>
      </w:pPr>
      <w:rPr>
        <w:rFonts w:hint="default"/>
        <w:lang w:val="en-US" w:eastAsia="en-US" w:bidi="ar-SA"/>
      </w:rPr>
    </w:lvl>
  </w:abstractNum>
  <w:abstractNum w:abstractNumId="75" w15:restartNumberingAfterBreak="0">
    <w:nsid w:val="468D40BE"/>
    <w:multiLevelType w:val="hybridMultilevel"/>
    <w:tmpl w:val="71D0B496"/>
    <w:lvl w:ilvl="0" w:tplc="77DCA9FA">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FD4A8A58">
      <w:numFmt w:val="bullet"/>
      <w:lvlText w:val="•"/>
      <w:lvlJc w:val="left"/>
      <w:pPr>
        <w:ind w:left="1439" w:hanging="360"/>
      </w:pPr>
      <w:rPr>
        <w:rFonts w:hint="default"/>
        <w:lang w:val="en-US" w:eastAsia="en-US" w:bidi="ar-SA"/>
      </w:rPr>
    </w:lvl>
    <w:lvl w:ilvl="2" w:tplc="E3C002F8">
      <w:numFmt w:val="bullet"/>
      <w:lvlText w:val="•"/>
      <w:lvlJc w:val="left"/>
      <w:pPr>
        <w:ind w:left="2058" w:hanging="360"/>
      </w:pPr>
      <w:rPr>
        <w:rFonts w:hint="default"/>
        <w:lang w:val="en-US" w:eastAsia="en-US" w:bidi="ar-SA"/>
      </w:rPr>
    </w:lvl>
    <w:lvl w:ilvl="3" w:tplc="326CC978">
      <w:numFmt w:val="bullet"/>
      <w:lvlText w:val="•"/>
      <w:lvlJc w:val="left"/>
      <w:pPr>
        <w:ind w:left="2677" w:hanging="360"/>
      </w:pPr>
      <w:rPr>
        <w:rFonts w:hint="default"/>
        <w:lang w:val="en-US" w:eastAsia="en-US" w:bidi="ar-SA"/>
      </w:rPr>
    </w:lvl>
    <w:lvl w:ilvl="4" w:tplc="82EAEF58">
      <w:numFmt w:val="bullet"/>
      <w:lvlText w:val="•"/>
      <w:lvlJc w:val="left"/>
      <w:pPr>
        <w:ind w:left="3296" w:hanging="360"/>
      </w:pPr>
      <w:rPr>
        <w:rFonts w:hint="default"/>
        <w:lang w:val="en-US" w:eastAsia="en-US" w:bidi="ar-SA"/>
      </w:rPr>
    </w:lvl>
    <w:lvl w:ilvl="5" w:tplc="A358010C">
      <w:numFmt w:val="bullet"/>
      <w:lvlText w:val="•"/>
      <w:lvlJc w:val="left"/>
      <w:pPr>
        <w:ind w:left="3915" w:hanging="360"/>
      </w:pPr>
      <w:rPr>
        <w:rFonts w:hint="default"/>
        <w:lang w:val="en-US" w:eastAsia="en-US" w:bidi="ar-SA"/>
      </w:rPr>
    </w:lvl>
    <w:lvl w:ilvl="6" w:tplc="914E011A">
      <w:numFmt w:val="bullet"/>
      <w:lvlText w:val="•"/>
      <w:lvlJc w:val="left"/>
      <w:pPr>
        <w:ind w:left="4534" w:hanging="360"/>
      </w:pPr>
      <w:rPr>
        <w:rFonts w:hint="default"/>
        <w:lang w:val="en-US" w:eastAsia="en-US" w:bidi="ar-SA"/>
      </w:rPr>
    </w:lvl>
    <w:lvl w:ilvl="7" w:tplc="98D250AA">
      <w:numFmt w:val="bullet"/>
      <w:lvlText w:val="•"/>
      <w:lvlJc w:val="left"/>
      <w:pPr>
        <w:ind w:left="5153" w:hanging="360"/>
      </w:pPr>
      <w:rPr>
        <w:rFonts w:hint="default"/>
        <w:lang w:val="en-US" w:eastAsia="en-US" w:bidi="ar-SA"/>
      </w:rPr>
    </w:lvl>
    <w:lvl w:ilvl="8" w:tplc="03CACF1A">
      <w:numFmt w:val="bullet"/>
      <w:lvlText w:val="•"/>
      <w:lvlJc w:val="left"/>
      <w:pPr>
        <w:ind w:left="5772" w:hanging="360"/>
      </w:pPr>
      <w:rPr>
        <w:rFonts w:hint="default"/>
        <w:lang w:val="en-US" w:eastAsia="en-US" w:bidi="ar-SA"/>
      </w:rPr>
    </w:lvl>
  </w:abstractNum>
  <w:abstractNum w:abstractNumId="76" w15:restartNumberingAfterBreak="0">
    <w:nsid w:val="48802504"/>
    <w:multiLevelType w:val="hybridMultilevel"/>
    <w:tmpl w:val="9FC03912"/>
    <w:lvl w:ilvl="0" w:tplc="E9C23E7E">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F7A41174">
      <w:numFmt w:val="bullet"/>
      <w:lvlText w:val="•"/>
      <w:lvlJc w:val="left"/>
      <w:pPr>
        <w:ind w:left="1160" w:hanging="361"/>
      </w:pPr>
      <w:rPr>
        <w:rFonts w:hint="default"/>
        <w:lang w:val="en-US" w:eastAsia="en-US" w:bidi="ar-SA"/>
      </w:rPr>
    </w:lvl>
    <w:lvl w:ilvl="2" w:tplc="D92C1C54">
      <w:numFmt w:val="bullet"/>
      <w:lvlText w:val="•"/>
      <w:lvlJc w:val="left"/>
      <w:pPr>
        <w:ind w:left="1860" w:hanging="361"/>
      </w:pPr>
      <w:rPr>
        <w:rFonts w:hint="default"/>
        <w:lang w:val="en-US" w:eastAsia="en-US" w:bidi="ar-SA"/>
      </w:rPr>
    </w:lvl>
    <w:lvl w:ilvl="3" w:tplc="3B76A1B6">
      <w:numFmt w:val="bullet"/>
      <w:lvlText w:val="•"/>
      <w:lvlJc w:val="left"/>
      <w:pPr>
        <w:ind w:left="2560" w:hanging="361"/>
      </w:pPr>
      <w:rPr>
        <w:rFonts w:hint="default"/>
        <w:lang w:val="en-US" w:eastAsia="en-US" w:bidi="ar-SA"/>
      </w:rPr>
    </w:lvl>
    <w:lvl w:ilvl="4" w:tplc="329AC5F0">
      <w:numFmt w:val="bullet"/>
      <w:lvlText w:val="•"/>
      <w:lvlJc w:val="left"/>
      <w:pPr>
        <w:ind w:left="3261" w:hanging="361"/>
      </w:pPr>
      <w:rPr>
        <w:rFonts w:hint="default"/>
        <w:lang w:val="en-US" w:eastAsia="en-US" w:bidi="ar-SA"/>
      </w:rPr>
    </w:lvl>
    <w:lvl w:ilvl="5" w:tplc="37E251EA">
      <w:numFmt w:val="bullet"/>
      <w:lvlText w:val="•"/>
      <w:lvlJc w:val="left"/>
      <w:pPr>
        <w:ind w:left="3961" w:hanging="361"/>
      </w:pPr>
      <w:rPr>
        <w:rFonts w:hint="default"/>
        <w:lang w:val="en-US" w:eastAsia="en-US" w:bidi="ar-SA"/>
      </w:rPr>
    </w:lvl>
    <w:lvl w:ilvl="6" w:tplc="EB6AFB88">
      <w:numFmt w:val="bullet"/>
      <w:lvlText w:val="•"/>
      <w:lvlJc w:val="left"/>
      <w:pPr>
        <w:ind w:left="4661" w:hanging="361"/>
      </w:pPr>
      <w:rPr>
        <w:rFonts w:hint="default"/>
        <w:lang w:val="en-US" w:eastAsia="en-US" w:bidi="ar-SA"/>
      </w:rPr>
    </w:lvl>
    <w:lvl w:ilvl="7" w:tplc="18EC96C8">
      <w:numFmt w:val="bullet"/>
      <w:lvlText w:val="•"/>
      <w:lvlJc w:val="left"/>
      <w:pPr>
        <w:ind w:left="5362" w:hanging="361"/>
      </w:pPr>
      <w:rPr>
        <w:rFonts w:hint="default"/>
        <w:lang w:val="en-US" w:eastAsia="en-US" w:bidi="ar-SA"/>
      </w:rPr>
    </w:lvl>
    <w:lvl w:ilvl="8" w:tplc="F1FE4CC2">
      <w:numFmt w:val="bullet"/>
      <w:lvlText w:val="•"/>
      <w:lvlJc w:val="left"/>
      <w:pPr>
        <w:ind w:left="6062" w:hanging="361"/>
      </w:pPr>
      <w:rPr>
        <w:rFonts w:hint="default"/>
        <w:lang w:val="en-US" w:eastAsia="en-US" w:bidi="ar-SA"/>
      </w:rPr>
    </w:lvl>
  </w:abstractNum>
  <w:abstractNum w:abstractNumId="77" w15:restartNumberingAfterBreak="0">
    <w:nsid w:val="495A36A6"/>
    <w:multiLevelType w:val="hybridMultilevel"/>
    <w:tmpl w:val="5F5248A6"/>
    <w:lvl w:ilvl="0" w:tplc="93943702">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AE185EF4">
      <w:numFmt w:val="bullet"/>
      <w:lvlText w:val="•"/>
      <w:lvlJc w:val="left"/>
      <w:pPr>
        <w:ind w:left="1196" w:hanging="361"/>
      </w:pPr>
      <w:rPr>
        <w:rFonts w:hint="default"/>
        <w:lang w:val="en-US" w:eastAsia="en-US" w:bidi="ar-SA"/>
      </w:rPr>
    </w:lvl>
    <w:lvl w:ilvl="2" w:tplc="0A5E28D0">
      <w:numFmt w:val="bullet"/>
      <w:lvlText w:val="•"/>
      <w:lvlJc w:val="left"/>
      <w:pPr>
        <w:ind w:left="1932" w:hanging="361"/>
      </w:pPr>
      <w:rPr>
        <w:rFonts w:hint="default"/>
        <w:lang w:val="en-US" w:eastAsia="en-US" w:bidi="ar-SA"/>
      </w:rPr>
    </w:lvl>
    <w:lvl w:ilvl="3" w:tplc="3BD60994">
      <w:numFmt w:val="bullet"/>
      <w:lvlText w:val="•"/>
      <w:lvlJc w:val="left"/>
      <w:pPr>
        <w:ind w:left="2668" w:hanging="361"/>
      </w:pPr>
      <w:rPr>
        <w:rFonts w:hint="default"/>
        <w:lang w:val="en-US" w:eastAsia="en-US" w:bidi="ar-SA"/>
      </w:rPr>
    </w:lvl>
    <w:lvl w:ilvl="4" w:tplc="BABC449A">
      <w:numFmt w:val="bullet"/>
      <w:lvlText w:val="•"/>
      <w:lvlJc w:val="left"/>
      <w:pPr>
        <w:ind w:left="3405" w:hanging="361"/>
      </w:pPr>
      <w:rPr>
        <w:rFonts w:hint="default"/>
        <w:lang w:val="en-US" w:eastAsia="en-US" w:bidi="ar-SA"/>
      </w:rPr>
    </w:lvl>
    <w:lvl w:ilvl="5" w:tplc="344E2672">
      <w:numFmt w:val="bullet"/>
      <w:lvlText w:val="•"/>
      <w:lvlJc w:val="left"/>
      <w:pPr>
        <w:ind w:left="4141" w:hanging="361"/>
      </w:pPr>
      <w:rPr>
        <w:rFonts w:hint="default"/>
        <w:lang w:val="en-US" w:eastAsia="en-US" w:bidi="ar-SA"/>
      </w:rPr>
    </w:lvl>
    <w:lvl w:ilvl="6" w:tplc="404E3EDE">
      <w:numFmt w:val="bullet"/>
      <w:lvlText w:val="•"/>
      <w:lvlJc w:val="left"/>
      <w:pPr>
        <w:ind w:left="4877" w:hanging="361"/>
      </w:pPr>
      <w:rPr>
        <w:rFonts w:hint="default"/>
        <w:lang w:val="en-US" w:eastAsia="en-US" w:bidi="ar-SA"/>
      </w:rPr>
    </w:lvl>
    <w:lvl w:ilvl="7" w:tplc="13AAB3A0">
      <w:numFmt w:val="bullet"/>
      <w:lvlText w:val="•"/>
      <w:lvlJc w:val="left"/>
      <w:pPr>
        <w:ind w:left="5614" w:hanging="361"/>
      </w:pPr>
      <w:rPr>
        <w:rFonts w:hint="default"/>
        <w:lang w:val="en-US" w:eastAsia="en-US" w:bidi="ar-SA"/>
      </w:rPr>
    </w:lvl>
    <w:lvl w:ilvl="8" w:tplc="76FAE620">
      <w:numFmt w:val="bullet"/>
      <w:lvlText w:val="•"/>
      <w:lvlJc w:val="left"/>
      <w:pPr>
        <w:ind w:left="6350" w:hanging="361"/>
      </w:pPr>
      <w:rPr>
        <w:rFonts w:hint="default"/>
        <w:lang w:val="en-US" w:eastAsia="en-US" w:bidi="ar-SA"/>
      </w:rPr>
    </w:lvl>
  </w:abstractNum>
  <w:abstractNum w:abstractNumId="78" w15:restartNumberingAfterBreak="0">
    <w:nsid w:val="4B1E0C37"/>
    <w:multiLevelType w:val="hybridMultilevel"/>
    <w:tmpl w:val="84DC858E"/>
    <w:lvl w:ilvl="0" w:tplc="FFFFFFFF">
      <w:start w:val="1"/>
      <w:numFmt w:val="bullet"/>
      <w:lvlText w:val=""/>
      <w:lvlJc w:val="left"/>
      <w:pPr>
        <w:ind w:left="468" w:hanging="361"/>
      </w:pPr>
      <w:rPr>
        <w:rFonts w:ascii="Wingdings" w:hAnsi="Wingdings" w:hint="default"/>
        <w:b w:val="0"/>
        <w:bCs w:val="0"/>
        <w:i w:val="0"/>
        <w:iCs w:val="0"/>
        <w:w w:val="100"/>
        <w:sz w:val="22"/>
        <w:szCs w:val="22"/>
        <w:lang w:val="en-US" w:eastAsia="en-US" w:bidi="ar-SA"/>
      </w:rPr>
    </w:lvl>
    <w:lvl w:ilvl="1" w:tplc="34725738">
      <w:numFmt w:val="bullet"/>
      <w:lvlText w:val="•"/>
      <w:lvlJc w:val="left"/>
      <w:pPr>
        <w:ind w:left="1061" w:hanging="361"/>
      </w:pPr>
      <w:rPr>
        <w:rFonts w:hint="default"/>
        <w:lang w:val="en-US" w:eastAsia="en-US" w:bidi="ar-SA"/>
      </w:rPr>
    </w:lvl>
    <w:lvl w:ilvl="2" w:tplc="9AD8EC1A">
      <w:numFmt w:val="bullet"/>
      <w:lvlText w:val="•"/>
      <w:lvlJc w:val="left"/>
      <w:pPr>
        <w:ind w:left="1662" w:hanging="361"/>
      </w:pPr>
      <w:rPr>
        <w:rFonts w:hint="default"/>
        <w:lang w:val="en-US" w:eastAsia="en-US" w:bidi="ar-SA"/>
      </w:rPr>
    </w:lvl>
    <w:lvl w:ilvl="3" w:tplc="5E9CF954">
      <w:numFmt w:val="bullet"/>
      <w:lvlText w:val="•"/>
      <w:lvlJc w:val="left"/>
      <w:pPr>
        <w:ind w:left="2263" w:hanging="361"/>
      </w:pPr>
      <w:rPr>
        <w:rFonts w:hint="default"/>
        <w:lang w:val="en-US" w:eastAsia="en-US" w:bidi="ar-SA"/>
      </w:rPr>
    </w:lvl>
    <w:lvl w:ilvl="4" w:tplc="976CB2DC">
      <w:numFmt w:val="bullet"/>
      <w:lvlText w:val="•"/>
      <w:lvlJc w:val="left"/>
      <w:pPr>
        <w:ind w:left="2864" w:hanging="361"/>
      </w:pPr>
      <w:rPr>
        <w:rFonts w:hint="default"/>
        <w:lang w:val="en-US" w:eastAsia="en-US" w:bidi="ar-SA"/>
      </w:rPr>
    </w:lvl>
    <w:lvl w:ilvl="5" w:tplc="29006220">
      <w:numFmt w:val="bullet"/>
      <w:lvlText w:val="•"/>
      <w:lvlJc w:val="left"/>
      <w:pPr>
        <w:ind w:left="3465" w:hanging="361"/>
      </w:pPr>
      <w:rPr>
        <w:rFonts w:hint="default"/>
        <w:lang w:val="en-US" w:eastAsia="en-US" w:bidi="ar-SA"/>
      </w:rPr>
    </w:lvl>
    <w:lvl w:ilvl="6" w:tplc="F7AC3F72">
      <w:numFmt w:val="bullet"/>
      <w:lvlText w:val="•"/>
      <w:lvlJc w:val="left"/>
      <w:pPr>
        <w:ind w:left="4066" w:hanging="361"/>
      </w:pPr>
      <w:rPr>
        <w:rFonts w:hint="default"/>
        <w:lang w:val="en-US" w:eastAsia="en-US" w:bidi="ar-SA"/>
      </w:rPr>
    </w:lvl>
    <w:lvl w:ilvl="7" w:tplc="8A0217A0">
      <w:numFmt w:val="bullet"/>
      <w:lvlText w:val="•"/>
      <w:lvlJc w:val="left"/>
      <w:pPr>
        <w:ind w:left="4667" w:hanging="361"/>
      </w:pPr>
      <w:rPr>
        <w:rFonts w:hint="default"/>
        <w:lang w:val="en-US" w:eastAsia="en-US" w:bidi="ar-SA"/>
      </w:rPr>
    </w:lvl>
    <w:lvl w:ilvl="8" w:tplc="A9DAA802">
      <w:numFmt w:val="bullet"/>
      <w:lvlText w:val="•"/>
      <w:lvlJc w:val="left"/>
      <w:pPr>
        <w:ind w:left="5268" w:hanging="361"/>
      </w:pPr>
      <w:rPr>
        <w:rFonts w:hint="default"/>
        <w:lang w:val="en-US" w:eastAsia="en-US" w:bidi="ar-SA"/>
      </w:rPr>
    </w:lvl>
  </w:abstractNum>
  <w:abstractNum w:abstractNumId="79" w15:restartNumberingAfterBreak="0">
    <w:nsid w:val="4BD731A7"/>
    <w:multiLevelType w:val="hybridMultilevel"/>
    <w:tmpl w:val="03D688F0"/>
    <w:lvl w:ilvl="0" w:tplc="0A328202">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FA2E3A4A">
      <w:numFmt w:val="bullet"/>
      <w:lvlText w:val="•"/>
      <w:lvlJc w:val="left"/>
      <w:pPr>
        <w:ind w:left="1196" w:hanging="361"/>
      </w:pPr>
      <w:rPr>
        <w:rFonts w:hint="default"/>
        <w:lang w:val="en-US" w:eastAsia="en-US" w:bidi="ar-SA"/>
      </w:rPr>
    </w:lvl>
    <w:lvl w:ilvl="2" w:tplc="7C0AF2BA">
      <w:numFmt w:val="bullet"/>
      <w:lvlText w:val="•"/>
      <w:lvlJc w:val="left"/>
      <w:pPr>
        <w:ind w:left="1932" w:hanging="361"/>
      </w:pPr>
      <w:rPr>
        <w:rFonts w:hint="default"/>
        <w:lang w:val="en-US" w:eastAsia="en-US" w:bidi="ar-SA"/>
      </w:rPr>
    </w:lvl>
    <w:lvl w:ilvl="3" w:tplc="4F0047F8">
      <w:numFmt w:val="bullet"/>
      <w:lvlText w:val="•"/>
      <w:lvlJc w:val="left"/>
      <w:pPr>
        <w:ind w:left="2668" w:hanging="361"/>
      </w:pPr>
      <w:rPr>
        <w:rFonts w:hint="default"/>
        <w:lang w:val="en-US" w:eastAsia="en-US" w:bidi="ar-SA"/>
      </w:rPr>
    </w:lvl>
    <w:lvl w:ilvl="4" w:tplc="75CEDCC4">
      <w:numFmt w:val="bullet"/>
      <w:lvlText w:val="•"/>
      <w:lvlJc w:val="left"/>
      <w:pPr>
        <w:ind w:left="3405" w:hanging="361"/>
      </w:pPr>
      <w:rPr>
        <w:rFonts w:hint="default"/>
        <w:lang w:val="en-US" w:eastAsia="en-US" w:bidi="ar-SA"/>
      </w:rPr>
    </w:lvl>
    <w:lvl w:ilvl="5" w:tplc="D8B2BC72">
      <w:numFmt w:val="bullet"/>
      <w:lvlText w:val="•"/>
      <w:lvlJc w:val="left"/>
      <w:pPr>
        <w:ind w:left="4141" w:hanging="361"/>
      </w:pPr>
      <w:rPr>
        <w:rFonts w:hint="default"/>
        <w:lang w:val="en-US" w:eastAsia="en-US" w:bidi="ar-SA"/>
      </w:rPr>
    </w:lvl>
    <w:lvl w:ilvl="6" w:tplc="0EFE9A34">
      <w:numFmt w:val="bullet"/>
      <w:lvlText w:val="•"/>
      <w:lvlJc w:val="left"/>
      <w:pPr>
        <w:ind w:left="4877" w:hanging="361"/>
      </w:pPr>
      <w:rPr>
        <w:rFonts w:hint="default"/>
        <w:lang w:val="en-US" w:eastAsia="en-US" w:bidi="ar-SA"/>
      </w:rPr>
    </w:lvl>
    <w:lvl w:ilvl="7" w:tplc="4582DD88">
      <w:numFmt w:val="bullet"/>
      <w:lvlText w:val="•"/>
      <w:lvlJc w:val="left"/>
      <w:pPr>
        <w:ind w:left="5614" w:hanging="361"/>
      </w:pPr>
      <w:rPr>
        <w:rFonts w:hint="default"/>
        <w:lang w:val="en-US" w:eastAsia="en-US" w:bidi="ar-SA"/>
      </w:rPr>
    </w:lvl>
    <w:lvl w:ilvl="8" w:tplc="4358D7D2">
      <w:numFmt w:val="bullet"/>
      <w:lvlText w:val="•"/>
      <w:lvlJc w:val="left"/>
      <w:pPr>
        <w:ind w:left="6350" w:hanging="361"/>
      </w:pPr>
      <w:rPr>
        <w:rFonts w:hint="default"/>
        <w:lang w:val="en-US" w:eastAsia="en-US" w:bidi="ar-SA"/>
      </w:rPr>
    </w:lvl>
  </w:abstractNum>
  <w:abstractNum w:abstractNumId="80" w15:restartNumberingAfterBreak="0">
    <w:nsid w:val="4C730DE4"/>
    <w:multiLevelType w:val="hybridMultilevel"/>
    <w:tmpl w:val="2BDE4A14"/>
    <w:lvl w:ilvl="0" w:tplc="69EE6556">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2B606DF0">
      <w:numFmt w:val="bullet"/>
      <w:lvlText w:val="•"/>
      <w:lvlJc w:val="left"/>
      <w:pPr>
        <w:ind w:left="1169" w:hanging="361"/>
      </w:pPr>
      <w:rPr>
        <w:rFonts w:hint="default"/>
        <w:lang w:val="en-US" w:eastAsia="en-US" w:bidi="ar-SA"/>
      </w:rPr>
    </w:lvl>
    <w:lvl w:ilvl="2" w:tplc="329E4538">
      <w:numFmt w:val="bullet"/>
      <w:lvlText w:val="•"/>
      <w:lvlJc w:val="left"/>
      <w:pPr>
        <w:ind w:left="1878" w:hanging="361"/>
      </w:pPr>
      <w:rPr>
        <w:rFonts w:hint="default"/>
        <w:lang w:val="en-US" w:eastAsia="en-US" w:bidi="ar-SA"/>
      </w:rPr>
    </w:lvl>
    <w:lvl w:ilvl="3" w:tplc="C504AC6C">
      <w:numFmt w:val="bullet"/>
      <w:lvlText w:val="•"/>
      <w:lvlJc w:val="left"/>
      <w:pPr>
        <w:ind w:left="2587" w:hanging="361"/>
      </w:pPr>
      <w:rPr>
        <w:rFonts w:hint="default"/>
        <w:lang w:val="en-US" w:eastAsia="en-US" w:bidi="ar-SA"/>
      </w:rPr>
    </w:lvl>
    <w:lvl w:ilvl="4" w:tplc="359ADDA4">
      <w:numFmt w:val="bullet"/>
      <w:lvlText w:val="•"/>
      <w:lvlJc w:val="left"/>
      <w:pPr>
        <w:ind w:left="3296" w:hanging="361"/>
      </w:pPr>
      <w:rPr>
        <w:rFonts w:hint="default"/>
        <w:lang w:val="en-US" w:eastAsia="en-US" w:bidi="ar-SA"/>
      </w:rPr>
    </w:lvl>
    <w:lvl w:ilvl="5" w:tplc="75F84D1E">
      <w:numFmt w:val="bullet"/>
      <w:lvlText w:val="•"/>
      <w:lvlJc w:val="left"/>
      <w:pPr>
        <w:ind w:left="4005" w:hanging="361"/>
      </w:pPr>
      <w:rPr>
        <w:rFonts w:hint="default"/>
        <w:lang w:val="en-US" w:eastAsia="en-US" w:bidi="ar-SA"/>
      </w:rPr>
    </w:lvl>
    <w:lvl w:ilvl="6" w:tplc="CB947346">
      <w:numFmt w:val="bullet"/>
      <w:lvlText w:val="•"/>
      <w:lvlJc w:val="left"/>
      <w:pPr>
        <w:ind w:left="4714" w:hanging="361"/>
      </w:pPr>
      <w:rPr>
        <w:rFonts w:hint="default"/>
        <w:lang w:val="en-US" w:eastAsia="en-US" w:bidi="ar-SA"/>
      </w:rPr>
    </w:lvl>
    <w:lvl w:ilvl="7" w:tplc="B8BA3BEA">
      <w:numFmt w:val="bullet"/>
      <w:lvlText w:val="•"/>
      <w:lvlJc w:val="left"/>
      <w:pPr>
        <w:ind w:left="5423" w:hanging="361"/>
      </w:pPr>
      <w:rPr>
        <w:rFonts w:hint="default"/>
        <w:lang w:val="en-US" w:eastAsia="en-US" w:bidi="ar-SA"/>
      </w:rPr>
    </w:lvl>
    <w:lvl w:ilvl="8" w:tplc="E286C640">
      <w:numFmt w:val="bullet"/>
      <w:lvlText w:val="•"/>
      <w:lvlJc w:val="left"/>
      <w:pPr>
        <w:ind w:left="6132" w:hanging="361"/>
      </w:pPr>
      <w:rPr>
        <w:rFonts w:hint="default"/>
        <w:lang w:val="en-US" w:eastAsia="en-US" w:bidi="ar-SA"/>
      </w:rPr>
    </w:lvl>
  </w:abstractNum>
  <w:abstractNum w:abstractNumId="81" w15:restartNumberingAfterBreak="0">
    <w:nsid w:val="4C90666A"/>
    <w:multiLevelType w:val="hybridMultilevel"/>
    <w:tmpl w:val="2FF09360"/>
    <w:lvl w:ilvl="0" w:tplc="6688DCC8">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116A678E">
      <w:numFmt w:val="bullet"/>
      <w:lvlText w:val="•"/>
      <w:lvlJc w:val="left"/>
      <w:pPr>
        <w:ind w:left="1439" w:hanging="360"/>
      </w:pPr>
      <w:rPr>
        <w:rFonts w:hint="default"/>
        <w:lang w:val="en-US" w:eastAsia="en-US" w:bidi="ar-SA"/>
      </w:rPr>
    </w:lvl>
    <w:lvl w:ilvl="2" w:tplc="487C407E">
      <w:numFmt w:val="bullet"/>
      <w:lvlText w:val="•"/>
      <w:lvlJc w:val="left"/>
      <w:pPr>
        <w:ind w:left="2058" w:hanging="360"/>
      </w:pPr>
      <w:rPr>
        <w:rFonts w:hint="default"/>
        <w:lang w:val="en-US" w:eastAsia="en-US" w:bidi="ar-SA"/>
      </w:rPr>
    </w:lvl>
    <w:lvl w:ilvl="3" w:tplc="72362468">
      <w:numFmt w:val="bullet"/>
      <w:lvlText w:val="•"/>
      <w:lvlJc w:val="left"/>
      <w:pPr>
        <w:ind w:left="2677" w:hanging="360"/>
      </w:pPr>
      <w:rPr>
        <w:rFonts w:hint="default"/>
        <w:lang w:val="en-US" w:eastAsia="en-US" w:bidi="ar-SA"/>
      </w:rPr>
    </w:lvl>
    <w:lvl w:ilvl="4" w:tplc="F03019E4">
      <w:numFmt w:val="bullet"/>
      <w:lvlText w:val="•"/>
      <w:lvlJc w:val="left"/>
      <w:pPr>
        <w:ind w:left="3296" w:hanging="360"/>
      </w:pPr>
      <w:rPr>
        <w:rFonts w:hint="default"/>
        <w:lang w:val="en-US" w:eastAsia="en-US" w:bidi="ar-SA"/>
      </w:rPr>
    </w:lvl>
    <w:lvl w:ilvl="5" w:tplc="A80A311E">
      <w:numFmt w:val="bullet"/>
      <w:lvlText w:val="•"/>
      <w:lvlJc w:val="left"/>
      <w:pPr>
        <w:ind w:left="3915" w:hanging="360"/>
      </w:pPr>
      <w:rPr>
        <w:rFonts w:hint="default"/>
        <w:lang w:val="en-US" w:eastAsia="en-US" w:bidi="ar-SA"/>
      </w:rPr>
    </w:lvl>
    <w:lvl w:ilvl="6" w:tplc="93E4304E">
      <w:numFmt w:val="bullet"/>
      <w:lvlText w:val="•"/>
      <w:lvlJc w:val="left"/>
      <w:pPr>
        <w:ind w:left="4534" w:hanging="360"/>
      </w:pPr>
      <w:rPr>
        <w:rFonts w:hint="default"/>
        <w:lang w:val="en-US" w:eastAsia="en-US" w:bidi="ar-SA"/>
      </w:rPr>
    </w:lvl>
    <w:lvl w:ilvl="7" w:tplc="6882C8A4">
      <w:numFmt w:val="bullet"/>
      <w:lvlText w:val="•"/>
      <w:lvlJc w:val="left"/>
      <w:pPr>
        <w:ind w:left="5153" w:hanging="360"/>
      </w:pPr>
      <w:rPr>
        <w:rFonts w:hint="default"/>
        <w:lang w:val="en-US" w:eastAsia="en-US" w:bidi="ar-SA"/>
      </w:rPr>
    </w:lvl>
    <w:lvl w:ilvl="8" w:tplc="B30073DE">
      <w:numFmt w:val="bullet"/>
      <w:lvlText w:val="•"/>
      <w:lvlJc w:val="left"/>
      <w:pPr>
        <w:ind w:left="5772" w:hanging="360"/>
      </w:pPr>
      <w:rPr>
        <w:rFonts w:hint="default"/>
        <w:lang w:val="en-US" w:eastAsia="en-US" w:bidi="ar-SA"/>
      </w:rPr>
    </w:lvl>
  </w:abstractNum>
  <w:abstractNum w:abstractNumId="82" w15:restartNumberingAfterBreak="0">
    <w:nsid w:val="4D160AD9"/>
    <w:multiLevelType w:val="hybridMultilevel"/>
    <w:tmpl w:val="C242D73A"/>
    <w:lvl w:ilvl="0" w:tplc="57C460D6">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4F7C9816">
      <w:numFmt w:val="bullet"/>
      <w:lvlText w:val="•"/>
      <w:lvlJc w:val="left"/>
      <w:pPr>
        <w:ind w:left="1169" w:hanging="361"/>
      </w:pPr>
      <w:rPr>
        <w:rFonts w:hint="default"/>
        <w:lang w:val="en-US" w:eastAsia="en-US" w:bidi="ar-SA"/>
      </w:rPr>
    </w:lvl>
    <w:lvl w:ilvl="2" w:tplc="29A4FF26">
      <w:numFmt w:val="bullet"/>
      <w:lvlText w:val="•"/>
      <w:lvlJc w:val="left"/>
      <w:pPr>
        <w:ind w:left="1878" w:hanging="361"/>
      </w:pPr>
      <w:rPr>
        <w:rFonts w:hint="default"/>
        <w:lang w:val="en-US" w:eastAsia="en-US" w:bidi="ar-SA"/>
      </w:rPr>
    </w:lvl>
    <w:lvl w:ilvl="3" w:tplc="1DEE940A">
      <w:numFmt w:val="bullet"/>
      <w:lvlText w:val="•"/>
      <w:lvlJc w:val="left"/>
      <w:pPr>
        <w:ind w:left="2587" w:hanging="361"/>
      </w:pPr>
      <w:rPr>
        <w:rFonts w:hint="default"/>
        <w:lang w:val="en-US" w:eastAsia="en-US" w:bidi="ar-SA"/>
      </w:rPr>
    </w:lvl>
    <w:lvl w:ilvl="4" w:tplc="B5565024">
      <w:numFmt w:val="bullet"/>
      <w:lvlText w:val="•"/>
      <w:lvlJc w:val="left"/>
      <w:pPr>
        <w:ind w:left="3296" w:hanging="361"/>
      </w:pPr>
      <w:rPr>
        <w:rFonts w:hint="default"/>
        <w:lang w:val="en-US" w:eastAsia="en-US" w:bidi="ar-SA"/>
      </w:rPr>
    </w:lvl>
    <w:lvl w:ilvl="5" w:tplc="CF34A6AE">
      <w:numFmt w:val="bullet"/>
      <w:lvlText w:val="•"/>
      <w:lvlJc w:val="left"/>
      <w:pPr>
        <w:ind w:left="4005" w:hanging="361"/>
      </w:pPr>
      <w:rPr>
        <w:rFonts w:hint="default"/>
        <w:lang w:val="en-US" w:eastAsia="en-US" w:bidi="ar-SA"/>
      </w:rPr>
    </w:lvl>
    <w:lvl w:ilvl="6" w:tplc="FE5E1362">
      <w:numFmt w:val="bullet"/>
      <w:lvlText w:val="•"/>
      <w:lvlJc w:val="left"/>
      <w:pPr>
        <w:ind w:left="4714" w:hanging="361"/>
      </w:pPr>
      <w:rPr>
        <w:rFonts w:hint="default"/>
        <w:lang w:val="en-US" w:eastAsia="en-US" w:bidi="ar-SA"/>
      </w:rPr>
    </w:lvl>
    <w:lvl w:ilvl="7" w:tplc="049C14AA">
      <w:numFmt w:val="bullet"/>
      <w:lvlText w:val="•"/>
      <w:lvlJc w:val="left"/>
      <w:pPr>
        <w:ind w:left="5423" w:hanging="361"/>
      </w:pPr>
      <w:rPr>
        <w:rFonts w:hint="default"/>
        <w:lang w:val="en-US" w:eastAsia="en-US" w:bidi="ar-SA"/>
      </w:rPr>
    </w:lvl>
    <w:lvl w:ilvl="8" w:tplc="13EA607C">
      <w:numFmt w:val="bullet"/>
      <w:lvlText w:val="•"/>
      <w:lvlJc w:val="left"/>
      <w:pPr>
        <w:ind w:left="6132" w:hanging="361"/>
      </w:pPr>
      <w:rPr>
        <w:rFonts w:hint="default"/>
        <w:lang w:val="en-US" w:eastAsia="en-US" w:bidi="ar-SA"/>
      </w:rPr>
    </w:lvl>
  </w:abstractNum>
  <w:abstractNum w:abstractNumId="83" w15:restartNumberingAfterBreak="0">
    <w:nsid w:val="4D57384E"/>
    <w:multiLevelType w:val="hybridMultilevel"/>
    <w:tmpl w:val="75E2DD28"/>
    <w:lvl w:ilvl="0" w:tplc="F01E57BA">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142AF5FA">
      <w:numFmt w:val="bullet"/>
      <w:lvlText w:val="•"/>
      <w:lvlJc w:val="left"/>
      <w:pPr>
        <w:ind w:left="1087" w:hanging="361"/>
      </w:pPr>
      <w:rPr>
        <w:rFonts w:hint="default"/>
        <w:lang w:val="en-US" w:eastAsia="en-US" w:bidi="ar-SA"/>
      </w:rPr>
    </w:lvl>
    <w:lvl w:ilvl="2" w:tplc="F83CCE18">
      <w:numFmt w:val="bullet"/>
      <w:lvlText w:val="•"/>
      <w:lvlJc w:val="left"/>
      <w:pPr>
        <w:ind w:left="1715" w:hanging="361"/>
      </w:pPr>
      <w:rPr>
        <w:rFonts w:hint="default"/>
        <w:lang w:val="en-US" w:eastAsia="en-US" w:bidi="ar-SA"/>
      </w:rPr>
    </w:lvl>
    <w:lvl w:ilvl="3" w:tplc="2C5C5012">
      <w:numFmt w:val="bullet"/>
      <w:lvlText w:val="•"/>
      <w:lvlJc w:val="left"/>
      <w:pPr>
        <w:ind w:left="2343" w:hanging="361"/>
      </w:pPr>
      <w:rPr>
        <w:rFonts w:hint="default"/>
        <w:lang w:val="en-US" w:eastAsia="en-US" w:bidi="ar-SA"/>
      </w:rPr>
    </w:lvl>
    <w:lvl w:ilvl="4" w:tplc="5240F74A">
      <w:numFmt w:val="bullet"/>
      <w:lvlText w:val="•"/>
      <w:lvlJc w:val="left"/>
      <w:pPr>
        <w:ind w:left="2971" w:hanging="361"/>
      </w:pPr>
      <w:rPr>
        <w:rFonts w:hint="default"/>
        <w:lang w:val="en-US" w:eastAsia="en-US" w:bidi="ar-SA"/>
      </w:rPr>
    </w:lvl>
    <w:lvl w:ilvl="5" w:tplc="912CE8BA">
      <w:numFmt w:val="bullet"/>
      <w:lvlText w:val="•"/>
      <w:lvlJc w:val="left"/>
      <w:pPr>
        <w:ind w:left="3599" w:hanging="361"/>
      </w:pPr>
      <w:rPr>
        <w:rFonts w:hint="default"/>
        <w:lang w:val="en-US" w:eastAsia="en-US" w:bidi="ar-SA"/>
      </w:rPr>
    </w:lvl>
    <w:lvl w:ilvl="6" w:tplc="A42A6E40">
      <w:numFmt w:val="bullet"/>
      <w:lvlText w:val="•"/>
      <w:lvlJc w:val="left"/>
      <w:pPr>
        <w:ind w:left="4226" w:hanging="361"/>
      </w:pPr>
      <w:rPr>
        <w:rFonts w:hint="default"/>
        <w:lang w:val="en-US" w:eastAsia="en-US" w:bidi="ar-SA"/>
      </w:rPr>
    </w:lvl>
    <w:lvl w:ilvl="7" w:tplc="29921DCA">
      <w:numFmt w:val="bullet"/>
      <w:lvlText w:val="•"/>
      <w:lvlJc w:val="left"/>
      <w:pPr>
        <w:ind w:left="4854" w:hanging="361"/>
      </w:pPr>
      <w:rPr>
        <w:rFonts w:hint="default"/>
        <w:lang w:val="en-US" w:eastAsia="en-US" w:bidi="ar-SA"/>
      </w:rPr>
    </w:lvl>
    <w:lvl w:ilvl="8" w:tplc="55A89E44">
      <w:numFmt w:val="bullet"/>
      <w:lvlText w:val="•"/>
      <w:lvlJc w:val="left"/>
      <w:pPr>
        <w:ind w:left="5482" w:hanging="361"/>
      </w:pPr>
      <w:rPr>
        <w:rFonts w:hint="default"/>
        <w:lang w:val="en-US" w:eastAsia="en-US" w:bidi="ar-SA"/>
      </w:rPr>
    </w:lvl>
  </w:abstractNum>
  <w:abstractNum w:abstractNumId="84" w15:restartNumberingAfterBreak="0">
    <w:nsid w:val="4DE33C10"/>
    <w:multiLevelType w:val="hybridMultilevel"/>
    <w:tmpl w:val="9DC87652"/>
    <w:lvl w:ilvl="0" w:tplc="BA5042D6">
      <w:numFmt w:val="bullet"/>
      <w:lvlText w:val=""/>
      <w:lvlJc w:val="left"/>
      <w:pPr>
        <w:ind w:left="468" w:hanging="361"/>
      </w:pPr>
      <w:rPr>
        <w:rFonts w:ascii="Wingdings" w:eastAsia="Wingdings" w:hAnsi="Wingdings" w:cs="Wingdings" w:hint="default"/>
        <w:b w:val="0"/>
        <w:bCs w:val="0"/>
        <w:i w:val="0"/>
        <w:iCs w:val="0"/>
        <w:color w:val="auto"/>
        <w:w w:val="100"/>
        <w:sz w:val="22"/>
        <w:szCs w:val="22"/>
        <w:lang w:val="en-US" w:eastAsia="en-US" w:bidi="ar-SA"/>
      </w:rPr>
    </w:lvl>
    <w:lvl w:ilvl="1" w:tplc="84785D00">
      <w:numFmt w:val="bullet"/>
      <w:lvlText w:val="•"/>
      <w:lvlJc w:val="left"/>
      <w:pPr>
        <w:ind w:left="935" w:hanging="361"/>
      </w:pPr>
      <w:rPr>
        <w:rFonts w:hint="default"/>
        <w:lang w:val="en-US" w:eastAsia="en-US" w:bidi="ar-SA"/>
      </w:rPr>
    </w:lvl>
    <w:lvl w:ilvl="2" w:tplc="2E803F18">
      <w:numFmt w:val="bullet"/>
      <w:lvlText w:val="•"/>
      <w:lvlJc w:val="left"/>
      <w:pPr>
        <w:ind w:left="1410" w:hanging="361"/>
      </w:pPr>
      <w:rPr>
        <w:rFonts w:hint="default"/>
        <w:lang w:val="en-US" w:eastAsia="en-US" w:bidi="ar-SA"/>
      </w:rPr>
    </w:lvl>
    <w:lvl w:ilvl="3" w:tplc="02A01DB2">
      <w:numFmt w:val="bullet"/>
      <w:lvlText w:val="•"/>
      <w:lvlJc w:val="left"/>
      <w:pPr>
        <w:ind w:left="1885" w:hanging="361"/>
      </w:pPr>
      <w:rPr>
        <w:rFonts w:hint="default"/>
        <w:lang w:val="en-US" w:eastAsia="en-US" w:bidi="ar-SA"/>
      </w:rPr>
    </w:lvl>
    <w:lvl w:ilvl="4" w:tplc="C0F2B3F4">
      <w:numFmt w:val="bullet"/>
      <w:lvlText w:val="•"/>
      <w:lvlJc w:val="left"/>
      <w:pPr>
        <w:ind w:left="2360" w:hanging="361"/>
      </w:pPr>
      <w:rPr>
        <w:rFonts w:hint="default"/>
        <w:lang w:val="en-US" w:eastAsia="en-US" w:bidi="ar-SA"/>
      </w:rPr>
    </w:lvl>
    <w:lvl w:ilvl="5" w:tplc="08423D78">
      <w:numFmt w:val="bullet"/>
      <w:lvlText w:val="•"/>
      <w:lvlJc w:val="left"/>
      <w:pPr>
        <w:ind w:left="2835" w:hanging="361"/>
      </w:pPr>
      <w:rPr>
        <w:rFonts w:hint="default"/>
        <w:lang w:val="en-US" w:eastAsia="en-US" w:bidi="ar-SA"/>
      </w:rPr>
    </w:lvl>
    <w:lvl w:ilvl="6" w:tplc="B682319A">
      <w:numFmt w:val="bullet"/>
      <w:lvlText w:val="•"/>
      <w:lvlJc w:val="left"/>
      <w:pPr>
        <w:ind w:left="3310" w:hanging="361"/>
      </w:pPr>
      <w:rPr>
        <w:rFonts w:hint="default"/>
        <w:lang w:val="en-US" w:eastAsia="en-US" w:bidi="ar-SA"/>
      </w:rPr>
    </w:lvl>
    <w:lvl w:ilvl="7" w:tplc="5A90E00E">
      <w:numFmt w:val="bullet"/>
      <w:lvlText w:val="•"/>
      <w:lvlJc w:val="left"/>
      <w:pPr>
        <w:ind w:left="3785" w:hanging="361"/>
      </w:pPr>
      <w:rPr>
        <w:rFonts w:hint="default"/>
        <w:lang w:val="en-US" w:eastAsia="en-US" w:bidi="ar-SA"/>
      </w:rPr>
    </w:lvl>
    <w:lvl w:ilvl="8" w:tplc="1E0650EE">
      <w:numFmt w:val="bullet"/>
      <w:lvlText w:val="•"/>
      <w:lvlJc w:val="left"/>
      <w:pPr>
        <w:ind w:left="4260" w:hanging="361"/>
      </w:pPr>
      <w:rPr>
        <w:rFonts w:hint="default"/>
        <w:lang w:val="en-US" w:eastAsia="en-US" w:bidi="ar-SA"/>
      </w:rPr>
    </w:lvl>
  </w:abstractNum>
  <w:abstractNum w:abstractNumId="85" w15:restartNumberingAfterBreak="0">
    <w:nsid w:val="51450E22"/>
    <w:multiLevelType w:val="hybridMultilevel"/>
    <w:tmpl w:val="9F8E72A0"/>
    <w:lvl w:ilvl="0" w:tplc="D2CA3ABA">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C10458FE">
      <w:numFmt w:val="bullet"/>
      <w:lvlText w:val="•"/>
      <w:lvlJc w:val="left"/>
      <w:pPr>
        <w:ind w:left="1439" w:hanging="360"/>
      </w:pPr>
      <w:rPr>
        <w:rFonts w:hint="default"/>
        <w:lang w:val="en-US" w:eastAsia="en-US" w:bidi="ar-SA"/>
      </w:rPr>
    </w:lvl>
    <w:lvl w:ilvl="2" w:tplc="970C24AA">
      <w:numFmt w:val="bullet"/>
      <w:lvlText w:val="•"/>
      <w:lvlJc w:val="left"/>
      <w:pPr>
        <w:ind w:left="2058" w:hanging="360"/>
      </w:pPr>
      <w:rPr>
        <w:rFonts w:hint="default"/>
        <w:lang w:val="en-US" w:eastAsia="en-US" w:bidi="ar-SA"/>
      </w:rPr>
    </w:lvl>
    <w:lvl w:ilvl="3" w:tplc="D44ABC24">
      <w:numFmt w:val="bullet"/>
      <w:lvlText w:val="•"/>
      <w:lvlJc w:val="left"/>
      <w:pPr>
        <w:ind w:left="2677" w:hanging="360"/>
      </w:pPr>
      <w:rPr>
        <w:rFonts w:hint="default"/>
        <w:lang w:val="en-US" w:eastAsia="en-US" w:bidi="ar-SA"/>
      </w:rPr>
    </w:lvl>
    <w:lvl w:ilvl="4" w:tplc="5532E2D6">
      <w:numFmt w:val="bullet"/>
      <w:lvlText w:val="•"/>
      <w:lvlJc w:val="left"/>
      <w:pPr>
        <w:ind w:left="3296" w:hanging="360"/>
      </w:pPr>
      <w:rPr>
        <w:rFonts w:hint="default"/>
        <w:lang w:val="en-US" w:eastAsia="en-US" w:bidi="ar-SA"/>
      </w:rPr>
    </w:lvl>
    <w:lvl w:ilvl="5" w:tplc="BA32C074">
      <w:numFmt w:val="bullet"/>
      <w:lvlText w:val="•"/>
      <w:lvlJc w:val="left"/>
      <w:pPr>
        <w:ind w:left="3915" w:hanging="360"/>
      </w:pPr>
      <w:rPr>
        <w:rFonts w:hint="default"/>
        <w:lang w:val="en-US" w:eastAsia="en-US" w:bidi="ar-SA"/>
      </w:rPr>
    </w:lvl>
    <w:lvl w:ilvl="6" w:tplc="AB5A2C0C">
      <w:numFmt w:val="bullet"/>
      <w:lvlText w:val="•"/>
      <w:lvlJc w:val="left"/>
      <w:pPr>
        <w:ind w:left="4534" w:hanging="360"/>
      </w:pPr>
      <w:rPr>
        <w:rFonts w:hint="default"/>
        <w:lang w:val="en-US" w:eastAsia="en-US" w:bidi="ar-SA"/>
      </w:rPr>
    </w:lvl>
    <w:lvl w:ilvl="7" w:tplc="5080B376">
      <w:numFmt w:val="bullet"/>
      <w:lvlText w:val="•"/>
      <w:lvlJc w:val="left"/>
      <w:pPr>
        <w:ind w:left="5153" w:hanging="360"/>
      </w:pPr>
      <w:rPr>
        <w:rFonts w:hint="default"/>
        <w:lang w:val="en-US" w:eastAsia="en-US" w:bidi="ar-SA"/>
      </w:rPr>
    </w:lvl>
    <w:lvl w:ilvl="8" w:tplc="30C8AE9A">
      <w:numFmt w:val="bullet"/>
      <w:lvlText w:val="•"/>
      <w:lvlJc w:val="left"/>
      <w:pPr>
        <w:ind w:left="5772" w:hanging="360"/>
      </w:pPr>
      <w:rPr>
        <w:rFonts w:hint="default"/>
        <w:lang w:val="en-US" w:eastAsia="en-US" w:bidi="ar-SA"/>
      </w:rPr>
    </w:lvl>
  </w:abstractNum>
  <w:abstractNum w:abstractNumId="86" w15:restartNumberingAfterBreak="0">
    <w:nsid w:val="516B41D6"/>
    <w:multiLevelType w:val="hybridMultilevel"/>
    <w:tmpl w:val="CE1A5210"/>
    <w:lvl w:ilvl="0" w:tplc="9E6E6656">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6106A1A2">
      <w:numFmt w:val="bullet"/>
      <w:lvlText w:val="•"/>
      <w:lvlJc w:val="left"/>
      <w:pPr>
        <w:ind w:left="1187" w:hanging="361"/>
      </w:pPr>
      <w:rPr>
        <w:rFonts w:hint="default"/>
        <w:lang w:val="en-US" w:eastAsia="en-US" w:bidi="ar-SA"/>
      </w:rPr>
    </w:lvl>
    <w:lvl w:ilvl="2" w:tplc="6A188C16">
      <w:numFmt w:val="bullet"/>
      <w:lvlText w:val="•"/>
      <w:lvlJc w:val="left"/>
      <w:pPr>
        <w:ind w:left="1914" w:hanging="361"/>
      </w:pPr>
      <w:rPr>
        <w:rFonts w:hint="default"/>
        <w:lang w:val="en-US" w:eastAsia="en-US" w:bidi="ar-SA"/>
      </w:rPr>
    </w:lvl>
    <w:lvl w:ilvl="3" w:tplc="8B92E7C8">
      <w:numFmt w:val="bullet"/>
      <w:lvlText w:val="•"/>
      <w:lvlJc w:val="left"/>
      <w:pPr>
        <w:ind w:left="2641" w:hanging="361"/>
      </w:pPr>
      <w:rPr>
        <w:rFonts w:hint="default"/>
        <w:lang w:val="en-US" w:eastAsia="en-US" w:bidi="ar-SA"/>
      </w:rPr>
    </w:lvl>
    <w:lvl w:ilvl="4" w:tplc="A094FB12">
      <w:numFmt w:val="bullet"/>
      <w:lvlText w:val="•"/>
      <w:lvlJc w:val="left"/>
      <w:pPr>
        <w:ind w:left="3368" w:hanging="361"/>
      </w:pPr>
      <w:rPr>
        <w:rFonts w:hint="default"/>
        <w:lang w:val="en-US" w:eastAsia="en-US" w:bidi="ar-SA"/>
      </w:rPr>
    </w:lvl>
    <w:lvl w:ilvl="5" w:tplc="72324B78">
      <w:numFmt w:val="bullet"/>
      <w:lvlText w:val="•"/>
      <w:lvlJc w:val="left"/>
      <w:pPr>
        <w:ind w:left="4095" w:hanging="361"/>
      </w:pPr>
      <w:rPr>
        <w:rFonts w:hint="default"/>
        <w:lang w:val="en-US" w:eastAsia="en-US" w:bidi="ar-SA"/>
      </w:rPr>
    </w:lvl>
    <w:lvl w:ilvl="6" w:tplc="93EC57C6">
      <w:numFmt w:val="bullet"/>
      <w:lvlText w:val="•"/>
      <w:lvlJc w:val="left"/>
      <w:pPr>
        <w:ind w:left="4822" w:hanging="361"/>
      </w:pPr>
      <w:rPr>
        <w:rFonts w:hint="default"/>
        <w:lang w:val="en-US" w:eastAsia="en-US" w:bidi="ar-SA"/>
      </w:rPr>
    </w:lvl>
    <w:lvl w:ilvl="7" w:tplc="ADB0AE8E">
      <w:numFmt w:val="bullet"/>
      <w:lvlText w:val="•"/>
      <w:lvlJc w:val="left"/>
      <w:pPr>
        <w:ind w:left="5549" w:hanging="361"/>
      </w:pPr>
      <w:rPr>
        <w:rFonts w:hint="default"/>
        <w:lang w:val="en-US" w:eastAsia="en-US" w:bidi="ar-SA"/>
      </w:rPr>
    </w:lvl>
    <w:lvl w:ilvl="8" w:tplc="0504E8C4">
      <w:numFmt w:val="bullet"/>
      <w:lvlText w:val="•"/>
      <w:lvlJc w:val="left"/>
      <w:pPr>
        <w:ind w:left="6276" w:hanging="361"/>
      </w:pPr>
      <w:rPr>
        <w:rFonts w:hint="default"/>
        <w:lang w:val="en-US" w:eastAsia="en-US" w:bidi="ar-SA"/>
      </w:rPr>
    </w:lvl>
  </w:abstractNum>
  <w:abstractNum w:abstractNumId="87" w15:restartNumberingAfterBreak="0">
    <w:nsid w:val="51730235"/>
    <w:multiLevelType w:val="hybridMultilevel"/>
    <w:tmpl w:val="BBEA6FFC"/>
    <w:lvl w:ilvl="0" w:tplc="A5949A34">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4D02AC1C">
      <w:numFmt w:val="bullet"/>
      <w:lvlText w:val="•"/>
      <w:lvlJc w:val="left"/>
      <w:pPr>
        <w:ind w:left="1160" w:hanging="361"/>
      </w:pPr>
      <w:rPr>
        <w:rFonts w:hint="default"/>
        <w:lang w:val="en-US" w:eastAsia="en-US" w:bidi="ar-SA"/>
      </w:rPr>
    </w:lvl>
    <w:lvl w:ilvl="2" w:tplc="56182B9C">
      <w:numFmt w:val="bullet"/>
      <w:lvlText w:val="•"/>
      <w:lvlJc w:val="left"/>
      <w:pPr>
        <w:ind w:left="1860" w:hanging="361"/>
      </w:pPr>
      <w:rPr>
        <w:rFonts w:hint="default"/>
        <w:lang w:val="en-US" w:eastAsia="en-US" w:bidi="ar-SA"/>
      </w:rPr>
    </w:lvl>
    <w:lvl w:ilvl="3" w:tplc="5D9E11B0">
      <w:numFmt w:val="bullet"/>
      <w:lvlText w:val="•"/>
      <w:lvlJc w:val="left"/>
      <w:pPr>
        <w:ind w:left="2560" w:hanging="361"/>
      </w:pPr>
      <w:rPr>
        <w:rFonts w:hint="default"/>
        <w:lang w:val="en-US" w:eastAsia="en-US" w:bidi="ar-SA"/>
      </w:rPr>
    </w:lvl>
    <w:lvl w:ilvl="4" w:tplc="CD6C677E">
      <w:numFmt w:val="bullet"/>
      <w:lvlText w:val="•"/>
      <w:lvlJc w:val="left"/>
      <w:pPr>
        <w:ind w:left="3261" w:hanging="361"/>
      </w:pPr>
      <w:rPr>
        <w:rFonts w:hint="default"/>
        <w:lang w:val="en-US" w:eastAsia="en-US" w:bidi="ar-SA"/>
      </w:rPr>
    </w:lvl>
    <w:lvl w:ilvl="5" w:tplc="C09A4F20">
      <w:numFmt w:val="bullet"/>
      <w:lvlText w:val="•"/>
      <w:lvlJc w:val="left"/>
      <w:pPr>
        <w:ind w:left="3961" w:hanging="361"/>
      </w:pPr>
      <w:rPr>
        <w:rFonts w:hint="default"/>
        <w:lang w:val="en-US" w:eastAsia="en-US" w:bidi="ar-SA"/>
      </w:rPr>
    </w:lvl>
    <w:lvl w:ilvl="6" w:tplc="F5882A9A">
      <w:numFmt w:val="bullet"/>
      <w:lvlText w:val="•"/>
      <w:lvlJc w:val="left"/>
      <w:pPr>
        <w:ind w:left="4661" w:hanging="361"/>
      </w:pPr>
      <w:rPr>
        <w:rFonts w:hint="default"/>
        <w:lang w:val="en-US" w:eastAsia="en-US" w:bidi="ar-SA"/>
      </w:rPr>
    </w:lvl>
    <w:lvl w:ilvl="7" w:tplc="CAF80246">
      <w:numFmt w:val="bullet"/>
      <w:lvlText w:val="•"/>
      <w:lvlJc w:val="left"/>
      <w:pPr>
        <w:ind w:left="5362" w:hanging="361"/>
      </w:pPr>
      <w:rPr>
        <w:rFonts w:hint="default"/>
        <w:lang w:val="en-US" w:eastAsia="en-US" w:bidi="ar-SA"/>
      </w:rPr>
    </w:lvl>
    <w:lvl w:ilvl="8" w:tplc="811819D8">
      <w:numFmt w:val="bullet"/>
      <w:lvlText w:val="•"/>
      <w:lvlJc w:val="left"/>
      <w:pPr>
        <w:ind w:left="6062" w:hanging="361"/>
      </w:pPr>
      <w:rPr>
        <w:rFonts w:hint="default"/>
        <w:lang w:val="en-US" w:eastAsia="en-US" w:bidi="ar-SA"/>
      </w:rPr>
    </w:lvl>
  </w:abstractNum>
  <w:abstractNum w:abstractNumId="88" w15:restartNumberingAfterBreak="0">
    <w:nsid w:val="51F325C8"/>
    <w:multiLevelType w:val="hybridMultilevel"/>
    <w:tmpl w:val="355468E0"/>
    <w:lvl w:ilvl="0" w:tplc="EE9EB91A">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C6C85BEC">
      <w:numFmt w:val="bullet"/>
      <w:lvlText w:val="•"/>
      <w:lvlJc w:val="left"/>
      <w:pPr>
        <w:ind w:left="1358" w:hanging="360"/>
      </w:pPr>
      <w:rPr>
        <w:rFonts w:hint="default"/>
        <w:lang w:val="en-US" w:eastAsia="en-US" w:bidi="ar-SA"/>
      </w:rPr>
    </w:lvl>
    <w:lvl w:ilvl="2" w:tplc="EDEAF014">
      <w:numFmt w:val="bullet"/>
      <w:lvlText w:val="•"/>
      <w:lvlJc w:val="left"/>
      <w:pPr>
        <w:ind w:left="2256" w:hanging="360"/>
      </w:pPr>
      <w:rPr>
        <w:rFonts w:hint="default"/>
        <w:lang w:val="en-US" w:eastAsia="en-US" w:bidi="ar-SA"/>
      </w:rPr>
    </w:lvl>
    <w:lvl w:ilvl="3" w:tplc="C9CC2098">
      <w:numFmt w:val="bullet"/>
      <w:lvlText w:val="•"/>
      <w:lvlJc w:val="left"/>
      <w:pPr>
        <w:ind w:left="3154" w:hanging="360"/>
      </w:pPr>
      <w:rPr>
        <w:rFonts w:hint="default"/>
        <w:lang w:val="en-US" w:eastAsia="en-US" w:bidi="ar-SA"/>
      </w:rPr>
    </w:lvl>
    <w:lvl w:ilvl="4" w:tplc="C8DC294A">
      <w:numFmt w:val="bullet"/>
      <w:lvlText w:val="•"/>
      <w:lvlJc w:val="left"/>
      <w:pPr>
        <w:ind w:left="4052" w:hanging="360"/>
      </w:pPr>
      <w:rPr>
        <w:rFonts w:hint="default"/>
        <w:lang w:val="en-US" w:eastAsia="en-US" w:bidi="ar-SA"/>
      </w:rPr>
    </w:lvl>
    <w:lvl w:ilvl="5" w:tplc="501E13C6">
      <w:numFmt w:val="bullet"/>
      <w:lvlText w:val="•"/>
      <w:lvlJc w:val="left"/>
      <w:pPr>
        <w:ind w:left="4951" w:hanging="360"/>
      </w:pPr>
      <w:rPr>
        <w:rFonts w:hint="default"/>
        <w:lang w:val="en-US" w:eastAsia="en-US" w:bidi="ar-SA"/>
      </w:rPr>
    </w:lvl>
    <w:lvl w:ilvl="6" w:tplc="19B83154">
      <w:numFmt w:val="bullet"/>
      <w:lvlText w:val="•"/>
      <w:lvlJc w:val="left"/>
      <w:pPr>
        <w:ind w:left="5849" w:hanging="360"/>
      </w:pPr>
      <w:rPr>
        <w:rFonts w:hint="default"/>
        <w:lang w:val="en-US" w:eastAsia="en-US" w:bidi="ar-SA"/>
      </w:rPr>
    </w:lvl>
    <w:lvl w:ilvl="7" w:tplc="D5A474AC">
      <w:numFmt w:val="bullet"/>
      <w:lvlText w:val="•"/>
      <w:lvlJc w:val="left"/>
      <w:pPr>
        <w:ind w:left="6747" w:hanging="360"/>
      </w:pPr>
      <w:rPr>
        <w:rFonts w:hint="default"/>
        <w:lang w:val="en-US" w:eastAsia="en-US" w:bidi="ar-SA"/>
      </w:rPr>
    </w:lvl>
    <w:lvl w:ilvl="8" w:tplc="6D66639C">
      <w:numFmt w:val="bullet"/>
      <w:lvlText w:val="•"/>
      <w:lvlJc w:val="left"/>
      <w:pPr>
        <w:ind w:left="7645" w:hanging="360"/>
      </w:pPr>
      <w:rPr>
        <w:rFonts w:hint="default"/>
        <w:lang w:val="en-US" w:eastAsia="en-US" w:bidi="ar-SA"/>
      </w:rPr>
    </w:lvl>
  </w:abstractNum>
  <w:abstractNum w:abstractNumId="89" w15:restartNumberingAfterBreak="0">
    <w:nsid w:val="52AF571D"/>
    <w:multiLevelType w:val="hybridMultilevel"/>
    <w:tmpl w:val="7A68709C"/>
    <w:lvl w:ilvl="0" w:tplc="91783E0E">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33466A48">
      <w:numFmt w:val="bullet"/>
      <w:lvlText w:val="•"/>
      <w:lvlJc w:val="left"/>
      <w:pPr>
        <w:ind w:left="890" w:hanging="361"/>
      </w:pPr>
      <w:rPr>
        <w:rFonts w:hint="default"/>
        <w:lang w:val="en-US" w:eastAsia="en-US" w:bidi="ar-SA"/>
      </w:rPr>
    </w:lvl>
    <w:lvl w:ilvl="2" w:tplc="D8B67B34">
      <w:numFmt w:val="bullet"/>
      <w:lvlText w:val="•"/>
      <w:lvlJc w:val="left"/>
      <w:pPr>
        <w:ind w:left="1320" w:hanging="361"/>
      </w:pPr>
      <w:rPr>
        <w:rFonts w:hint="default"/>
        <w:lang w:val="en-US" w:eastAsia="en-US" w:bidi="ar-SA"/>
      </w:rPr>
    </w:lvl>
    <w:lvl w:ilvl="3" w:tplc="0CFA4DEE">
      <w:numFmt w:val="bullet"/>
      <w:lvlText w:val="•"/>
      <w:lvlJc w:val="left"/>
      <w:pPr>
        <w:ind w:left="1750" w:hanging="361"/>
      </w:pPr>
      <w:rPr>
        <w:rFonts w:hint="default"/>
        <w:lang w:val="en-US" w:eastAsia="en-US" w:bidi="ar-SA"/>
      </w:rPr>
    </w:lvl>
    <w:lvl w:ilvl="4" w:tplc="3A8C5D00">
      <w:numFmt w:val="bullet"/>
      <w:lvlText w:val="•"/>
      <w:lvlJc w:val="left"/>
      <w:pPr>
        <w:ind w:left="2180" w:hanging="361"/>
      </w:pPr>
      <w:rPr>
        <w:rFonts w:hint="default"/>
        <w:lang w:val="en-US" w:eastAsia="en-US" w:bidi="ar-SA"/>
      </w:rPr>
    </w:lvl>
    <w:lvl w:ilvl="5" w:tplc="609E1430">
      <w:numFmt w:val="bullet"/>
      <w:lvlText w:val="•"/>
      <w:lvlJc w:val="left"/>
      <w:pPr>
        <w:ind w:left="2611" w:hanging="361"/>
      </w:pPr>
      <w:rPr>
        <w:rFonts w:hint="default"/>
        <w:lang w:val="en-US" w:eastAsia="en-US" w:bidi="ar-SA"/>
      </w:rPr>
    </w:lvl>
    <w:lvl w:ilvl="6" w:tplc="CC14986A">
      <w:numFmt w:val="bullet"/>
      <w:lvlText w:val="•"/>
      <w:lvlJc w:val="left"/>
      <w:pPr>
        <w:ind w:left="3041" w:hanging="361"/>
      </w:pPr>
      <w:rPr>
        <w:rFonts w:hint="default"/>
        <w:lang w:val="en-US" w:eastAsia="en-US" w:bidi="ar-SA"/>
      </w:rPr>
    </w:lvl>
    <w:lvl w:ilvl="7" w:tplc="C338F47C">
      <w:numFmt w:val="bullet"/>
      <w:lvlText w:val="•"/>
      <w:lvlJc w:val="left"/>
      <w:pPr>
        <w:ind w:left="3471" w:hanging="361"/>
      </w:pPr>
      <w:rPr>
        <w:rFonts w:hint="default"/>
        <w:lang w:val="en-US" w:eastAsia="en-US" w:bidi="ar-SA"/>
      </w:rPr>
    </w:lvl>
    <w:lvl w:ilvl="8" w:tplc="D3EEC8DC">
      <w:numFmt w:val="bullet"/>
      <w:lvlText w:val="•"/>
      <w:lvlJc w:val="left"/>
      <w:pPr>
        <w:ind w:left="3901" w:hanging="361"/>
      </w:pPr>
      <w:rPr>
        <w:rFonts w:hint="default"/>
        <w:lang w:val="en-US" w:eastAsia="en-US" w:bidi="ar-SA"/>
      </w:rPr>
    </w:lvl>
  </w:abstractNum>
  <w:abstractNum w:abstractNumId="90" w15:restartNumberingAfterBreak="0">
    <w:nsid w:val="536057E8"/>
    <w:multiLevelType w:val="hybridMultilevel"/>
    <w:tmpl w:val="D0BE9CD0"/>
    <w:lvl w:ilvl="0" w:tplc="3D904B98">
      <w:numFmt w:val="bullet"/>
      <w:lvlText w:val=""/>
      <w:lvlJc w:val="left"/>
      <w:pPr>
        <w:ind w:left="468" w:hanging="361"/>
      </w:pPr>
      <w:rPr>
        <w:rFonts w:ascii="Wingdings" w:eastAsia="Wingdings" w:hAnsi="Wingdings" w:cs="Wingdings" w:hint="default"/>
        <w:b w:val="0"/>
        <w:bCs w:val="0"/>
        <w:i w:val="0"/>
        <w:iCs w:val="0"/>
        <w:color w:val="auto"/>
        <w:w w:val="100"/>
        <w:sz w:val="22"/>
        <w:szCs w:val="22"/>
        <w:lang w:val="en-US" w:eastAsia="en-US" w:bidi="ar-SA"/>
      </w:rPr>
    </w:lvl>
    <w:lvl w:ilvl="1" w:tplc="916EC482">
      <w:numFmt w:val="bullet"/>
      <w:lvlText w:val="•"/>
      <w:lvlJc w:val="left"/>
      <w:pPr>
        <w:ind w:left="1016" w:hanging="361"/>
      </w:pPr>
      <w:rPr>
        <w:rFonts w:hint="default"/>
        <w:lang w:val="en-US" w:eastAsia="en-US" w:bidi="ar-SA"/>
      </w:rPr>
    </w:lvl>
    <w:lvl w:ilvl="2" w:tplc="2CCE5A42">
      <w:numFmt w:val="bullet"/>
      <w:lvlText w:val="•"/>
      <w:lvlJc w:val="left"/>
      <w:pPr>
        <w:ind w:left="1572" w:hanging="361"/>
      </w:pPr>
      <w:rPr>
        <w:rFonts w:hint="default"/>
        <w:lang w:val="en-US" w:eastAsia="en-US" w:bidi="ar-SA"/>
      </w:rPr>
    </w:lvl>
    <w:lvl w:ilvl="3" w:tplc="EF285C9A">
      <w:numFmt w:val="bullet"/>
      <w:lvlText w:val="•"/>
      <w:lvlJc w:val="left"/>
      <w:pPr>
        <w:ind w:left="2128" w:hanging="361"/>
      </w:pPr>
      <w:rPr>
        <w:rFonts w:hint="default"/>
        <w:lang w:val="en-US" w:eastAsia="en-US" w:bidi="ar-SA"/>
      </w:rPr>
    </w:lvl>
    <w:lvl w:ilvl="4" w:tplc="1E2E41AE">
      <w:numFmt w:val="bullet"/>
      <w:lvlText w:val="•"/>
      <w:lvlJc w:val="left"/>
      <w:pPr>
        <w:ind w:left="2685" w:hanging="361"/>
      </w:pPr>
      <w:rPr>
        <w:rFonts w:hint="default"/>
        <w:lang w:val="en-US" w:eastAsia="en-US" w:bidi="ar-SA"/>
      </w:rPr>
    </w:lvl>
    <w:lvl w:ilvl="5" w:tplc="02166FCA">
      <w:numFmt w:val="bullet"/>
      <w:lvlText w:val="•"/>
      <w:lvlJc w:val="left"/>
      <w:pPr>
        <w:ind w:left="3241" w:hanging="361"/>
      </w:pPr>
      <w:rPr>
        <w:rFonts w:hint="default"/>
        <w:lang w:val="en-US" w:eastAsia="en-US" w:bidi="ar-SA"/>
      </w:rPr>
    </w:lvl>
    <w:lvl w:ilvl="6" w:tplc="312E2988">
      <w:numFmt w:val="bullet"/>
      <w:lvlText w:val="•"/>
      <w:lvlJc w:val="left"/>
      <w:pPr>
        <w:ind w:left="3797" w:hanging="361"/>
      </w:pPr>
      <w:rPr>
        <w:rFonts w:hint="default"/>
        <w:lang w:val="en-US" w:eastAsia="en-US" w:bidi="ar-SA"/>
      </w:rPr>
    </w:lvl>
    <w:lvl w:ilvl="7" w:tplc="8A58E658">
      <w:numFmt w:val="bullet"/>
      <w:lvlText w:val="•"/>
      <w:lvlJc w:val="left"/>
      <w:pPr>
        <w:ind w:left="4354" w:hanging="361"/>
      </w:pPr>
      <w:rPr>
        <w:rFonts w:hint="default"/>
        <w:lang w:val="en-US" w:eastAsia="en-US" w:bidi="ar-SA"/>
      </w:rPr>
    </w:lvl>
    <w:lvl w:ilvl="8" w:tplc="5DE44860">
      <w:numFmt w:val="bullet"/>
      <w:lvlText w:val="•"/>
      <w:lvlJc w:val="left"/>
      <w:pPr>
        <w:ind w:left="4910" w:hanging="361"/>
      </w:pPr>
      <w:rPr>
        <w:rFonts w:hint="default"/>
        <w:lang w:val="en-US" w:eastAsia="en-US" w:bidi="ar-SA"/>
      </w:rPr>
    </w:lvl>
  </w:abstractNum>
  <w:abstractNum w:abstractNumId="91" w15:restartNumberingAfterBreak="0">
    <w:nsid w:val="537D2240"/>
    <w:multiLevelType w:val="hybridMultilevel"/>
    <w:tmpl w:val="6AB06240"/>
    <w:lvl w:ilvl="0" w:tplc="9A088A6E">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483EC226">
      <w:numFmt w:val="bullet"/>
      <w:lvlText w:val="•"/>
      <w:lvlJc w:val="left"/>
      <w:pPr>
        <w:ind w:left="1241" w:hanging="360"/>
      </w:pPr>
      <w:rPr>
        <w:rFonts w:hint="default"/>
        <w:lang w:val="en-US" w:eastAsia="en-US" w:bidi="ar-SA"/>
      </w:rPr>
    </w:lvl>
    <w:lvl w:ilvl="2" w:tplc="AF90A38C">
      <w:numFmt w:val="bullet"/>
      <w:lvlText w:val="•"/>
      <w:lvlJc w:val="left"/>
      <w:pPr>
        <w:ind w:left="2022" w:hanging="360"/>
      </w:pPr>
      <w:rPr>
        <w:rFonts w:hint="default"/>
        <w:lang w:val="en-US" w:eastAsia="en-US" w:bidi="ar-SA"/>
      </w:rPr>
    </w:lvl>
    <w:lvl w:ilvl="3" w:tplc="99303F52">
      <w:numFmt w:val="bullet"/>
      <w:lvlText w:val="•"/>
      <w:lvlJc w:val="left"/>
      <w:pPr>
        <w:ind w:left="2804" w:hanging="360"/>
      </w:pPr>
      <w:rPr>
        <w:rFonts w:hint="default"/>
        <w:lang w:val="en-US" w:eastAsia="en-US" w:bidi="ar-SA"/>
      </w:rPr>
    </w:lvl>
    <w:lvl w:ilvl="4" w:tplc="7ED29EB4">
      <w:numFmt w:val="bullet"/>
      <w:lvlText w:val="•"/>
      <w:lvlJc w:val="left"/>
      <w:pPr>
        <w:ind w:left="3585" w:hanging="360"/>
      </w:pPr>
      <w:rPr>
        <w:rFonts w:hint="default"/>
        <w:lang w:val="en-US" w:eastAsia="en-US" w:bidi="ar-SA"/>
      </w:rPr>
    </w:lvl>
    <w:lvl w:ilvl="5" w:tplc="CD501E94">
      <w:numFmt w:val="bullet"/>
      <w:lvlText w:val="•"/>
      <w:lvlJc w:val="left"/>
      <w:pPr>
        <w:ind w:left="4367" w:hanging="360"/>
      </w:pPr>
      <w:rPr>
        <w:rFonts w:hint="default"/>
        <w:lang w:val="en-US" w:eastAsia="en-US" w:bidi="ar-SA"/>
      </w:rPr>
    </w:lvl>
    <w:lvl w:ilvl="6" w:tplc="9A9AACD4">
      <w:numFmt w:val="bullet"/>
      <w:lvlText w:val="•"/>
      <w:lvlJc w:val="left"/>
      <w:pPr>
        <w:ind w:left="5148" w:hanging="360"/>
      </w:pPr>
      <w:rPr>
        <w:rFonts w:hint="default"/>
        <w:lang w:val="en-US" w:eastAsia="en-US" w:bidi="ar-SA"/>
      </w:rPr>
    </w:lvl>
    <w:lvl w:ilvl="7" w:tplc="F4EE1954">
      <w:numFmt w:val="bullet"/>
      <w:lvlText w:val="•"/>
      <w:lvlJc w:val="left"/>
      <w:pPr>
        <w:ind w:left="5929" w:hanging="360"/>
      </w:pPr>
      <w:rPr>
        <w:rFonts w:hint="default"/>
        <w:lang w:val="en-US" w:eastAsia="en-US" w:bidi="ar-SA"/>
      </w:rPr>
    </w:lvl>
    <w:lvl w:ilvl="8" w:tplc="0EB47146">
      <w:numFmt w:val="bullet"/>
      <w:lvlText w:val="•"/>
      <w:lvlJc w:val="left"/>
      <w:pPr>
        <w:ind w:left="6711" w:hanging="360"/>
      </w:pPr>
      <w:rPr>
        <w:rFonts w:hint="default"/>
        <w:lang w:val="en-US" w:eastAsia="en-US" w:bidi="ar-SA"/>
      </w:rPr>
    </w:lvl>
  </w:abstractNum>
  <w:abstractNum w:abstractNumId="92" w15:restartNumberingAfterBreak="0">
    <w:nsid w:val="53A82A82"/>
    <w:multiLevelType w:val="hybridMultilevel"/>
    <w:tmpl w:val="6F3E19EE"/>
    <w:lvl w:ilvl="0" w:tplc="32E4BAFA">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9BA6BD98">
      <w:numFmt w:val="bullet"/>
      <w:lvlText w:val="•"/>
      <w:lvlJc w:val="left"/>
      <w:pPr>
        <w:ind w:left="1439" w:hanging="360"/>
      </w:pPr>
      <w:rPr>
        <w:rFonts w:hint="default"/>
        <w:lang w:val="en-US" w:eastAsia="en-US" w:bidi="ar-SA"/>
      </w:rPr>
    </w:lvl>
    <w:lvl w:ilvl="2" w:tplc="04A2271E">
      <w:numFmt w:val="bullet"/>
      <w:lvlText w:val="•"/>
      <w:lvlJc w:val="left"/>
      <w:pPr>
        <w:ind w:left="2058" w:hanging="360"/>
      </w:pPr>
      <w:rPr>
        <w:rFonts w:hint="default"/>
        <w:lang w:val="en-US" w:eastAsia="en-US" w:bidi="ar-SA"/>
      </w:rPr>
    </w:lvl>
    <w:lvl w:ilvl="3" w:tplc="30DA753C">
      <w:numFmt w:val="bullet"/>
      <w:lvlText w:val="•"/>
      <w:lvlJc w:val="left"/>
      <w:pPr>
        <w:ind w:left="2677" w:hanging="360"/>
      </w:pPr>
      <w:rPr>
        <w:rFonts w:hint="default"/>
        <w:lang w:val="en-US" w:eastAsia="en-US" w:bidi="ar-SA"/>
      </w:rPr>
    </w:lvl>
    <w:lvl w:ilvl="4" w:tplc="107A6936">
      <w:numFmt w:val="bullet"/>
      <w:lvlText w:val="•"/>
      <w:lvlJc w:val="left"/>
      <w:pPr>
        <w:ind w:left="3296" w:hanging="360"/>
      </w:pPr>
      <w:rPr>
        <w:rFonts w:hint="default"/>
        <w:lang w:val="en-US" w:eastAsia="en-US" w:bidi="ar-SA"/>
      </w:rPr>
    </w:lvl>
    <w:lvl w:ilvl="5" w:tplc="DD963E52">
      <w:numFmt w:val="bullet"/>
      <w:lvlText w:val="•"/>
      <w:lvlJc w:val="left"/>
      <w:pPr>
        <w:ind w:left="3915" w:hanging="360"/>
      </w:pPr>
      <w:rPr>
        <w:rFonts w:hint="default"/>
        <w:lang w:val="en-US" w:eastAsia="en-US" w:bidi="ar-SA"/>
      </w:rPr>
    </w:lvl>
    <w:lvl w:ilvl="6" w:tplc="26A4A4BE">
      <w:numFmt w:val="bullet"/>
      <w:lvlText w:val="•"/>
      <w:lvlJc w:val="left"/>
      <w:pPr>
        <w:ind w:left="4534" w:hanging="360"/>
      </w:pPr>
      <w:rPr>
        <w:rFonts w:hint="default"/>
        <w:lang w:val="en-US" w:eastAsia="en-US" w:bidi="ar-SA"/>
      </w:rPr>
    </w:lvl>
    <w:lvl w:ilvl="7" w:tplc="8BBE66E6">
      <w:numFmt w:val="bullet"/>
      <w:lvlText w:val="•"/>
      <w:lvlJc w:val="left"/>
      <w:pPr>
        <w:ind w:left="5153" w:hanging="360"/>
      </w:pPr>
      <w:rPr>
        <w:rFonts w:hint="default"/>
        <w:lang w:val="en-US" w:eastAsia="en-US" w:bidi="ar-SA"/>
      </w:rPr>
    </w:lvl>
    <w:lvl w:ilvl="8" w:tplc="053E79DC">
      <w:numFmt w:val="bullet"/>
      <w:lvlText w:val="•"/>
      <w:lvlJc w:val="left"/>
      <w:pPr>
        <w:ind w:left="5772" w:hanging="360"/>
      </w:pPr>
      <w:rPr>
        <w:rFonts w:hint="default"/>
        <w:lang w:val="en-US" w:eastAsia="en-US" w:bidi="ar-SA"/>
      </w:rPr>
    </w:lvl>
  </w:abstractNum>
  <w:abstractNum w:abstractNumId="93" w15:restartNumberingAfterBreak="0">
    <w:nsid w:val="540B6039"/>
    <w:multiLevelType w:val="hybridMultilevel"/>
    <w:tmpl w:val="AAB20F4E"/>
    <w:lvl w:ilvl="0" w:tplc="96CCA2FC">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CB727FAC">
      <w:numFmt w:val="bullet"/>
      <w:lvlText w:val="•"/>
      <w:lvlJc w:val="left"/>
      <w:pPr>
        <w:ind w:left="1439" w:hanging="360"/>
      </w:pPr>
      <w:rPr>
        <w:rFonts w:hint="default"/>
        <w:lang w:val="en-US" w:eastAsia="en-US" w:bidi="ar-SA"/>
      </w:rPr>
    </w:lvl>
    <w:lvl w:ilvl="2" w:tplc="67B60ADC">
      <w:numFmt w:val="bullet"/>
      <w:lvlText w:val="•"/>
      <w:lvlJc w:val="left"/>
      <w:pPr>
        <w:ind w:left="2058" w:hanging="360"/>
      </w:pPr>
      <w:rPr>
        <w:rFonts w:hint="default"/>
        <w:lang w:val="en-US" w:eastAsia="en-US" w:bidi="ar-SA"/>
      </w:rPr>
    </w:lvl>
    <w:lvl w:ilvl="3" w:tplc="FA009BFE">
      <w:numFmt w:val="bullet"/>
      <w:lvlText w:val="•"/>
      <w:lvlJc w:val="left"/>
      <w:pPr>
        <w:ind w:left="2677" w:hanging="360"/>
      </w:pPr>
      <w:rPr>
        <w:rFonts w:hint="default"/>
        <w:lang w:val="en-US" w:eastAsia="en-US" w:bidi="ar-SA"/>
      </w:rPr>
    </w:lvl>
    <w:lvl w:ilvl="4" w:tplc="FFDC276E">
      <w:numFmt w:val="bullet"/>
      <w:lvlText w:val="•"/>
      <w:lvlJc w:val="left"/>
      <w:pPr>
        <w:ind w:left="3296" w:hanging="360"/>
      </w:pPr>
      <w:rPr>
        <w:rFonts w:hint="default"/>
        <w:lang w:val="en-US" w:eastAsia="en-US" w:bidi="ar-SA"/>
      </w:rPr>
    </w:lvl>
    <w:lvl w:ilvl="5" w:tplc="1E7E380C">
      <w:numFmt w:val="bullet"/>
      <w:lvlText w:val="•"/>
      <w:lvlJc w:val="left"/>
      <w:pPr>
        <w:ind w:left="3915" w:hanging="360"/>
      </w:pPr>
      <w:rPr>
        <w:rFonts w:hint="default"/>
        <w:lang w:val="en-US" w:eastAsia="en-US" w:bidi="ar-SA"/>
      </w:rPr>
    </w:lvl>
    <w:lvl w:ilvl="6" w:tplc="AE56C94E">
      <w:numFmt w:val="bullet"/>
      <w:lvlText w:val="•"/>
      <w:lvlJc w:val="left"/>
      <w:pPr>
        <w:ind w:left="4534" w:hanging="360"/>
      </w:pPr>
      <w:rPr>
        <w:rFonts w:hint="default"/>
        <w:lang w:val="en-US" w:eastAsia="en-US" w:bidi="ar-SA"/>
      </w:rPr>
    </w:lvl>
    <w:lvl w:ilvl="7" w:tplc="51BC2970">
      <w:numFmt w:val="bullet"/>
      <w:lvlText w:val="•"/>
      <w:lvlJc w:val="left"/>
      <w:pPr>
        <w:ind w:left="5153" w:hanging="360"/>
      </w:pPr>
      <w:rPr>
        <w:rFonts w:hint="default"/>
        <w:lang w:val="en-US" w:eastAsia="en-US" w:bidi="ar-SA"/>
      </w:rPr>
    </w:lvl>
    <w:lvl w:ilvl="8" w:tplc="29309F70">
      <w:numFmt w:val="bullet"/>
      <w:lvlText w:val="•"/>
      <w:lvlJc w:val="left"/>
      <w:pPr>
        <w:ind w:left="5772" w:hanging="360"/>
      </w:pPr>
      <w:rPr>
        <w:rFonts w:hint="default"/>
        <w:lang w:val="en-US" w:eastAsia="en-US" w:bidi="ar-SA"/>
      </w:rPr>
    </w:lvl>
  </w:abstractNum>
  <w:abstractNum w:abstractNumId="94" w15:restartNumberingAfterBreak="0">
    <w:nsid w:val="542562C7"/>
    <w:multiLevelType w:val="hybridMultilevel"/>
    <w:tmpl w:val="7562A4EC"/>
    <w:lvl w:ilvl="0" w:tplc="9B441AA4">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897028D4">
      <w:numFmt w:val="bullet"/>
      <w:lvlText w:val="•"/>
      <w:lvlJc w:val="left"/>
      <w:pPr>
        <w:ind w:left="1196" w:hanging="361"/>
      </w:pPr>
      <w:rPr>
        <w:rFonts w:hint="default"/>
        <w:lang w:val="en-US" w:eastAsia="en-US" w:bidi="ar-SA"/>
      </w:rPr>
    </w:lvl>
    <w:lvl w:ilvl="2" w:tplc="AA201544">
      <w:numFmt w:val="bullet"/>
      <w:lvlText w:val="•"/>
      <w:lvlJc w:val="left"/>
      <w:pPr>
        <w:ind w:left="1932" w:hanging="361"/>
      </w:pPr>
      <w:rPr>
        <w:rFonts w:hint="default"/>
        <w:lang w:val="en-US" w:eastAsia="en-US" w:bidi="ar-SA"/>
      </w:rPr>
    </w:lvl>
    <w:lvl w:ilvl="3" w:tplc="38708B02">
      <w:numFmt w:val="bullet"/>
      <w:lvlText w:val="•"/>
      <w:lvlJc w:val="left"/>
      <w:pPr>
        <w:ind w:left="2668" w:hanging="361"/>
      </w:pPr>
      <w:rPr>
        <w:rFonts w:hint="default"/>
        <w:lang w:val="en-US" w:eastAsia="en-US" w:bidi="ar-SA"/>
      </w:rPr>
    </w:lvl>
    <w:lvl w:ilvl="4" w:tplc="312E3DBA">
      <w:numFmt w:val="bullet"/>
      <w:lvlText w:val="•"/>
      <w:lvlJc w:val="left"/>
      <w:pPr>
        <w:ind w:left="3405" w:hanging="361"/>
      </w:pPr>
      <w:rPr>
        <w:rFonts w:hint="default"/>
        <w:lang w:val="en-US" w:eastAsia="en-US" w:bidi="ar-SA"/>
      </w:rPr>
    </w:lvl>
    <w:lvl w:ilvl="5" w:tplc="7244FB82">
      <w:numFmt w:val="bullet"/>
      <w:lvlText w:val="•"/>
      <w:lvlJc w:val="left"/>
      <w:pPr>
        <w:ind w:left="4141" w:hanging="361"/>
      </w:pPr>
      <w:rPr>
        <w:rFonts w:hint="default"/>
        <w:lang w:val="en-US" w:eastAsia="en-US" w:bidi="ar-SA"/>
      </w:rPr>
    </w:lvl>
    <w:lvl w:ilvl="6" w:tplc="3AC886C4">
      <w:numFmt w:val="bullet"/>
      <w:lvlText w:val="•"/>
      <w:lvlJc w:val="left"/>
      <w:pPr>
        <w:ind w:left="4877" w:hanging="361"/>
      </w:pPr>
      <w:rPr>
        <w:rFonts w:hint="default"/>
        <w:lang w:val="en-US" w:eastAsia="en-US" w:bidi="ar-SA"/>
      </w:rPr>
    </w:lvl>
    <w:lvl w:ilvl="7" w:tplc="A078A7D8">
      <w:numFmt w:val="bullet"/>
      <w:lvlText w:val="•"/>
      <w:lvlJc w:val="left"/>
      <w:pPr>
        <w:ind w:left="5614" w:hanging="361"/>
      </w:pPr>
      <w:rPr>
        <w:rFonts w:hint="default"/>
        <w:lang w:val="en-US" w:eastAsia="en-US" w:bidi="ar-SA"/>
      </w:rPr>
    </w:lvl>
    <w:lvl w:ilvl="8" w:tplc="908E2CDE">
      <w:numFmt w:val="bullet"/>
      <w:lvlText w:val="•"/>
      <w:lvlJc w:val="left"/>
      <w:pPr>
        <w:ind w:left="6350" w:hanging="361"/>
      </w:pPr>
      <w:rPr>
        <w:rFonts w:hint="default"/>
        <w:lang w:val="en-US" w:eastAsia="en-US" w:bidi="ar-SA"/>
      </w:rPr>
    </w:lvl>
  </w:abstractNum>
  <w:abstractNum w:abstractNumId="95" w15:restartNumberingAfterBreak="0">
    <w:nsid w:val="57103BF3"/>
    <w:multiLevelType w:val="hybridMultilevel"/>
    <w:tmpl w:val="4F60A07A"/>
    <w:lvl w:ilvl="0" w:tplc="174AC6F0">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6B4CC8D6">
      <w:numFmt w:val="bullet"/>
      <w:lvlText w:val="•"/>
      <w:lvlJc w:val="left"/>
      <w:pPr>
        <w:ind w:left="1151" w:hanging="361"/>
      </w:pPr>
      <w:rPr>
        <w:rFonts w:hint="default"/>
        <w:lang w:val="en-US" w:eastAsia="en-US" w:bidi="ar-SA"/>
      </w:rPr>
    </w:lvl>
    <w:lvl w:ilvl="2" w:tplc="6DD4FB5A">
      <w:numFmt w:val="bullet"/>
      <w:lvlText w:val="•"/>
      <w:lvlJc w:val="left"/>
      <w:pPr>
        <w:ind w:left="1842" w:hanging="361"/>
      </w:pPr>
      <w:rPr>
        <w:rFonts w:hint="default"/>
        <w:lang w:val="en-US" w:eastAsia="en-US" w:bidi="ar-SA"/>
      </w:rPr>
    </w:lvl>
    <w:lvl w:ilvl="3" w:tplc="4C6E9D9C">
      <w:numFmt w:val="bullet"/>
      <w:lvlText w:val="•"/>
      <w:lvlJc w:val="left"/>
      <w:pPr>
        <w:ind w:left="2533" w:hanging="361"/>
      </w:pPr>
      <w:rPr>
        <w:rFonts w:hint="default"/>
        <w:lang w:val="en-US" w:eastAsia="en-US" w:bidi="ar-SA"/>
      </w:rPr>
    </w:lvl>
    <w:lvl w:ilvl="4" w:tplc="E9B0B6FC">
      <w:numFmt w:val="bullet"/>
      <w:lvlText w:val="•"/>
      <w:lvlJc w:val="left"/>
      <w:pPr>
        <w:ind w:left="3224" w:hanging="361"/>
      </w:pPr>
      <w:rPr>
        <w:rFonts w:hint="default"/>
        <w:lang w:val="en-US" w:eastAsia="en-US" w:bidi="ar-SA"/>
      </w:rPr>
    </w:lvl>
    <w:lvl w:ilvl="5" w:tplc="8F289B64">
      <w:numFmt w:val="bullet"/>
      <w:lvlText w:val="•"/>
      <w:lvlJc w:val="left"/>
      <w:pPr>
        <w:ind w:left="3915" w:hanging="361"/>
      </w:pPr>
      <w:rPr>
        <w:rFonts w:hint="default"/>
        <w:lang w:val="en-US" w:eastAsia="en-US" w:bidi="ar-SA"/>
      </w:rPr>
    </w:lvl>
    <w:lvl w:ilvl="6" w:tplc="F14EF1E6">
      <w:numFmt w:val="bullet"/>
      <w:lvlText w:val="•"/>
      <w:lvlJc w:val="left"/>
      <w:pPr>
        <w:ind w:left="4606" w:hanging="361"/>
      </w:pPr>
      <w:rPr>
        <w:rFonts w:hint="default"/>
        <w:lang w:val="en-US" w:eastAsia="en-US" w:bidi="ar-SA"/>
      </w:rPr>
    </w:lvl>
    <w:lvl w:ilvl="7" w:tplc="9BB4D44C">
      <w:numFmt w:val="bullet"/>
      <w:lvlText w:val="•"/>
      <w:lvlJc w:val="left"/>
      <w:pPr>
        <w:ind w:left="5297" w:hanging="361"/>
      </w:pPr>
      <w:rPr>
        <w:rFonts w:hint="default"/>
        <w:lang w:val="en-US" w:eastAsia="en-US" w:bidi="ar-SA"/>
      </w:rPr>
    </w:lvl>
    <w:lvl w:ilvl="8" w:tplc="E0606C8E">
      <w:numFmt w:val="bullet"/>
      <w:lvlText w:val="•"/>
      <w:lvlJc w:val="left"/>
      <w:pPr>
        <w:ind w:left="5988" w:hanging="361"/>
      </w:pPr>
      <w:rPr>
        <w:rFonts w:hint="default"/>
        <w:lang w:val="en-US" w:eastAsia="en-US" w:bidi="ar-SA"/>
      </w:rPr>
    </w:lvl>
  </w:abstractNum>
  <w:abstractNum w:abstractNumId="96" w15:restartNumberingAfterBreak="0">
    <w:nsid w:val="57E10DF3"/>
    <w:multiLevelType w:val="hybridMultilevel"/>
    <w:tmpl w:val="C10CA240"/>
    <w:lvl w:ilvl="0" w:tplc="DBB8A846">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3510FF14">
      <w:numFmt w:val="bullet"/>
      <w:lvlText w:val="•"/>
      <w:lvlJc w:val="left"/>
      <w:pPr>
        <w:ind w:left="1025" w:hanging="361"/>
      </w:pPr>
      <w:rPr>
        <w:rFonts w:hint="default"/>
        <w:lang w:val="en-US" w:eastAsia="en-US" w:bidi="ar-SA"/>
      </w:rPr>
    </w:lvl>
    <w:lvl w:ilvl="2" w:tplc="25F0C1FC">
      <w:numFmt w:val="bullet"/>
      <w:lvlText w:val="•"/>
      <w:lvlJc w:val="left"/>
      <w:pPr>
        <w:ind w:left="1590" w:hanging="361"/>
      </w:pPr>
      <w:rPr>
        <w:rFonts w:hint="default"/>
        <w:lang w:val="en-US" w:eastAsia="en-US" w:bidi="ar-SA"/>
      </w:rPr>
    </w:lvl>
    <w:lvl w:ilvl="3" w:tplc="5BE4BB4E">
      <w:numFmt w:val="bullet"/>
      <w:lvlText w:val="•"/>
      <w:lvlJc w:val="left"/>
      <w:pPr>
        <w:ind w:left="2155" w:hanging="361"/>
      </w:pPr>
      <w:rPr>
        <w:rFonts w:hint="default"/>
        <w:lang w:val="en-US" w:eastAsia="en-US" w:bidi="ar-SA"/>
      </w:rPr>
    </w:lvl>
    <w:lvl w:ilvl="4" w:tplc="25AA2CC6">
      <w:numFmt w:val="bullet"/>
      <w:lvlText w:val="•"/>
      <w:lvlJc w:val="left"/>
      <w:pPr>
        <w:ind w:left="2720" w:hanging="361"/>
      </w:pPr>
      <w:rPr>
        <w:rFonts w:hint="default"/>
        <w:lang w:val="en-US" w:eastAsia="en-US" w:bidi="ar-SA"/>
      </w:rPr>
    </w:lvl>
    <w:lvl w:ilvl="5" w:tplc="0264F816">
      <w:numFmt w:val="bullet"/>
      <w:lvlText w:val="•"/>
      <w:lvlJc w:val="left"/>
      <w:pPr>
        <w:ind w:left="3285" w:hanging="361"/>
      </w:pPr>
      <w:rPr>
        <w:rFonts w:hint="default"/>
        <w:lang w:val="en-US" w:eastAsia="en-US" w:bidi="ar-SA"/>
      </w:rPr>
    </w:lvl>
    <w:lvl w:ilvl="6" w:tplc="1C009C0E">
      <w:numFmt w:val="bullet"/>
      <w:lvlText w:val="•"/>
      <w:lvlJc w:val="left"/>
      <w:pPr>
        <w:ind w:left="3850" w:hanging="361"/>
      </w:pPr>
      <w:rPr>
        <w:rFonts w:hint="default"/>
        <w:lang w:val="en-US" w:eastAsia="en-US" w:bidi="ar-SA"/>
      </w:rPr>
    </w:lvl>
    <w:lvl w:ilvl="7" w:tplc="64FC77D0">
      <w:numFmt w:val="bullet"/>
      <w:lvlText w:val="•"/>
      <w:lvlJc w:val="left"/>
      <w:pPr>
        <w:ind w:left="4415" w:hanging="361"/>
      </w:pPr>
      <w:rPr>
        <w:rFonts w:hint="default"/>
        <w:lang w:val="en-US" w:eastAsia="en-US" w:bidi="ar-SA"/>
      </w:rPr>
    </w:lvl>
    <w:lvl w:ilvl="8" w:tplc="CB84FF30">
      <w:numFmt w:val="bullet"/>
      <w:lvlText w:val="•"/>
      <w:lvlJc w:val="left"/>
      <w:pPr>
        <w:ind w:left="4980" w:hanging="361"/>
      </w:pPr>
      <w:rPr>
        <w:rFonts w:hint="default"/>
        <w:lang w:val="en-US" w:eastAsia="en-US" w:bidi="ar-SA"/>
      </w:rPr>
    </w:lvl>
  </w:abstractNum>
  <w:abstractNum w:abstractNumId="97" w15:restartNumberingAfterBreak="0">
    <w:nsid w:val="5B0D44F1"/>
    <w:multiLevelType w:val="hybridMultilevel"/>
    <w:tmpl w:val="493E39FE"/>
    <w:lvl w:ilvl="0" w:tplc="2668EA4A">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BA24675E">
      <w:numFmt w:val="bullet"/>
      <w:lvlText w:val="•"/>
      <w:lvlJc w:val="left"/>
      <w:pPr>
        <w:ind w:left="1061" w:hanging="361"/>
      </w:pPr>
      <w:rPr>
        <w:rFonts w:hint="default"/>
        <w:lang w:val="en-US" w:eastAsia="en-US" w:bidi="ar-SA"/>
      </w:rPr>
    </w:lvl>
    <w:lvl w:ilvl="2" w:tplc="EB3CF146">
      <w:numFmt w:val="bullet"/>
      <w:lvlText w:val="•"/>
      <w:lvlJc w:val="left"/>
      <w:pPr>
        <w:ind w:left="1662" w:hanging="361"/>
      </w:pPr>
      <w:rPr>
        <w:rFonts w:hint="default"/>
        <w:lang w:val="en-US" w:eastAsia="en-US" w:bidi="ar-SA"/>
      </w:rPr>
    </w:lvl>
    <w:lvl w:ilvl="3" w:tplc="A77A77F8">
      <w:numFmt w:val="bullet"/>
      <w:lvlText w:val="•"/>
      <w:lvlJc w:val="left"/>
      <w:pPr>
        <w:ind w:left="2263" w:hanging="361"/>
      </w:pPr>
      <w:rPr>
        <w:rFonts w:hint="default"/>
        <w:lang w:val="en-US" w:eastAsia="en-US" w:bidi="ar-SA"/>
      </w:rPr>
    </w:lvl>
    <w:lvl w:ilvl="4" w:tplc="CD827CBA">
      <w:numFmt w:val="bullet"/>
      <w:lvlText w:val="•"/>
      <w:lvlJc w:val="left"/>
      <w:pPr>
        <w:ind w:left="2864" w:hanging="361"/>
      </w:pPr>
      <w:rPr>
        <w:rFonts w:hint="default"/>
        <w:lang w:val="en-US" w:eastAsia="en-US" w:bidi="ar-SA"/>
      </w:rPr>
    </w:lvl>
    <w:lvl w:ilvl="5" w:tplc="593E123E">
      <w:numFmt w:val="bullet"/>
      <w:lvlText w:val="•"/>
      <w:lvlJc w:val="left"/>
      <w:pPr>
        <w:ind w:left="3465" w:hanging="361"/>
      </w:pPr>
      <w:rPr>
        <w:rFonts w:hint="default"/>
        <w:lang w:val="en-US" w:eastAsia="en-US" w:bidi="ar-SA"/>
      </w:rPr>
    </w:lvl>
    <w:lvl w:ilvl="6" w:tplc="26FA8C5C">
      <w:numFmt w:val="bullet"/>
      <w:lvlText w:val="•"/>
      <w:lvlJc w:val="left"/>
      <w:pPr>
        <w:ind w:left="4066" w:hanging="361"/>
      </w:pPr>
      <w:rPr>
        <w:rFonts w:hint="default"/>
        <w:lang w:val="en-US" w:eastAsia="en-US" w:bidi="ar-SA"/>
      </w:rPr>
    </w:lvl>
    <w:lvl w:ilvl="7" w:tplc="4B6A8B54">
      <w:numFmt w:val="bullet"/>
      <w:lvlText w:val="•"/>
      <w:lvlJc w:val="left"/>
      <w:pPr>
        <w:ind w:left="4667" w:hanging="361"/>
      </w:pPr>
      <w:rPr>
        <w:rFonts w:hint="default"/>
        <w:lang w:val="en-US" w:eastAsia="en-US" w:bidi="ar-SA"/>
      </w:rPr>
    </w:lvl>
    <w:lvl w:ilvl="8" w:tplc="B4ACA670">
      <w:numFmt w:val="bullet"/>
      <w:lvlText w:val="•"/>
      <w:lvlJc w:val="left"/>
      <w:pPr>
        <w:ind w:left="5268" w:hanging="361"/>
      </w:pPr>
      <w:rPr>
        <w:rFonts w:hint="default"/>
        <w:lang w:val="en-US" w:eastAsia="en-US" w:bidi="ar-SA"/>
      </w:rPr>
    </w:lvl>
  </w:abstractNum>
  <w:abstractNum w:abstractNumId="98" w15:restartNumberingAfterBreak="0">
    <w:nsid w:val="5BC72D4F"/>
    <w:multiLevelType w:val="hybridMultilevel"/>
    <w:tmpl w:val="E69EEA90"/>
    <w:lvl w:ilvl="0" w:tplc="22D21396">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32B814BE">
      <w:numFmt w:val="bullet"/>
      <w:lvlText w:val="•"/>
      <w:lvlJc w:val="left"/>
      <w:pPr>
        <w:ind w:left="1439" w:hanging="360"/>
      </w:pPr>
      <w:rPr>
        <w:rFonts w:hint="default"/>
        <w:lang w:val="en-US" w:eastAsia="en-US" w:bidi="ar-SA"/>
      </w:rPr>
    </w:lvl>
    <w:lvl w:ilvl="2" w:tplc="F9BA0BD4">
      <w:numFmt w:val="bullet"/>
      <w:lvlText w:val="•"/>
      <w:lvlJc w:val="left"/>
      <w:pPr>
        <w:ind w:left="2058" w:hanging="360"/>
      </w:pPr>
      <w:rPr>
        <w:rFonts w:hint="default"/>
        <w:lang w:val="en-US" w:eastAsia="en-US" w:bidi="ar-SA"/>
      </w:rPr>
    </w:lvl>
    <w:lvl w:ilvl="3" w:tplc="0CA20C26">
      <w:numFmt w:val="bullet"/>
      <w:lvlText w:val="•"/>
      <w:lvlJc w:val="left"/>
      <w:pPr>
        <w:ind w:left="2677" w:hanging="360"/>
      </w:pPr>
      <w:rPr>
        <w:rFonts w:hint="default"/>
        <w:lang w:val="en-US" w:eastAsia="en-US" w:bidi="ar-SA"/>
      </w:rPr>
    </w:lvl>
    <w:lvl w:ilvl="4" w:tplc="5EEE3AEE">
      <w:numFmt w:val="bullet"/>
      <w:lvlText w:val="•"/>
      <w:lvlJc w:val="left"/>
      <w:pPr>
        <w:ind w:left="3296" w:hanging="360"/>
      </w:pPr>
      <w:rPr>
        <w:rFonts w:hint="default"/>
        <w:lang w:val="en-US" w:eastAsia="en-US" w:bidi="ar-SA"/>
      </w:rPr>
    </w:lvl>
    <w:lvl w:ilvl="5" w:tplc="16644A26">
      <w:numFmt w:val="bullet"/>
      <w:lvlText w:val="•"/>
      <w:lvlJc w:val="left"/>
      <w:pPr>
        <w:ind w:left="3915" w:hanging="360"/>
      </w:pPr>
      <w:rPr>
        <w:rFonts w:hint="default"/>
        <w:lang w:val="en-US" w:eastAsia="en-US" w:bidi="ar-SA"/>
      </w:rPr>
    </w:lvl>
    <w:lvl w:ilvl="6" w:tplc="F9721BF2">
      <w:numFmt w:val="bullet"/>
      <w:lvlText w:val="•"/>
      <w:lvlJc w:val="left"/>
      <w:pPr>
        <w:ind w:left="4534" w:hanging="360"/>
      </w:pPr>
      <w:rPr>
        <w:rFonts w:hint="default"/>
        <w:lang w:val="en-US" w:eastAsia="en-US" w:bidi="ar-SA"/>
      </w:rPr>
    </w:lvl>
    <w:lvl w:ilvl="7" w:tplc="78EEA592">
      <w:numFmt w:val="bullet"/>
      <w:lvlText w:val="•"/>
      <w:lvlJc w:val="left"/>
      <w:pPr>
        <w:ind w:left="5153" w:hanging="360"/>
      </w:pPr>
      <w:rPr>
        <w:rFonts w:hint="default"/>
        <w:lang w:val="en-US" w:eastAsia="en-US" w:bidi="ar-SA"/>
      </w:rPr>
    </w:lvl>
    <w:lvl w:ilvl="8" w:tplc="80AA5B66">
      <w:numFmt w:val="bullet"/>
      <w:lvlText w:val="•"/>
      <w:lvlJc w:val="left"/>
      <w:pPr>
        <w:ind w:left="5772" w:hanging="360"/>
      </w:pPr>
      <w:rPr>
        <w:rFonts w:hint="default"/>
        <w:lang w:val="en-US" w:eastAsia="en-US" w:bidi="ar-SA"/>
      </w:rPr>
    </w:lvl>
  </w:abstractNum>
  <w:abstractNum w:abstractNumId="99" w15:restartNumberingAfterBreak="0">
    <w:nsid w:val="5C207589"/>
    <w:multiLevelType w:val="hybridMultilevel"/>
    <w:tmpl w:val="AEB04012"/>
    <w:lvl w:ilvl="0" w:tplc="622CCE96">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E2D6E67E">
      <w:numFmt w:val="bullet"/>
      <w:lvlText w:val="•"/>
      <w:lvlJc w:val="left"/>
      <w:pPr>
        <w:ind w:left="1421" w:hanging="361"/>
      </w:pPr>
      <w:rPr>
        <w:rFonts w:hint="default"/>
        <w:lang w:val="en-US" w:eastAsia="en-US" w:bidi="ar-SA"/>
      </w:rPr>
    </w:lvl>
    <w:lvl w:ilvl="2" w:tplc="2688B5A0">
      <w:numFmt w:val="bullet"/>
      <w:lvlText w:val="•"/>
      <w:lvlJc w:val="left"/>
      <w:pPr>
        <w:ind w:left="2382" w:hanging="361"/>
      </w:pPr>
      <w:rPr>
        <w:rFonts w:hint="default"/>
        <w:lang w:val="en-US" w:eastAsia="en-US" w:bidi="ar-SA"/>
      </w:rPr>
    </w:lvl>
    <w:lvl w:ilvl="3" w:tplc="6D803602">
      <w:numFmt w:val="bullet"/>
      <w:lvlText w:val="•"/>
      <w:lvlJc w:val="left"/>
      <w:pPr>
        <w:ind w:left="3343" w:hanging="361"/>
      </w:pPr>
      <w:rPr>
        <w:rFonts w:hint="default"/>
        <w:lang w:val="en-US" w:eastAsia="en-US" w:bidi="ar-SA"/>
      </w:rPr>
    </w:lvl>
    <w:lvl w:ilvl="4" w:tplc="4BE622F4">
      <w:numFmt w:val="bullet"/>
      <w:lvlText w:val="•"/>
      <w:lvlJc w:val="left"/>
      <w:pPr>
        <w:ind w:left="4304" w:hanging="361"/>
      </w:pPr>
      <w:rPr>
        <w:rFonts w:hint="default"/>
        <w:lang w:val="en-US" w:eastAsia="en-US" w:bidi="ar-SA"/>
      </w:rPr>
    </w:lvl>
    <w:lvl w:ilvl="5" w:tplc="3BEAF618">
      <w:numFmt w:val="bullet"/>
      <w:lvlText w:val="•"/>
      <w:lvlJc w:val="left"/>
      <w:pPr>
        <w:ind w:left="5266" w:hanging="361"/>
      </w:pPr>
      <w:rPr>
        <w:rFonts w:hint="default"/>
        <w:lang w:val="en-US" w:eastAsia="en-US" w:bidi="ar-SA"/>
      </w:rPr>
    </w:lvl>
    <w:lvl w:ilvl="6" w:tplc="8F88C352">
      <w:numFmt w:val="bullet"/>
      <w:lvlText w:val="•"/>
      <w:lvlJc w:val="left"/>
      <w:pPr>
        <w:ind w:left="6227" w:hanging="361"/>
      </w:pPr>
      <w:rPr>
        <w:rFonts w:hint="default"/>
        <w:lang w:val="en-US" w:eastAsia="en-US" w:bidi="ar-SA"/>
      </w:rPr>
    </w:lvl>
    <w:lvl w:ilvl="7" w:tplc="B778F994">
      <w:numFmt w:val="bullet"/>
      <w:lvlText w:val="•"/>
      <w:lvlJc w:val="left"/>
      <w:pPr>
        <w:ind w:left="7188" w:hanging="361"/>
      </w:pPr>
      <w:rPr>
        <w:rFonts w:hint="default"/>
        <w:lang w:val="en-US" w:eastAsia="en-US" w:bidi="ar-SA"/>
      </w:rPr>
    </w:lvl>
    <w:lvl w:ilvl="8" w:tplc="5F70C05C">
      <w:numFmt w:val="bullet"/>
      <w:lvlText w:val="•"/>
      <w:lvlJc w:val="left"/>
      <w:pPr>
        <w:ind w:left="8149" w:hanging="361"/>
      </w:pPr>
      <w:rPr>
        <w:rFonts w:hint="default"/>
        <w:lang w:val="en-US" w:eastAsia="en-US" w:bidi="ar-SA"/>
      </w:rPr>
    </w:lvl>
  </w:abstractNum>
  <w:abstractNum w:abstractNumId="100" w15:restartNumberingAfterBreak="0">
    <w:nsid w:val="5C601C50"/>
    <w:multiLevelType w:val="hybridMultilevel"/>
    <w:tmpl w:val="3D82F566"/>
    <w:lvl w:ilvl="0" w:tplc="D2083536">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88A8020E">
      <w:numFmt w:val="bullet"/>
      <w:lvlText w:val="•"/>
      <w:lvlJc w:val="left"/>
      <w:pPr>
        <w:ind w:left="1439" w:hanging="360"/>
      </w:pPr>
      <w:rPr>
        <w:rFonts w:hint="default"/>
        <w:lang w:val="en-US" w:eastAsia="en-US" w:bidi="ar-SA"/>
      </w:rPr>
    </w:lvl>
    <w:lvl w:ilvl="2" w:tplc="4006B322">
      <w:numFmt w:val="bullet"/>
      <w:lvlText w:val="•"/>
      <w:lvlJc w:val="left"/>
      <w:pPr>
        <w:ind w:left="2058" w:hanging="360"/>
      </w:pPr>
      <w:rPr>
        <w:rFonts w:hint="default"/>
        <w:lang w:val="en-US" w:eastAsia="en-US" w:bidi="ar-SA"/>
      </w:rPr>
    </w:lvl>
    <w:lvl w:ilvl="3" w:tplc="A3EC2AEE">
      <w:numFmt w:val="bullet"/>
      <w:lvlText w:val="•"/>
      <w:lvlJc w:val="left"/>
      <w:pPr>
        <w:ind w:left="2677" w:hanging="360"/>
      </w:pPr>
      <w:rPr>
        <w:rFonts w:hint="default"/>
        <w:lang w:val="en-US" w:eastAsia="en-US" w:bidi="ar-SA"/>
      </w:rPr>
    </w:lvl>
    <w:lvl w:ilvl="4" w:tplc="5B72B7C8">
      <w:numFmt w:val="bullet"/>
      <w:lvlText w:val="•"/>
      <w:lvlJc w:val="left"/>
      <w:pPr>
        <w:ind w:left="3296" w:hanging="360"/>
      </w:pPr>
      <w:rPr>
        <w:rFonts w:hint="default"/>
        <w:lang w:val="en-US" w:eastAsia="en-US" w:bidi="ar-SA"/>
      </w:rPr>
    </w:lvl>
    <w:lvl w:ilvl="5" w:tplc="0CF0C88C">
      <w:numFmt w:val="bullet"/>
      <w:lvlText w:val="•"/>
      <w:lvlJc w:val="left"/>
      <w:pPr>
        <w:ind w:left="3915" w:hanging="360"/>
      </w:pPr>
      <w:rPr>
        <w:rFonts w:hint="default"/>
        <w:lang w:val="en-US" w:eastAsia="en-US" w:bidi="ar-SA"/>
      </w:rPr>
    </w:lvl>
    <w:lvl w:ilvl="6" w:tplc="336E5180">
      <w:numFmt w:val="bullet"/>
      <w:lvlText w:val="•"/>
      <w:lvlJc w:val="left"/>
      <w:pPr>
        <w:ind w:left="4534" w:hanging="360"/>
      </w:pPr>
      <w:rPr>
        <w:rFonts w:hint="default"/>
        <w:lang w:val="en-US" w:eastAsia="en-US" w:bidi="ar-SA"/>
      </w:rPr>
    </w:lvl>
    <w:lvl w:ilvl="7" w:tplc="345CFE96">
      <w:numFmt w:val="bullet"/>
      <w:lvlText w:val="•"/>
      <w:lvlJc w:val="left"/>
      <w:pPr>
        <w:ind w:left="5153" w:hanging="360"/>
      </w:pPr>
      <w:rPr>
        <w:rFonts w:hint="default"/>
        <w:lang w:val="en-US" w:eastAsia="en-US" w:bidi="ar-SA"/>
      </w:rPr>
    </w:lvl>
    <w:lvl w:ilvl="8" w:tplc="78CA8394">
      <w:numFmt w:val="bullet"/>
      <w:lvlText w:val="•"/>
      <w:lvlJc w:val="left"/>
      <w:pPr>
        <w:ind w:left="5772" w:hanging="360"/>
      </w:pPr>
      <w:rPr>
        <w:rFonts w:hint="default"/>
        <w:lang w:val="en-US" w:eastAsia="en-US" w:bidi="ar-SA"/>
      </w:rPr>
    </w:lvl>
  </w:abstractNum>
  <w:abstractNum w:abstractNumId="101" w15:restartNumberingAfterBreak="0">
    <w:nsid w:val="5C976028"/>
    <w:multiLevelType w:val="hybridMultilevel"/>
    <w:tmpl w:val="408A5804"/>
    <w:lvl w:ilvl="0" w:tplc="2B12AAC2">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02" w15:restartNumberingAfterBreak="0">
    <w:nsid w:val="5CFF7C1C"/>
    <w:multiLevelType w:val="hybridMultilevel"/>
    <w:tmpl w:val="3D181B64"/>
    <w:lvl w:ilvl="0" w:tplc="53D23954">
      <w:numFmt w:val="bullet"/>
      <w:lvlText w:val=""/>
      <w:lvlJc w:val="left"/>
      <w:pPr>
        <w:ind w:left="468" w:hanging="361"/>
      </w:pPr>
      <w:rPr>
        <w:rFonts w:ascii="Wingdings" w:eastAsia="Wingdings" w:hAnsi="Wingdings" w:cs="Wingdings" w:hint="default"/>
        <w:w w:val="99"/>
        <w:lang w:val="en-US" w:eastAsia="en-US" w:bidi="ar-SA"/>
      </w:rPr>
    </w:lvl>
    <w:lvl w:ilvl="1" w:tplc="B2F2895C">
      <w:numFmt w:val="bullet"/>
      <w:lvlText w:val="•"/>
      <w:lvlJc w:val="left"/>
      <w:pPr>
        <w:ind w:left="1421" w:hanging="361"/>
      </w:pPr>
      <w:rPr>
        <w:rFonts w:hint="default"/>
        <w:lang w:val="en-US" w:eastAsia="en-US" w:bidi="ar-SA"/>
      </w:rPr>
    </w:lvl>
    <w:lvl w:ilvl="2" w:tplc="FFDE773E">
      <w:numFmt w:val="bullet"/>
      <w:lvlText w:val="•"/>
      <w:lvlJc w:val="left"/>
      <w:pPr>
        <w:ind w:left="2382" w:hanging="361"/>
      </w:pPr>
      <w:rPr>
        <w:rFonts w:hint="default"/>
        <w:lang w:val="en-US" w:eastAsia="en-US" w:bidi="ar-SA"/>
      </w:rPr>
    </w:lvl>
    <w:lvl w:ilvl="3" w:tplc="0D44595C">
      <w:numFmt w:val="bullet"/>
      <w:lvlText w:val="•"/>
      <w:lvlJc w:val="left"/>
      <w:pPr>
        <w:ind w:left="3343" w:hanging="361"/>
      </w:pPr>
      <w:rPr>
        <w:rFonts w:hint="default"/>
        <w:lang w:val="en-US" w:eastAsia="en-US" w:bidi="ar-SA"/>
      </w:rPr>
    </w:lvl>
    <w:lvl w:ilvl="4" w:tplc="74846414">
      <w:numFmt w:val="bullet"/>
      <w:lvlText w:val="•"/>
      <w:lvlJc w:val="left"/>
      <w:pPr>
        <w:ind w:left="4304" w:hanging="361"/>
      </w:pPr>
      <w:rPr>
        <w:rFonts w:hint="default"/>
        <w:lang w:val="en-US" w:eastAsia="en-US" w:bidi="ar-SA"/>
      </w:rPr>
    </w:lvl>
    <w:lvl w:ilvl="5" w:tplc="BD48040E">
      <w:numFmt w:val="bullet"/>
      <w:lvlText w:val="•"/>
      <w:lvlJc w:val="left"/>
      <w:pPr>
        <w:ind w:left="5266" w:hanging="361"/>
      </w:pPr>
      <w:rPr>
        <w:rFonts w:hint="default"/>
        <w:lang w:val="en-US" w:eastAsia="en-US" w:bidi="ar-SA"/>
      </w:rPr>
    </w:lvl>
    <w:lvl w:ilvl="6" w:tplc="EFCA98A8">
      <w:numFmt w:val="bullet"/>
      <w:lvlText w:val="•"/>
      <w:lvlJc w:val="left"/>
      <w:pPr>
        <w:ind w:left="6227" w:hanging="361"/>
      </w:pPr>
      <w:rPr>
        <w:rFonts w:hint="default"/>
        <w:lang w:val="en-US" w:eastAsia="en-US" w:bidi="ar-SA"/>
      </w:rPr>
    </w:lvl>
    <w:lvl w:ilvl="7" w:tplc="FA06688C">
      <w:numFmt w:val="bullet"/>
      <w:lvlText w:val="•"/>
      <w:lvlJc w:val="left"/>
      <w:pPr>
        <w:ind w:left="7188" w:hanging="361"/>
      </w:pPr>
      <w:rPr>
        <w:rFonts w:hint="default"/>
        <w:lang w:val="en-US" w:eastAsia="en-US" w:bidi="ar-SA"/>
      </w:rPr>
    </w:lvl>
    <w:lvl w:ilvl="8" w:tplc="52F85B02">
      <w:numFmt w:val="bullet"/>
      <w:lvlText w:val="•"/>
      <w:lvlJc w:val="left"/>
      <w:pPr>
        <w:ind w:left="8149" w:hanging="361"/>
      </w:pPr>
      <w:rPr>
        <w:rFonts w:hint="default"/>
        <w:lang w:val="en-US" w:eastAsia="en-US" w:bidi="ar-SA"/>
      </w:rPr>
    </w:lvl>
  </w:abstractNum>
  <w:abstractNum w:abstractNumId="103" w15:restartNumberingAfterBreak="0">
    <w:nsid w:val="5DA3701B"/>
    <w:multiLevelType w:val="hybridMultilevel"/>
    <w:tmpl w:val="E9DEA036"/>
    <w:lvl w:ilvl="0" w:tplc="9A088A6E">
      <w:numFmt w:val="bullet"/>
      <w:lvlText w:val=""/>
      <w:lvlJc w:val="left"/>
      <w:pPr>
        <w:ind w:left="360" w:hanging="360"/>
      </w:pPr>
      <w:rPr>
        <w:rFonts w:ascii="Wingdings" w:eastAsia="Wingdings" w:hAnsi="Wingdings" w:cs="Wingdings" w:hint="default"/>
        <w:b w:val="0"/>
        <w:bCs w:val="0"/>
        <w:i w:val="0"/>
        <w:iCs w:val="0"/>
        <w:w w:val="100"/>
        <w:sz w:val="22"/>
        <w:szCs w:val="22"/>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5E332585"/>
    <w:multiLevelType w:val="hybridMultilevel"/>
    <w:tmpl w:val="2B629CF4"/>
    <w:lvl w:ilvl="0" w:tplc="C7828002">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3A8ED930">
      <w:numFmt w:val="bullet"/>
      <w:lvlText w:val="•"/>
      <w:lvlJc w:val="left"/>
      <w:pPr>
        <w:ind w:left="1160" w:hanging="361"/>
      </w:pPr>
      <w:rPr>
        <w:rFonts w:hint="default"/>
        <w:lang w:val="en-US" w:eastAsia="en-US" w:bidi="ar-SA"/>
      </w:rPr>
    </w:lvl>
    <w:lvl w:ilvl="2" w:tplc="A104A7BC">
      <w:numFmt w:val="bullet"/>
      <w:lvlText w:val="•"/>
      <w:lvlJc w:val="left"/>
      <w:pPr>
        <w:ind w:left="1860" w:hanging="361"/>
      </w:pPr>
      <w:rPr>
        <w:rFonts w:hint="default"/>
        <w:lang w:val="en-US" w:eastAsia="en-US" w:bidi="ar-SA"/>
      </w:rPr>
    </w:lvl>
    <w:lvl w:ilvl="3" w:tplc="6680C0A0">
      <w:numFmt w:val="bullet"/>
      <w:lvlText w:val="•"/>
      <w:lvlJc w:val="left"/>
      <w:pPr>
        <w:ind w:left="2560" w:hanging="361"/>
      </w:pPr>
      <w:rPr>
        <w:rFonts w:hint="default"/>
        <w:lang w:val="en-US" w:eastAsia="en-US" w:bidi="ar-SA"/>
      </w:rPr>
    </w:lvl>
    <w:lvl w:ilvl="4" w:tplc="3D6823CA">
      <w:numFmt w:val="bullet"/>
      <w:lvlText w:val="•"/>
      <w:lvlJc w:val="left"/>
      <w:pPr>
        <w:ind w:left="3261" w:hanging="361"/>
      </w:pPr>
      <w:rPr>
        <w:rFonts w:hint="default"/>
        <w:lang w:val="en-US" w:eastAsia="en-US" w:bidi="ar-SA"/>
      </w:rPr>
    </w:lvl>
    <w:lvl w:ilvl="5" w:tplc="4B68651E">
      <w:numFmt w:val="bullet"/>
      <w:lvlText w:val="•"/>
      <w:lvlJc w:val="left"/>
      <w:pPr>
        <w:ind w:left="3961" w:hanging="361"/>
      </w:pPr>
      <w:rPr>
        <w:rFonts w:hint="default"/>
        <w:lang w:val="en-US" w:eastAsia="en-US" w:bidi="ar-SA"/>
      </w:rPr>
    </w:lvl>
    <w:lvl w:ilvl="6" w:tplc="C86A05E4">
      <w:numFmt w:val="bullet"/>
      <w:lvlText w:val="•"/>
      <w:lvlJc w:val="left"/>
      <w:pPr>
        <w:ind w:left="4661" w:hanging="361"/>
      </w:pPr>
      <w:rPr>
        <w:rFonts w:hint="default"/>
        <w:lang w:val="en-US" w:eastAsia="en-US" w:bidi="ar-SA"/>
      </w:rPr>
    </w:lvl>
    <w:lvl w:ilvl="7" w:tplc="37040D72">
      <w:numFmt w:val="bullet"/>
      <w:lvlText w:val="•"/>
      <w:lvlJc w:val="left"/>
      <w:pPr>
        <w:ind w:left="5362" w:hanging="361"/>
      </w:pPr>
      <w:rPr>
        <w:rFonts w:hint="default"/>
        <w:lang w:val="en-US" w:eastAsia="en-US" w:bidi="ar-SA"/>
      </w:rPr>
    </w:lvl>
    <w:lvl w:ilvl="8" w:tplc="33524E12">
      <w:numFmt w:val="bullet"/>
      <w:lvlText w:val="•"/>
      <w:lvlJc w:val="left"/>
      <w:pPr>
        <w:ind w:left="6062" w:hanging="361"/>
      </w:pPr>
      <w:rPr>
        <w:rFonts w:hint="default"/>
        <w:lang w:val="en-US" w:eastAsia="en-US" w:bidi="ar-SA"/>
      </w:rPr>
    </w:lvl>
  </w:abstractNum>
  <w:abstractNum w:abstractNumId="105" w15:restartNumberingAfterBreak="0">
    <w:nsid w:val="5F4520CA"/>
    <w:multiLevelType w:val="hybridMultilevel"/>
    <w:tmpl w:val="2D244898"/>
    <w:lvl w:ilvl="0" w:tplc="3DCAEC0E">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B9D00BE8">
      <w:numFmt w:val="bullet"/>
      <w:lvlText w:val="•"/>
      <w:lvlJc w:val="left"/>
      <w:pPr>
        <w:ind w:left="1439" w:hanging="360"/>
      </w:pPr>
      <w:rPr>
        <w:rFonts w:hint="default"/>
        <w:lang w:val="en-US" w:eastAsia="en-US" w:bidi="ar-SA"/>
      </w:rPr>
    </w:lvl>
    <w:lvl w:ilvl="2" w:tplc="12E066C6">
      <w:numFmt w:val="bullet"/>
      <w:lvlText w:val="•"/>
      <w:lvlJc w:val="left"/>
      <w:pPr>
        <w:ind w:left="2058" w:hanging="360"/>
      </w:pPr>
      <w:rPr>
        <w:rFonts w:hint="default"/>
        <w:lang w:val="en-US" w:eastAsia="en-US" w:bidi="ar-SA"/>
      </w:rPr>
    </w:lvl>
    <w:lvl w:ilvl="3" w:tplc="4358F0E2">
      <w:numFmt w:val="bullet"/>
      <w:lvlText w:val="•"/>
      <w:lvlJc w:val="left"/>
      <w:pPr>
        <w:ind w:left="2677" w:hanging="360"/>
      </w:pPr>
      <w:rPr>
        <w:rFonts w:hint="default"/>
        <w:lang w:val="en-US" w:eastAsia="en-US" w:bidi="ar-SA"/>
      </w:rPr>
    </w:lvl>
    <w:lvl w:ilvl="4" w:tplc="95623F24">
      <w:numFmt w:val="bullet"/>
      <w:lvlText w:val="•"/>
      <w:lvlJc w:val="left"/>
      <w:pPr>
        <w:ind w:left="3296" w:hanging="360"/>
      </w:pPr>
      <w:rPr>
        <w:rFonts w:hint="default"/>
        <w:lang w:val="en-US" w:eastAsia="en-US" w:bidi="ar-SA"/>
      </w:rPr>
    </w:lvl>
    <w:lvl w:ilvl="5" w:tplc="C34A6E3E">
      <w:numFmt w:val="bullet"/>
      <w:lvlText w:val="•"/>
      <w:lvlJc w:val="left"/>
      <w:pPr>
        <w:ind w:left="3915" w:hanging="360"/>
      </w:pPr>
      <w:rPr>
        <w:rFonts w:hint="default"/>
        <w:lang w:val="en-US" w:eastAsia="en-US" w:bidi="ar-SA"/>
      </w:rPr>
    </w:lvl>
    <w:lvl w:ilvl="6" w:tplc="BCA49844">
      <w:numFmt w:val="bullet"/>
      <w:lvlText w:val="•"/>
      <w:lvlJc w:val="left"/>
      <w:pPr>
        <w:ind w:left="4534" w:hanging="360"/>
      </w:pPr>
      <w:rPr>
        <w:rFonts w:hint="default"/>
        <w:lang w:val="en-US" w:eastAsia="en-US" w:bidi="ar-SA"/>
      </w:rPr>
    </w:lvl>
    <w:lvl w:ilvl="7" w:tplc="F956065E">
      <w:numFmt w:val="bullet"/>
      <w:lvlText w:val="•"/>
      <w:lvlJc w:val="left"/>
      <w:pPr>
        <w:ind w:left="5153" w:hanging="360"/>
      </w:pPr>
      <w:rPr>
        <w:rFonts w:hint="default"/>
        <w:lang w:val="en-US" w:eastAsia="en-US" w:bidi="ar-SA"/>
      </w:rPr>
    </w:lvl>
    <w:lvl w:ilvl="8" w:tplc="B0428B1E">
      <w:numFmt w:val="bullet"/>
      <w:lvlText w:val="•"/>
      <w:lvlJc w:val="left"/>
      <w:pPr>
        <w:ind w:left="5772" w:hanging="360"/>
      </w:pPr>
      <w:rPr>
        <w:rFonts w:hint="default"/>
        <w:lang w:val="en-US" w:eastAsia="en-US" w:bidi="ar-SA"/>
      </w:rPr>
    </w:lvl>
  </w:abstractNum>
  <w:abstractNum w:abstractNumId="106" w15:restartNumberingAfterBreak="0">
    <w:nsid w:val="60154A65"/>
    <w:multiLevelType w:val="hybridMultilevel"/>
    <w:tmpl w:val="B010FAE6"/>
    <w:lvl w:ilvl="0" w:tplc="0809000F">
      <w:start w:val="1"/>
      <w:numFmt w:val="decimal"/>
      <w:lvlText w:val="%1."/>
      <w:lvlJc w:val="left"/>
      <w:pPr>
        <w:ind w:left="827" w:hanging="360"/>
      </w:p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107" w15:restartNumberingAfterBreak="0">
    <w:nsid w:val="603464EE"/>
    <w:multiLevelType w:val="hybridMultilevel"/>
    <w:tmpl w:val="7E12F022"/>
    <w:lvl w:ilvl="0" w:tplc="D31A442E">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28082410">
      <w:numFmt w:val="bullet"/>
      <w:lvlText w:val="•"/>
      <w:lvlJc w:val="left"/>
      <w:pPr>
        <w:ind w:left="1151" w:hanging="361"/>
      </w:pPr>
      <w:rPr>
        <w:rFonts w:hint="default"/>
        <w:lang w:val="en-US" w:eastAsia="en-US" w:bidi="ar-SA"/>
      </w:rPr>
    </w:lvl>
    <w:lvl w:ilvl="2" w:tplc="E75C495A">
      <w:numFmt w:val="bullet"/>
      <w:lvlText w:val="•"/>
      <w:lvlJc w:val="left"/>
      <w:pPr>
        <w:ind w:left="1842" w:hanging="361"/>
      </w:pPr>
      <w:rPr>
        <w:rFonts w:hint="default"/>
        <w:lang w:val="en-US" w:eastAsia="en-US" w:bidi="ar-SA"/>
      </w:rPr>
    </w:lvl>
    <w:lvl w:ilvl="3" w:tplc="81E47C76">
      <w:numFmt w:val="bullet"/>
      <w:lvlText w:val="•"/>
      <w:lvlJc w:val="left"/>
      <w:pPr>
        <w:ind w:left="2533" w:hanging="361"/>
      </w:pPr>
      <w:rPr>
        <w:rFonts w:hint="default"/>
        <w:lang w:val="en-US" w:eastAsia="en-US" w:bidi="ar-SA"/>
      </w:rPr>
    </w:lvl>
    <w:lvl w:ilvl="4" w:tplc="59CE914A">
      <w:numFmt w:val="bullet"/>
      <w:lvlText w:val="•"/>
      <w:lvlJc w:val="left"/>
      <w:pPr>
        <w:ind w:left="3224" w:hanging="361"/>
      </w:pPr>
      <w:rPr>
        <w:rFonts w:hint="default"/>
        <w:lang w:val="en-US" w:eastAsia="en-US" w:bidi="ar-SA"/>
      </w:rPr>
    </w:lvl>
    <w:lvl w:ilvl="5" w:tplc="3AEAB44E">
      <w:numFmt w:val="bullet"/>
      <w:lvlText w:val="•"/>
      <w:lvlJc w:val="left"/>
      <w:pPr>
        <w:ind w:left="3915" w:hanging="361"/>
      </w:pPr>
      <w:rPr>
        <w:rFonts w:hint="default"/>
        <w:lang w:val="en-US" w:eastAsia="en-US" w:bidi="ar-SA"/>
      </w:rPr>
    </w:lvl>
    <w:lvl w:ilvl="6" w:tplc="88E67892">
      <w:numFmt w:val="bullet"/>
      <w:lvlText w:val="•"/>
      <w:lvlJc w:val="left"/>
      <w:pPr>
        <w:ind w:left="4606" w:hanging="361"/>
      </w:pPr>
      <w:rPr>
        <w:rFonts w:hint="default"/>
        <w:lang w:val="en-US" w:eastAsia="en-US" w:bidi="ar-SA"/>
      </w:rPr>
    </w:lvl>
    <w:lvl w:ilvl="7" w:tplc="ECE6F194">
      <w:numFmt w:val="bullet"/>
      <w:lvlText w:val="•"/>
      <w:lvlJc w:val="left"/>
      <w:pPr>
        <w:ind w:left="5297" w:hanging="361"/>
      </w:pPr>
      <w:rPr>
        <w:rFonts w:hint="default"/>
        <w:lang w:val="en-US" w:eastAsia="en-US" w:bidi="ar-SA"/>
      </w:rPr>
    </w:lvl>
    <w:lvl w:ilvl="8" w:tplc="425AFC7C">
      <w:numFmt w:val="bullet"/>
      <w:lvlText w:val="•"/>
      <w:lvlJc w:val="left"/>
      <w:pPr>
        <w:ind w:left="5988" w:hanging="361"/>
      </w:pPr>
      <w:rPr>
        <w:rFonts w:hint="default"/>
        <w:lang w:val="en-US" w:eastAsia="en-US" w:bidi="ar-SA"/>
      </w:rPr>
    </w:lvl>
  </w:abstractNum>
  <w:abstractNum w:abstractNumId="108" w15:restartNumberingAfterBreak="0">
    <w:nsid w:val="62AF1AA4"/>
    <w:multiLevelType w:val="hybridMultilevel"/>
    <w:tmpl w:val="7AC20836"/>
    <w:lvl w:ilvl="0" w:tplc="6186DCF0">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8F8A0F24">
      <w:numFmt w:val="bullet"/>
      <w:lvlText w:val="•"/>
      <w:lvlJc w:val="left"/>
      <w:pPr>
        <w:ind w:left="1061" w:hanging="361"/>
      </w:pPr>
      <w:rPr>
        <w:rFonts w:hint="default"/>
        <w:lang w:val="en-US" w:eastAsia="en-US" w:bidi="ar-SA"/>
      </w:rPr>
    </w:lvl>
    <w:lvl w:ilvl="2" w:tplc="5652E596">
      <w:numFmt w:val="bullet"/>
      <w:lvlText w:val="•"/>
      <w:lvlJc w:val="left"/>
      <w:pPr>
        <w:ind w:left="1662" w:hanging="361"/>
      </w:pPr>
      <w:rPr>
        <w:rFonts w:hint="default"/>
        <w:lang w:val="en-US" w:eastAsia="en-US" w:bidi="ar-SA"/>
      </w:rPr>
    </w:lvl>
    <w:lvl w:ilvl="3" w:tplc="41CCBEB2">
      <w:numFmt w:val="bullet"/>
      <w:lvlText w:val="•"/>
      <w:lvlJc w:val="left"/>
      <w:pPr>
        <w:ind w:left="2263" w:hanging="361"/>
      </w:pPr>
      <w:rPr>
        <w:rFonts w:hint="default"/>
        <w:lang w:val="en-US" w:eastAsia="en-US" w:bidi="ar-SA"/>
      </w:rPr>
    </w:lvl>
    <w:lvl w:ilvl="4" w:tplc="279AA6D4">
      <w:numFmt w:val="bullet"/>
      <w:lvlText w:val="•"/>
      <w:lvlJc w:val="left"/>
      <w:pPr>
        <w:ind w:left="2864" w:hanging="361"/>
      </w:pPr>
      <w:rPr>
        <w:rFonts w:hint="default"/>
        <w:lang w:val="en-US" w:eastAsia="en-US" w:bidi="ar-SA"/>
      </w:rPr>
    </w:lvl>
    <w:lvl w:ilvl="5" w:tplc="910CE55A">
      <w:numFmt w:val="bullet"/>
      <w:lvlText w:val="•"/>
      <w:lvlJc w:val="left"/>
      <w:pPr>
        <w:ind w:left="3465" w:hanging="361"/>
      </w:pPr>
      <w:rPr>
        <w:rFonts w:hint="default"/>
        <w:lang w:val="en-US" w:eastAsia="en-US" w:bidi="ar-SA"/>
      </w:rPr>
    </w:lvl>
    <w:lvl w:ilvl="6" w:tplc="59AEC824">
      <w:numFmt w:val="bullet"/>
      <w:lvlText w:val="•"/>
      <w:lvlJc w:val="left"/>
      <w:pPr>
        <w:ind w:left="4066" w:hanging="361"/>
      </w:pPr>
      <w:rPr>
        <w:rFonts w:hint="default"/>
        <w:lang w:val="en-US" w:eastAsia="en-US" w:bidi="ar-SA"/>
      </w:rPr>
    </w:lvl>
    <w:lvl w:ilvl="7" w:tplc="A3628D74">
      <w:numFmt w:val="bullet"/>
      <w:lvlText w:val="•"/>
      <w:lvlJc w:val="left"/>
      <w:pPr>
        <w:ind w:left="4667" w:hanging="361"/>
      </w:pPr>
      <w:rPr>
        <w:rFonts w:hint="default"/>
        <w:lang w:val="en-US" w:eastAsia="en-US" w:bidi="ar-SA"/>
      </w:rPr>
    </w:lvl>
    <w:lvl w:ilvl="8" w:tplc="0E3EB750">
      <w:numFmt w:val="bullet"/>
      <w:lvlText w:val="•"/>
      <w:lvlJc w:val="left"/>
      <w:pPr>
        <w:ind w:left="5268" w:hanging="361"/>
      </w:pPr>
      <w:rPr>
        <w:rFonts w:hint="default"/>
        <w:lang w:val="en-US" w:eastAsia="en-US" w:bidi="ar-SA"/>
      </w:rPr>
    </w:lvl>
  </w:abstractNum>
  <w:abstractNum w:abstractNumId="109" w15:restartNumberingAfterBreak="0">
    <w:nsid w:val="63435D39"/>
    <w:multiLevelType w:val="hybridMultilevel"/>
    <w:tmpl w:val="61F449E2"/>
    <w:lvl w:ilvl="0" w:tplc="CFD84F90">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9F58A1D2">
      <w:numFmt w:val="bullet"/>
      <w:lvlText w:val="•"/>
      <w:lvlJc w:val="left"/>
      <w:pPr>
        <w:ind w:left="1151" w:hanging="361"/>
      </w:pPr>
      <w:rPr>
        <w:rFonts w:hint="default"/>
        <w:lang w:val="en-US" w:eastAsia="en-US" w:bidi="ar-SA"/>
      </w:rPr>
    </w:lvl>
    <w:lvl w:ilvl="2" w:tplc="838609CC">
      <w:numFmt w:val="bullet"/>
      <w:lvlText w:val="•"/>
      <w:lvlJc w:val="left"/>
      <w:pPr>
        <w:ind w:left="1842" w:hanging="361"/>
      </w:pPr>
      <w:rPr>
        <w:rFonts w:hint="default"/>
        <w:lang w:val="en-US" w:eastAsia="en-US" w:bidi="ar-SA"/>
      </w:rPr>
    </w:lvl>
    <w:lvl w:ilvl="3" w:tplc="477A6680">
      <w:numFmt w:val="bullet"/>
      <w:lvlText w:val="•"/>
      <w:lvlJc w:val="left"/>
      <w:pPr>
        <w:ind w:left="2533" w:hanging="361"/>
      </w:pPr>
      <w:rPr>
        <w:rFonts w:hint="default"/>
        <w:lang w:val="en-US" w:eastAsia="en-US" w:bidi="ar-SA"/>
      </w:rPr>
    </w:lvl>
    <w:lvl w:ilvl="4" w:tplc="D1625534">
      <w:numFmt w:val="bullet"/>
      <w:lvlText w:val="•"/>
      <w:lvlJc w:val="left"/>
      <w:pPr>
        <w:ind w:left="3224" w:hanging="361"/>
      </w:pPr>
      <w:rPr>
        <w:rFonts w:hint="default"/>
        <w:lang w:val="en-US" w:eastAsia="en-US" w:bidi="ar-SA"/>
      </w:rPr>
    </w:lvl>
    <w:lvl w:ilvl="5" w:tplc="00D6493E">
      <w:numFmt w:val="bullet"/>
      <w:lvlText w:val="•"/>
      <w:lvlJc w:val="left"/>
      <w:pPr>
        <w:ind w:left="3915" w:hanging="361"/>
      </w:pPr>
      <w:rPr>
        <w:rFonts w:hint="default"/>
        <w:lang w:val="en-US" w:eastAsia="en-US" w:bidi="ar-SA"/>
      </w:rPr>
    </w:lvl>
    <w:lvl w:ilvl="6" w:tplc="33CC7542">
      <w:numFmt w:val="bullet"/>
      <w:lvlText w:val="•"/>
      <w:lvlJc w:val="left"/>
      <w:pPr>
        <w:ind w:left="4606" w:hanging="361"/>
      </w:pPr>
      <w:rPr>
        <w:rFonts w:hint="default"/>
        <w:lang w:val="en-US" w:eastAsia="en-US" w:bidi="ar-SA"/>
      </w:rPr>
    </w:lvl>
    <w:lvl w:ilvl="7" w:tplc="F4CAB3EC">
      <w:numFmt w:val="bullet"/>
      <w:lvlText w:val="•"/>
      <w:lvlJc w:val="left"/>
      <w:pPr>
        <w:ind w:left="5297" w:hanging="361"/>
      </w:pPr>
      <w:rPr>
        <w:rFonts w:hint="default"/>
        <w:lang w:val="en-US" w:eastAsia="en-US" w:bidi="ar-SA"/>
      </w:rPr>
    </w:lvl>
    <w:lvl w:ilvl="8" w:tplc="0C882E90">
      <w:numFmt w:val="bullet"/>
      <w:lvlText w:val="•"/>
      <w:lvlJc w:val="left"/>
      <w:pPr>
        <w:ind w:left="5988" w:hanging="361"/>
      </w:pPr>
      <w:rPr>
        <w:rFonts w:hint="default"/>
        <w:lang w:val="en-US" w:eastAsia="en-US" w:bidi="ar-SA"/>
      </w:rPr>
    </w:lvl>
  </w:abstractNum>
  <w:abstractNum w:abstractNumId="110" w15:restartNumberingAfterBreak="0">
    <w:nsid w:val="637429F1"/>
    <w:multiLevelType w:val="hybridMultilevel"/>
    <w:tmpl w:val="91D418C8"/>
    <w:lvl w:ilvl="0" w:tplc="02F01930">
      <w:numFmt w:val="bullet"/>
      <w:lvlText w:val=""/>
      <w:lvlJc w:val="left"/>
      <w:pPr>
        <w:ind w:left="467" w:hanging="360"/>
      </w:pPr>
      <w:rPr>
        <w:rFonts w:ascii="Wingdings" w:eastAsia="Wingdings" w:hAnsi="Wingdings" w:cs="Wingdings" w:hint="default"/>
        <w:b w:val="0"/>
        <w:bCs w:val="0"/>
        <w:i w:val="0"/>
        <w:iCs w:val="0"/>
        <w:w w:val="100"/>
        <w:sz w:val="22"/>
        <w:szCs w:val="22"/>
        <w:lang w:val="en-US" w:eastAsia="en-US" w:bidi="ar-SA"/>
      </w:rPr>
    </w:lvl>
    <w:lvl w:ilvl="1" w:tplc="B240E84E">
      <w:numFmt w:val="bullet"/>
      <w:lvlText w:val="•"/>
      <w:lvlJc w:val="left"/>
      <w:pPr>
        <w:ind w:left="656" w:hanging="360"/>
      </w:pPr>
      <w:rPr>
        <w:rFonts w:hint="default"/>
        <w:lang w:val="en-US" w:eastAsia="en-US" w:bidi="ar-SA"/>
      </w:rPr>
    </w:lvl>
    <w:lvl w:ilvl="2" w:tplc="A3581838">
      <w:numFmt w:val="bullet"/>
      <w:lvlText w:val="•"/>
      <w:lvlJc w:val="left"/>
      <w:pPr>
        <w:ind w:left="852" w:hanging="360"/>
      </w:pPr>
      <w:rPr>
        <w:rFonts w:hint="default"/>
        <w:lang w:val="en-US" w:eastAsia="en-US" w:bidi="ar-SA"/>
      </w:rPr>
    </w:lvl>
    <w:lvl w:ilvl="3" w:tplc="994C874C">
      <w:numFmt w:val="bullet"/>
      <w:lvlText w:val="•"/>
      <w:lvlJc w:val="left"/>
      <w:pPr>
        <w:ind w:left="1048" w:hanging="360"/>
      </w:pPr>
      <w:rPr>
        <w:rFonts w:hint="default"/>
        <w:lang w:val="en-US" w:eastAsia="en-US" w:bidi="ar-SA"/>
      </w:rPr>
    </w:lvl>
    <w:lvl w:ilvl="4" w:tplc="0046C61C">
      <w:numFmt w:val="bullet"/>
      <w:lvlText w:val="•"/>
      <w:lvlJc w:val="left"/>
      <w:pPr>
        <w:ind w:left="1244" w:hanging="360"/>
      </w:pPr>
      <w:rPr>
        <w:rFonts w:hint="default"/>
        <w:lang w:val="en-US" w:eastAsia="en-US" w:bidi="ar-SA"/>
      </w:rPr>
    </w:lvl>
    <w:lvl w:ilvl="5" w:tplc="9BAEEF5A">
      <w:numFmt w:val="bullet"/>
      <w:lvlText w:val="•"/>
      <w:lvlJc w:val="left"/>
      <w:pPr>
        <w:ind w:left="1440" w:hanging="360"/>
      </w:pPr>
      <w:rPr>
        <w:rFonts w:hint="default"/>
        <w:lang w:val="en-US" w:eastAsia="en-US" w:bidi="ar-SA"/>
      </w:rPr>
    </w:lvl>
    <w:lvl w:ilvl="6" w:tplc="D9B0EA84">
      <w:numFmt w:val="bullet"/>
      <w:lvlText w:val="•"/>
      <w:lvlJc w:val="left"/>
      <w:pPr>
        <w:ind w:left="1636" w:hanging="360"/>
      </w:pPr>
      <w:rPr>
        <w:rFonts w:hint="default"/>
        <w:lang w:val="en-US" w:eastAsia="en-US" w:bidi="ar-SA"/>
      </w:rPr>
    </w:lvl>
    <w:lvl w:ilvl="7" w:tplc="9076989E">
      <w:numFmt w:val="bullet"/>
      <w:lvlText w:val="•"/>
      <w:lvlJc w:val="left"/>
      <w:pPr>
        <w:ind w:left="1832" w:hanging="360"/>
      </w:pPr>
      <w:rPr>
        <w:rFonts w:hint="default"/>
        <w:lang w:val="en-US" w:eastAsia="en-US" w:bidi="ar-SA"/>
      </w:rPr>
    </w:lvl>
    <w:lvl w:ilvl="8" w:tplc="9440D0BC">
      <w:numFmt w:val="bullet"/>
      <w:lvlText w:val="•"/>
      <w:lvlJc w:val="left"/>
      <w:pPr>
        <w:ind w:left="2028" w:hanging="360"/>
      </w:pPr>
      <w:rPr>
        <w:rFonts w:hint="default"/>
        <w:lang w:val="en-US" w:eastAsia="en-US" w:bidi="ar-SA"/>
      </w:rPr>
    </w:lvl>
  </w:abstractNum>
  <w:abstractNum w:abstractNumId="111" w15:restartNumberingAfterBreak="0">
    <w:nsid w:val="696D4841"/>
    <w:multiLevelType w:val="hybridMultilevel"/>
    <w:tmpl w:val="63762986"/>
    <w:lvl w:ilvl="0" w:tplc="60F400F8">
      <w:start w:val="1"/>
      <w:numFmt w:val="lowerRoman"/>
      <w:lvlText w:val="(%1)"/>
      <w:lvlJc w:val="left"/>
      <w:pPr>
        <w:ind w:left="832" w:hanging="720"/>
      </w:pPr>
      <w:rPr>
        <w:rFonts w:ascii="Calibri" w:eastAsia="Calibri" w:hAnsi="Calibri" w:cs="Calibri" w:hint="default"/>
        <w:b w:val="0"/>
        <w:bCs w:val="0"/>
        <w:i w:val="0"/>
        <w:iCs w:val="0"/>
        <w:spacing w:val="-1"/>
        <w:w w:val="100"/>
        <w:sz w:val="22"/>
        <w:szCs w:val="22"/>
        <w:lang w:val="en-US" w:eastAsia="en-US" w:bidi="ar-SA"/>
      </w:rPr>
    </w:lvl>
    <w:lvl w:ilvl="1" w:tplc="A6AA4192">
      <w:numFmt w:val="bullet"/>
      <w:lvlText w:val="•"/>
      <w:lvlJc w:val="left"/>
      <w:pPr>
        <w:ind w:left="1700" w:hanging="720"/>
      </w:pPr>
      <w:rPr>
        <w:rFonts w:hint="default"/>
        <w:lang w:val="en-US" w:eastAsia="en-US" w:bidi="ar-SA"/>
      </w:rPr>
    </w:lvl>
    <w:lvl w:ilvl="2" w:tplc="0970769A">
      <w:numFmt w:val="bullet"/>
      <w:lvlText w:val="•"/>
      <w:lvlJc w:val="left"/>
      <w:pPr>
        <w:ind w:left="2560" w:hanging="720"/>
      </w:pPr>
      <w:rPr>
        <w:rFonts w:hint="default"/>
        <w:lang w:val="en-US" w:eastAsia="en-US" w:bidi="ar-SA"/>
      </w:rPr>
    </w:lvl>
    <w:lvl w:ilvl="3" w:tplc="82684F44">
      <w:numFmt w:val="bullet"/>
      <w:lvlText w:val="•"/>
      <w:lvlJc w:val="left"/>
      <w:pPr>
        <w:ind w:left="3420" w:hanging="720"/>
      </w:pPr>
      <w:rPr>
        <w:rFonts w:hint="default"/>
        <w:lang w:val="en-US" w:eastAsia="en-US" w:bidi="ar-SA"/>
      </w:rPr>
    </w:lvl>
    <w:lvl w:ilvl="4" w:tplc="649E69D0">
      <w:numFmt w:val="bullet"/>
      <w:lvlText w:val="•"/>
      <w:lvlJc w:val="left"/>
      <w:pPr>
        <w:ind w:left="4280" w:hanging="720"/>
      </w:pPr>
      <w:rPr>
        <w:rFonts w:hint="default"/>
        <w:lang w:val="en-US" w:eastAsia="en-US" w:bidi="ar-SA"/>
      </w:rPr>
    </w:lvl>
    <w:lvl w:ilvl="5" w:tplc="D17299FE">
      <w:numFmt w:val="bullet"/>
      <w:lvlText w:val="•"/>
      <w:lvlJc w:val="left"/>
      <w:pPr>
        <w:ind w:left="5140" w:hanging="720"/>
      </w:pPr>
      <w:rPr>
        <w:rFonts w:hint="default"/>
        <w:lang w:val="en-US" w:eastAsia="en-US" w:bidi="ar-SA"/>
      </w:rPr>
    </w:lvl>
    <w:lvl w:ilvl="6" w:tplc="53A696AC">
      <w:numFmt w:val="bullet"/>
      <w:lvlText w:val="•"/>
      <w:lvlJc w:val="left"/>
      <w:pPr>
        <w:ind w:left="6000" w:hanging="720"/>
      </w:pPr>
      <w:rPr>
        <w:rFonts w:hint="default"/>
        <w:lang w:val="en-US" w:eastAsia="en-US" w:bidi="ar-SA"/>
      </w:rPr>
    </w:lvl>
    <w:lvl w:ilvl="7" w:tplc="C9BEF612">
      <w:numFmt w:val="bullet"/>
      <w:lvlText w:val="•"/>
      <w:lvlJc w:val="left"/>
      <w:pPr>
        <w:ind w:left="6860" w:hanging="720"/>
      </w:pPr>
      <w:rPr>
        <w:rFonts w:hint="default"/>
        <w:lang w:val="en-US" w:eastAsia="en-US" w:bidi="ar-SA"/>
      </w:rPr>
    </w:lvl>
    <w:lvl w:ilvl="8" w:tplc="A4364BB2">
      <w:numFmt w:val="bullet"/>
      <w:lvlText w:val="•"/>
      <w:lvlJc w:val="left"/>
      <w:pPr>
        <w:ind w:left="7720" w:hanging="720"/>
      </w:pPr>
      <w:rPr>
        <w:rFonts w:hint="default"/>
        <w:lang w:val="en-US" w:eastAsia="en-US" w:bidi="ar-SA"/>
      </w:rPr>
    </w:lvl>
  </w:abstractNum>
  <w:abstractNum w:abstractNumId="112" w15:restartNumberingAfterBreak="0">
    <w:nsid w:val="69E70391"/>
    <w:multiLevelType w:val="hybridMultilevel"/>
    <w:tmpl w:val="A6A6C322"/>
    <w:lvl w:ilvl="0" w:tplc="7156835E">
      <w:numFmt w:val="bullet"/>
      <w:lvlText w:val=""/>
      <w:lvlJc w:val="left"/>
      <w:pPr>
        <w:ind w:left="468" w:hanging="361"/>
      </w:pPr>
      <w:rPr>
        <w:rFonts w:ascii="Wingdings" w:eastAsia="Wingdings" w:hAnsi="Wingdings" w:cs="Wingdings" w:hint="default"/>
        <w:b w:val="0"/>
        <w:bCs w:val="0"/>
        <w:i w:val="0"/>
        <w:iCs w:val="0"/>
        <w:color w:val="auto"/>
        <w:w w:val="100"/>
        <w:sz w:val="22"/>
        <w:szCs w:val="22"/>
        <w:lang w:val="en-US" w:eastAsia="en-US" w:bidi="ar-SA"/>
      </w:rPr>
    </w:lvl>
    <w:lvl w:ilvl="1" w:tplc="C714BEFC">
      <w:numFmt w:val="bullet"/>
      <w:lvlText w:val="•"/>
      <w:lvlJc w:val="left"/>
      <w:pPr>
        <w:ind w:left="1411" w:hanging="361"/>
      </w:pPr>
      <w:rPr>
        <w:rFonts w:hint="default"/>
        <w:lang w:val="en-US" w:eastAsia="en-US" w:bidi="ar-SA"/>
      </w:rPr>
    </w:lvl>
    <w:lvl w:ilvl="2" w:tplc="7F6CAF8A">
      <w:numFmt w:val="bullet"/>
      <w:lvlText w:val="•"/>
      <w:lvlJc w:val="left"/>
      <w:pPr>
        <w:ind w:left="2363" w:hanging="361"/>
      </w:pPr>
      <w:rPr>
        <w:rFonts w:hint="default"/>
        <w:lang w:val="en-US" w:eastAsia="en-US" w:bidi="ar-SA"/>
      </w:rPr>
    </w:lvl>
    <w:lvl w:ilvl="3" w:tplc="B6B60E78">
      <w:numFmt w:val="bullet"/>
      <w:lvlText w:val="•"/>
      <w:lvlJc w:val="left"/>
      <w:pPr>
        <w:ind w:left="3315" w:hanging="361"/>
      </w:pPr>
      <w:rPr>
        <w:rFonts w:hint="default"/>
        <w:lang w:val="en-US" w:eastAsia="en-US" w:bidi="ar-SA"/>
      </w:rPr>
    </w:lvl>
    <w:lvl w:ilvl="4" w:tplc="83FA6FC2">
      <w:numFmt w:val="bullet"/>
      <w:lvlText w:val="•"/>
      <w:lvlJc w:val="left"/>
      <w:pPr>
        <w:ind w:left="4267" w:hanging="361"/>
      </w:pPr>
      <w:rPr>
        <w:rFonts w:hint="default"/>
        <w:lang w:val="en-US" w:eastAsia="en-US" w:bidi="ar-SA"/>
      </w:rPr>
    </w:lvl>
    <w:lvl w:ilvl="5" w:tplc="EFB8EB5C">
      <w:numFmt w:val="bullet"/>
      <w:lvlText w:val="•"/>
      <w:lvlJc w:val="left"/>
      <w:pPr>
        <w:ind w:left="5219" w:hanging="361"/>
      </w:pPr>
      <w:rPr>
        <w:rFonts w:hint="default"/>
        <w:lang w:val="en-US" w:eastAsia="en-US" w:bidi="ar-SA"/>
      </w:rPr>
    </w:lvl>
    <w:lvl w:ilvl="6" w:tplc="ECF63292">
      <w:numFmt w:val="bullet"/>
      <w:lvlText w:val="•"/>
      <w:lvlJc w:val="left"/>
      <w:pPr>
        <w:ind w:left="6170" w:hanging="361"/>
      </w:pPr>
      <w:rPr>
        <w:rFonts w:hint="default"/>
        <w:lang w:val="en-US" w:eastAsia="en-US" w:bidi="ar-SA"/>
      </w:rPr>
    </w:lvl>
    <w:lvl w:ilvl="7" w:tplc="6A5A5634">
      <w:numFmt w:val="bullet"/>
      <w:lvlText w:val="•"/>
      <w:lvlJc w:val="left"/>
      <w:pPr>
        <w:ind w:left="7122" w:hanging="361"/>
      </w:pPr>
      <w:rPr>
        <w:rFonts w:hint="default"/>
        <w:lang w:val="en-US" w:eastAsia="en-US" w:bidi="ar-SA"/>
      </w:rPr>
    </w:lvl>
    <w:lvl w:ilvl="8" w:tplc="77742888">
      <w:numFmt w:val="bullet"/>
      <w:lvlText w:val="•"/>
      <w:lvlJc w:val="left"/>
      <w:pPr>
        <w:ind w:left="8074" w:hanging="361"/>
      </w:pPr>
      <w:rPr>
        <w:rFonts w:hint="default"/>
        <w:lang w:val="en-US" w:eastAsia="en-US" w:bidi="ar-SA"/>
      </w:rPr>
    </w:lvl>
  </w:abstractNum>
  <w:abstractNum w:abstractNumId="113" w15:restartNumberingAfterBreak="0">
    <w:nsid w:val="6A285E02"/>
    <w:multiLevelType w:val="hybridMultilevel"/>
    <w:tmpl w:val="3788D264"/>
    <w:lvl w:ilvl="0" w:tplc="FFFFFFFF">
      <w:start w:val="1"/>
      <w:numFmt w:val="decimal"/>
      <w:lvlText w:val="%1."/>
      <w:lvlJc w:val="left"/>
      <w:pPr>
        <w:ind w:left="720" w:hanging="360"/>
      </w:pPr>
      <w:rPr>
        <w:rFonts w:ascii="Calibri" w:eastAsia="Calibri" w:hAnsi="Calibri" w:cs="Times New Roman" w:hint="default"/>
        <w:b/>
        <w:bCs/>
        <w:sz w:val="24"/>
      </w:rPr>
    </w:lvl>
    <w:lvl w:ilvl="1" w:tplc="04090017">
      <w:start w:val="1"/>
      <w:numFmt w:val="lowerLetter"/>
      <w:lvlText w:val="%2)"/>
      <w:lvlJc w:val="left"/>
      <w:pPr>
        <w:ind w:left="108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4" w15:restartNumberingAfterBreak="0">
    <w:nsid w:val="6A5A5D0D"/>
    <w:multiLevelType w:val="hybridMultilevel"/>
    <w:tmpl w:val="235851E6"/>
    <w:lvl w:ilvl="0" w:tplc="0F802334">
      <w:numFmt w:val="bullet"/>
      <w:lvlText w:val=""/>
      <w:lvlJc w:val="left"/>
      <w:pPr>
        <w:ind w:left="467" w:hanging="360"/>
      </w:pPr>
      <w:rPr>
        <w:rFonts w:ascii="Wingdings" w:eastAsia="Wingdings" w:hAnsi="Wingdings" w:cs="Wingdings" w:hint="default"/>
        <w:b w:val="0"/>
        <w:bCs w:val="0"/>
        <w:i w:val="0"/>
        <w:iCs w:val="0"/>
        <w:color w:val="auto"/>
        <w:w w:val="100"/>
        <w:sz w:val="22"/>
        <w:szCs w:val="22"/>
        <w:lang w:val="en-US" w:eastAsia="en-US" w:bidi="ar-SA"/>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115" w15:restartNumberingAfterBreak="0">
    <w:nsid w:val="6AAB700F"/>
    <w:multiLevelType w:val="hybridMultilevel"/>
    <w:tmpl w:val="6F6C24B6"/>
    <w:lvl w:ilvl="0" w:tplc="DD58F1DE">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8AE28EAC">
      <w:numFmt w:val="bullet"/>
      <w:lvlText w:val="•"/>
      <w:lvlJc w:val="left"/>
      <w:pPr>
        <w:ind w:left="1160" w:hanging="361"/>
      </w:pPr>
      <w:rPr>
        <w:rFonts w:hint="default"/>
        <w:lang w:val="en-US" w:eastAsia="en-US" w:bidi="ar-SA"/>
      </w:rPr>
    </w:lvl>
    <w:lvl w:ilvl="2" w:tplc="E27C5020">
      <w:numFmt w:val="bullet"/>
      <w:lvlText w:val="•"/>
      <w:lvlJc w:val="left"/>
      <w:pPr>
        <w:ind w:left="1860" w:hanging="361"/>
      </w:pPr>
      <w:rPr>
        <w:rFonts w:hint="default"/>
        <w:lang w:val="en-US" w:eastAsia="en-US" w:bidi="ar-SA"/>
      </w:rPr>
    </w:lvl>
    <w:lvl w:ilvl="3" w:tplc="51300500">
      <w:numFmt w:val="bullet"/>
      <w:lvlText w:val="•"/>
      <w:lvlJc w:val="left"/>
      <w:pPr>
        <w:ind w:left="2560" w:hanging="361"/>
      </w:pPr>
      <w:rPr>
        <w:rFonts w:hint="default"/>
        <w:lang w:val="en-US" w:eastAsia="en-US" w:bidi="ar-SA"/>
      </w:rPr>
    </w:lvl>
    <w:lvl w:ilvl="4" w:tplc="1B420A7C">
      <w:numFmt w:val="bullet"/>
      <w:lvlText w:val="•"/>
      <w:lvlJc w:val="left"/>
      <w:pPr>
        <w:ind w:left="3261" w:hanging="361"/>
      </w:pPr>
      <w:rPr>
        <w:rFonts w:hint="default"/>
        <w:lang w:val="en-US" w:eastAsia="en-US" w:bidi="ar-SA"/>
      </w:rPr>
    </w:lvl>
    <w:lvl w:ilvl="5" w:tplc="96D601FC">
      <w:numFmt w:val="bullet"/>
      <w:lvlText w:val="•"/>
      <w:lvlJc w:val="left"/>
      <w:pPr>
        <w:ind w:left="3961" w:hanging="361"/>
      </w:pPr>
      <w:rPr>
        <w:rFonts w:hint="default"/>
        <w:lang w:val="en-US" w:eastAsia="en-US" w:bidi="ar-SA"/>
      </w:rPr>
    </w:lvl>
    <w:lvl w:ilvl="6" w:tplc="7B004B5E">
      <w:numFmt w:val="bullet"/>
      <w:lvlText w:val="•"/>
      <w:lvlJc w:val="left"/>
      <w:pPr>
        <w:ind w:left="4661" w:hanging="361"/>
      </w:pPr>
      <w:rPr>
        <w:rFonts w:hint="default"/>
        <w:lang w:val="en-US" w:eastAsia="en-US" w:bidi="ar-SA"/>
      </w:rPr>
    </w:lvl>
    <w:lvl w:ilvl="7" w:tplc="E2045708">
      <w:numFmt w:val="bullet"/>
      <w:lvlText w:val="•"/>
      <w:lvlJc w:val="left"/>
      <w:pPr>
        <w:ind w:left="5362" w:hanging="361"/>
      </w:pPr>
      <w:rPr>
        <w:rFonts w:hint="default"/>
        <w:lang w:val="en-US" w:eastAsia="en-US" w:bidi="ar-SA"/>
      </w:rPr>
    </w:lvl>
    <w:lvl w:ilvl="8" w:tplc="3D3EFC5C">
      <w:numFmt w:val="bullet"/>
      <w:lvlText w:val="•"/>
      <w:lvlJc w:val="left"/>
      <w:pPr>
        <w:ind w:left="6062" w:hanging="361"/>
      </w:pPr>
      <w:rPr>
        <w:rFonts w:hint="default"/>
        <w:lang w:val="en-US" w:eastAsia="en-US" w:bidi="ar-SA"/>
      </w:rPr>
    </w:lvl>
  </w:abstractNum>
  <w:abstractNum w:abstractNumId="116" w15:restartNumberingAfterBreak="0">
    <w:nsid w:val="6AB60859"/>
    <w:multiLevelType w:val="hybridMultilevel"/>
    <w:tmpl w:val="F7762002"/>
    <w:lvl w:ilvl="0" w:tplc="60A2BDA0">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5324EAC6">
      <w:numFmt w:val="bullet"/>
      <w:lvlText w:val="•"/>
      <w:lvlJc w:val="left"/>
      <w:pPr>
        <w:ind w:left="1169" w:hanging="361"/>
      </w:pPr>
      <w:rPr>
        <w:rFonts w:hint="default"/>
        <w:lang w:val="en-US" w:eastAsia="en-US" w:bidi="ar-SA"/>
      </w:rPr>
    </w:lvl>
    <w:lvl w:ilvl="2" w:tplc="6D8E6CCC">
      <w:numFmt w:val="bullet"/>
      <w:lvlText w:val="•"/>
      <w:lvlJc w:val="left"/>
      <w:pPr>
        <w:ind w:left="1878" w:hanging="361"/>
      </w:pPr>
      <w:rPr>
        <w:rFonts w:hint="default"/>
        <w:lang w:val="en-US" w:eastAsia="en-US" w:bidi="ar-SA"/>
      </w:rPr>
    </w:lvl>
    <w:lvl w:ilvl="3" w:tplc="4F6E8B72">
      <w:numFmt w:val="bullet"/>
      <w:lvlText w:val="•"/>
      <w:lvlJc w:val="left"/>
      <w:pPr>
        <w:ind w:left="2587" w:hanging="361"/>
      </w:pPr>
      <w:rPr>
        <w:rFonts w:hint="default"/>
        <w:lang w:val="en-US" w:eastAsia="en-US" w:bidi="ar-SA"/>
      </w:rPr>
    </w:lvl>
    <w:lvl w:ilvl="4" w:tplc="16947BB4">
      <w:numFmt w:val="bullet"/>
      <w:lvlText w:val="•"/>
      <w:lvlJc w:val="left"/>
      <w:pPr>
        <w:ind w:left="3296" w:hanging="361"/>
      </w:pPr>
      <w:rPr>
        <w:rFonts w:hint="default"/>
        <w:lang w:val="en-US" w:eastAsia="en-US" w:bidi="ar-SA"/>
      </w:rPr>
    </w:lvl>
    <w:lvl w:ilvl="5" w:tplc="0DC482B0">
      <w:numFmt w:val="bullet"/>
      <w:lvlText w:val="•"/>
      <w:lvlJc w:val="left"/>
      <w:pPr>
        <w:ind w:left="4005" w:hanging="361"/>
      </w:pPr>
      <w:rPr>
        <w:rFonts w:hint="default"/>
        <w:lang w:val="en-US" w:eastAsia="en-US" w:bidi="ar-SA"/>
      </w:rPr>
    </w:lvl>
    <w:lvl w:ilvl="6" w:tplc="217E4D06">
      <w:numFmt w:val="bullet"/>
      <w:lvlText w:val="•"/>
      <w:lvlJc w:val="left"/>
      <w:pPr>
        <w:ind w:left="4714" w:hanging="361"/>
      </w:pPr>
      <w:rPr>
        <w:rFonts w:hint="default"/>
        <w:lang w:val="en-US" w:eastAsia="en-US" w:bidi="ar-SA"/>
      </w:rPr>
    </w:lvl>
    <w:lvl w:ilvl="7" w:tplc="3B742F94">
      <w:numFmt w:val="bullet"/>
      <w:lvlText w:val="•"/>
      <w:lvlJc w:val="left"/>
      <w:pPr>
        <w:ind w:left="5423" w:hanging="361"/>
      </w:pPr>
      <w:rPr>
        <w:rFonts w:hint="default"/>
        <w:lang w:val="en-US" w:eastAsia="en-US" w:bidi="ar-SA"/>
      </w:rPr>
    </w:lvl>
    <w:lvl w:ilvl="8" w:tplc="A6385A46">
      <w:numFmt w:val="bullet"/>
      <w:lvlText w:val="•"/>
      <w:lvlJc w:val="left"/>
      <w:pPr>
        <w:ind w:left="6132" w:hanging="361"/>
      </w:pPr>
      <w:rPr>
        <w:rFonts w:hint="default"/>
        <w:lang w:val="en-US" w:eastAsia="en-US" w:bidi="ar-SA"/>
      </w:rPr>
    </w:lvl>
  </w:abstractNum>
  <w:abstractNum w:abstractNumId="117" w15:restartNumberingAfterBreak="0">
    <w:nsid w:val="6B672B28"/>
    <w:multiLevelType w:val="hybridMultilevel"/>
    <w:tmpl w:val="8BCC84BC"/>
    <w:lvl w:ilvl="0" w:tplc="BAF49340">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6EBA410C">
      <w:numFmt w:val="bullet"/>
      <w:lvlText w:val="•"/>
      <w:lvlJc w:val="left"/>
      <w:pPr>
        <w:ind w:left="1151" w:hanging="361"/>
      </w:pPr>
      <w:rPr>
        <w:rFonts w:hint="default"/>
        <w:lang w:val="en-US" w:eastAsia="en-US" w:bidi="ar-SA"/>
      </w:rPr>
    </w:lvl>
    <w:lvl w:ilvl="2" w:tplc="B4908F50">
      <w:numFmt w:val="bullet"/>
      <w:lvlText w:val="•"/>
      <w:lvlJc w:val="left"/>
      <w:pPr>
        <w:ind w:left="1842" w:hanging="361"/>
      </w:pPr>
      <w:rPr>
        <w:rFonts w:hint="default"/>
        <w:lang w:val="en-US" w:eastAsia="en-US" w:bidi="ar-SA"/>
      </w:rPr>
    </w:lvl>
    <w:lvl w:ilvl="3" w:tplc="6136BBC8">
      <w:numFmt w:val="bullet"/>
      <w:lvlText w:val="•"/>
      <w:lvlJc w:val="left"/>
      <w:pPr>
        <w:ind w:left="2533" w:hanging="361"/>
      </w:pPr>
      <w:rPr>
        <w:rFonts w:hint="default"/>
        <w:lang w:val="en-US" w:eastAsia="en-US" w:bidi="ar-SA"/>
      </w:rPr>
    </w:lvl>
    <w:lvl w:ilvl="4" w:tplc="8BF4B972">
      <w:numFmt w:val="bullet"/>
      <w:lvlText w:val="•"/>
      <w:lvlJc w:val="left"/>
      <w:pPr>
        <w:ind w:left="3224" w:hanging="361"/>
      </w:pPr>
      <w:rPr>
        <w:rFonts w:hint="default"/>
        <w:lang w:val="en-US" w:eastAsia="en-US" w:bidi="ar-SA"/>
      </w:rPr>
    </w:lvl>
    <w:lvl w:ilvl="5" w:tplc="FAF4F816">
      <w:numFmt w:val="bullet"/>
      <w:lvlText w:val="•"/>
      <w:lvlJc w:val="left"/>
      <w:pPr>
        <w:ind w:left="3915" w:hanging="361"/>
      </w:pPr>
      <w:rPr>
        <w:rFonts w:hint="default"/>
        <w:lang w:val="en-US" w:eastAsia="en-US" w:bidi="ar-SA"/>
      </w:rPr>
    </w:lvl>
    <w:lvl w:ilvl="6" w:tplc="F3CC8F9A">
      <w:numFmt w:val="bullet"/>
      <w:lvlText w:val="•"/>
      <w:lvlJc w:val="left"/>
      <w:pPr>
        <w:ind w:left="4606" w:hanging="361"/>
      </w:pPr>
      <w:rPr>
        <w:rFonts w:hint="default"/>
        <w:lang w:val="en-US" w:eastAsia="en-US" w:bidi="ar-SA"/>
      </w:rPr>
    </w:lvl>
    <w:lvl w:ilvl="7" w:tplc="7E002D94">
      <w:numFmt w:val="bullet"/>
      <w:lvlText w:val="•"/>
      <w:lvlJc w:val="left"/>
      <w:pPr>
        <w:ind w:left="5297" w:hanging="361"/>
      </w:pPr>
      <w:rPr>
        <w:rFonts w:hint="default"/>
        <w:lang w:val="en-US" w:eastAsia="en-US" w:bidi="ar-SA"/>
      </w:rPr>
    </w:lvl>
    <w:lvl w:ilvl="8" w:tplc="E8F4832C">
      <w:numFmt w:val="bullet"/>
      <w:lvlText w:val="•"/>
      <w:lvlJc w:val="left"/>
      <w:pPr>
        <w:ind w:left="5988" w:hanging="361"/>
      </w:pPr>
      <w:rPr>
        <w:rFonts w:hint="default"/>
        <w:lang w:val="en-US" w:eastAsia="en-US" w:bidi="ar-SA"/>
      </w:rPr>
    </w:lvl>
  </w:abstractNum>
  <w:abstractNum w:abstractNumId="118" w15:restartNumberingAfterBreak="0">
    <w:nsid w:val="6B9E4CF6"/>
    <w:multiLevelType w:val="hybridMultilevel"/>
    <w:tmpl w:val="8A36D496"/>
    <w:lvl w:ilvl="0" w:tplc="043CD784">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656A092E">
      <w:numFmt w:val="bullet"/>
      <w:lvlText w:val="•"/>
      <w:lvlJc w:val="left"/>
      <w:pPr>
        <w:ind w:left="1061" w:hanging="361"/>
      </w:pPr>
      <w:rPr>
        <w:rFonts w:hint="default"/>
        <w:lang w:val="en-US" w:eastAsia="en-US" w:bidi="ar-SA"/>
      </w:rPr>
    </w:lvl>
    <w:lvl w:ilvl="2" w:tplc="7E12E8CE">
      <w:numFmt w:val="bullet"/>
      <w:lvlText w:val="•"/>
      <w:lvlJc w:val="left"/>
      <w:pPr>
        <w:ind w:left="1662" w:hanging="361"/>
      </w:pPr>
      <w:rPr>
        <w:rFonts w:hint="default"/>
        <w:lang w:val="en-US" w:eastAsia="en-US" w:bidi="ar-SA"/>
      </w:rPr>
    </w:lvl>
    <w:lvl w:ilvl="3" w:tplc="C84C9AE4">
      <w:numFmt w:val="bullet"/>
      <w:lvlText w:val="•"/>
      <w:lvlJc w:val="left"/>
      <w:pPr>
        <w:ind w:left="2263" w:hanging="361"/>
      </w:pPr>
      <w:rPr>
        <w:rFonts w:hint="default"/>
        <w:lang w:val="en-US" w:eastAsia="en-US" w:bidi="ar-SA"/>
      </w:rPr>
    </w:lvl>
    <w:lvl w:ilvl="4" w:tplc="CE064738">
      <w:numFmt w:val="bullet"/>
      <w:lvlText w:val="•"/>
      <w:lvlJc w:val="left"/>
      <w:pPr>
        <w:ind w:left="2864" w:hanging="361"/>
      </w:pPr>
      <w:rPr>
        <w:rFonts w:hint="default"/>
        <w:lang w:val="en-US" w:eastAsia="en-US" w:bidi="ar-SA"/>
      </w:rPr>
    </w:lvl>
    <w:lvl w:ilvl="5" w:tplc="B59A5AB8">
      <w:numFmt w:val="bullet"/>
      <w:lvlText w:val="•"/>
      <w:lvlJc w:val="left"/>
      <w:pPr>
        <w:ind w:left="3465" w:hanging="361"/>
      </w:pPr>
      <w:rPr>
        <w:rFonts w:hint="default"/>
        <w:lang w:val="en-US" w:eastAsia="en-US" w:bidi="ar-SA"/>
      </w:rPr>
    </w:lvl>
    <w:lvl w:ilvl="6" w:tplc="C666CA60">
      <w:numFmt w:val="bullet"/>
      <w:lvlText w:val="•"/>
      <w:lvlJc w:val="left"/>
      <w:pPr>
        <w:ind w:left="4066" w:hanging="361"/>
      </w:pPr>
      <w:rPr>
        <w:rFonts w:hint="default"/>
        <w:lang w:val="en-US" w:eastAsia="en-US" w:bidi="ar-SA"/>
      </w:rPr>
    </w:lvl>
    <w:lvl w:ilvl="7" w:tplc="6C5C9A58">
      <w:numFmt w:val="bullet"/>
      <w:lvlText w:val="•"/>
      <w:lvlJc w:val="left"/>
      <w:pPr>
        <w:ind w:left="4667" w:hanging="361"/>
      </w:pPr>
      <w:rPr>
        <w:rFonts w:hint="default"/>
        <w:lang w:val="en-US" w:eastAsia="en-US" w:bidi="ar-SA"/>
      </w:rPr>
    </w:lvl>
    <w:lvl w:ilvl="8" w:tplc="C9F8BD10">
      <w:numFmt w:val="bullet"/>
      <w:lvlText w:val="•"/>
      <w:lvlJc w:val="left"/>
      <w:pPr>
        <w:ind w:left="5268" w:hanging="361"/>
      </w:pPr>
      <w:rPr>
        <w:rFonts w:hint="default"/>
        <w:lang w:val="en-US" w:eastAsia="en-US" w:bidi="ar-SA"/>
      </w:rPr>
    </w:lvl>
  </w:abstractNum>
  <w:abstractNum w:abstractNumId="119" w15:restartNumberingAfterBreak="0">
    <w:nsid w:val="6BA84876"/>
    <w:multiLevelType w:val="hybridMultilevel"/>
    <w:tmpl w:val="4700275A"/>
    <w:lvl w:ilvl="0" w:tplc="2E04BC08">
      <w:numFmt w:val="bullet"/>
      <w:lvlText w:val=""/>
      <w:lvlJc w:val="left"/>
      <w:pPr>
        <w:ind w:left="828" w:hanging="360"/>
      </w:pPr>
      <w:rPr>
        <w:rFonts w:ascii="Symbol" w:eastAsia="Symbol" w:hAnsi="Symbol" w:cs="Symbol" w:hint="default"/>
        <w:b w:val="0"/>
        <w:bCs w:val="0"/>
        <w:i w:val="0"/>
        <w:iCs w:val="0"/>
        <w:color w:val="auto"/>
        <w:w w:val="99"/>
        <w:sz w:val="20"/>
        <w:szCs w:val="20"/>
        <w:lang w:val="en-US" w:eastAsia="en-US" w:bidi="ar-SA"/>
      </w:rPr>
    </w:lvl>
    <w:lvl w:ilvl="1" w:tplc="476C5DBE">
      <w:numFmt w:val="bullet"/>
      <w:lvlText w:val="•"/>
      <w:lvlJc w:val="left"/>
      <w:pPr>
        <w:ind w:left="1439" w:hanging="360"/>
      </w:pPr>
      <w:rPr>
        <w:rFonts w:hint="default"/>
        <w:lang w:val="en-US" w:eastAsia="en-US" w:bidi="ar-SA"/>
      </w:rPr>
    </w:lvl>
    <w:lvl w:ilvl="2" w:tplc="C32853C2">
      <w:numFmt w:val="bullet"/>
      <w:lvlText w:val="•"/>
      <w:lvlJc w:val="left"/>
      <w:pPr>
        <w:ind w:left="2058" w:hanging="360"/>
      </w:pPr>
      <w:rPr>
        <w:rFonts w:hint="default"/>
        <w:lang w:val="en-US" w:eastAsia="en-US" w:bidi="ar-SA"/>
      </w:rPr>
    </w:lvl>
    <w:lvl w:ilvl="3" w:tplc="A1EC77C0">
      <w:numFmt w:val="bullet"/>
      <w:lvlText w:val="•"/>
      <w:lvlJc w:val="left"/>
      <w:pPr>
        <w:ind w:left="2677" w:hanging="360"/>
      </w:pPr>
      <w:rPr>
        <w:rFonts w:hint="default"/>
        <w:lang w:val="en-US" w:eastAsia="en-US" w:bidi="ar-SA"/>
      </w:rPr>
    </w:lvl>
    <w:lvl w:ilvl="4" w:tplc="78BE74B6">
      <w:numFmt w:val="bullet"/>
      <w:lvlText w:val="•"/>
      <w:lvlJc w:val="left"/>
      <w:pPr>
        <w:ind w:left="3296" w:hanging="360"/>
      </w:pPr>
      <w:rPr>
        <w:rFonts w:hint="default"/>
        <w:lang w:val="en-US" w:eastAsia="en-US" w:bidi="ar-SA"/>
      </w:rPr>
    </w:lvl>
    <w:lvl w:ilvl="5" w:tplc="F9CEE34C">
      <w:numFmt w:val="bullet"/>
      <w:lvlText w:val="•"/>
      <w:lvlJc w:val="left"/>
      <w:pPr>
        <w:ind w:left="3915" w:hanging="360"/>
      </w:pPr>
      <w:rPr>
        <w:rFonts w:hint="default"/>
        <w:lang w:val="en-US" w:eastAsia="en-US" w:bidi="ar-SA"/>
      </w:rPr>
    </w:lvl>
    <w:lvl w:ilvl="6" w:tplc="5C9C26EE">
      <w:numFmt w:val="bullet"/>
      <w:lvlText w:val="•"/>
      <w:lvlJc w:val="left"/>
      <w:pPr>
        <w:ind w:left="4534" w:hanging="360"/>
      </w:pPr>
      <w:rPr>
        <w:rFonts w:hint="default"/>
        <w:lang w:val="en-US" w:eastAsia="en-US" w:bidi="ar-SA"/>
      </w:rPr>
    </w:lvl>
    <w:lvl w:ilvl="7" w:tplc="E87EF1E2">
      <w:numFmt w:val="bullet"/>
      <w:lvlText w:val="•"/>
      <w:lvlJc w:val="left"/>
      <w:pPr>
        <w:ind w:left="5153" w:hanging="360"/>
      </w:pPr>
      <w:rPr>
        <w:rFonts w:hint="default"/>
        <w:lang w:val="en-US" w:eastAsia="en-US" w:bidi="ar-SA"/>
      </w:rPr>
    </w:lvl>
    <w:lvl w:ilvl="8" w:tplc="FD1A849C">
      <w:numFmt w:val="bullet"/>
      <w:lvlText w:val="•"/>
      <w:lvlJc w:val="left"/>
      <w:pPr>
        <w:ind w:left="5772" w:hanging="360"/>
      </w:pPr>
      <w:rPr>
        <w:rFonts w:hint="default"/>
        <w:lang w:val="en-US" w:eastAsia="en-US" w:bidi="ar-SA"/>
      </w:rPr>
    </w:lvl>
  </w:abstractNum>
  <w:abstractNum w:abstractNumId="120" w15:restartNumberingAfterBreak="0">
    <w:nsid w:val="6BC37343"/>
    <w:multiLevelType w:val="hybridMultilevel"/>
    <w:tmpl w:val="4C6061EE"/>
    <w:lvl w:ilvl="0" w:tplc="45DA1EC0">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0A828F8A">
      <w:numFmt w:val="bullet"/>
      <w:lvlText w:val="•"/>
      <w:lvlJc w:val="left"/>
      <w:pPr>
        <w:ind w:left="998" w:hanging="361"/>
      </w:pPr>
      <w:rPr>
        <w:rFonts w:hint="default"/>
        <w:lang w:val="en-US" w:eastAsia="en-US" w:bidi="ar-SA"/>
      </w:rPr>
    </w:lvl>
    <w:lvl w:ilvl="2" w:tplc="14E4DCEC">
      <w:numFmt w:val="bullet"/>
      <w:lvlText w:val="•"/>
      <w:lvlJc w:val="left"/>
      <w:pPr>
        <w:ind w:left="1536" w:hanging="361"/>
      </w:pPr>
      <w:rPr>
        <w:rFonts w:hint="default"/>
        <w:lang w:val="en-US" w:eastAsia="en-US" w:bidi="ar-SA"/>
      </w:rPr>
    </w:lvl>
    <w:lvl w:ilvl="3" w:tplc="D9D66056">
      <w:numFmt w:val="bullet"/>
      <w:lvlText w:val="•"/>
      <w:lvlJc w:val="left"/>
      <w:pPr>
        <w:ind w:left="2074" w:hanging="361"/>
      </w:pPr>
      <w:rPr>
        <w:rFonts w:hint="default"/>
        <w:lang w:val="en-US" w:eastAsia="en-US" w:bidi="ar-SA"/>
      </w:rPr>
    </w:lvl>
    <w:lvl w:ilvl="4" w:tplc="33325CE0">
      <w:numFmt w:val="bullet"/>
      <w:lvlText w:val="•"/>
      <w:lvlJc w:val="left"/>
      <w:pPr>
        <w:ind w:left="2613" w:hanging="361"/>
      </w:pPr>
      <w:rPr>
        <w:rFonts w:hint="default"/>
        <w:lang w:val="en-US" w:eastAsia="en-US" w:bidi="ar-SA"/>
      </w:rPr>
    </w:lvl>
    <w:lvl w:ilvl="5" w:tplc="9BEAEED4">
      <w:numFmt w:val="bullet"/>
      <w:lvlText w:val="•"/>
      <w:lvlJc w:val="left"/>
      <w:pPr>
        <w:ind w:left="3151" w:hanging="361"/>
      </w:pPr>
      <w:rPr>
        <w:rFonts w:hint="default"/>
        <w:lang w:val="en-US" w:eastAsia="en-US" w:bidi="ar-SA"/>
      </w:rPr>
    </w:lvl>
    <w:lvl w:ilvl="6" w:tplc="F842823E">
      <w:numFmt w:val="bullet"/>
      <w:lvlText w:val="•"/>
      <w:lvlJc w:val="left"/>
      <w:pPr>
        <w:ind w:left="3689" w:hanging="361"/>
      </w:pPr>
      <w:rPr>
        <w:rFonts w:hint="default"/>
        <w:lang w:val="en-US" w:eastAsia="en-US" w:bidi="ar-SA"/>
      </w:rPr>
    </w:lvl>
    <w:lvl w:ilvl="7" w:tplc="E4427374">
      <w:numFmt w:val="bullet"/>
      <w:lvlText w:val="•"/>
      <w:lvlJc w:val="left"/>
      <w:pPr>
        <w:ind w:left="4228" w:hanging="361"/>
      </w:pPr>
      <w:rPr>
        <w:rFonts w:hint="default"/>
        <w:lang w:val="en-US" w:eastAsia="en-US" w:bidi="ar-SA"/>
      </w:rPr>
    </w:lvl>
    <w:lvl w:ilvl="8" w:tplc="9B58EA54">
      <w:numFmt w:val="bullet"/>
      <w:lvlText w:val="•"/>
      <w:lvlJc w:val="left"/>
      <w:pPr>
        <w:ind w:left="4766" w:hanging="361"/>
      </w:pPr>
      <w:rPr>
        <w:rFonts w:hint="default"/>
        <w:lang w:val="en-US" w:eastAsia="en-US" w:bidi="ar-SA"/>
      </w:rPr>
    </w:lvl>
  </w:abstractNum>
  <w:abstractNum w:abstractNumId="121" w15:restartNumberingAfterBreak="0">
    <w:nsid w:val="6BD460E0"/>
    <w:multiLevelType w:val="hybridMultilevel"/>
    <w:tmpl w:val="DE0AC842"/>
    <w:lvl w:ilvl="0" w:tplc="21680F4A">
      <w:numFmt w:val="bullet"/>
      <w:lvlText w:val=""/>
      <w:lvlJc w:val="left"/>
      <w:pPr>
        <w:ind w:left="361" w:hanging="361"/>
      </w:pPr>
      <w:rPr>
        <w:rFonts w:ascii="Wingdings" w:eastAsia="Wingdings" w:hAnsi="Wingdings" w:cs="Wingdings" w:hint="default"/>
        <w:b w:val="0"/>
        <w:bCs w:val="0"/>
        <w:i w:val="0"/>
        <w:iCs w:val="0"/>
        <w:color w:val="auto"/>
        <w:w w:val="100"/>
        <w:sz w:val="22"/>
        <w:szCs w:val="22"/>
        <w:lang w:val="en-US" w:eastAsia="en-US" w:bidi="ar-SA"/>
      </w:rPr>
    </w:lvl>
    <w:lvl w:ilvl="1" w:tplc="A29A97DC">
      <w:numFmt w:val="bullet"/>
      <w:lvlText w:val="•"/>
      <w:lvlJc w:val="left"/>
      <w:pPr>
        <w:ind w:left="1314" w:hanging="361"/>
      </w:pPr>
      <w:rPr>
        <w:rFonts w:hint="default"/>
        <w:lang w:val="en-US" w:eastAsia="en-US" w:bidi="ar-SA"/>
      </w:rPr>
    </w:lvl>
    <w:lvl w:ilvl="2" w:tplc="69CEA5CE">
      <w:numFmt w:val="bullet"/>
      <w:lvlText w:val="•"/>
      <w:lvlJc w:val="left"/>
      <w:pPr>
        <w:ind w:left="2275" w:hanging="361"/>
      </w:pPr>
      <w:rPr>
        <w:rFonts w:hint="default"/>
        <w:lang w:val="en-US" w:eastAsia="en-US" w:bidi="ar-SA"/>
      </w:rPr>
    </w:lvl>
    <w:lvl w:ilvl="3" w:tplc="43CC349C">
      <w:numFmt w:val="bullet"/>
      <w:lvlText w:val="•"/>
      <w:lvlJc w:val="left"/>
      <w:pPr>
        <w:ind w:left="3236" w:hanging="361"/>
      </w:pPr>
      <w:rPr>
        <w:rFonts w:hint="default"/>
        <w:lang w:val="en-US" w:eastAsia="en-US" w:bidi="ar-SA"/>
      </w:rPr>
    </w:lvl>
    <w:lvl w:ilvl="4" w:tplc="B082168A">
      <w:numFmt w:val="bullet"/>
      <w:lvlText w:val="•"/>
      <w:lvlJc w:val="left"/>
      <w:pPr>
        <w:ind w:left="4197" w:hanging="361"/>
      </w:pPr>
      <w:rPr>
        <w:rFonts w:hint="default"/>
        <w:lang w:val="en-US" w:eastAsia="en-US" w:bidi="ar-SA"/>
      </w:rPr>
    </w:lvl>
    <w:lvl w:ilvl="5" w:tplc="FB92AAA4">
      <w:numFmt w:val="bullet"/>
      <w:lvlText w:val="•"/>
      <w:lvlJc w:val="left"/>
      <w:pPr>
        <w:ind w:left="5159" w:hanging="361"/>
      </w:pPr>
      <w:rPr>
        <w:rFonts w:hint="default"/>
        <w:lang w:val="en-US" w:eastAsia="en-US" w:bidi="ar-SA"/>
      </w:rPr>
    </w:lvl>
    <w:lvl w:ilvl="6" w:tplc="FADA029A">
      <w:numFmt w:val="bullet"/>
      <w:lvlText w:val="•"/>
      <w:lvlJc w:val="left"/>
      <w:pPr>
        <w:ind w:left="6120" w:hanging="361"/>
      </w:pPr>
      <w:rPr>
        <w:rFonts w:hint="default"/>
        <w:lang w:val="en-US" w:eastAsia="en-US" w:bidi="ar-SA"/>
      </w:rPr>
    </w:lvl>
    <w:lvl w:ilvl="7" w:tplc="4A46E864">
      <w:numFmt w:val="bullet"/>
      <w:lvlText w:val="•"/>
      <w:lvlJc w:val="left"/>
      <w:pPr>
        <w:ind w:left="7081" w:hanging="361"/>
      </w:pPr>
      <w:rPr>
        <w:rFonts w:hint="default"/>
        <w:lang w:val="en-US" w:eastAsia="en-US" w:bidi="ar-SA"/>
      </w:rPr>
    </w:lvl>
    <w:lvl w:ilvl="8" w:tplc="DC62520A">
      <w:numFmt w:val="bullet"/>
      <w:lvlText w:val="•"/>
      <w:lvlJc w:val="left"/>
      <w:pPr>
        <w:ind w:left="8042" w:hanging="361"/>
      </w:pPr>
      <w:rPr>
        <w:rFonts w:hint="default"/>
        <w:lang w:val="en-US" w:eastAsia="en-US" w:bidi="ar-SA"/>
      </w:rPr>
    </w:lvl>
  </w:abstractNum>
  <w:abstractNum w:abstractNumId="122" w15:restartNumberingAfterBreak="0">
    <w:nsid w:val="6C5F3BA8"/>
    <w:multiLevelType w:val="hybridMultilevel"/>
    <w:tmpl w:val="C46850FA"/>
    <w:lvl w:ilvl="0" w:tplc="0BA86C82">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3DC635B6">
      <w:numFmt w:val="bullet"/>
      <w:lvlText w:val="•"/>
      <w:lvlJc w:val="left"/>
      <w:pPr>
        <w:ind w:left="1151" w:hanging="361"/>
      </w:pPr>
      <w:rPr>
        <w:rFonts w:hint="default"/>
        <w:lang w:val="en-US" w:eastAsia="en-US" w:bidi="ar-SA"/>
      </w:rPr>
    </w:lvl>
    <w:lvl w:ilvl="2" w:tplc="0FFECD94">
      <w:numFmt w:val="bullet"/>
      <w:lvlText w:val="•"/>
      <w:lvlJc w:val="left"/>
      <w:pPr>
        <w:ind w:left="1842" w:hanging="361"/>
      </w:pPr>
      <w:rPr>
        <w:rFonts w:hint="default"/>
        <w:lang w:val="en-US" w:eastAsia="en-US" w:bidi="ar-SA"/>
      </w:rPr>
    </w:lvl>
    <w:lvl w:ilvl="3" w:tplc="28A82D08">
      <w:numFmt w:val="bullet"/>
      <w:lvlText w:val="•"/>
      <w:lvlJc w:val="left"/>
      <w:pPr>
        <w:ind w:left="2533" w:hanging="361"/>
      </w:pPr>
      <w:rPr>
        <w:rFonts w:hint="default"/>
        <w:lang w:val="en-US" w:eastAsia="en-US" w:bidi="ar-SA"/>
      </w:rPr>
    </w:lvl>
    <w:lvl w:ilvl="4" w:tplc="FB86FA28">
      <w:numFmt w:val="bullet"/>
      <w:lvlText w:val="•"/>
      <w:lvlJc w:val="left"/>
      <w:pPr>
        <w:ind w:left="3224" w:hanging="361"/>
      </w:pPr>
      <w:rPr>
        <w:rFonts w:hint="default"/>
        <w:lang w:val="en-US" w:eastAsia="en-US" w:bidi="ar-SA"/>
      </w:rPr>
    </w:lvl>
    <w:lvl w:ilvl="5" w:tplc="627EF454">
      <w:numFmt w:val="bullet"/>
      <w:lvlText w:val="•"/>
      <w:lvlJc w:val="left"/>
      <w:pPr>
        <w:ind w:left="3915" w:hanging="361"/>
      </w:pPr>
      <w:rPr>
        <w:rFonts w:hint="default"/>
        <w:lang w:val="en-US" w:eastAsia="en-US" w:bidi="ar-SA"/>
      </w:rPr>
    </w:lvl>
    <w:lvl w:ilvl="6" w:tplc="FFB44B8A">
      <w:numFmt w:val="bullet"/>
      <w:lvlText w:val="•"/>
      <w:lvlJc w:val="left"/>
      <w:pPr>
        <w:ind w:left="4606" w:hanging="361"/>
      </w:pPr>
      <w:rPr>
        <w:rFonts w:hint="default"/>
        <w:lang w:val="en-US" w:eastAsia="en-US" w:bidi="ar-SA"/>
      </w:rPr>
    </w:lvl>
    <w:lvl w:ilvl="7" w:tplc="42C8423A">
      <w:numFmt w:val="bullet"/>
      <w:lvlText w:val="•"/>
      <w:lvlJc w:val="left"/>
      <w:pPr>
        <w:ind w:left="5297" w:hanging="361"/>
      </w:pPr>
      <w:rPr>
        <w:rFonts w:hint="default"/>
        <w:lang w:val="en-US" w:eastAsia="en-US" w:bidi="ar-SA"/>
      </w:rPr>
    </w:lvl>
    <w:lvl w:ilvl="8" w:tplc="2BA6CDC6">
      <w:numFmt w:val="bullet"/>
      <w:lvlText w:val="•"/>
      <w:lvlJc w:val="left"/>
      <w:pPr>
        <w:ind w:left="5988" w:hanging="361"/>
      </w:pPr>
      <w:rPr>
        <w:rFonts w:hint="default"/>
        <w:lang w:val="en-US" w:eastAsia="en-US" w:bidi="ar-SA"/>
      </w:rPr>
    </w:lvl>
  </w:abstractNum>
  <w:abstractNum w:abstractNumId="123" w15:restartNumberingAfterBreak="0">
    <w:nsid w:val="6C774CCB"/>
    <w:multiLevelType w:val="hybridMultilevel"/>
    <w:tmpl w:val="9B489A2A"/>
    <w:lvl w:ilvl="0" w:tplc="E37218B0">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8CE82A72">
      <w:numFmt w:val="bullet"/>
      <w:lvlText w:val="•"/>
      <w:lvlJc w:val="left"/>
      <w:pPr>
        <w:ind w:left="1160" w:hanging="361"/>
      </w:pPr>
      <w:rPr>
        <w:rFonts w:hint="default"/>
        <w:lang w:val="en-US" w:eastAsia="en-US" w:bidi="ar-SA"/>
      </w:rPr>
    </w:lvl>
    <w:lvl w:ilvl="2" w:tplc="E4C607C2">
      <w:numFmt w:val="bullet"/>
      <w:lvlText w:val="•"/>
      <w:lvlJc w:val="left"/>
      <w:pPr>
        <w:ind w:left="1860" w:hanging="361"/>
      </w:pPr>
      <w:rPr>
        <w:rFonts w:hint="default"/>
        <w:lang w:val="en-US" w:eastAsia="en-US" w:bidi="ar-SA"/>
      </w:rPr>
    </w:lvl>
    <w:lvl w:ilvl="3" w:tplc="F0EE6BE4">
      <w:numFmt w:val="bullet"/>
      <w:lvlText w:val="•"/>
      <w:lvlJc w:val="left"/>
      <w:pPr>
        <w:ind w:left="2560" w:hanging="361"/>
      </w:pPr>
      <w:rPr>
        <w:rFonts w:hint="default"/>
        <w:lang w:val="en-US" w:eastAsia="en-US" w:bidi="ar-SA"/>
      </w:rPr>
    </w:lvl>
    <w:lvl w:ilvl="4" w:tplc="8C2E27C0">
      <w:numFmt w:val="bullet"/>
      <w:lvlText w:val="•"/>
      <w:lvlJc w:val="left"/>
      <w:pPr>
        <w:ind w:left="3261" w:hanging="361"/>
      </w:pPr>
      <w:rPr>
        <w:rFonts w:hint="default"/>
        <w:lang w:val="en-US" w:eastAsia="en-US" w:bidi="ar-SA"/>
      </w:rPr>
    </w:lvl>
    <w:lvl w:ilvl="5" w:tplc="3DB0EC40">
      <w:numFmt w:val="bullet"/>
      <w:lvlText w:val="•"/>
      <w:lvlJc w:val="left"/>
      <w:pPr>
        <w:ind w:left="3961" w:hanging="361"/>
      </w:pPr>
      <w:rPr>
        <w:rFonts w:hint="default"/>
        <w:lang w:val="en-US" w:eastAsia="en-US" w:bidi="ar-SA"/>
      </w:rPr>
    </w:lvl>
    <w:lvl w:ilvl="6" w:tplc="107CA3D2">
      <w:numFmt w:val="bullet"/>
      <w:lvlText w:val="•"/>
      <w:lvlJc w:val="left"/>
      <w:pPr>
        <w:ind w:left="4661" w:hanging="361"/>
      </w:pPr>
      <w:rPr>
        <w:rFonts w:hint="default"/>
        <w:lang w:val="en-US" w:eastAsia="en-US" w:bidi="ar-SA"/>
      </w:rPr>
    </w:lvl>
    <w:lvl w:ilvl="7" w:tplc="28ACBDB2">
      <w:numFmt w:val="bullet"/>
      <w:lvlText w:val="•"/>
      <w:lvlJc w:val="left"/>
      <w:pPr>
        <w:ind w:left="5362" w:hanging="361"/>
      </w:pPr>
      <w:rPr>
        <w:rFonts w:hint="default"/>
        <w:lang w:val="en-US" w:eastAsia="en-US" w:bidi="ar-SA"/>
      </w:rPr>
    </w:lvl>
    <w:lvl w:ilvl="8" w:tplc="E6644A64">
      <w:numFmt w:val="bullet"/>
      <w:lvlText w:val="•"/>
      <w:lvlJc w:val="left"/>
      <w:pPr>
        <w:ind w:left="6062" w:hanging="361"/>
      </w:pPr>
      <w:rPr>
        <w:rFonts w:hint="default"/>
        <w:lang w:val="en-US" w:eastAsia="en-US" w:bidi="ar-SA"/>
      </w:rPr>
    </w:lvl>
  </w:abstractNum>
  <w:abstractNum w:abstractNumId="124" w15:restartNumberingAfterBreak="0">
    <w:nsid w:val="6F527539"/>
    <w:multiLevelType w:val="hybridMultilevel"/>
    <w:tmpl w:val="E97CC6B6"/>
    <w:lvl w:ilvl="0" w:tplc="C0EA4AFC">
      <w:numFmt w:val="bullet"/>
      <w:lvlText w:val=""/>
      <w:lvlJc w:val="left"/>
      <w:pPr>
        <w:ind w:left="468" w:hanging="361"/>
      </w:pPr>
      <w:rPr>
        <w:rFonts w:ascii="Wingdings" w:eastAsia="Wingdings" w:hAnsi="Wingdings" w:cs="Wingdings" w:hint="default"/>
        <w:b w:val="0"/>
        <w:bCs w:val="0"/>
        <w:i w:val="0"/>
        <w:iCs w:val="0"/>
        <w:color w:val="auto"/>
        <w:w w:val="100"/>
        <w:sz w:val="22"/>
        <w:szCs w:val="22"/>
        <w:lang w:val="en-US" w:eastAsia="en-US" w:bidi="ar-SA"/>
      </w:rPr>
    </w:lvl>
    <w:lvl w:ilvl="1" w:tplc="95A085F6">
      <w:numFmt w:val="bullet"/>
      <w:lvlText w:val="•"/>
      <w:lvlJc w:val="left"/>
      <w:pPr>
        <w:ind w:left="1421" w:hanging="361"/>
      </w:pPr>
      <w:rPr>
        <w:rFonts w:hint="default"/>
        <w:lang w:val="en-US" w:eastAsia="en-US" w:bidi="ar-SA"/>
      </w:rPr>
    </w:lvl>
    <w:lvl w:ilvl="2" w:tplc="A272989A">
      <w:numFmt w:val="bullet"/>
      <w:lvlText w:val="•"/>
      <w:lvlJc w:val="left"/>
      <w:pPr>
        <w:ind w:left="2382" w:hanging="361"/>
      </w:pPr>
      <w:rPr>
        <w:rFonts w:hint="default"/>
        <w:lang w:val="en-US" w:eastAsia="en-US" w:bidi="ar-SA"/>
      </w:rPr>
    </w:lvl>
    <w:lvl w:ilvl="3" w:tplc="D4BE2F10">
      <w:numFmt w:val="bullet"/>
      <w:lvlText w:val="•"/>
      <w:lvlJc w:val="left"/>
      <w:pPr>
        <w:ind w:left="3343" w:hanging="361"/>
      </w:pPr>
      <w:rPr>
        <w:rFonts w:hint="default"/>
        <w:lang w:val="en-US" w:eastAsia="en-US" w:bidi="ar-SA"/>
      </w:rPr>
    </w:lvl>
    <w:lvl w:ilvl="4" w:tplc="C51C5352">
      <w:numFmt w:val="bullet"/>
      <w:lvlText w:val="•"/>
      <w:lvlJc w:val="left"/>
      <w:pPr>
        <w:ind w:left="4304" w:hanging="361"/>
      </w:pPr>
      <w:rPr>
        <w:rFonts w:hint="default"/>
        <w:lang w:val="en-US" w:eastAsia="en-US" w:bidi="ar-SA"/>
      </w:rPr>
    </w:lvl>
    <w:lvl w:ilvl="5" w:tplc="ECA87CD4">
      <w:numFmt w:val="bullet"/>
      <w:lvlText w:val="•"/>
      <w:lvlJc w:val="left"/>
      <w:pPr>
        <w:ind w:left="5266" w:hanging="361"/>
      </w:pPr>
      <w:rPr>
        <w:rFonts w:hint="default"/>
        <w:lang w:val="en-US" w:eastAsia="en-US" w:bidi="ar-SA"/>
      </w:rPr>
    </w:lvl>
    <w:lvl w:ilvl="6" w:tplc="5336B148">
      <w:numFmt w:val="bullet"/>
      <w:lvlText w:val="•"/>
      <w:lvlJc w:val="left"/>
      <w:pPr>
        <w:ind w:left="6227" w:hanging="361"/>
      </w:pPr>
      <w:rPr>
        <w:rFonts w:hint="default"/>
        <w:lang w:val="en-US" w:eastAsia="en-US" w:bidi="ar-SA"/>
      </w:rPr>
    </w:lvl>
    <w:lvl w:ilvl="7" w:tplc="B172FDA6">
      <w:numFmt w:val="bullet"/>
      <w:lvlText w:val="•"/>
      <w:lvlJc w:val="left"/>
      <w:pPr>
        <w:ind w:left="7188" w:hanging="361"/>
      </w:pPr>
      <w:rPr>
        <w:rFonts w:hint="default"/>
        <w:lang w:val="en-US" w:eastAsia="en-US" w:bidi="ar-SA"/>
      </w:rPr>
    </w:lvl>
    <w:lvl w:ilvl="8" w:tplc="59744984">
      <w:numFmt w:val="bullet"/>
      <w:lvlText w:val="•"/>
      <w:lvlJc w:val="left"/>
      <w:pPr>
        <w:ind w:left="8149" w:hanging="361"/>
      </w:pPr>
      <w:rPr>
        <w:rFonts w:hint="default"/>
        <w:lang w:val="en-US" w:eastAsia="en-US" w:bidi="ar-SA"/>
      </w:rPr>
    </w:lvl>
  </w:abstractNum>
  <w:abstractNum w:abstractNumId="125" w15:restartNumberingAfterBreak="0">
    <w:nsid w:val="6F531937"/>
    <w:multiLevelType w:val="hybridMultilevel"/>
    <w:tmpl w:val="34D65292"/>
    <w:lvl w:ilvl="0" w:tplc="41907F32">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04D0D83A">
      <w:numFmt w:val="bullet"/>
      <w:lvlText w:val="•"/>
      <w:lvlJc w:val="left"/>
      <w:pPr>
        <w:ind w:left="1169" w:hanging="361"/>
      </w:pPr>
      <w:rPr>
        <w:rFonts w:hint="default"/>
        <w:lang w:val="en-US" w:eastAsia="en-US" w:bidi="ar-SA"/>
      </w:rPr>
    </w:lvl>
    <w:lvl w:ilvl="2" w:tplc="D26E4A34">
      <w:numFmt w:val="bullet"/>
      <w:lvlText w:val="•"/>
      <w:lvlJc w:val="left"/>
      <w:pPr>
        <w:ind w:left="1878" w:hanging="361"/>
      </w:pPr>
      <w:rPr>
        <w:rFonts w:hint="default"/>
        <w:lang w:val="en-US" w:eastAsia="en-US" w:bidi="ar-SA"/>
      </w:rPr>
    </w:lvl>
    <w:lvl w:ilvl="3" w:tplc="0FF22272">
      <w:numFmt w:val="bullet"/>
      <w:lvlText w:val="•"/>
      <w:lvlJc w:val="left"/>
      <w:pPr>
        <w:ind w:left="2587" w:hanging="361"/>
      </w:pPr>
      <w:rPr>
        <w:rFonts w:hint="default"/>
        <w:lang w:val="en-US" w:eastAsia="en-US" w:bidi="ar-SA"/>
      </w:rPr>
    </w:lvl>
    <w:lvl w:ilvl="4" w:tplc="B1B2A35C">
      <w:numFmt w:val="bullet"/>
      <w:lvlText w:val="•"/>
      <w:lvlJc w:val="left"/>
      <w:pPr>
        <w:ind w:left="3296" w:hanging="361"/>
      </w:pPr>
      <w:rPr>
        <w:rFonts w:hint="default"/>
        <w:lang w:val="en-US" w:eastAsia="en-US" w:bidi="ar-SA"/>
      </w:rPr>
    </w:lvl>
    <w:lvl w:ilvl="5" w:tplc="87E601F6">
      <w:numFmt w:val="bullet"/>
      <w:lvlText w:val="•"/>
      <w:lvlJc w:val="left"/>
      <w:pPr>
        <w:ind w:left="4005" w:hanging="361"/>
      </w:pPr>
      <w:rPr>
        <w:rFonts w:hint="default"/>
        <w:lang w:val="en-US" w:eastAsia="en-US" w:bidi="ar-SA"/>
      </w:rPr>
    </w:lvl>
    <w:lvl w:ilvl="6" w:tplc="A02669CE">
      <w:numFmt w:val="bullet"/>
      <w:lvlText w:val="•"/>
      <w:lvlJc w:val="left"/>
      <w:pPr>
        <w:ind w:left="4714" w:hanging="361"/>
      </w:pPr>
      <w:rPr>
        <w:rFonts w:hint="default"/>
        <w:lang w:val="en-US" w:eastAsia="en-US" w:bidi="ar-SA"/>
      </w:rPr>
    </w:lvl>
    <w:lvl w:ilvl="7" w:tplc="896C7116">
      <w:numFmt w:val="bullet"/>
      <w:lvlText w:val="•"/>
      <w:lvlJc w:val="left"/>
      <w:pPr>
        <w:ind w:left="5423" w:hanging="361"/>
      </w:pPr>
      <w:rPr>
        <w:rFonts w:hint="default"/>
        <w:lang w:val="en-US" w:eastAsia="en-US" w:bidi="ar-SA"/>
      </w:rPr>
    </w:lvl>
    <w:lvl w:ilvl="8" w:tplc="C83C429A">
      <w:numFmt w:val="bullet"/>
      <w:lvlText w:val="•"/>
      <w:lvlJc w:val="left"/>
      <w:pPr>
        <w:ind w:left="6132" w:hanging="361"/>
      </w:pPr>
      <w:rPr>
        <w:rFonts w:hint="default"/>
        <w:lang w:val="en-US" w:eastAsia="en-US" w:bidi="ar-SA"/>
      </w:rPr>
    </w:lvl>
  </w:abstractNum>
  <w:abstractNum w:abstractNumId="126" w15:restartNumberingAfterBreak="0">
    <w:nsid w:val="705655E0"/>
    <w:multiLevelType w:val="hybridMultilevel"/>
    <w:tmpl w:val="6472D4FC"/>
    <w:lvl w:ilvl="0" w:tplc="602865F0">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3B06E8C0">
      <w:numFmt w:val="bullet"/>
      <w:lvlText w:val="•"/>
      <w:lvlJc w:val="left"/>
      <w:pPr>
        <w:ind w:left="1142" w:hanging="361"/>
      </w:pPr>
      <w:rPr>
        <w:rFonts w:hint="default"/>
        <w:lang w:val="en-US" w:eastAsia="en-US" w:bidi="ar-SA"/>
      </w:rPr>
    </w:lvl>
    <w:lvl w:ilvl="2" w:tplc="9F94A2DE">
      <w:numFmt w:val="bullet"/>
      <w:lvlText w:val="•"/>
      <w:lvlJc w:val="left"/>
      <w:pPr>
        <w:ind w:left="1824" w:hanging="361"/>
      </w:pPr>
      <w:rPr>
        <w:rFonts w:hint="default"/>
        <w:lang w:val="en-US" w:eastAsia="en-US" w:bidi="ar-SA"/>
      </w:rPr>
    </w:lvl>
    <w:lvl w:ilvl="3" w:tplc="9AC2B0BC">
      <w:numFmt w:val="bullet"/>
      <w:lvlText w:val="•"/>
      <w:lvlJc w:val="left"/>
      <w:pPr>
        <w:ind w:left="2506" w:hanging="361"/>
      </w:pPr>
      <w:rPr>
        <w:rFonts w:hint="default"/>
        <w:lang w:val="en-US" w:eastAsia="en-US" w:bidi="ar-SA"/>
      </w:rPr>
    </w:lvl>
    <w:lvl w:ilvl="4" w:tplc="C08A1216">
      <w:numFmt w:val="bullet"/>
      <w:lvlText w:val="•"/>
      <w:lvlJc w:val="left"/>
      <w:pPr>
        <w:ind w:left="3188" w:hanging="361"/>
      </w:pPr>
      <w:rPr>
        <w:rFonts w:hint="default"/>
        <w:lang w:val="en-US" w:eastAsia="en-US" w:bidi="ar-SA"/>
      </w:rPr>
    </w:lvl>
    <w:lvl w:ilvl="5" w:tplc="53CC2B06">
      <w:numFmt w:val="bullet"/>
      <w:lvlText w:val="•"/>
      <w:lvlJc w:val="left"/>
      <w:pPr>
        <w:ind w:left="3871" w:hanging="361"/>
      </w:pPr>
      <w:rPr>
        <w:rFonts w:hint="default"/>
        <w:lang w:val="en-US" w:eastAsia="en-US" w:bidi="ar-SA"/>
      </w:rPr>
    </w:lvl>
    <w:lvl w:ilvl="6" w:tplc="F188B7F8">
      <w:numFmt w:val="bullet"/>
      <w:lvlText w:val="•"/>
      <w:lvlJc w:val="left"/>
      <w:pPr>
        <w:ind w:left="4553" w:hanging="361"/>
      </w:pPr>
      <w:rPr>
        <w:rFonts w:hint="default"/>
        <w:lang w:val="en-US" w:eastAsia="en-US" w:bidi="ar-SA"/>
      </w:rPr>
    </w:lvl>
    <w:lvl w:ilvl="7" w:tplc="43766A76">
      <w:numFmt w:val="bullet"/>
      <w:lvlText w:val="•"/>
      <w:lvlJc w:val="left"/>
      <w:pPr>
        <w:ind w:left="5235" w:hanging="361"/>
      </w:pPr>
      <w:rPr>
        <w:rFonts w:hint="default"/>
        <w:lang w:val="en-US" w:eastAsia="en-US" w:bidi="ar-SA"/>
      </w:rPr>
    </w:lvl>
    <w:lvl w:ilvl="8" w:tplc="88385632">
      <w:numFmt w:val="bullet"/>
      <w:lvlText w:val="•"/>
      <w:lvlJc w:val="left"/>
      <w:pPr>
        <w:ind w:left="5917" w:hanging="361"/>
      </w:pPr>
      <w:rPr>
        <w:rFonts w:hint="default"/>
        <w:lang w:val="en-US" w:eastAsia="en-US" w:bidi="ar-SA"/>
      </w:rPr>
    </w:lvl>
  </w:abstractNum>
  <w:abstractNum w:abstractNumId="127" w15:restartNumberingAfterBreak="0">
    <w:nsid w:val="710D5BF8"/>
    <w:multiLevelType w:val="hybridMultilevel"/>
    <w:tmpl w:val="EFD208FA"/>
    <w:lvl w:ilvl="0" w:tplc="D6180960">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08C84EEC">
      <w:numFmt w:val="bullet"/>
      <w:lvlText w:val="•"/>
      <w:lvlJc w:val="left"/>
      <w:pPr>
        <w:ind w:left="980" w:hanging="361"/>
      </w:pPr>
      <w:rPr>
        <w:rFonts w:hint="default"/>
        <w:lang w:val="en-US" w:eastAsia="en-US" w:bidi="ar-SA"/>
      </w:rPr>
    </w:lvl>
    <w:lvl w:ilvl="2" w:tplc="3FD65AA0">
      <w:numFmt w:val="bullet"/>
      <w:lvlText w:val="•"/>
      <w:lvlJc w:val="left"/>
      <w:pPr>
        <w:ind w:left="1500" w:hanging="361"/>
      </w:pPr>
      <w:rPr>
        <w:rFonts w:hint="default"/>
        <w:lang w:val="en-US" w:eastAsia="en-US" w:bidi="ar-SA"/>
      </w:rPr>
    </w:lvl>
    <w:lvl w:ilvl="3" w:tplc="315CF470">
      <w:numFmt w:val="bullet"/>
      <w:lvlText w:val="•"/>
      <w:lvlJc w:val="left"/>
      <w:pPr>
        <w:ind w:left="2020" w:hanging="361"/>
      </w:pPr>
      <w:rPr>
        <w:rFonts w:hint="default"/>
        <w:lang w:val="en-US" w:eastAsia="en-US" w:bidi="ar-SA"/>
      </w:rPr>
    </w:lvl>
    <w:lvl w:ilvl="4" w:tplc="F7D079E0">
      <w:numFmt w:val="bullet"/>
      <w:lvlText w:val="•"/>
      <w:lvlJc w:val="left"/>
      <w:pPr>
        <w:ind w:left="2541" w:hanging="361"/>
      </w:pPr>
      <w:rPr>
        <w:rFonts w:hint="default"/>
        <w:lang w:val="en-US" w:eastAsia="en-US" w:bidi="ar-SA"/>
      </w:rPr>
    </w:lvl>
    <w:lvl w:ilvl="5" w:tplc="1D14FECA">
      <w:numFmt w:val="bullet"/>
      <w:lvlText w:val="•"/>
      <w:lvlJc w:val="left"/>
      <w:pPr>
        <w:ind w:left="3061" w:hanging="361"/>
      </w:pPr>
      <w:rPr>
        <w:rFonts w:hint="default"/>
        <w:lang w:val="en-US" w:eastAsia="en-US" w:bidi="ar-SA"/>
      </w:rPr>
    </w:lvl>
    <w:lvl w:ilvl="6" w:tplc="597EBA6C">
      <w:numFmt w:val="bullet"/>
      <w:lvlText w:val="•"/>
      <w:lvlJc w:val="left"/>
      <w:pPr>
        <w:ind w:left="3581" w:hanging="361"/>
      </w:pPr>
      <w:rPr>
        <w:rFonts w:hint="default"/>
        <w:lang w:val="en-US" w:eastAsia="en-US" w:bidi="ar-SA"/>
      </w:rPr>
    </w:lvl>
    <w:lvl w:ilvl="7" w:tplc="780CBFE2">
      <w:numFmt w:val="bullet"/>
      <w:lvlText w:val="•"/>
      <w:lvlJc w:val="left"/>
      <w:pPr>
        <w:ind w:left="4102" w:hanging="361"/>
      </w:pPr>
      <w:rPr>
        <w:rFonts w:hint="default"/>
        <w:lang w:val="en-US" w:eastAsia="en-US" w:bidi="ar-SA"/>
      </w:rPr>
    </w:lvl>
    <w:lvl w:ilvl="8" w:tplc="F3B8600C">
      <w:numFmt w:val="bullet"/>
      <w:lvlText w:val="•"/>
      <w:lvlJc w:val="left"/>
      <w:pPr>
        <w:ind w:left="4622" w:hanging="361"/>
      </w:pPr>
      <w:rPr>
        <w:rFonts w:hint="default"/>
        <w:lang w:val="en-US" w:eastAsia="en-US" w:bidi="ar-SA"/>
      </w:rPr>
    </w:lvl>
  </w:abstractNum>
  <w:abstractNum w:abstractNumId="128" w15:restartNumberingAfterBreak="0">
    <w:nsid w:val="71982D9F"/>
    <w:multiLevelType w:val="hybridMultilevel"/>
    <w:tmpl w:val="F41C63C8"/>
    <w:lvl w:ilvl="0" w:tplc="6A3AA86E">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0BE820B6">
      <w:numFmt w:val="bullet"/>
      <w:lvlText w:val="•"/>
      <w:lvlJc w:val="left"/>
      <w:pPr>
        <w:ind w:left="1196" w:hanging="361"/>
      </w:pPr>
      <w:rPr>
        <w:rFonts w:hint="default"/>
        <w:lang w:val="en-US" w:eastAsia="en-US" w:bidi="ar-SA"/>
      </w:rPr>
    </w:lvl>
    <w:lvl w:ilvl="2" w:tplc="3ED4D192">
      <w:numFmt w:val="bullet"/>
      <w:lvlText w:val="•"/>
      <w:lvlJc w:val="left"/>
      <w:pPr>
        <w:ind w:left="1932" w:hanging="361"/>
      </w:pPr>
      <w:rPr>
        <w:rFonts w:hint="default"/>
        <w:lang w:val="en-US" w:eastAsia="en-US" w:bidi="ar-SA"/>
      </w:rPr>
    </w:lvl>
    <w:lvl w:ilvl="3" w:tplc="823CC266">
      <w:numFmt w:val="bullet"/>
      <w:lvlText w:val="•"/>
      <w:lvlJc w:val="left"/>
      <w:pPr>
        <w:ind w:left="2668" w:hanging="361"/>
      </w:pPr>
      <w:rPr>
        <w:rFonts w:hint="default"/>
        <w:lang w:val="en-US" w:eastAsia="en-US" w:bidi="ar-SA"/>
      </w:rPr>
    </w:lvl>
    <w:lvl w:ilvl="4" w:tplc="3E025B30">
      <w:numFmt w:val="bullet"/>
      <w:lvlText w:val="•"/>
      <w:lvlJc w:val="left"/>
      <w:pPr>
        <w:ind w:left="3405" w:hanging="361"/>
      </w:pPr>
      <w:rPr>
        <w:rFonts w:hint="default"/>
        <w:lang w:val="en-US" w:eastAsia="en-US" w:bidi="ar-SA"/>
      </w:rPr>
    </w:lvl>
    <w:lvl w:ilvl="5" w:tplc="C81C804A">
      <w:numFmt w:val="bullet"/>
      <w:lvlText w:val="•"/>
      <w:lvlJc w:val="left"/>
      <w:pPr>
        <w:ind w:left="4141" w:hanging="361"/>
      </w:pPr>
      <w:rPr>
        <w:rFonts w:hint="default"/>
        <w:lang w:val="en-US" w:eastAsia="en-US" w:bidi="ar-SA"/>
      </w:rPr>
    </w:lvl>
    <w:lvl w:ilvl="6" w:tplc="2B060BF2">
      <w:numFmt w:val="bullet"/>
      <w:lvlText w:val="•"/>
      <w:lvlJc w:val="left"/>
      <w:pPr>
        <w:ind w:left="4877" w:hanging="361"/>
      </w:pPr>
      <w:rPr>
        <w:rFonts w:hint="default"/>
        <w:lang w:val="en-US" w:eastAsia="en-US" w:bidi="ar-SA"/>
      </w:rPr>
    </w:lvl>
    <w:lvl w:ilvl="7" w:tplc="C528422A">
      <w:numFmt w:val="bullet"/>
      <w:lvlText w:val="•"/>
      <w:lvlJc w:val="left"/>
      <w:pPr>
        <w:ind w:left="5614" w:hanging="361"/>
      </w:pPr>
      <w:rPr>
        <w:rFonts w:hint="default"/>
        <w:lang w:val="en-US" w:eastAsia="en-US" w:bidi="ar-SA"/>
      </w:rPr>
    </w:lvl>
    <w:lvl w:ilvl="8" w:tplc="C8EC7F2A">
      <w:numFmt w:val="bullet"/>
      <w:lvlText w:val="•"/>
      <w:lvlJc w:val="left"/>
      <w:pPr>
        <w:ind w:left="6350" w:hanging="361"/>
      </w:pPr>
      <w:rPr>
        <w:rFonts w:hint="default"/>
        <w:lang w:val="en-US" w:eastAsia="en-US" w:bidi="ar-SA"/>
      </w:rPr>
    </w:lvl>
  </w:abstractNum>
  <w:abstractNum w:abstractNumId="129" w15:restartNumberingAfterBreak="0">
    <w:nsid w:val="729C1F41"/>
    <w:multiLevelType w:val="hybridMultilevel"/>
    <w:tmpl w:val="90CEBC7C"/>
    <w:lvl w:ilvl="0" w:tplc="7C566ED6">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93A0ED28">
      <w:numFmt w:val="bullet"/>
      <w:lvlText w:val="•"/>
      <w:lvlJc w:val="left"/>
      <w:pPr>
        <w:ind w:left="1196" w:hanging="361"/>
      </w:pPr>
      <w:rPr>
        <w:rFonts w:hint="default"/>
        <w:lang w:val="en-US" w:eastAsia="en-US" w:bidi="ar-SA"/>
      </w:rPr>
    </w:lvl>
    <w:lvl w:ilvl="2" w:tplc="AD9EFE2C">
      <w:numFmt w:val="bullet"/>
      <w:lvlText w:val="•"/>
      <w:lvlJc w:val="left"/>
      <w:pPr>
        <w:ind w:left="1932" w:hanging="361"/>
      </w:pPr>
      <w:rPr>
        <w:rFonts w:hint="default"/>
        <w:lang w:val="en-US" w:eastAsia="en-US" w:bidi="ar-SA"/>
      </w:rPr>
    </w:lvl>
    <w:lvl w:ilvl="3" w:tplc="78607542">
      <w:numFmt w:val="bullet"/>
      <w:lvlText w:val="•"/>
      <w:lvlJc w:val="left"/>
      <w:pPr>
        <w:ind w:left="2668" w:hanging="361"/>
      </w:pPr>
      <w:rPr>
        <w:rFonts w:hint="default"/>
        <w:lang w:val="en-US" w:eastAsia="en-US" w:bidi="ar-SA"/>
      </w:rPr>
    </w:lvl>
    <w:lvl w:ilvl="4" w:tplc="02A48A20">
      <w:numFmt w:val="bullet"/>
      <w:lvlText w:val="•"/>
      <w:lvlJc w:val="left"/>
      <w:pPr>
        <w:ind w:left="3405" w:hanging="361"/>
      </w:pPr>
      <w:rPr>
        <w:rFonts w:hint="default"/>
        <w:lang w:val="en-US" w:eastAsia="en-US" w:bidi="ar-SA"/>
      </w:rPr>
    </w:lvl>
    <w:lvl w:ilvl="5" w:tplc="875EB166">
      <w:numFmt w:val="bullet"/>
      <w:lvlText w:val="•"/>
      <w:lvlJc w:val="left"/>
      <w:pPr>
        <w:ind w:left="4141" w:hanging="361"/>
      </w:pPr>
      <w:rPr>
        <w:rFonts w:hint="default"/>
        <w:lang w:val="en-US" w:eastAsia="en-US" w:bidi="ar-SA"/>
      </w:rPr>
    </w:lvl>
    <w:lvl w:ilvl="6" w:tplc="4B8818AC">
      <w:numFmt w:val="bullet"/>
      <w:lvlText w:val="•"/>
      <w:lvlJc w:val="left"/>
      <w:pPr>
        <w:ind w:left="4877" w:hanging="361"/>
      </w:pPr>
      <w:rPr>
        <w:rFonts w:hint="default"/>
        <w:lang w:val="en-US" w:eastAsia="en-US" w:bidi="ar-SA"/>
      </w:rPr>
    </w:lvl>
    <w:lvl w:ilvl="7" w:tplc="010ED766">
      <w:numFmt w:val="bullet"/>
      <w:lvlText w:val="•"/>
      <w:lvlJc w:val="left"/>
      <w:pPr>
        <w:ind w:left="5614" w:hanging="361"/>
      </w:pPr>
      <w:rPr>
        <w:rFonts w:hint="default"/>
        <w:lang w:val="en-US" w:eastAsia="en-US" w:bidi="ar-SA"/>
      </w:rPr>
    </w:lvl>
    <w:lvl w:ilvl="8" w:tplc="DB40D2C0">
      <w:numFmt w:val="bullet"/>
      <w:lvlText w:val="•"/>
      <w:lvlJc w:val="left"/>
      <w:pPr>
        <w:ind w:left="6350" w:hanging="361"/>
      </w:pPr>
      <w:rPr>
        <w:rFonts w:hint="default"/>
        <w:lang w:val="en-US" w:eastAsia="en-US" w:bidi="ar-SA"/>
      </w:rPr>
    </w:lvl>
  </w:abstractNum>
  <w:abstractNum w:abstractNumId="130" w15:restartNumberingAfterBreak="0">
    <w:nsid w:val="732A6523"/>
    <w:multiLevelType w:val="hybridMultilevel"/>
    <w:tmpl w:val="8F8467F6"/>
    <w:lvl w:ilvl="0" w:tplc="0F802334">
      <w:numFmt w:val="bullet"/>
      <w:lvlText w:val=""/>
      <w:lvlJc w:val="left"/>
      <w:pPr>
        <w:ind w:left="720" w:hanging="360"/>
      </w:pPr>
      <w:rPr>
        <w:rFonts w:ascii="Wingdings" w:eastAsia="Wingdings" w:hAnsi="Wingdings" w:cs="Wingdings" w:hint="default"/>
        <w:b w:val="0"/>
        <w:bCs w:val="0"/>
        <w:i w:val="0"/>
        <w:iCs w:val="0"/>
        <w:color w:val="auto"/>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441448F"/>
    <w:multiLevelType w:val="hybridMultilevel"/>
    <w:tmpl w:val="BD48E52C"/>
    <w:lvl w:ilvl="0" w:tplc="71A649F6">
      <w:numFmt w:val="bullet"/>
      <w:lvlText w:val=""/>
      <w:lvlJc w:val="left"/>
      <w:pPr>
        <w:ind w:left="468" w:hanging="361"/>
      </w:pPr>
      <w:rPr>
        <w:rFonts w:ascii="Wingdings" w:eastAsia="Wingdings" w:hAnsi="Wingdings" w:cs="Wingdings" w:hint="default"/>
        <w:w w:val="100"/>
        <w:lang w:val="en-US" w:eastAsia="en-US" w:bidi="ar-SA"/>
      </w:rPr>
    </w:lvl>
    <w:lvl w:ilvl="1" w:tplc="E5360C9C">
      <w:numFmt w:val="bullet"/>
      <w:lvlText w:val="•"/>
      <w:lvlJc w:val="left"/>
      <w:pPr>
        <w:ind w:left="1421" w:hanging="361"/>
      </w:pPr>
      <w:rPr>
        <w:rFonts w:hint="default"/>
        <w:lang w:val="en-US" w:eastAsia="en-US" w:bidi="ar-SA"/>
      </w:rPr>
    </w:lvl>
    <w:lvl w:ilvl="2" w:tplc="0D2839C8">
      <w:numFmt w:val="bullet"/>
      <w:lvlText w:val="•"/>
      <w:lvlJc w:val="left"/>
      <w:pPr>
        <w:ind w:left="2382" w:hanging="361"/>
      </w:pPr>
      <w:rPr>
        <w:rFonts w:hint="default"/>
        <w:lang w:val="en-US" w:eastAsia="en-US" w:bidi="ar-SA"/>
      </w:rPr>
    </w:lvl>
    <w:lvl w:ilvl="3" w:tplc="40DCB08A">
      <w:numFmt w:val="bullet"/>
      <w:lvlText w:val="•"/>
      <w:lvlJc w:val="left"/>
      <w:pPr>
        <w:ind w:left="3343" w:hanging="361"/>
      </w:pPr>
      <w:rPr>
        <w:rFonts w:hint="default"/>
        <w:lang w:val="en-US" w:eastAsia="en-US" w:bidi="ar-SA"/>
      </w:rPr>
    </w:lvl>
    <w:lvl w:ilvl="4" w:tplc="2EC82430">
      <w:numFmt w:val="bullet"/>
      <w:lvlText w:val="•"/>
      <w:lvlJc w:val="left"/>
      <w:pPr>
        <w:ind w:left="4304" w:hanging="361"/>
      </w:pPr>
      <w:rPr>
        <w:rFonts w:hint="default"/>
        <w:lang w:val="en-US" w:eastAsia="en-US" w:bidi="ar-SA"/>
      </w:rPr>
    </w:lvl>
    <w:lvl w:ilvl="5" w:tplc="9A3EA7A4">
      <w:numFmt w:val="bullet"/>
      <w:lvlText w:val="•"/>
      <w:lvlJc w:val="left"/>
      <w:pPr>
        <w:ind w:left="5266" w:hanging="361"/>
      </w:pPr>
      <w:rPr>
        <w:rFonts w:hint="default"/>
        <w:lang w:val="en-US" w:eastAsia="en-US" w:bidi="ar-SA"/>
      </w:rPr>
    </w:lvl>
    <w:lvl w:ilvl="6" w:tplc="E8687618">
      <w:numFmt w:val="bullet"/>
      <w:lvlText w:val="•"/>
      <w:lvlJc w:val="left"/>
      <w:pPr>
        <w:ind w:left="6227" w:hanging="361"/>
      </w:pPr>
      <w:rPr>
        <w:rFonts w:hint="default"/>
        <w:lang w:val="en-US" w:eastAsia="en-US" w:bidi="ar-SA"/>
      </w:rPr>
    </w:lvl>
    <w:lvl w:ilvl="7" w:tplc="0B8EAC42">
      <w:numFmt w:val="bullet"/>
      <w:lvlText w:val="•"/>
      <w:lvlJc w:val="left"/>
      <w:pPr>
        <w:ind w:left="7188" w:hanging="361"/>
      </w:pPr>
      <w:rPr>
        <w:rFonts w:hint="default"/>
        <w:lang w:val="en-US" w:eastAsia="en-US" w:bidi="ar-SA"/>
      </w:rPr>
    </w:lvl>
    <w:lvl w:ilvl="8" w:tplc="12A0D51E">
      <w:numFmt w:val="bullet"/>
      <w:lvlText w:val="•"/>
      <w:lvlJc w:val="left"/>
      <w:pPr>
        <w:ind w:left="8149" w:hanging="361"/>
      </w:pPr>
      <w:rPr>
        <w:rFonts w:hint="default"/>
        <w:lang w:val="en-US" w:eastAsia="en-US" w:bidi="ar-SA"/>
      </w:rPr>
    </w:lvl>
  </w:abstractNum>
  <w:abstractNum w:abstractNumId="132" w15:restartNumberingAfterBreak="0">
    <w:nsid w:val="74AA012F"/>
    <w:multiLevelType w:val="hybridMultilevel"/>
    <w:tmpl w:val="354862F2"/>
    <w:lvl w:ilvl="0" w:tplc="7C962AF4">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41EE98B4">
      <w:numFmt w:val="bullet"/>
      <w:lvlText w:val="•"/>
      <w:lvlJc w:val="left"/>
      <w:pPr>
        <w:ind w:left="1169" w:hanging="361"/>
      </w:pPr>
      <w:rPr>
        <w:rFonts w:hint="default"/>
        <w:lang w:val="en-US" w:eastAsia="en-US" w:bidi="ar-SA"/>
      </w:rPr>
    </w:lvl>
    <w:lvl w:ilvl="2" w:tplc="E194A7C8">
      <w:numFmt w:val="bullet"/>
      <w:lvlText w:val="•"/>
      <w:lvlJc w:val="left"/>
      <w:pPr>
        <w:ind w:left="1878" w:hanging="361"/>
      </w:pPr>
      <w:rPr>
        <w:rFonts w:hint="default"/>
        <w:lang w:val="en-US" w:eastAsia="en-US" w:bidi="ar-SA"/>
      </w:rPr>
    </w:lvl>
    <w:lvl w:ilvl="3" w:tplc="2C28475E">
      <w:numFmt w:val="bullet"/>
      <w:lvlText w:val="•"/>
      <w:lvlJc w:val="left"/>
      <w:pPr>
        <w:ind w:left="2587" w:hanging="361"/>
      </w:pPr>
      <w:rPr>
        <w:rFonts w:hint="default"/>
        <w:lang w:val="en-US" w:eastAsia="en-US" w:bidi="ar-SA"/>
      </w:rPr>
    </w:lvl>
    <w:lvl w:ilvl="4" w:tplc="795AD87A">
      <w:numFmt w:val="bullet"/>
      <w:lvlText w:val="•"/>
      <w:lvlJc w:val="left"/>
      <w:pPr>
        <w:ind w:left="3296" w:hanging="361"/>
      </w:pPr>
      <w:rPr>
        <w:rFonts w:hint="default"/>
        <w:lang w:val="en-US" w:eastAsia="en-US" w:bidi="ar-SA"/>
      </w:rPr>
    </w:lvl>
    <w:lvl w:ilvl="5" w:tplc="52108C3C">
      <w:numFmt w:val="bullet"/>
      <w:lvlText w:val="•"/>
      <w:lvlJc w:val="left"/>
      <w:pPr>
        <w:ind w:left="4005" w:hanging="361"/>
      </w:pPr>
      <w:rPr>
        <w:rFonts w:hint="default"/>
        <w:lang w:val="en-US" w:eastAsia="en-US" w:bidi="ar-SA"/>
      </w:rPr>
    </w:lvl>
    <w:lvl w:ilvl="6" w:tplc="3C169034">
      <w:numFmt w:val="bullet"/>
      <w:lvlText w:val="•"/>
      <w:lvlJc w:val="left"/>
      <w:pPr>
        <w:ind w:left="4714" w:hanging="361"/>
      </w:pPr>
      <w:rPr>
        <w:rFonts w:hint="default"/>
        <w:lang w:val="en-US" w:eastAsia="en-US" w:bidi="ar-SA"/>
      </w:rPr>
    </w:lvl>
    <w:lvl w:ilvl="7" w:tplc="8C2609B2">
      <w:numFmt w:val="bullet"/>
      <w:lvlText w:val="•"/>
      <w:lvlJc w:val="left"/>
      <w:pPr>
        <w:ind w:left="5423" w:hanging="361"/>
      </w:pPr>
      <w:rPr>
        <w:rFonts w:hint="default"/>
        <w:lang w:val="en-US" w:eastAsia="en-US" w:bidi="ar-SA"/>
      </w:rPr>
    </w:lvl>
    <w:lvl w:ilvl="8" w:tplc="48DC6D34">
      <w:numFmt w:val="bullet"/>
      <w:lvlText w:val="•"/>
      <w:lvlJc w:val="left"/>
      <w:pPr>
        <w:ind w:left="6132" w:hanging="361"/>
      </w:pPr>
      <w:rPr>
        <w:rFonts w:hint="default"/>
        <w:lang w:val="en-US" w:eastAsia="en-US" w:bidi="ar-SA"/>
      </w:rPr>
    </w:lvl>
  </w:abstractNum>
  <w:abstractNum w:abstractNumId="133" w15:restartNumberingAfterBreak="0">
    <w:nsid w:val="75576046"/>
    <w:multiLevelType w:val="hybridMultilevel"/>
    <w:tmpl w:val="673CC870"/>
    <w:lvl w:ilvl="0" w:tplc="E6DC3CDC">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264A4944">
      <w:numFmt w:val="bullet"/>
      <w:lvlText w:val="•"/>
      <w:lvlJc w:val="left"/>
      <w:pPr>
        <w:ind w:left="1196" w:hanging="361"/>
      </w:pPr>
      <w:rPr>
        <w:rFonts w:hint="default"/>
        <w:lang w:val="en-US" w:eastAsia="en-US" w:bidi="ar-SA"/>
      </w:rPr>
    </w:lvl>
    <w:lvl w:ilvl="2" w:tplc="18783190">
      <w:numFmt w:val="bullet"/>
      <w:lvlText w:val="•"/>
      <w:lvlJc w:val="left"/>
      <w:pPr>
        <w:ind w:left="1932" w:hanging="361"/>
      </w:pPr>
      <w:rPr>
        <w:rFonts w:hint="default"/>
        <w:lang w:val="en-US" w:eastAsia="en-US" w:bidi="ar-SA"/>
      </w:rPr>
    </w:lvl>
    <w:lvl w:ilvl="3" w:tplc="CF7A3B2E">
      <w:numFmt w:val="bullet"/>
      <w:lvlText w:val="•"/>
      <w:lvlJc w:val="left"/>
      <w:pPr>
        <w:ind w:left="2668" w:hanging="361"/>
      </w:pPr>
      <w:rPr>
        <w:rFonts w:hint="default"/>
        <w:lang w:val="en-US" w:eastAsia="en-US" w:bidi="ar-SA"/>
      </w:rPr>
    </w:lvl>
    <w:lvl w:ilvl="4" w:tplc="C4FEE828">
      <w:numFmt w:val="bullet"/>
      <w:lvlText w:val="•"/>
      <w:lvlJc w:val="left"/>
      <w:pPr>
        <w:ind w:left="3405" w:hanging="361"/>
      </w:pPr>
      <w:rPr>
        <w:rFonts w:hint="default"/>
        <w:lang w:val="en-US" w:eastAsia="en-US" w:bidi="ar-SA"/>
      </w:rPr>
    </w:lvl>
    <w:lvl w:ilvl="5" w:tplc="EE109828">
      <w:numFmt w:val="bullet"/>
      <w:lvlText w:val="•"/>
      <w:lvlJc w:val="left"/>
      <w:pPr>
        <w:ind w:left="4141" w:hanging="361"/>
      </w:pPr>
      <w:rPr>
        <w:rFonts w:hint="default"/>
        <w:lang w:val="en-US" w:eastAsia="en-US" w:bidi="ar-SA"/>
      </w:rPr>
    </w:lvl>
    <w:lvl w:ilvl="6" w:tplc="D584D04C">
      <w:numFmt w:val="bullet"/>
      <w:lvlText w:val="•"/>
      <w:lvlJc w:val="left"/>
      <w:pPr>
        <w:ind w:left="4877" w:hanging="361"/>
      </w:pPr>
      <w:rPr>
        <w:rFonts w:hint="default"/>
        <w:lang w:val="en-US" w:eastAsia="en-US" w:bidi="ar-SA"/>
      </w:rPr>
    </w:lvl>
    <w:lvl w:ilvl="7" w:tplc="7C6EEA2A">
      <w:numFmt w:val="bullet"/>
      <w:lvlText w:val="•"/>
      <w:lvlJc w:val="left"/>
      <w:pPr>
        <w:ind w:left="5614" w:hanging="361"/>
      </w:pPr>
      <w:rPr>
        <w:rFonts w:hint="default"/>
        <w:lang w:val="en-US" w:eastAsia="en-US" w:bidi="ar-SA"/>
      </w:rPr>
    </w:lvl>
    <w:lvl w:ilvl="8" w:tplc="D28CEB2E">
      <w:numFmt w:val="bullet"/>
      <w:lvlText w:val="•"/>
      <w:lvlJc w:val="left"/>
      <w:pPr>
        <w:ind w:left="6350" w:hanging="361"/>
      </w:pPr>
      <w:rPr>
        <w:rFonts w:hint="default"/>
        <w:lang w:val="en-US" w:eastAsia="en-US" w:bidi="ar-SA"/>
      </w:rPr>
    </w:lvl>
  </w:abstractNum>
  <w:abstractNum w:abstractNumId="134" w15:restartNumberingAfterBreak="0">
    <w:nsid w:val="766F4D81"/>
    <w:multiLevelType w:val="hybridMultilevel"/>
    <w:tmpl w:val="04C43126"/>
    <w:lvl w:ilvl="0" w:tplc="D9808D1A">
      <w:numFmt w:val="bullet"/>
      <w:lvlText w:val=""/>
      <w:lvlJc w:val="left"/>
      <w:pPr>
        <w:ind w:left="466" w:hanging="360"/>
      </w:pPr>
      <w:rPr>
        <w:rFonts w:ascii="Wingdings" w:eastAsia="Wingdings" w:hAnsi="Wingdings" w:cs="Wingdings" w:hint="default"/>
        <w:b w:val="0"/>
        <w:bCs w:val="0"/>
        <w:i w:val="0"/>
        <w:iCs w:val="0"/>
        <w:w w:val="100"/>
        <w:sz w:val="22"/>
        <w:szCs w:val="22"/>
        <w:lang w:val="en-US" w:eastAsia="en-US" w:bidi="ar-SA"/>
      </w:rPr>
    </w:lvl>
    <w:lvl w:ilvl="1" w:tplc="B560B9A2">
      <w:numFmt w:val="bullet"/>
      <w:lvlText w:val="•"/>
      <w:lvlJc w:val="left"/>
      <w:pPr>
        <w:ind w:left="764" w:hanging="360"/>
      </w:pPr>
      <w:rPr>
        <w:rFonts w:hint="default"/>
        <w:lang w:val="en-US" w:eastAsia="en-US" w:bidi="ar-SA"/>
      </w:rPr>
    </w:lvl>
    <w:lvl w:ilvl="2" w:tplc="0FEE8FF2">
      <w:numFmt w:val="bullet"/>
      <w:lvlText w:val="•"/>
      <w:lvlJc w:val="left"/>
      <w:pPr>
        <w:ind w:left="1068" w:hanging="360"/>
      </w:pPr>
      <w:rPr>
        <w:rFonts w:hint="default"/>
        <w:lang w:val="en-US" w:eastAsia="en-US" w:bidi="ar-SA"/>
      </w:rPr>
    </w:lvl>
    <w:lvl w:ilvl="3" w:tplc="A712F0C4">
      <w:numFmt w:val="bullet"/>
      <w:lvlText w:val="•"/>
      <w:lvlJc w:val="left"/>
      <w:pPr>
        <w:ind w:left="1372" w:hanging="360"/>
      </w:pPr>
      <w:rPr>
        <w:rFonts w:hint="default"/>
        <w:lang w:val="en-US" w:eastAsia="en-US" w:bidi="ar-SA"/>
      </w:rPr>
    </w:lvl>
    <w:lvl w:ilvl="4" w:tplc="56D0BA8A">
      <w:numFmt w:val="bullet"/>
      <w:lvlText w:val="•"/>
      <w:lvlJc w:val="left"/>
      <w:pPr>
        <w:ind w:left="1676" w:hanging="360"/>
      </w:pPr>
      <w:rPr>
        <w:rFonts w:hint="default"/>
        <w:lang w:val="en-US" w:eastAsia="en-US" w:bidi="ar-SA"/>
      </w:rPr>
    </w:lvl>
    <w:lvl w:ilvl="5" w:tplc="DD78E388">
      <w:numFmt w:val="bullet"/>
      <w:lvlText w:val="•"/>
      <w:lvlJc w:val="left"/>
      <w:pPr>
        <w:ind w:left="1980" w:hanging="360"/>
      </w:pPr>
      <w:rPr>
        <w:rFonts w:hint="default"/>
        <w:lang w:val="en-US" w:eastAsia="en-US" w:bidi="ar-SA"/>
      </w:rPr>
    </w:lvl>
    <w:lvl w:ilvl="6" w:tplc="6128B494">
      <w:numFmt w:val="bullet"/>
      <w:lvlText w:val="•"/>
      <w:lvlJc w:val="left"/>
      <w:pPr>
        <w:ind w:left="2284" w:hanging="360"/>
      </w:pPr>
      <w:rPr>
        <w:rFonts w:hint="default"/>
        <w:lang w:val="en-US" w:eastAsia="en-US" w:bidi="ar-SA"/>
      </w:rPr>
    </w:lvl>
    <w:lvl w:ilvl="7" w:tplc="3EFA8992">
      <w:numFmt w:val="bullet"/>
      <w:lvlText w:val="•"/>
      <w:lvlJc w:val="left"/>
      <w:pPr>
        <w:ind w:left="2588" w:hanging="360"/>
      </w:pPr>
      <w:rPr>
        <w:rFonts w:hint="default"/>
        <w:lang w:val="en-US" w:eastAsia="en-US" w:bidi="ar-SA"/>
      </w:rPr>
    </w:lvl>
    <w:lvl w:ilvl="8" w:tplc="29EE06B0">
      <w:numFmt w:val="bullet"/>
      <w:lvlText w:val="•"/>
      <w:lvlJc w:val="left"/>
      <w:pPr>
        <w:ind w:left="2892" w:hanging="360"/>
      </w:pPr>
      <w:rPr>
        <w:rFonts w:hint="default"/>
        <w:lang w:val="en-US" w:eastAsia="en-US" w:bidi="ar-SA"/>
      </w:rPr>
    </w:lvl>
  </w:abstractNum>
  <w:abstractNum w:abstractNumId="135" w15:restartNumberingAfterBreak="0">
    <w:nsid w:val="76B67F88"/>
    <w:multiLevelType w:val="hybridMultilevel"/>
    <w:tmpl w:val="CE263DBA"/>
    <w:lvl w:ilvl="0" w:tplc="58BA355C">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72709D3E">
      <w:numFmt w:val="bullet"/>
      <w:lvlText w:val="•"/>
      <w:lvlJc w:val="left"/>
      <w:pPr>
        <w:ind w:left="1214" w:hanging="361"/>
      </w:pPr>
      <w:rPr>
        <w:rFonts w:hint="default"/>
        <w:lang w:val="en-US" w:eastAsia="en-US" w:bidi="ar-SA"/>
      </w:rPr>
    </w:lvl>
    <w:lvl w:ilvl="2" w:tplc="D07CDC80">
      <w:numFmt w:val="bullet"/>
      <w:lvlText w:val="•"/>
      <w:lvlJc w:val="left"/>
      <w:pPr>
        <w:ind w:left="1968" w:hanging="361"/>
      </w:pPr>
      <w:rPr>
        <w:rFonts w:hint="default"/>
        <w:lang w:val="en-US" w:eastAsia="en-US" w:bidi="ar-SA"/>
      </w:rPr>
    </w:lvl>
    <w:lvl w:ilvl="3" w:tplc="C78A9950">
      <w:numFmt w:val="bullet"/>
      <w:lvlText w:val="•"/>
      <w:lvlJc w:val="left"/>
      <w:pPr>
        <w:ind w:left="2722" w:hanging="361"/>
      </w:pPr>
      <w:rPr>
        <w:rFonts w:hint="default"/>
        <w:lang w:val="en-US" w:eastAsia="en-US" w:bidi="ar-SA"/>
      </w:rPr>
    </w:lvl>
    <w:lvl w:ilvl="4" w:tplc="18A020E0">
      <w:numFmt w:val="bullet"/>
      <w:lvlText w:val="•"/>
      <w:lvlJc w:val="left"/>
      <w:pPr>
        <w:ind w:left="3477" w:hanging="361"/>
      </w:pPr>
      <w:rPr>
        <w:rFonts w:hint="default"/>
        <w:lang w:val="en-US" w:eastAsia="en-US" w:bidi="ar-SA"/>
      </w:rPr>
    </w:lvl>
    <w:lvl w:ilvl="5" w:tplc="890E5A6A">
      <w:numFmt w:val="bullet"/>
      <w:lvlText w:val="•"/>
      <w:lvlJc w:val="left"/>
      <w:pPr>
        <w:ind w:left="4231" w:hanging="361"/>
      </w:pPr>
      <w:rPr>
        <w:rFonts w:hint="default"/>
        <w:lang w:val="en-US" w:eastAsia="en-US" w:bidi="ar-SA"/>
      </w:rPr>
    </w:lvl>
    <w:lvl w:ilvl="6" w:tplc="F71CA112">
      <w:numFmt w:val="bullet"/>
      <w:lvlText w:val="•"/>
      <w:lvlJc w:val="left"/>
      <w:pPr>
        <w:ind w:left="4985" w:hanging="361"/>
      </w:pPr>
      <w:rPr>
        <w:rFonts w:hint="default"/>
        <w:lang w:val="en-US" w:eastAsia="en-US" w:bidi="ar-SA"/>
      </w:rPr>
    </w:lvl>
    <w:lvl w:ilvl="7" w:tplc="BCFCB2B6">
      <w:numFmt w:val="bullet"/>
      <w:lvlText w:val="•"/>
      <w:lvlJc w:val="left"/>
      <w:pPr>
        <w:ind w:left="5740" w:hanging="361"/>
      </w:pPr>
      <w:rPr>
        <w:rFonts w:hint="default"/>
        <w:lang w:val="en-US" w:eastAsia="en-US" w:bidi="ar-SA"/>
      </w:rPr>
    </w:lvl>
    <w:lvl w:ilvl="8" w:tplc="623060FC">
      <w:numFmt w:val="bullet"/>
      <w:lvlText w:val="•"/>
      <w:lvlJc w:val="left"/>
      <w:pPr>
        <w:ind w:left="6494" w:hanging="361"/>
      </w:pPr>
      <w:rPr>
        <w:rFonts w:hint="default"/>
        <w:lang w:val="en-US" w:eastAsia="en-US" w:bidi="ar-SA"/>
      </w:rPr>
    </w:lvl>
  </w:abstractNum>
  <w:abstractNum w:abstractNumId="136" w15:restartNumberingAfterBreak="0">
    <w:nsid w:val="77333117"/>
    <w:multiLevelType w:val="hybridMultilevel"/>
    <w:tmpl w:val="DD049A82"/>
    <w:lvl w:ilvl="0" w:tplc="13EA4138">
      <w:numFmt w:val="bullet"/>
      <w:lvlText w:val=""/>
      <w:lvlJc w:val="left"/>
      <w:pPr>
        <w:ind w:left="468" w:hanging="361"/>
      </w:pPr>
      <w:rPr>
        <w:rFonts w:ascii="Wingdings" w:eastAsia="Wingdings" w:hAnsi="Wingdings" w:cs="Wingdings" w:hint="default"/>
        <w:w w:val="100"/>
        <w:lang w:val="en-US" w:eastAsia="en-US" w:bidi="ar-SA"/>
      </w:rPr>
    </w:lvl>
    <w:lvl w:ilvl="1" w:tplc="53660BC2">
      <w:numFmt w:val="bullet"/>
      <w:lvlText w:val=""/>
      <w:lvlJc w:val="left"/>
      <w:pPr>
        <w:ind w:left="648" w:hanging="180"/>
      </w:pPr>
      <w:rPr>
        <w:rFonts w:ascii="Symbol" w:eastAsia="Symbol" w:hAnsi="Symbol" w:cs="Symbol" w:hint="default"/>
        <w:b w:val="0"/>
        <w:bCs w:val="0"/>
        <w:i w:val="0"/>
        <w:iCs w:val="0"/>
        <w:w w:val="100"/>
        <w:sz w:val="22"/>
        <w:szCs w:val="22"/>
        <w:lang w:val="en-US" w:eastAsia="en-US" w:bidi="ar-SA"/>
      </w:rPr>
    </w:lvl>
    <w:lvl w:ilvl="2" w:tplc="91AE5658">
      <w:numFmt w:val="bullet"/>
      <w:lvlText w:val="•"/>
      <w:lvlJc w:val="left"/>
      <w:pPr>
        <w:ind w:left="1119" w:hanging="180"/>
      </w:pPr>
      <w:rPr>
        <w:rFonts w:hint="default"/>
        <w:lang w:val="en-US" w:eastAsia="en-US" w:bidi="ar-SA"/>
      </w:rPr>
    </w:lvl>
    <w:lvl w:ilvl="3" w:tplc="C1C09654">
      <w:numFmt w:val="bullet"/>
      <w:lvlText w:val="•"/>
      <w:lvlJc w:val="left"/>
      <w:pPr>
        <w:ind w:left="1598" w:hanging="180"/>
      </w:pPr>
      <w:rPr>
        <w:rFonts w:hint="default"/>
        <w:lang w:val="en-US" w:eastAsia="en-US" w:bidi="ar-SA"/>
      </w:rPr>
    </w:lvl>
    <w:lvl w:ilvl="4" w:tplc="BC74418C">
      <w:numFmt w:val="bullet"/>
      <w:lvlText w:val="•"/>
      <w:lvlJc w:val="left"/>
      <w:pPr>
        <w:ind w:left="2078" w:hanging="180"/>
      </w:pPr>
      <w:rPr>
        <w:rFonts w:hint="default"/>
        <w:lang w:val="en-US" w:eastAsia="en-US" w:bidi="ar-SA"/>
      </w:rPr>
    </w:lvl>
    <w:lvl w:ilvl="5" w:tplc="F7169D08">
      <w:numFmt w:val="bullet"/>
      <w:lvlText w:val="•"/>
      <w:lvlJc w:val="left"/>
      <w:pPr>
        <w:ind w:left="2557" w:hanging="180"/>
      </w:pPr>
      <w:rPr>
        <w:rFonts w:hint="default"/>
        <w:lang w:val="en-US" w:eastAsia="en-US" w:bidi="ar-SA"/>
      </w:rPr>
    </w:lvl>
    <w:lvl w:ilvl="6" w:tplc="C3BA5A24">
      <w:numFmt w:val="bullet"/>
      <w:lvlText w:val="•"/>
      <w:lvlJc w:val="left"/>
      <w:pPr>
        <w:ind w:left="3036" w:hanging="180"/>
      </w:pPr>
      <w:rPr>
        <w:rFonts w:hint="default"/>
        <w:lang w:val="en-US" w:eastAsia="en-US" w:bidi="ar-SA"/>
      </w:rPr>
    </w:lvl>
    <w:lvl w:ilvl="7" w:tplc="AC3E6C16">
      <w:numFmt w:val="bullet"/>
      <w:lvlText w:val="•"/>
      <w:lvlJc w:val="left"/>
      <w:pPr>
        <w:ind w:left="3516" w:hanging="180"/>
      </w:pPr>
      <w:rPr>
        <w:rFonts w:hint="default"/>
        <w:lang w:val="en-US" w:eastAsia="en-US" w:bidi="ar-SA"/>
      </w:rPr>
    </w:lvl>
    <w:lvl w:ilvl="8" w:tplc="068C8BAA">
      <w:numFmt w:val="bullet"/>
      <w:lvlText w:val="•"/>
      <w:lvlJc w:val="left"/>
      <w:pPr>
        <w:ind w:left="3995" w:hanging="180"/>
      </w:pPr>
      <w:rPr>
        <w:rFonts w:hint="default"/>
        <w:lang w:val="en-US" w:eastAsia="en-US" w:bidi="ar-SA"/>
      </w:rPr>
    </w:lvl>
  </w:abstractNum>
  <w:abstractNum w:abstractNumId="137" w15:restartNumberingAfterBreak="0">
    <w:nsid w:val="77402EF4"/>
    <w:multiLevelType w:val="hybridMultilevel"/>
    <w:tmpl w:val="1FA0BBAA"/>
    <w:lvl w:ilvl="0" w:tplc="09BA6E9E">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38" w15:restartNumberingAfterBreak="0">
    <w:nsid w:val="77CD4975"/>
    <w:multiLevelType w:val="hybridMultilevel"/>
    <w:tmpl w:val="998870FC"/>
    <w:lvl w:ilvl="0" w:tplc="D75A3630">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277074A6">
      <w:numFmt w:val="bullet"/>
      <w:lvlText w:val="•"/>
      <w:lvlJc w:val="left"/>
      <w:pPr>
        <w:ind w:left="1421" w:hanging="361"/>
      </w:pPr>
      <w:rPr>
        <w:rFonts w:hint="default"/>
        <w:lang w:val="en-US" w:eastAsia="en-US" w:bidi="ar-SA"/>
      </w:rPr>
    </w:lvl>
    <w:lvl w:ilvl="2" w:tplc="7A78E828">
      <w:numFmt w:val="bullet"/>
      <w:lvlText w:val="•"/>
      <w:lvlJc w:val="left"/>
      <w:pPr>
        <w:ind w:left="2382" w:hanging="361"/>
      </w:pPr>
      <w:rPr>
        <w:rFonts w:hint="default"/>
        <w:lang w:val="en-US" w:eastAsia="en-US" w:bidi="ar-SA"/>
      </w:rPr>
    </w:lvl>
    <w:lvl w:ilvl="3" w:tplc="C4D80526">
      <w:numFmt w:val="bullet"/>
      <w:lvlText w:val="•"/>
      <w:lvlJc w:val="left"/>
      <w:pPr>
        <w:ind w:left="3343" w:hanging="361"/>
      </w:pPr>
      <w:rPr>
        <w:rFonts w:hint="default"/>
        <w:lang w:val="en-US" w:eastAsia="en-US" w:bidi="ar-SA"/>
      </w:rPr>
    </w:lvl>
    <w:lvl w:ilvl="4" w:tplc="D5B8A474">
      <w:numFmt w:val="bullet"/>
      <w:lvlText w:val="•"/>
      <w:lvlJc w:val="left"/>
      <w:pPr>
        <w:ind w:left="4304" w:hanging="361"/>
      </w:pPr>
      <w:rPr>
        <w:rFonts w:hint="default"/>
        <w:lang w:val="en-US" w:eastAsia="en-US" w:bidi="ar-SA"/>
      </w:rPr>
    </w:lvl>
    <w:lvl w:ilvl="5" w:tplc="79D0C028">
      <w:numFmt w:val="bullet"/>
      <w:lvlText w:val="•"/>
      <w:lvlJc w:val="left"/>
      <w:pPr>
        <w:ind w:left="5266" w:hanging="361"/>
      </w:pPr>
      <w:rPr>
        <w:rFonts w:hint="default"/>
        <w:lang w:val="en-US" w:eastAsia="en-US" w:bidi="ar-SA"/>
      </w:rPr>
    </w:lvl>
    <w:lvl w:ilvl="6" w:tplc="347A971C">
      <w:numFmt w:val="bullet"/>
      <w:lvlText w:val="•"/>
      <w:lvlJc w:val="left"/>
      <w:pPr>
        <w:ind w:left="6227" w:hanging="361"/>
      </w:pPr>
      <w:rPr>
        <w:rFonts w:hint="default"/>
        <w:lang w:val="en-US" w:eastAsia="en-US" w:bidi="ar-SA"/>
      </w:rPr>
    </w:lvl>
    <w:lvl w:ilvl="7" w:tplc="AA5C38EC">
      <w:numFmt w:val="bullet"/>
      <w:lvlText w:val="•"/>
      <w:lvlJc w:val="left"/>
      <w:pPr>
        <w:ind w:left="7188" w:hanging="361"/>
      </w:pPr>
      <w:rPr>
        <w:rFonts w:hint="default"/>
        <w:lang w:val="en-US" w:eastAsia="en-US" w:bidi="ar-SA"/>
      </w:rPr>
    </w:lvl>
    <w:lvl w:ilvl="8" w:tplc="325097EC">
      <w:numFmt w:val="bullet"/>
      <w:lvlText w:val="•"/>
      <w:lvlJc w:val="left"/>
      <w:pPr>
        <w:ind w:left="8149" w:hanging="361"/>
      </w:pPr>
      <w:rPr>
        <w:rFonts w:hint="default"/>
        <w:lang w:val="en-US" w:eastAsia="en-US" w:bidi="ar-SA"/>
      </w:rPr>
    </w:lvl>
  </w:abstractNum>
  <w:abstractNum w:abstractNumId="139" w15:restartNumberingAfterBreak="0">
    <w:nsid w:val="787331D0"/>
    <w:multiLevelType w:val="hybridMultilevel"/>
    <w:tmpl w:val="865E456C"/>
    <w:lvl w:ilvl="0" w:tplc="AFEEE022">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F230B5D0">
      <w:numFmt w:val="bullet"/>
      <w:lvlText w:val="•"/>
      <w:lvlJc w:val="left"/>
      <w:pPr>
        <w:ind w:left="1151" w:hanging="361"/>
      </w:pPr>
      <w:rPr>
        <w:rFonts w:hint="default"/>
        <w:lang w:val="en-US" w:eastAsia="en-US" w:bidi="ar-SA"/>
      </w:rPr>
    </w:lvl>
    <w:lvl w:ilvl="2" w:tplc="940C0C7A">
      <w:numFmt w:val="bullet"/>
      <w:lvlText w:val="•"/>
      <w:lvlJc w:val="left"/>
      <w:pPr>
        <w:ind w:left="1842" w:hanging="361"/>
      </w:pPr>
      <w:rPr>
        <w:rFonts w:hint="default"/>
        <w:lang w:val="en-US" w:eastAsia="en-US" w:bidi="ar-SA"/>
      </w:rPr>
    </w:lvl>
    <w:lvl w:ilvl="3" w:tplc="E74A8AB4">
      <w:numFmt w:val="bullet"/>
      <w:lvlText w:val="•"/>
      <w:lvlJc w:val="left"/>
      <w:pPr>
        <w:ind w:left="2533" w:hanging="361"/>
      </w:pPr>
      <w:rPr>
        <w:rFonts w:hint="default"/>
        <w:lang w:val="en-US" w:eastAsia="en-US" w:bidi="ar-SA"/>
      </w:rPr>
    </w:lvl>
    <w:lvl w:ilvl="4" w:tplc="B4468506">
      <w:numFmt w:val="bullet"/>
      <w:lvlText w:val="•"/>
      <w:lvlJc w:val="left"/>
      <w:pPr>
        <w:ind w:left="3224" w:hanging="361"/>
      </w:pPr>
      <w:rPr>
        <w:rFonts w:hint="default"/>
        <w:lang w:val="en-US" w:eastAsia="en-US" w:bidi="ar-SA"/>
      </w:rPr>
    </w:lvl>
    <w:lvl w:ilvl="5" w:tplc="A04ACE1A">
      <w:numFmt w:val="bullet"/>
      <w:lvlText w:val="•"/>
      <w:lvlJc w:val="left"/>
      <w:pPr>
        <w:ind w:left="3915" w:hanging="361"/>
      </w:pPr>
      <w:rPr>
        <w:rFonts w:hint="default"/>
        <w:lang w:val="en-US" w:eastAsia="en-US" w:bidi="ar-SA"/>
      </w:rPr>
    </w:lvl>
    <w:lvl w:ilvl="6" w:tplc="4A203BC0">
      <w:numFmt w:val="bullet"/>
      <w:lvlText w:val="•"/>
      <w:lvlJc w:val="left"/>
      <w:pPr>
        <w:ind w:left="4606" w:hanging="361"/>
      </w:pPr>
      <w:rPr>
        <w:rFonts w:hint="default"/>
        <w:lang w:val="en-US" w:eastAsia="en-US" w:bidi="ar-SA"/>
      </w:rPr>
    </w:lvl>
    <w:lvl w:ilvl="7" w:tplc="A80C830C">
      <w:numFmt w:val="bullet"/>
      <w:lvlText w:val="•"/>
      <w:lvlJc w:val="left"/>
      <w:pPr>
        <w:ind w:left="5297" w:hanging="361"/>
      </w:pPr>
      <w:rPr>
        <w:rFonts w:hint="default"/>
        <w:lang w:val="en-US" w:eastAsia="en-US" w:bidi="ar-SA"/>
      </w:rPr>
    </w:lvl>
    <w:lvl w:ilvl="8" w:tplc="0714D62A">
      <w:numFmt w:val="bullet"/>
      <w:lvlText w:val="•"/>
      <w:lvlJc w:val="left"/>
      <w:pPr>
        <w:ind w:left="5988" w:hanging="361"/>
      </w:pPr>
      <w:rPr>
        <w:rFonts w:hint="default"/>
        <w:lang w:val="en-US" w:eastAsia="en-US" w:bidi="ar-SA"/>
      </w:rPr>
    </w:lvl>
  </w:abstractNum>
  <w:abstractNum w:abstractNumId="140" w15:restartNumberingAfterBreak="0">
    <w:nsid w:val="791D12C6"/>
    <w:multiLevelType w:val="hybridMultilevel"/>
    <w:tmpl w:val="C46033BC"/>
    <w:lvl w:ilvl="0" w:tplc="39528EEA">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35C2DDEE">
      <w:numFmt w:val="bullet"/>
      <w:lvlText w:val="•"/>
      <w:lvlJc w:val="left"/>
      <w:pPr>
        <w:ind w:left="1169" w:hanging="361"/>
      </w:pPr>
      <w:rPr>
        <w:rFonts w:hint="default"/>
        <w:lang w:val="en-US" w:eastAsia="en-US" w:bidi="ar-SA"/>
      </w:rPr>
    </w:lvl>
    <w:lvl w:ilvl="2" w:tplc="7DACB42A">
      <w:numFmt w:val="bullet"/>
      <w:lvlText w:val="•"/>
      <w:lvlJc w:val="left"/>
      <w:pPr>
        <w:ind w:left="1878" w:hanging="361"/>
      </w:pPr>
      <w:rPr>
        <w:rFonts w:hint="default"/>
        <w:lang w:val="en-US" w:eastAsia="en-US" w:bidi="ar-SA"/>
      </w:rPr>
    </w:lvl>
    <w:lvl w:ilvl="3" w:tplc="21309AB4">
      <w:numFmt w:val="bullet"/>
      <w:lvlText w:val="•"/>
      <w:lvlJc w:val="left"/>
      <w:pPr>
        <w:ind w:left="2587" w:hanging="361"/>
      </w:pPr>
      <w:rPr>
        <w:rFonts w:hint="default"/>
        <w:lang w:val="en-US" w:eastAsia="en-US" w:bidi="ar-SA"/>
      </w:rPr>
    </w:lvl>
    <w:lvl w:ilvl="4" w:tplc="627CB7A2">
      <w:numFmt w:val="bullet"/>
      <w:lvlText w:val="•"/>
      <w:lvlJc w:val="left"/>
      <w:pPr>
        <w:ind w:left="3296" w:hanging="361"/>
      </w:pPr>
      <w:rPr>
        <w:rFonts w:hint="default"/>
        <w:lang w:val="en-US" w:eastAsia="en-US" w:bidi="ar-SA"/>
      </w:rPr>
    </w:lvl>
    <w:lvl w:ilvl="5" w:tplc="4A9814A8">
      <w:numFmt w:val="bullet"/>
      <w:lvlText w:val="•"/>
      <w:lvlJc w:val="left"/>
      <w:pPr>
        <w:ind w:left="4005" w:hanging="361"/>
      </w:pPr>
      <w:rPr>
        <w:rFonts w:hint="default"/>
        <w:lang w:val="en-US" w:eastAsia="en-US" w:bidi="ar-SA"/>
      </w:rPr>
    </w:lvl>
    <w:lvl w:ilvl="6" w:tplc="CA62A3BE">
      <w:numFmt w:val="bullet"/>
      <w:lvlText w:val="•"/>
      <w:lvlJc w:val="left"/>
      <w:pPr>
        <w:ind w:left="4714" w:hanging="361"/>
      </w:pPr>
      <w:rPr>
        <w:rFonts w:hint="default"/>
        <w:lang w:val="en-US" w:eastAsia="en-US" w:bidi="ar-SA"/>
      </w:rPr>
    </w:lvl>
    <w:lvl w:ilvl="7" w:tplc="443651EC">
      <w:numFmt w:val="bullet"/>
      <w:lvlText w:val="•"/>
      <w:lvlJc w:val="left"/>
      <w:pPr>
        <w:ind w:left="5423" w:hanging="361"/>
      </w:pPr>
      <w:rPr>
        <w:rFonts w:hint="default"/>
        <w:lang w:val="en-US" w:eastAsia="en-US" w:bidi="ar-SA"/>
      </w:rPr>
    </w:lvl>
    <w:lvl w:ilvl="8" w:tplc="3C108B66">
      <w:numFmt w:val="bullet"/>
      <w:lvlText w:val="•"/>
      <w:lvlJc w:val="left"/>
      <w:pPr>
        <w:ind w:left="6132" w:hanging="361"/>
      </w:pPr>
      <w:rPr>
        <w:rFonts w:hint="default"/>
        <w:lang w:val="en-US" w:eastAsia="en-US" w:bidi="ar-SA"/>
      </w:rPr>
    </w:lvl>
  </w:abstractNum>
  <w:abstractNum w:abstractNumId="141" w15:restartNumberingAfterBreak="0">
    <w:nsid w:val="7B3209B6"/>
    <w:multiLevelType w:val="hybridMultilevel"/>
    <w:tmpl w:val="7D209656"/>
    <w:lvl w:ilvl="0" w:tplc="E83CE83C">
      <w:numFmt w:val="bullet"/>
      <w:lvlText w:val=""/>
      <w:lvlJc w:val="left"/>
      <w:pPr>
        <w:ind w:left="468" w:hanging="361"/>
      </w:pPr>
      <w:rPr>
        <w:rFonts w:ascii="Wingdings" w:eastAsia="Wingdings" w:hAnsi="Wingdings" w:cs="Wingdings" w:hint="default"/>
        <w:b w:val="0"/>
        <w:bCs w:val="0"/>
        <w:i w:val="0"/>
        <w:iCs w:val="0"/>
        <w:color w:val="auto"/>
        <w:w w:val="100"/>
        <w:sz w:val="22"/>
        <w:szCs w:val="22"/>
        <w:lang w:val="en-US" w:eastAsia="en-US" w:bidi="ar-SA"/>
      </w:rPr>
    </w:lvl>
    <w:lvl w:ilvl="1" w:tplc="55F2907C">
      <w:numFmt w:val="bullet"/>
      <w:lvlText w:val="•"/>
      <w:lvlJc w:val="left"/>
      <w:pPr>
        <w:ind w:left="1016" w:hanging="361"/>
      </w:pPr>
      <w:rPr>
        <w:rFonts w:hint="default"/>
        <w:lang w:val="en-US" w:eastAsia="en-US" w:bidi="ar-SA"/>
      </w:rPr>
    </w:lvl>
    <w:lvl w:ilvl="2" w:tplc="4AC6E6E6">
      <w:numFmt w:val="bullet"/>
      <w:lvlText w:val="•"/>
      <w:lvlJc w:val="left"/>
      <w:pPr>
        <w:ind w:left="1572" w:hanging="361"/>
      </w:pPr>
      <w:rPr>
        <w:rFonts w:hint="default"/>
        <w:lang w:val="en-US" w:eastAsia="en-US" w:bidi="ar-SA"/>
      </w:rPr>
    </w:lvl>
    <w:lvl w:ilvl="3" w:tplc="818A24DC">
      <w:numFmt w:val="bullet"/>
      <w:lvlText w:val="•"/>
      <w:lvlJc w:val="left"/>
      <w:pPr>
        <w:ind w:left="2128" w:hanging="361"/>
      </w:pPr>
      <w:rPr>
        <w:rFonts w:hint="default"/>
        <w:lang w:val="en-US" w:eastAsia="en-US" w:bidi="ar-SA"/>
      </w:rPr>
    </w:lvl>
    <w:lvl w:ilvl="4" w:tplc="82C2E390">
      <w:numFmt w:val="bullet"/>
      <w:lvlText w:val="•"/>
      <w:lvlJc w:val="left"/>
      <w:pPr>
        <w:ind w:left="2685" w:hanging="361"/>
      </w:pPr>
      <w:rPr>
        <w:rFonts w:hint="default"/>
        <w:lang w:val="en-US" w:eastAsia="en-US" w:bidi="ar-SA"/>
      </w:rPr>
    </w:lvl>
    <w:lvl w:ilvl="5" w:tplc="B154805E">
      <w:numFmt w:val="bullet"/>
      <w:lvlText w:val="•"/>
      <w:lvlJc w:val="left"/>
      <w:pPr>
        <w:ind w:left="3241" w:hanging="361"/>
      </w:pPr>
      <w:rPr>
        <w:rFonts w:hint="default"/>
        <w:lang w:val="en-US" w:eastAsia="en-US" w:bidi="ar-SA"/>
      </w:rPr>
    </w:lvl>
    <w:lvl w:ilvl="6" w:tplc="0920697A">
      <w:numFmt w:val="bullet"/>
      <w:lvlText w:val="•"/>
      <w:lvlJc w:val="left"/>
      <w:pPr>
        <w:ind w:left="3797" w:hanging="361"/>
      </w:pPr>
      <w:rPr>
        <w:rFonts w:hint="default"/>
        <w:lang w:val="en-US" w:eastAsia="en-US" w:bidi="ar-SA"/>
      </w:rPr>
    </w:lvl>
    <w:lvl w:ilvl="7" w:tplc="F02C908A">
      <w:numFmt w:val="bullet"/>
      <w:lvlText w:val="•"/>
      <w:lvlJc w:val="left"/>
      <w:pPr>
        <w:ind w:left="4354" w:hanging="361"/>
      </w:pPr>
      <w:rPr>
        <w:rFonts w:hint="default"/>
        <w:lang w:val="en-US" w:eastAsia="en-US" w:bidi="ar-SA"/>
      </w:rPr>
    </w:lvl>
    <w:lvl w:ilvl="8" w:tplc="821E56C8">
      <w:numFmt w:val="bullet"/>
      <w:lvlText w:val="•"/>
      <w:lvlJc w:val="left"/>
      <w:pPr>
        <w:ind w:left="4910" w:hanging="361"/>
      </w:pPr>
      <w:rPr>
        <w:rFonts w:hint="default"/>
        <w:lang w:val="en-US" w:eastAsia="en-US" w:bidi="ar-SA"/>
      </w:rPr>
    </w:lvl>
  </w:abstractNum>
  <w:abstractNum w:abstractNumId="142" w15:restartNumberingAfterBreak="0">
    <w:nsid w:val="7BFC41CD"/>
    <w:multiLevelType w:val="hybridMultilevel"/>
    <w:tmpl w:val="4DDC5DCA"/>
    <w:lvl w:ilvl="0" w:tplc="0F802334">
      <w:numFmt w:val="bullet"/>
      <w:lvlText w:val=""/>
      <w:lvlJc w:val="left"/>
      <w:pPr>
        <w:ind w:left="1112" w:hanging="360"/>
      </w:pPr>
      <w:rPr>
        <w:rFonts w:ascii="Wingdings" w:eastAsia="Wingdings" w:hAnsi="Wingdings" w:cs="Wingdings" w:hint="default"/>
        <w:b w:val="0"/>
        <w:bCs w:val="0"/>
        <w:i w:val="0"/>
        <w:iCs w:val="0"/>
        <w:color w:val="auto"/>
        <w:w w:val="100"/>
        <w:sz w:val="22"/>
        <w:szCs w:val="22"/>
        <w:lang w:val="en-US" w:eastAsia="en-US" w:bidi="ar-SA"/>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143" w15:restartNumberingAfterBreak="0">
    <w:nsid w:val="7F9A0A42"/>
    <w:multiLevelType w:val="hybridMultilevel"/>
    <w:tmpl w:val="52C264B4"/>
    <w:lvl w:ilvl="0" w:tplc="A6E047A8">
      <w:numFmt w:val="bullet"/>
      <w:lvlText w:val=""/>
      <w:lvlJc w:val="left"/>
      <w:pPr>
        <w:ind w:left="468" w:hanging="361"/>
      </w:pPr>
      <w:rPr>
        <w:rFonts w:ascii="Wingdings" w:eastAsia="Wingdings" w:hAnsi="Wingdings" w:cs="Wingdings" w:hint="default"/>
        <w:b w:val="0"/>
        <w:bCs w:val="0"/>
        <w:i w:val="0"/>
        <w:iCs w:val="0"/>
        <w:color w:val="auto"/>
        <w:w w:val="100"/>
        <w:sz w:val="22"/>
        <w:szCs w:val="22"/>
        <w:lang w:val="en-US" w:eastAsia="en-US" w:bidi="ar-SA"/>
      </w:rPr>
    </w:lvl>
    <w:lvl w:ilvl="1" w:tplc="A3428DAE">
      <w:numFmt w:val="bullet"/>
      <w:lvlText w:val="•"/>
      <w:lvlJc w:val="left"/>
      <w:pPr>
        <w:ind w:left="1421" w:hanging="361"/>
      </w:pPr>
      <w:rPr>
        <w:rFonts w:hint="default"/>
        <w:lang w:val="en-US" w:eastAsia="en-US" w:bidi="ar-SA"/>
      </w:rPr>
    </w:lvl>
    <w:lvl w:ilvl="2" w:tplc="AECEC316">
      <w:numFmt w:val="bullet"/>
      <w:lvlText w:val="•"/>
      <w:lvlJc w:val="left"/>
      <w:pPr>
        <w:ind w:left="2382" w:hanging="361"/>
      </w:pPr>
      <w:rPr>
        <w:rFonts w:hint="default"/>
        <w:lang w:val="en-US" w:eastAsia="en-US" w:bidi="ar-SA"/>
      </w:rPr>
    </w:lvl>
    <w:lvl w:ilvl="3" w:tplc="CB86665A">
      <w:numFmt w:val="bullet"/>
      <w:lvlText w:val="•"/>
      <w:lvlJc w:val="left"/>
      <w:pPr>
        <w:ind w:left="3343" w:hanging="361"/>
      </w:pPr>
      <w:rPr>
        <w:rFonts w:hint="default"/>
        <w:lang w:val="en-US" w:eastAsia="en-US" w:bidi="ar-SA"/>
      </w:rPr>
    </w:lvl>
    <w:lvl w:ilvl="4" w:tplc="FA7CE998">
      <w:numFmt w:val="bullet"/>
      <w:lvlText w:val="•"/>
      <w:lvlJc w:val="left"/>
      <w:pPr>
        <w:ind w:left="4304" w:hanging="361"/>
      </w:pPr>
      <w:rPr>
        <w:rFonts w:hint="default"/>
        <w:lang w:val="en-US" w:eastAsia="en-US" w:bidi="ar-SA"/>
      </w:rPr>
    </w:lvl>
    <w:lvl w:ilvl="5" w:tplc="2A02E716">
      <w:numFmt w:val="bullet"/>
      <w:lvlText w:val="•"/>
      <w:lvlJc w:val="left"/>
      <w:pPr>
        <w:ind w:left="5266" w:hanging="361"/>
      </w:pPr>
      <w:rPr>
        <w:rFonts w:hint="default"/>
        <w:lang w:val="en-US" w:eastAsia="en-US" w:bidi="ar-SA"/>
      </w:rPr>
    </w:lvl>
    <w:lvl w:ilvl="6" w:tplc="BA40B6A0">
      <w:numFmt w:val="bullet"/>
      <w:lvlText w:val="•"/>
      <w:lvlJc w:val="left"/>
      <w:pPr>
        <w:ind w:left="6227" w:hanging="361"/>
      </w:pPr>
      <w:rPr>
        <w:rFonts w:hint="default"/>
        <w:lang w:val="en-US" w:eastAsia="en-US" w:bidi="ar-SA"/>
      </w:rPr>
    </w:lvl>
    <w:lvl w:ilvl="7" w:tplc="A2367E64">
      <w:numFmt w:val="bullet"/>
      <w:lvlText w:val="•"/>
      <w:lvlJc w:val="left"/>
      <w:pPr>
        <w:ind w:left="7188" w:hanging="361"/>
      </w:pPr>
      <w:rPr>
        <w:rFonts w:hint="default"/>
        <w:lang w:val="en-US" w:eastAsia="en-US" w:bidi="ar-SA"/>
      </w:rPr>
    </w:lvl>
    <w:lvl w:ilvl="8" w:tplc="5F1A06F8">
      <w:numFmt w:val="bullet"/>
      <w:lvlText w:val="•"/>
      <w:lvlJc w:val="left"/>
      <w:pPr>
        <w:ind w:left="8149" w:hanging="361"/>
      </w:pPr>
      <w:rPr>
        <w:rFonts w:hint="default"/>
        <w:lang w:val="en-US" w:eastAsia="en-US" w:bidi="ar-SA"/>
      </w:rPr>
    </w:lvl>
  </w:abstractNum>
  <w:abstractNum w:abstractNumId="144" w15:restartNumberingAfterBreak="0">
    <w:nsid w:val="7FAC3A99"/>
    <w:multiLevelType w:val="hybridMultilevel"/>
    <w:tmpl w:val="8EEC98CA"/>
    <w:lvl w:ilvl="0" w:tplc="0776842A">
      <w:numFmt w:val="bullet"/>
      <w:lvlText w:val=""/>
      <w:lvlJc w:val="left"/>
      <w:pPr>
        <w:ind w:left="468" w:hanging="361"/>
      </w:pPr>
      <w:rPr>
        <w:rFonts w:ascii="Wingdings" w:eastAsia="Wingdings" w:hAnsi="Wingdings" w:cs="Wingdings" w:hint="default"/>
        <w:b w:val="0"/>
        <w:bCs w:val="0"/>
        <w:i w:val="0"/>
        <w:iCs w:val="0"/>
        <w:w w:val="100"/>
        <w:sz w:val="22"/>
        <w:szCs w:val="22"/>
        <w:lang w:val="en-US" w:eastAsia="en-US" w:bidi="ar-SA"/>
      </w:rPr>
    </w:lvl>
    <w:lvl w:ilvl="1" w:tplc="A9E4414C">
      <w:numFmt w:val="bullet"/>
      <w:lvlText w:val="•"/>
      <w:lvlJc w:val="left"/>
      <w:pPr>
        <w:ind w:left="1087" w:hanging="361"/>
      </w:pPr>
      <w:rPr>
        <w:rFonts w:hint="default"/>
        <w:lang w:val="en-US" w:eastAsia="en-US" w:bidi="ar-SA"/>
      </w:rPr>
    </w:lvl>
    <w:lvl w:ilvl="2" w:tplc="963AA9FE">
      <w:numFmt w:val="bullet"/>
      <w:lvlText w:val="•"/>
      <w:lvlJc w:val="left"/>
      <w:pPr>
        <w:ind w:left="1715" w:hanging="361"/>
      </w:pPr>
      <w:rPr>
        <w:rFonts w:hint="default"/>
        <w:lang w:val="en-US" w:eastAsia="en-US" w:bidi="ar-SA"/>
      </w:rPr>
    </w:lvl>
    <w:lvl w:ilvl="3" w:tplc="E86E5F72">
      <w:numFmt w:val="bullet"/>
      <w:lvlText w:val="•"/>
      <w:lvlJc w:val="left"/>
      <w:pPr>
        <w:ind w:left="2343" w:hanging="361"/>
      </w:pPr>
      <w:rPr>
        <w:rFonts w:hint="default"/>
        <w:lang w:val="en-US" w:eastAsia="en-US" w:bidi="ar-SA"/>
      </w:rPr>
    </w:lvl>
    <w:lvl w:ilvl="4" w:tplc="28F22588">
      <w:numFmt w:val="bullet"/>
      <w:lvlText w:val="•"/>
      <w:lvlJc w:val="left"/>
      <w:pPr>
        <w:ind w:left="2971" w:hanging="361"/>
      </w:pPr>
      <w:rPr>
        <w:rFonts w:hint="default"/>
        <w:lang w:val="en-US" w:eastAsia="en-US" w:bidi="ar-SA"/>
      </w:rPr>
    </w:lvl>
    <w:lvl w:ilvl="5" w:tplc="28944372">
      <w:numFmt w:val="bullet"/>
      <w:lvlText w:val="•"/>
      <w:lvlJc w:val="left"/>
      <w:pPr>
        <w:ind w:left="3599" w:hanging="361"/>
      </w:pPr>
      <w:rPr>
        <w:rFonts w:hint="default"/>
        <w:lang w:val="en-US" w:eastAsia="en-US" w:bidi="ar-SA"/>
      </w:rPr>
    </w:lvl>
    <w:lvl w:ilvl="6" w:tplc="FD2E7A02">
      <w:numFmt w:val="bullet"/>
      <w:lvlText w:val="•"/>
      <w:lvlJc w:val="left"/>
      <w:pPr>
        <w:ind w:left="4226" w:hanging="361"/>
      </w:pPr>
      <w:rPr>
        <w:rFonts w:hint="default"/>
        <w:lang w:val="en-US" w:eastAsia="en-US" w:bidi="ar-SA"/>
      </w:rPr>
    </w:lvl>
    <w:lvl w:ilvl="7" w:tplc="36E447C2">
      <w:numFmt w:val="bullet"/>
      <w:lvlText w:val="•"/>
      <w:lvlJc w:val="left"/>
      <w:pPr>
        <w:ind w:left="4854" w:hanging="361"/>
      </w:pPr>
      <w:rPr>
        <w:rFonts w:hint="default"/>
        <w:lang w:val="en-US" w:eastAsia="en-US" w:bidi="ar-SA"/>
      </w:rPr>
    </w:lvl>
    <w:lvl w:ilvl="8" w:tplc="29286830">
      <w:numFmt w:val="bullet"/>
      <w:lvlText w:val="•"/>
      <w:lvlJc w:val="left"/>
      <w:pPr>
        <w:ind w:left="5482" w:hanging="361"/>
      </w:pPr>
      <w:rPr>
        <w:rFonts w:hint="default"/>
        <w:lang w:val="en-US" w:eastAsia="en-US" w:bidi="ar-SA"/>
      </w:rPr>
    </w:lvl>
  </w:abstractNum>
  <w:num w:numId="1" w16cid:durableId="818112173">
    <w:abstractNumId w:val="15"/>
  </w:num>
  <w:num w:numId="2" w16cid:durableId="1410611534">
    <w:abstractNumId w:val="91"/>
  </w:num>
  <w:num w:numId="3" w16cid:durableId="726728885">
    <w:abstractNumId w:val="94"/>
  </w:num>
  <w:num w:numId="4" w16cid:durableId="497237761">
    <w:abstractNumId w:val="79"/>
  </w:num>
  <w:num w:numId="5" w16cid:durableId="1308590048">
    <w:abstractNumId w:val="99"/>
  </w:num>
  <w:num w:numId="6" w16cid:durableId="785122919">
    <w:abstractNumId w:val="21"/>
  </w:num>
  <w:num w:numId="7" w16cid:durableId="1937900652">
    <w:abstractNumId w:val="41"/>
  </w:num>
  <w:num w:numId="8" w16cid:durableId="736781683">
    <w:abstractNumId w:val="25"/>
  </w:num>
  <w:num w:numId="9" w16cid:durableId="1185364164">
    <w:abstractNumId w:val="29"/>
  </w:num>
  <w:num w:numId="10" w16cid:durableId="954364228">
    <w:abstractNumId w:val="58"/>
  </w:num>
  <w:num w:numId="11" w16cid:durableId="1833446779">
    <w:abstractNumId w:val="131"/>
  </w:num>
  <w:num w:numId="12" w16cid:durableId="269047507">
    <w:abstractNumId w:val="69"/>
  </w:num>
  <w:num w:numId="13" w16cid:durableId="236063244">
    <w:abstractNumId w:val="3"/>
  </w:num>
  <w:num w:numId="14" w16cid:durableId="1155340366">
    <w:abstractNumId w:val="121"/>
  </w:num>
  <w:num w:numId="15" w16cid:durableId="443888089">
    <w:abstractNumId w:val="102"/>
  </w:num>
  <w:num w:numId="16" w16cid:durableId="385180479">
    <w:abstractNumId w:val="88"/>
  </w:num>
  <w:num w:numId="17" w16cid:durableId="581068780">
    <w:abstractNumId w:val="28"/>
  </w:num>
  <w:num w:numId="18" w16cid:durableId="735474113">
    <w:abstractNumId w:val="70"/>
  </w:num>
  <w:num w:numId="19" w16cid:durableId="1658803491">
    <w:abstractNumId w:val="51"/>
  </w:num>
  <w:num w:numId="20" w16cid:durableId="1786848679">
    <w:abstractNumId w:val="123"/>
  </w:num>
  <w:num w:numId="21" w16cid:durableId="114494417">
    <w:abstractNumId w:val="49"/>
  </w:num>
  <w:num w:numId="22" w16cid:durableId="1791971725">
    <w:abstractNumId w:val="50"/>
  </w:num>
  <w:num w:numId="23" w16cid:durableId="1751196879">
    <w:abstractNumId w:val="87"/>
  </w:num>
  <w:num w:numId="24" w16cid:durableId="481240153">
    <w:abstractNumId w:val="104"/>
  </w:num>
  <w:num w:numId="25" w16cid:durableId="1639721587">
    <w:abstractNumId w:val="76"/>
  </w:num>
  <w:num w:numId="26" w16cid:durableId="577178212">
    <w:abstractNumId w:val="19"/>
  </w:num>
  <w:num w:numId="27" w16cid:durableId="508064722">
    <w:abstractNumId w:val="115"/>
  </w:num>
  <w:num w:numId="28" w16cid:durableId="1460294116">
    <w:abstractNumId w:val="126"/>
  </w:num>
  <w:num w:numId="29" w16cid:durableId="1249465881">
    <w:abstractNumId w:val="20"/>
  </w:num>
  <w:num w:numId="30" w16cid:durableId="524252494">
    <w:abstractNumId w:val="127"/>
  </w:num>
  <w:num w:numId="31" w16cid:durableId="2111968739">
    <w:abstractNumId w:val="39"/>
  </w:num>
  <w:num w:numId="32" w16cid:durableId="296422255">
    <w:abstractNumId w:val="63"/>
  </w:num>
  <w:num w:numId="33" w16cid:durableId="402870211">
    <w:abstractNumId w:val="33"/>
  </w:num>
  <w:num w:numId="34" w16cid:durableId="1685011280">
    <w:abstractNumId w:val="26"/>
  </w:num>
  <w:num w:numId="35" w16cid:durableId="204949760">
    <w:abstractNumId w:val="117"/>
  </w:num>
  <w:num w:numId="36" w16cid:durableId="229006988">
    <w:abstractNumId w:val="95"/>
  </w:num>
  <w:num w:numId="37" w16cid:durableId="1706636523">
    <w:abstractNumId w:val="139"/>
  </w:num>
  <w:num w:numId="38" w16cid:durableId="110756638">
    <w:abstractNumId w:val="107"/>
  </w:num>
  <w:num w:numId="39" w16cid:durableId="2099254787">
    <w:abstractNumId w:val="122"/>
  </w:num>
  <w:num w:numId="40" w16cid:durableId="1140923033">
    <w:abstractNumId w:val="109"/>
  </w:num>
  <w:num w:numId="41" w16cid:durableId="446659791">
    <w:abstractNumId w:val="124"/>
  </w:num>
  <w:num w:numId="42" w16cid:durableId="826365218">
    <w:abstractNumId w:val="90"/>
  </w:num>
  <w:num w:numId="43" w16cid:durableId="1432124785">
    <w:abstractNumId w:val="141"/>
  </w:num>
  <w:num w:numId="44" w16cid:durableId="319619826">
    <w:abstractNumId w:val="111"/>
  </w:num>
  <w:num w:numId="45" w16cid:durableId="914361929">
    <w:abstractNumId w:val="143"/>
  </w:num>
  <w:num w:numId="46" w16cid:durableId="591553768">
    <w:abstractNumId w:val="36"/>
  </w:num>
  <w:num w:numId="47" w16cid:durableId="1030960782">
    <w:abstractNumId w:val="24"/>
  </w:num>
  <w:num w:numId="48" w16cid:durableId="792211103">
    <w:abstractNumId w:val="84"/>
  </w:num>
  <w:num w:numId="49" w16cid:durableId="249655680">
    <w:abstractNumId w:val="37"/>
  </w:num>
  <w:num w:numId="50" w16cid:durableId="1021128911">
    <w:abstractNumId w:val="14"/>
  </w:num>
  <w:num w:numId="51" w16cid:durableId="1673213647">
    <w:abstractNumId w:val="71"/>
  </w:num>
  <w:num w:numId="52" w16cid:durableId="875240410">
    <w:abstractNumId w:val="32"/>
  </w:num>
  <w:num w:numId="53" w16cid:durableId="1720520049">
    <w:abstractNumId w:val="35"/>
  </w:num>
  <w:num w:numId="54" w16cid:durableId="357317132">
    <w:abstractNumId w:val="135"/>
  </w:num>
  <w:num w:numId="55" w16cid:durableId="1514489511">
    <w:abstractNumId w:val="9"/>
  </w:num>
  <w:num w:numId="56" w16cid:durableId="366415160">
    <w:abstractNumId w:val="1"/>
  </w:num>
  <w:num w:numId="57" w16cid:durableId="1387411988">
    <w:abstractNumId w:val="86"/>
  </w:num>
  <w:num w:numId="58" w16cid:durableId="1502155503">
    <w:abstractNumId w:val="44"/>
  </w:num>
  <w:num w:numId="59" w16cid:durableId="2036926084">
    <w:abstractNumId w:val="38"/>
  </w:num>
  <w:num w:numId="60" w16cid:durableId="818420443">
    <w:abstractNumId w:val="11"/>
  </w:num>
  <w:num w:numId="61" w16cid:durableId="876939394">
    <w:abstractNumId w:val="89"/>
  </w:num>
  <w:num w:numId="62" w16cid:durableId="1803381729">
    <w:abstractNumId w:val="43"/>
  </w:num>
  <w:num w:numId="63" w16cid:durableId="19398806">
    <w:abstractNumId w:val="54"/>
  </w:num>
  <w:num w:numId="64" w16cid:durableId="2098937362">
    <w:abstractNumId w:val="23"/>
  </w:num>
  <w:num w:numId="65" w16cid:durableId="413165939">
    <w:abstractNumId w:val="112"/>
  </w:num>
  <w:num w:numId="66" w16cid:durableId="1502965727">
    <w:abstractNumId w:val="27"/>
  </w:num>
  <w:num w:numId="67" w16cid:durableId="1324507573">
    <w:abstractNumId w:val="96"/>
  </w:num>
  <w:num w:numId="68" w16cid:durableId="336155194">
    <w:abstractNumId w:val="66"/>
  </w:num>
  <w:num w:numId="69" w16cid:durableId="1944875432">
    <w:abstractNumId w:val="134"/>
  </w:num>
  <w:num w:numId="70" w16cid:durableId="1644583069">
    <w:abstractNumId w:val="110"/>
  </w:num>
  <w:num w:numId="71" w16cid:durableId="1078283869">
    <w:abstractNumId w:val="31"/>
  </w:num>
  <w:num w:numId="72" w16cid:durableId="852494971">
    <w:abstractNumId w:val="118"/>
  </w:num>
  <w:num w:numId="73" w16cid:durableId="182860432">
    <w:abstractNumId w:val="97"/>
  </w:num>
  <w:num w:numId="74" w16cid:durableId="1183662825">
    <w:abstractNumId w:val="78"/>
  </w:num>
  <w:num w:numId="75" w16cid:durableId="29769446">
    <w:abstractNumId w:val="108"/>
  </w:num>
  <w:num w:numId="76" w16cid:durableId="1246114646">
    <w:abstractNumId w:val="10"/>
  </w:num>
  <w:num w:numId="77" w16cid:durableId="1136489467">
    <w:abstractNumId w:val="6"/>
  </w:num>
  <w:num w:numId="78" w16cid:durableId="20279215">
    <w:abstractNumId w:val="48"/>
  </w:num>
  <w:num w:numId="79" w16cid:durableId="606622190">
    <w:abstractNumId w:val="55"/>
  </w:num>
  <w:num w:numId="80" w16cid:durableId="499199433">
    <w:abstractNumId w:val="120"/>
  </w:num>
  <w:num w:numId="81" w16cid:durableId="1312249710">
    <w:abstractNumId w:val="2"/>
  </w:num>
  <w:num w:numId="82" w16cid:durableId="634870064">
    <w:abstractNumId w:val="68"/>
  </w:num>
  <w:num w:numId="83" w16cid:durableId="1739522867">
    <w:abstractNumId w:val="64"/>
  </w:num>
  <w:num w:numId="84" w16cid:durableId="1063068763">
    <w:abstractNumId w:val="128"/>
  </w:num>
  <w:num w:numId="85" w16cid:durableId="1544630906">
    <w:abstractNumId w:val="133"/>
  </w:num>
  <w:num w:numId="86" w16cid:durableId="244388606">
    <w:abstractNumId w:val="129"/>
  </w:num>
  <w:num w:numId="87" w16cid:durableId="1987514645">
    <w:abstractNumId w:val="77"/>
  </w:num>
  <w:num w:numId="88" w16cid:durableId="243338281">
    <w:abstractNumId w:val="18"/>
  </w:num>
  <w:num w:numId="89" w16cid:durableId="1371999359">
    <w:abstractNumId w:val="59"/>
  </w:num>
  <w:num w:numId="90" w16cid:durableId="1785617446">
    <w:abstractNumId w:val="65"/>
  </w:num>
  <w:num w:numId="91" w16cid:durableId="2072534122">
    <w:abstractNumId w:val="138"/>
  </w:num>
  <w:num w:numId="92" w16cid:durableId="993337451">
    <w:abstractNumId w:val="116"/>
  </w:num>
  <w:num w:numId="93" w16cid:durableId="1640067252">
    <w:abstractNumId w:val="80"/>
  </w:num>
  <w:num w:numId="94" w16cid:durableId="1562861397">
    <w:abstractNumId w:val="16"/>
  </w:num>
  <w:num w:numId="95" w16cid:durableId="83573411">
    <w:abstractNumId w:val="125"/>
  </w:num>
  <w:num w:numId="96" w16cid:durableId="2095736394">
    <w:abstractNumId w:val="82"/>
  </w:num>
  <w:num w:numId="97" w16cid:durableId="18313107">
    <w:abstractNumId w:val="132"/>
  </w:num>
  <w:num w:numId="98" w16cid:durableId="2146386627">
    <w:abstractNumId w:val="140"/>
  </w:num>
  <w:num w:numId="99" w16cid:durableId="1007170114">
    <w:abstractNumId w:val="40"/>
  </w:num>
  <w:num w:numId="100" w16cid:durableId="126435664">
    <w:abstractNumId w:val="81"/>
  </w:num>
  <w:num w:numId="101" w16cid:durableId="605694260">
    <w:abstractNumId w:val="93"/>
  </w:num>
  <w:num w:numId="102" w16cid:durableId="1264722580">
    <w:abstractNumId w:val="4"/>
  </w:num>
  <w:num w:numId="103" w16cid:durableId="882592211">
    <w:abstractNumId w:val="75"/>
  </w:num>
  <w:num w:numId="104" w16cid:durableId="1674576000">
    <w:abstractNumId w:val="85"/>
  </w:num>
  <w:num w:numId="105" w16cid:durableId="197816304">
    <w:abstractNumId w:val="105"/>
  </w:num>
  <w:num w:numId="106" w16cid:durableId="217863772">
    <w:abstractNumId w:val="73"/>
  </w:num>
  <w:num w:numId="107" w16cid:durableId="1637564959">
    <w:abstractNumId w:val="98"/>
  </w:num>
  <w:num w:numId="108" w16cid:durableId="448548743">
    <w:abstractNumId w:val="119"/>
  </w:num>
  <w:num w:numId="109" w16cid:durableId="1294410176">
    <w:abstractNumId w:val="100"/>
  </w:num>
  <w:num w:numId="110" w16cid:durableId="705181616">
    <w:abstractNumId w:val="46"/>
  </w:num>
  <w:num w:numId="111" w16cid:durableId="305470790">
    <w:abstractNumId w:val="56"/>
  </w:num>
  <w:num w:numId="112" w16cid:durableId="1696151734">
    <w:abstractNumId w:val="5"/>
  </w:num>
  <w:num w:numId="113" w16cid:durableId="1861622113">
    <w:abstractNumId w:val="17"/>
  </w:num>
  <w:num w:numId="114" w16cid:durableId="777413770">
    <w:abstractNumId w:val="92"/>
  </w:num>
  <w:num w:numId="115" w16cid:durableId="943803031">
    <w:abstractNumId w:val="62"/>
  </w:num>
  <w:num w:numId="116" w16cid:durableId="1530070891">
    <w:abstractNumId w:val="42"/>
  </w:num>
  <w:num w:numId="117" w16cid:durableId="1346134027">
    <w:abstractNumId w:val="61"/>
  </w:num>
  <w:num w:numId="118" w16cid:durableId="1703628426">
    <w:abstractNumId w:val="144"/>
  </w:num>
  <w:num w:numId="119" w16cid:durableId="1079787488">
    <w:abstractNumId w:val="83"/>
  </w:num>
  <w:num w:numId="120" w16cid:durableId="1095324271">
    <w:abstractNumId w:val="34"/>
  </w:num>
  <w:num w:numId="121" w16cid:durableId="1455176096">
    <w:abstractNumId w:val="30"/>
  </w:num>
  <w:num w:numId="122" w16cid:durableId="117724808">
    <w:abstractNumId w:val="22"/>
  </w:num>
  <w:num w:numId="123" w16cid:durableId="243414415">
    <w:abstractNumId w:val="8"/>
  </w:num>
  <w:num w:numId="124" w16cid:durableId="210072529">
    <w:abstractNumId w:val="136"/>
  </w:num>
  <w:num w:numId="125" w16cid:durableId="1017543789">
    <w:abstractNumId w:val="74"/>
  </w:num>
  <w:num w:numId="126" w16cid:durableId="448746519">
    <w:abstractNumId w:val="0"/>
  </w:num>
  <w:num w:numId="127" w16cid:durableId="1243104554">
    <w:abstractNumId w:val="106"/>
  </w:num>
  <w:num w:numId="128" w16cid:durableId="177382338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935278679">
    <w:abstractNumId w:val="101"/>
  </w:num>
  <w:num w:numId="130" w16cid:durableId="2066221922">
    <w:abstractNumId w:val="137"/>
  </w:num>
  <w:num w:numId="131" w16cid:durableId="1633513878">
    <w:abstractNumId w:val="13"/>
  </w:num>
  <w:num w:numId="132" w16cid:durableId="1597009918">
    <w:abstractNumId w:val="45"/>
  </w:num>
  <w:num w:numId="133" w16cid:durableId="17831900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653068745">
    <w:abstractNumId w:val="72"/>
  </w:num>
  <w:num w:numId="135" w16cid:durableId="58868397">
    <w:abstractNumId w:val="47"/>
  </w:num>
  <w:num w:numId="136" w16cid:durableId="1206261270">
    <w:abstractNumId w:val="113"/>
  </w:num>
  <w:num w:numId="137" w16cid:durableId="2133282367">
    <w:abstractNumId w:val="12"/>
  </w:num>
  <w:num w:numId="138" w16cid:durableId="393622933">
    <w:abstractNumId w:val="142"/>
  </w:num>
  <w:num w:numId="139" w16cid:durableId="1833718057">
    <w:abstractNumId w:val="53"/>
  </w:num>
  <w:num w:numId="140" w16cid:durableId="1369138461">
    <w:abstractNumId w:val="52"/>
  </w:num>
  <w:num w:numId="141" w16cid:durableId="1056470183">
    <w:abstractNumId w:val="114"/>
  </w:num>
  <w:num w:numId="142" w16cid:durableId="1103696164">
    <w:abstractNumId w:val="130"/>
  </w:num>
  <w:num w:numId="143" w16cid:durableId="2044817883">
    <w:abstractNumId w:val="57"/>
  </w:num>
  <w:num w:numId="144" w16cid:durableId="2028941865">
    <w:abstractNumId w:val="7"/>
  </w:num>
  <w:num w:numId="145" w16cid:durableId="1629238021">
    <w:abstractNumId w:val="103"/>
  </w:num>
  <w:num w:numId="146" w16cid:durableId="1990741152">
    <w:abstractNumId w:val="67"/>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75"/>
    <w:rsid w:val="0000045A"/>
    <w:rsid w:val="00000F6A"/>
    <w:rsid w:val="000016AC"/>
    <w:rsid w:val="00001ACA"/>
    <w:rsid w:val="00001CE7"/>
    <w:rsid w:val="000024FF"/>
    <w:rsid w:val="00002D5C"/>
    <w:rsid w:val="00003766"/>
    <w:rsid w:val="00005BD6"/>
    <w:rsid w:val="000072F1"/>
    <w:rsid w:val="0000751C"/>
    <w:rsid w:val="00007531"/>
    <w:rsid w:val="00010438"/>
    <w:rsid w:val="0001052F"/>
    <w:rsid w:val="0001111E"/>
    <w:rsid w:val="00011B67"/>
    <w:rsid w:val="0001385F"/>
    <w:rsid w:val="00013B77"/>
    <w:rsid w:val="00015AD5"/>
    <w:rsid w:val="00015B47"/>
    <w:rsid w:val="000177F9"/>
    <w:rsid w:val="0001BCC3"/>
    <w:rsid w:val="000205A9"/>
    <w:rsid w:val="00020734"/>
    <w:rsid w:val="0002089F"/>
    <w:rsid w:val="0002094C"/>
    <w:rsid w:val="00020FE1"/>
    <w:rsid w:val="00022487"/>
    <w:rsid w:val="00022C97"/>
    <w:rsid w:val="000238D4"/>
    <w:rsid w:val="00024C1C"/>
    <w:rsid w:val="00025515"/>
    <w:rsid w:val="000259CC"/>
    <w:rsid w:val="00025C30"/>
    <w:rsid w:val="0002620D"/>
    <w:rsid w:val="00026F93"/>
    <w:rsid w:val="00027CEA"/>
    <w:rsid w:val="00031CA3"/>
    <w:rsid w:val="000320D7"/>
    <w:rsid w:val="00032647"/>
    <w:rsid w:val="00032CBF"/>
    <w:rsid w:val="00032E02"/>
    <w:rsid w:val="000336D0"/>
    <w:rsid w:val="00033A10"/>
    <w:rsid w:val="00033B8C"/>
    <w:rsid w:val="00033DA4"/>
    <w:rsid w:val="0003400D"/>
    <w:rsid w:val="00034813"/>
    <w:rsid w:val="00034AE0"/>
    <w:rsid w:val="000350CD"/>
    <w:rsid w:val="00035B8C"/>
    <w:rsid w:val="00036485"/>
    <w:rsid w:val="000372D7"/>
    <w:rsid w:val="000378BF"/>
    <w:rsid w:val="00037920"/>
    <w:rsid w:val="00040262"/>
    <w:rsid w:val="000402E8"/>
    <w:rsid w:val="0004070E"/>
    <w:rsid w:val="000411D6"/>
    <w:rsid w:val="00043F7C"/>
    <w:rsid w:val="000448A7"/>
    <w:rsid w:val="00044B3D"/>
    <w:rsid w:val="00044FC7"/>
    <w:rsid w:val="00045E8D"/>
    <w:rsid w:val="00047740"/>
    <w:rsid w:val="0004C2B7"/>
    <w:rsid w:val="0005044A"/>
    <w:rsid w:val="00050D9F"/>
    <w:rsid w:val="00051E41"/>
    <w:rsid w:val="000526E6"/>
    <w:rsid w:val="000526F1"/>
    <w:rsid w:val="0005361C"/>
    <w:rsid w:val="00053A55"/>
    <w:rsid w:val="00053D9E"/>
    <w:rsid w:val="0005426A"/>
    <w:rsid w:val="00054A2D"/>
    <w:rsid w:val="00054F39"/>
    <w:rsid w:val="0005502E"/>
    <w:rsid w:val="000551CC"/>
    <w:rsid w:val="00055215"/>
    <w:rsid w:val="00055659"/>
    <w:rsid w:val="00055B18"/>
    <w:rsid w:val="00055E1D"/>
    <w:rsid w:val="00056A20"/>
    <w:rsid w:val="000579DE"/>
    <w:rsid w:val="00061DF4"/>
    <w:rsid w:val="00062674"/>
    <w:rsid w:val="00062E1A"/>
    <w:rsid w:val="000642EC"/>
    <w:rsid w:val="00064B4A"/>
    <w:rsid w:val="000652C2"/>
    <w:rsid w:val="00066866"/>
    <w:rsid w:val="00066E22"/>
    <w:rsid w:val="00067B90"/>
    <w:rsid w:val="00071035"/>
    <w:rsid w:val="00071253"/>
    <w:rsid w:val="00071999"/>
    <w:rsid w:val="00071F80"/>
    <w:rsid w:val="00073437"/>
    <w:rsid w:val="00075EE8"/>
    <w:rsid w:val="00077257"/>
    <w:rsid w:val="0007747E"/>
    <w:rsid w:val="00077E48"/>
    <w:rsid w:val="000810A1"/>
    <w:rsid w:val="00081548"/>
    <w:rsid w:val="00082208"/>
    <w:rsid w:val="00082226"/>
    <w:rsid w:val="00082EA7"/>
    <w:rsid w:val="00083C5E"/>
    <w:rsid w:val="000841E4"/>
    <w:rsid w:val="000846D6"/>
    <w:rsid w:val="00084CC4"/>
    <w:rsid w:val="00085AD2"/>
    <w:rsid w:val="00085C6E"/>
    <w:rsid w:val="00086B46"/>
    <w:rsid w:val="00086C12"/>
    <w:rsid w:val="000870AD"/>
    <w:rsid w:val="000870D9"/>
    <w:rsid w:val="00087DE2"/>
    <w:rsid w:val="00093F94"/>
    <w:rsid w:val="00095415"/>
    <w:rsid w:val="000956B7"/>
    <w:rsid w:val="00095F55"/>
    <w:rsid w:val="0009631E"/>
    <w:rsid w:val="00097FBF"/>
    <w:rsid w:val="000A047E"/>
    <w:rsid w:val="000A0512"/>
    <w:rsid w:val="000A0A3C"/>
    <w:rsid w:val="000A1D5D"/>
    <w:rsid w:val="000A2F15"/>
    <w:rsid w:val="000A32C6"/>
    <w:rsid w:val="000A39F7"/>
    <w:rsid w:val="000A45F9"/>
    <w:rsid w:val="000A4942"/>
    <w:rsid w:val="000A5442"/>
    <w:rsid w:val="000A5A79"/>
    <w:rsid w:val="000A658F"/>
    <w:rsid w:val="000A65CB"/>
    <w:rsid w:val="000A684F"/>
    <w:rsid w:val="000B20ED"/>
    <w:rsid w:val="000B3C1D"/>
    <w:rsid w:val="000B3C61"/>
    <w:rsid w:val="000B42CD"/>
    <w:rsid w:val="000B51BD"/>
    <w:rsid w:val="000B5396"/>
    <w:rsid w:val="000B5AB0"/>
    <w:rsid w:val="000B5D29"/>
    <w:rsid w:val="000B5DC8"/>
    <w:rsid w:val="000B5F7C"/>
    <w:rsid w:val="000B63DA"/>
    <w:rsid w:val="000B6509"/>
    <w:rsid w:val="000B6A11"/>
    <w:rsid w:val="000B7294"/>
    <w:rsid w:val="000C08E4"/>
    <w:rsid w:val="000C126E"/>
    <w:rsid w:val="000C2190"/>
    <w:rsid w:val="000C21A2"/>
    <w:rsid w:val="000C23CA"/>
    <w:rsid w:val="000C2B0B"/>
    <w:rsid w:val="000C3269"/>
    <w:rsid w:val="000C427B"/>
    <w:rsid w:val="000C5645"/>
    <w:rsid w:val="000C5C4C"/>
    <w:rsid w:val="000C62EE"/>
    <w:rsid w:val="000C6BA7"/>
    <w:rsid w:val="000C7BA1"/>
    <w:rsid w:val="000D045D"/>
    <w:rsid w:val="000D06DA"/>
    <w:rsid w:val="000D11A4"/>
    <w:rsid w:val="000D1365"/>
    <w:rsid w:val="000D26BD"/>
    <w:rsid w:val="000D3B8F"/>
    <w:rsid w:val="000D3E95"/>
    <w:rsid w:val="000D44C8"/>
    <w:rsid w:val="000D5830"/>
    <w:rsid w:val="000D7604"/>
    <w:rsid w:val="000E0028"/>
    <w:rsid w:val="000E0D4B"/>
    <w:rsid w:val="000E1E54"/>
    <w:rsid w:val="000E1F4F"/>
    <w:rsid w:val="000E4666"/>
    <w:rsid w:val="000E4D82"/>
    <w:rsid w:val="000E52C6"/>
    <w:rsid w:val="000E6A29"/>
    <w:rsid w:val="000E77DD"/>
    <w:rsid w:val="000F0369"/>
    <w:rsid w:val="000F11D2"/>
    <w:rsid w:val="000F1B72"/>
    <w:rsid w:val="000F233B"/>
    <w:rsid w:val="000F25C3"/>
    <w:rsid w:val="000F2A03"/>
    <w:rsid w:val="000F2A65"/>
    <w:rsid w:val="000F2BAA"/>
    <w:rsid w:val="000F2D49"/>
    <w:rsid w:val="000F2DC6"/>
    <w:rsid w:val="000F3611"/>
    <w:rsid w:val="000F3C54"/>
    <w:rsid w:val="000F3F35"/>
    <w:rsid w:val="000F400F"/>
    <w:rsid w:val="000F43E5"/>
    <w:rsid w:val="000F46D7"/>
    <w:rsid w:val="000F500F"/>
    <w:rsid w:val="000F53D7"/>
    <w:rsid w:val="000F6AFE"/>
    <w:rsid w:val="000F79EB"/>
    <w:rsid w:val="00100259"/>
    <w:rsid w:val="00100BBD"/>
    <w:rsid w:val="00100CB7"/>
    <w:rsid w:val="00101F5F"/>
    <w:rsid w:val="00102206"/>
    <w:rsid w:val="0010406F"/>
    <w:rsid w:val="00105B65"/>
    <w:rsid w:val="001062CC"/>
    <w:rsid w:val="00106A1B"/>
    <w:rsid w:val="00107700"/>
    <w:rsid w:val="0011143D"/>
    <w:rsid w:val="0011222F"/>
    <w:rsid w:val="00112859"/>
    <w:rsid w:val="00112CAF"/>
    <w:rsid w:val="0011320A"/>
    <w:rsid w:val="00116D5B"/>
    <w:rsid w:val="00120017"/>
    <w:rsid w:val="001215E7"/>
    <w:rsid w:val="00123979"/>
    <w:rsid w:val="00124754"/>
    <w:rsid w:val="0012479E"/>
    <w:rsid w:val="00124AAB"/>
    <w:rsid w:val="00126C31"/>
    <w:rsid w:val="001271B1"/>
    <w:rsid w:val="001276C4"/>
    <w:rsid w:val="00130C6C"/>
    <w:rsid w:val="00131854"/>
    <w:rsid w:val="00131B02"/>
    <w:rsid w:val="00131D22"/>
    <w:rsid w:val="00131EF4"/>
    <w:rsid w:val="00133AAD"/>
    <w:rsid w:val="001340F3"/>
    <w:rsid w:val="00134842"/>
    <w:rsid w:val="00134ED7"/>
    <w:rsid w:val="00135908"/>
    <w:rsid w:val="00135FFD"/>
    <w:rsid w:val="00136312"/>
    <w:rsid w:val="00136540"/>
    <w:rsid w:val="001365E4"/>
    <w:rsid w:val="00136CEE"/>
    <w:rsid w:val="001406C5"/>
    <w:rsid w:val="0014123D"/>
    <w:rsid w:val="0014143B"/>
    <w:rsid w:val="001422D1"/>
    <w:rsid w:val="00142CE3"/>
    <w:rsid w:val="00142D0F"/>
    <w:rsid w:val="00142DDD"/>
    <w:rsid w:val="001430B3"/>
    <w:rsid w:val="0014499A"/>
    <w:rsid w:val="00144F19"/>
    <w:rsid w:val="001451E2"/>
    <w:rsid w:val="00146814"/>
    <w:rsid w:val="001473A6"/>
    <w:rsid w:val="001475E2"/>
    <w:rsid w:val="00150685"/>
    <w:rsid w:val="00150AE2"/>
    <w:rsid w:val="00151BF3"/>
    <w:rsid w:val="00152322"/>
    <w:rsid w:val="0015300B"/>
    <w:rsid w:val="00153233"/>
    <w:rsid w:val="0015341D"/>
    <w:rsid w:val="0015463E"/>
    <w:rsid w:val="001546A7"/>
    <w:rsid w:val="00154775"/>
    <w:rsid w:val="00154DAD"/>
    <w:rsid w:val="00154DB0"/>
    <w:rsid w:val="00155D2E"/>
    <w:rsid w:val="00155EA1"/>
    <w:rsid w:val="00156285"/>
    <w:rsid w:val="00157625"/>
    <w:rsid w:val="00157D0A"/>
    <w:rsid w:val="00160462"/>
    <w:rsid w:val="00162A55"/>
    <w:rsid w:val="00162F27"/>
    <w:rsid w:val="00163E6E"/>
    <w:rsid w:val="00164663"/>
    <w:rsid w:val="00164B25"/>
    <w:rsid w:val="00164CD8"/>
    <w:rsid w:val="00165032"/>
    <w:rsid w:val="00165A55"/>
    <w:rsid w:val="00165B89"/>
    <w:rsid w:val="0016609C"/>
    <w:rsid w:val="0016691C"/>
    <w:rsid w:val="00166B45"/>
    <w:rsid w:val="00167033"/>
    <w:rsid w:val="001676F8"/>
    <w:rsid w:val="00167757"/>
    <w:rsid w:val="00167EC8"/>
    <w:rsid w:val="00167F1C"/>
    <w:rsid w:val="0017068D"/>
    <w:rsid w:val="0017073D"/>
    <w:rsid w:val="00171673"/>
    <w:rsid w:val="001716D1"/>
    <w:rsid w:val="001718F6"/>
    <w:rsid w:val="00171C45"/>
    <w:rsid w:val="00171D16"/>
    <w:rsid w:val="001724E9"/>
    <w:rsid w:val="001728FC"/>
    <w:rsid w:val="0017369D"/>
    <w:rsid w:val="0017391C"/>
    <w:rsid w:val="00174B4F"/>
    <w:rsid w:val="00174CF6"/>
    <w:rsid w:val="00176C5E"/>
    <w:rsid w:val="001770DD"/>
    <w:rsid w:val="00177D6F"/>
    <w:rsid w:val="00177FD1"/>
    <w:rsid w:val="00180314"/>
    <w:rsid w:val="00180360"/>
    <w:rsid w:val="001805B0"/>
    <w:rsid w:val="00181581"/>
    <w:rsid w:val="001819C1"/>
    <w:rsid w:val="0018324C"/>
    <w:rsid w:val="001833B2"/>
    <w:rsid w:val="00183425"/>
    <w:rsid w:val="00183EAE"/>
    <w:rsid w:val="001846A5"/>
    <w:rsid w:val="001860A4"/>
    <w:rsid w:val="00187562"/>
    <w:rsid w:val="0019031D"/>
    <w:rsid w:val="001913A0"/>
    <w:rsid w:val="00191FF8"/>
    <w:rsid w:val="0019257E"/>
    <w:rsid w:val="00192FA8"/>
    <w:rsid w:val="00193FAB"/>
    <w:rsid w:val="00193FD1"/>
    <w:rsid w:val="001948A8"/>
    <w:rsid w:val="00194E05"/>
    <w:rsid w:val="00196206"/>
    <w:rsid w:val="00196359"/>
    <w:rsid w:val="001973F2"/>
    <w:rsid w:val="001976DB"/>
    <w:rsid w:val="001A0473"/>
    <w:rsid w:val="001A09E2"/>
    <w:rsid w:val="001A0C5D"/>
    <w:rsid w:val="001A1BD9"/>
    <w:rsid w:val="001A1DB1"/>
    <w:rsid w:val="001A41EA"/>
    <w:rsid w:val="001A48FF"/>
    <w:rsid w:val="001A55E7"/>
    <w:rsid w:val="001A5927"/>
    <w:rsid w:val="001A594C"/>
    <w:rsid w:val="001A70B4"/>
    <w:rsid w:val="001B077D"/>
    <w:rsid w:val="001B0E73"/>
    <w:rsid w:val="001B0EB6"/>
    <w:rsid w:val="001B1200"/>
    <w:rsid w:val="001B131B"/>
    <w:rsid w:val="001B164C"/>
    <w:rsid w:val="001B194A"/>
    <w:rsid w:val="001B21C2"/>
    <w:rsid w:val="001B2322"/>
    <w:rsid w:val="001B3B1B"/>
    <w:rsid w:val="001B404A"/>
    <w:rsid w:val="001B47C8"/>
    <w:rsid w:val="001B5456"/>
    <w:rsid w:val="001B5F38"/>
    <w:rsid w:val="001B5FAD"/>
    <w:rsid w:val="001B6114"/>
    <w:rsid w:val="001B638A"/>
    <w:rsid w:val="001B6CBC"/>
    <w:rsid w:val="001B7331"/>
    <w:rsid w:val="001B7C5B"/>
    <w:rsid w:val="001B7D0D"/>
    <w:rsid w:val="001BF128"/>
    <w:rsid w:val="001C0638"/>
    <w:rsid w:val="001C0C74"/>
    <w:rsid w:val="001C1177"/>
    <w:rsid w:val="001C139E"/>
    <w:rsid w:val="001C141F"/>
    <w:rsid w:val="001C193C"/>
    <w:rsid w:val="001C1B34"/>
    <w:rsid w:val="001C1D3A"/>
    <w:rsid w:val="001C21F7"/>
    <w:rsid w:val="001C2C24"/>
    <w:rsid w:val="001C3CC1"/>
    <w:rsid w:val="001C426A"/>
    <w:rsid w:val="001C52F7"/>
    <w:rsid w:val="001C6A1A"/>
    <w:rsid w:val="001D030B"/>
    <w:rsid w:val="001D1620"/>
    <w:rsid w:val="001D197B"/>
    <w:rsid w:val="001D1A53"/>
    <w:rsid w:val="001D2587"/>
    <w:rsid w:val="001D26BC"/>
    <w:rsid w:val="001D30AD"/>
    <w:rsid w:val="001D31BD"/>
    <w:rsid w:val="001D4963"/>
    <w:rsid w:val="001D49E7"/>
    <w:rsid w:val="001D4FDC"/>
    <w:rsid w:val="001D5E14"/>
    <w:rsid w:val="001D5FC7"/>
    <w:rsid w:val="001E01BB"/>
    <w:rsid w:val="001E0AA8"/>
    <w:rsid w:val="001E1D2E"/>
    <w:rsid w:val="001E22F8"/>
    <w:rsid w:val="001E2645"/>
    <w:rsid w:val="001E3733"/>
    <w:rsid w:val="001E4550"/>
    <w:rsid w:val="001E4A4D"/>
    <w:rsid w:val="001E59AC"/>
    <w:rsid w:val="001E772C"/>
    <w:rsid w:val="001E7A45"/>
    <w:rsid w:val="001F01FD"/>
    <w:rsid w:val="001F02A1"/>
    <w:rsid w:val="001F0B63"/>
    <w:rsid w:val="001F1170"/>
    <w:rsid w:val="001F135B"/>
    <w:rsid w:val="001F231E"/>
    <w:rsid w:val="001F242C"/>
    <w:rsid w:val="001F2D95"/>
    <w:rsid w:val="001F37E3"/>
    <w:rsid w:val="001F3887"/>
    <w:rsid w:val="001F3AA5"/>
    <w:rsid w:val="001F4877"/>
    <w:rsid w:val="001F50B4"/>
    <w:rsid w:val="001F53C9"/>
    <w:rsid w:val="001F5400"/>
    <w:rsid w:val="001F557E"/>
    <w:rsid w:val="001F6166"/>
    <w:rsid w:val="001F68A8"/>
    <w:rsid w:val="001F68E7"/>
    <w:rsid w:val="001F6A31"/>
    <w:rsid w:val="002006B1"/>
    <w:rsid w:val="0020082E"/>
    <w:rsid w:val="00200908"/>
    <w:rsid w:val="0020099E"/>
    <w:rsid w:val="00200C1D"/>
    <w:rsid w:val="00201E99"/>
    <w:rsid w:val="00202148"/>
    <w:rsid w:val="002024CA"/>
    <w:rsid w:val="00202569"/>
    <w:rsid w:val="002026F3"/>
    <w:rsid w:val="00202ED1"/>
    <w:rsid w:val="00203ABD"/>
    <w:rsid w:val="0020527E"/>
    <w:rsid w:val="002068A0"/>
    <w:rsid w:val="00206B55"/>
    <w:rsid w:val="00206E66"/>
    <w:rsid w:val="002100EC"/>
    <w:rsid w:val="0021058E"/>
    <w:rsid w:val="00210DCD"/>
    <w:rsid w:val="00211B34"/>
    <w:rsid w:val="002124CB"/>
    <w:rsid w:val="002129A2"/>
    <w:rsid w:val="00212CFC"/>
    <w:rsid w:val="002154BE"/>
    <w:rsid w:val="002164F5"/>
    <w:rsid w:val="00216778"/>
    <w:rsid w:val="0021736C"/>
    <w:rsid w:val="00217C67"/>
    <w:rsid w:val="00217D6C"/>
    <w:rsid w:val="00221AE0"/>
    <w:rsid w:val="00221DAD"/>
    <w:rsid w:val="002238AF"/>
    <w:rsid w:val="00223A42"/>
    <w:rsid w:val="00223AE8"/>
    <w:rsid w:val="00223E60"/>
    <w:rsid w:val="00224149"/>
    <w:rsid w:val="002250EB"/>
    <w:rsid w:val="00225729"/>
    <w:rsid w:val="002257EF"/>
    <w:rsid w:val="002263F9"/>
    <w:rsid w:val="00227E4B"/>
    <w:rsid w:val="00230425"/>
    <w:rsid w:val="0023141D"/>
    <w:rsid w:val="002325A5"/>
    <w:rsid w:val="002345A3"/>
    <w:rsid w:val="00234A8C"/>
    <w:rsid w:val="0023554B"/>
    <w:rsid w:val="00235599"/>
    <w:rsid w:val="0023733D"/>
    <w:rsid w:val="002400E0"/>
    <w:rsid w:val="0024248D"/>
    <w:rsid w:val="002426C1"/>
    <w:rsid w:val="00242A09"/>
    <w:rsid w:val="002445D3"/>
    <w:rsid w:val="00244F3D"/>
    <w:rsid w:val="00245277"/>
    <w:rsid w:val="002453FA"/>
    <w:rsid w:val="00246973"/>
    <w:rsid w:val="002469F9"/>
    <w:rsid w:val="00246B62"/>
    <w:rsid w:val="002475EA"/>
    <w:rsid w:val="00251DE8"/>
    <w:rsid w:val="00252BB6"/>
    <w:rsid w:val="00252E84"/>
    <w:rsid w:val="00253688"/>
    <w:rsid w:val="00254808"/>
    <w:rsid w:val="00255424"/>
    <w:rsid w:val="00255460"/>
    <w:rsid w:val="00256826"/>
    <w:rsid w:val="0026009C"/>
    <w:rsid w:val="00262779"/>
    <w:rsid w:val="00263460"/>
    <w:rsid w:val="00264018"/>
    <w:rsid w:val="0026443A"/>
    <w:rsid w:val="0026466F"/>
    <w:rsid w:val="002647B5"/>
    <w:rsid w:val="002656E5"/>
    <w:rsid w:val="0026589E"/>
    <w:rsid w:val="00266C74"/>
    <w:rsid w:val="00267518"/>
    <w:rsid w:val="00267673"/>
    <w:rsid w:val="0026769D"/>
    <w:rsid w:val="00267B1B"/>
    <w:rsid w:val="00267D9B"/>
    <w:rsid w:val="00267EBC"/>
    <w:rsid w:val="00270157"/>
    <w:rsid w:val="00270B3F"/>
    <w:rsid w:val="00270BDF"/>
    <w:rsid w:val="002710D0"/>
    <w:rsid w:val="00271E36"/>
    <w:rsid w:val="002720C7"/>
    <w:rsid w:val="0027368C"/>
    <w:rsid w:val="00273BC3"/>
    <w:rsid w:val="00273C0D"/>
    <w:rsid w:val="002746C6"/>
    <w:rsid w:val="00274D81"/>
    <w:rsid w:val="00277119"/>
    <w:rsid w:val="00277BC3"/>
    <w:rsid w:val="002806A7"/>
    <w:rsid w:val="00280B90"/>
    <w:rsid w:val="002829F2"/>
    <w:rsid w:val="00282B87"/>
    <w:rsid w:val="002830B0"/>
    <w:rsid w:val="002844E2"/>
    <w:rsid w:val="00287508"/>
    <w:rsid w:val="00287FCA"/>
    <w:rsid w:val="002907F8"/>
    <w:rsid w:val="00290F4C"/>
    <w:rsid w:val="00293901"/>
    <w:rsid w:val="00293C43"/>
    <w:rsid w:val="0029413A"/>
    <w:rsid w:val="002947CC"/>
    <w:rsid w:val="00294D98"/>
    <w:rsid w:val="00295726"/>
    <w:rsid w:val="00295E0B"/>
    <w:rsid w:val="0029663B"/>
    <w:rsid w:val="00296EB0"/>
    <w:rsid w:val="00297358"/>
    <w:rsid w:val="00297920"/>
    <w:rsid w:val="00297F5F"/>
    <w:rsid w:val="002A09D8"/>
    <w:rsid w:val="002A1611"/>
    <w:rsid w:val="002A2399"/>
    <w:rsid w:val="002A3444"/>
    <w:rsid w:val="002A4676"/>
    <w:rsid w:val="002A5429"/>
    <w:rsid w:val="002A670C"/>
    <w:rsid w:val="002A697A"/>
    <w:rsid w:val="002A7F5B"/>
    <w:rsid w:val="002B0F08"/>
    <w:rsid w:val="002B1499"/>
    <w:rsid w:val="002B1AB0"/>
    <w:rsid w:val="002B1C47"/>
    <w:rsid w:val="002B1E7E"/>
    <w:rsid w:val="002B3BA6"/>
    <w:rsid w:val="002B4AE8"/>
    <w:rsid w:val="002B4DE2"/>
    <w:rsid w:val="002B5171"/>
    <w:rsid w:val="002B570C"/>
    <w:rsid w:val="002B5A81"/>
    <w:rsid w:val="002B69B5"/>
    <w:rsid w:val="002B6A78"/>
    <w:rsid w:val="002B6DEA"/>
    <w:rsid w:val="002C03C3"/>
    <w:rsid w:val="002C0E64"/>
    <w:rsid w:val="002C0FC1"/>
    <w:rsid w:val="002C172C"/>
    <w:rsid w:val="002C1E3E"/>
    <w:rsid w:val="002C2BED"/>
    <w:rsid w:val="002C3677"/>
    <w:rsid w:val="002C3D18"/>
    <w:rsid w:val="002C4453"/>
    <w:rsid w:val="002C50B7"/>
    <w:rsid w:val="002C5134"/>
    <w:rsid w:val="002C5C65"/>
    <w:rsid w:val="002C6446"/>
    <w:rsid w:val="002C6826"/>
    <w:rsid w:val="002C6E24"/>
    <w:rsid w:val="002C6EF3"/>
    <w:rsid w:val="002C795C"/>
    <w:rsid w:val="002D06B4"/>
    <w:rsid w:val="002D0EA8"/>
    <w:rsid w:val="002D125C"/>
    <w:rsid w:val="002D1D48"/>
    <w:rsid w:val="002D28CE"/>
    <w:rsid w:val="002D28EB"/>
    <w:rsid w:val="002D2B69"/>
    <w:rsid w:val="002D3D6A"/>
    <w:rsid w:val="002D5438"/>
    <w:rsid w:val="002D7ED1"/>
    <w:rsid w:val="002D7F01"/>
    <w:rsid w:val="002E0FA1"/>
    <w:rsid w:val="002E18B4"/>
    <w:rsid w:val="002E1E34"/>
    <w:rsid w:val="002E25CE"/>
    <w:rsid w:val="002E2723"/>
    <w:rsid w:val="002E2D77"/>
    <w:rsid w:val="002E3157"/>
    <w:rsid w:val="002E38FB"/>
    <w:rsid w:val="002E70DF"/>
    <w:rsid w:val="002E75E2"/>
    <w:rsid w:val="002F0A3D"/>
    <w:rsid w:val="002F10EC"/>
    <w:rsid w:val="002F167D"/>
    <w:rsid w:val="002F2BFA"/>
    <w:rsid w:val="002F3745"/>
    <w:rsid w:val="002F5F16"/>
    <w:rsid w:val="002F6A15"/>
    <w:rsid w:val="00300C2F"/>
    <w:rsid w:val="00300CB4"/>
    <w:rsid w:val="0030267C"/>
    <w:rsid w:val="00303367"/>
    <w:rsid w:val="003035FE"/>
    <w:rsid w:val="0030472E"/>
    <w:rsid w:val="0030483A"/>
    <w:rsid w:val="003061D3"/>
    <w:rsid w:val="00306680"/>
    <w:rsid w:val="0030700F"/>
    <w:rsid w:val="003070DD"/>
    <w:rsid w:val="00307D8B"/>
    <w:rsid w:val="00310F67"/>
    <w:rsid w:val="00310F6C"/>
    <w:rsid w:val="003118CB"/>
    <w:rsid w:val="00311CA7"/>
    <w:rsid w:val="00311D53"/>
    <w:rsid w:val="00312795"/>
    <w:rsid w:val="00314133"/>
    <w:rsid w:val="00315B40"/>
    <w:rsid w:val="00316223"/>
    <w:rsid w:val="003163DE"/>
    <w:rsid w:val="00316523"/>
    <w:rsid w:val="00316E0B"/>
    <w:rsid w:val="00320BB3"/>
    <w:rsid w:val="00320DB4"/>
    <w:rsid w:val="00320EAD"/>
    <w:rsid w:val="00322938"/>
    <w:rsid w:val="00322EF0"/>
    <w:rsid w:val="00324330"/>
    <w:rsid w:val="003245D9"/>
    <w:rsid w:val="00324984"/>
    <w:rsid w:val="00324BC1"/>
    <w:rsid w:val="003250E6"/>
    <w:rsid w:val="003274D6"/>
    <w:rsid w:val="00330031"/>
    <w:rsid w:val="00331495"/>
    <w:rsid w:val="00331705"/>
    <w:rsid w:val="003332B4"/>
    <w:rsid w:val="00333D34"/>
    <w:rsid w:val="00334932"/>
    <w:rsid w:val="0033535F"/>
    <w:rsid w:val="0033558C"/>
    <w:rsid w:val="00336AF0"/>
    <w:rsid w:val="00336D4A"/>
    <w:rsid w:val="0033738A"/>
    <w:rsid w:val="00337B10"/>
    <w:rsid w:val="00337B96"/>
    <w:rsid w:val="00340300"/>
    <w:rsid w:val="00340526"/>
    <w:rsid w:val="00340C53"/>
    <w:rsid w:val="00342582"/>
    <w:rsid w:val="00342D33"/>
    <w:rsid w:val="003431B2"/>
    <w:rsid w:val="00344A95"/>
    <w:rsid w:val="00344CC5"/>
    <w:rsid w:val="00344E67"/>
    <w:rsid w:val="003458F3"/>
    <w:rsid w:val="00345A57"/>
    <w:rsid w:val="00346AFA"/>
    <w:rsid w:val="00346C7A"/>
    <w:rsid w:val="0034744D"/>
    <w:rsid w:val="003500D6"/>
    <w:rsid w:val="003504C9"/>
    <w:rsid w:val="00351751"/>
    <w:rsid w:val="00351AC3"/>
    <w:rsid w:val="00353D4B"/>
    <w:rsid w:val="0035408D"/>
    <w:rsid w:val="00354532"/>
    <w:rsid w:val="003545E8"/>
    <w:rsid w:val="00354F17"/>
    <w:rsid w:val="00355465"/>
    <w:rsid w:val="00356156"/>
    <w:rsid w:val="00360083"/>
    <w:rsid w:val="0036090F"/>
    <w:rsid w:val="003624A8"/>
    <w:rsid w:val="003629AE"/>
    <w:rsid w:val="00362B8A"/>
    <w:rsid w:val="00362BD1"/>
    <w:rsid w:val="00363438"/>
    <w:rsid w:val="00363DC1"/>
    <w:rsid w:val="003644B7"/>
    <w:rsid w:val="00364805"/>
    <w:rsid w:val="00366F78"/>
    <w:rsid w:val="00370714"/>
    <w:rsid w:val="00371AC3"/>
    <w:rsid w:val="003723CF"/>
    <w:rsid w:val="00373549"/>
    <w:rsid w:val="003741C3"/>
    <w:rsid w:val="00375F51"/>
    <w:rsid w:val="00377BB5"/>
    <w:rsid w:val="003805CB"/>
    <w:rsid w:val="00381227"/>
    <w:rsid w:val="0038134F"/>
    <w:rsid w:val="00381CC2"/>
    <w:rsid w:val="00382163"/>
    <w:rsid w:val="00382BEB"/>
    <w:rsid w:val="00382D05"/>
    <w:rsid w:val="00383CB0"/>
    <w:rsid w:val="00383EB1"/>
    <w:rsid w:val="0038451C"/>
    <w:rsid w:val="00384F86"/>
    <w:rsid w:val="003861BE"/>
    <w:rsid w:val="003868BD"/>
    <w:rsid w:val="003869F8"/>
    <w:rsid w:val="00386E0C"/>
    <w:rsid w:val="00387326"/>
    <w:rsid w:val="0038788A"/>
    <w:rsid w:val="0039037A"/>
    <w:rsid w:val="00390521"/>
    <w:rsid w:val="00390BF9"/>
    <w:rsid w:val="00390CB7"/>
    <w:rsid w:val="003915BF"/>
    <w:rsid w:val="0039212D"/>
    <w:rsid w:val="00392B24"/>
    <w:rsid w:val="00392FD6"/>
    <w:rsid w:val="00393614"/>
    <w:rsid w:val="00394105"/>
    <w:rsid w:val="0039434F"/>
    <w:rsid w:val="003950BB"/>
    <w:rsid w:val="00395C84"/>
    <w:rsid w:val="003965EA"/>
    <w:rsid w:val="00396C89"/>
    <w:rsid w:val="00397884"/>
    <w:rsid w:val="003A0369"/>
    <w:rsid w:val="003A114A"/>
    <w:rsid w:val="003A1A53"/>
    <w:rsid w:val="003A31B3"/>
    <w:rsid w:val="003A4030"/>
    <w:rsid w:val="003A4C05"/>
    <w:rsid w:val="003A5125"/>
    <w:rsid w:val="003A6CBA"/>
    <w:rsid w:val="003A767C"/>
    <w:rsid w:val="003A7851"/>
    <w:rsid w:val="003B0D1B"/>
    <w:rsid w:val="003B1264"/>
    <w:rsid w:val="003B25FB"/>
    <w:rsid w:val="003B294E"/>
    <w:rsid w:val="003B2E42"/>
    <w:rsid w:val="003B355C"/>
    <w:rsid w:val="003B3FE8"/>
    <w:rsid w:val="003B4129"/>
    <w:rsid w:val="003B5203"/>
    <w:rsid w:val="003B7667"/>
    <w:rsid w:val="003B7C6E"/>
    <w:rsid w:val="003B9058"/>
    <w:rsid w:val="003C023D"/>
    <w:rsid w:val="003C063A"/>
    <w:rsid w:val="003C0857"/>
    <w:rsid w:val="003C14E3"/>
    <w:rsid w:val="003C194E"/>
    <w:rsid w:val="003C19DC"/>
    <w:rsid w:val="003C201D"/>
    <w:rsid w:val="003C28F9"/>
    <w:rsid w:val="003C48E6"/>
    <w:rsid w:val="003C5AC5"/>
    <w:rsid w:val="003C650E"/>
    <w:rsid w:val="003C665E"/>
    <w:rsid w:val="003C69A8"/>
    <w:rsid w:val="003C6AB7"/>
    <w:rsid w:val="003C6AFE"/>
    <w:rsid w:val="003C7829"/>
    <w:rsid w:val="003C78DD"/>
    <w:rsid w:val="003C7ADB"/>
    <w:rsid w:val="003C7FA4"/>
    <w:rsid w:val="003C7FF0"/>
    <w:rsid w:val="003D0450"/>
    <w:rsid w:val="003D0C75"/>
    <w:rsid w:val="003D2742"/>
    <w:rsid w:val="003D39F4"/>
    <w:rsid w:val="003D52B8"/>
    <w:rsid w:val="003D6120"/>
    <w:rsid w:val="003D63D3"/>
    <w:rsid w:val="003D6425"/>
    <w:rsid w:val="003D66DA"/>
    <w:rsid w:val="003D6C65"/>
    <w:rsid w:val="003E0D12"/>
    <w:rsid w:val="003E1FE4"/>
    <w:rsid w:val="003E30E1"/>
    <w:rsid w:val="003E3265"/>
    <w:rsid w:val="003E49E7"/>
    <w:rsid w:val="003E5F47"/>
    <w:rsid w:val="003E60E4"/>
    <w:rsid w:val="003E636F"/>
    <w:rsid w:val="003E7354"/>
    <w:rsid w:val="003E74E2"/>
    <w:rsid w:val="003E7C52"/>
    <w:rsid w:val="003E7E47"/>
    <w:rsid w:val="003F08EF"/>
    <w:rsid w:val="003F091E"/>
    <w:rsid w:val="003F0F09"/>
    <w:rsid w:val="003F1E69"/>
    <w:rsid w:val="003F203E"/>
    <w:rsid w:val="003F20CC"/>
    <w:rsid w:val="003F21FD"/>
    <w:rsid w:val="003F270D"/>
    <w:rsid w:val="003F2D2B"/>
    <w:rsid w:val="003F3711"/>
    <w:rsid w:val="003F3BCF"/>
    <w:rsid w:val="003F3F4A"/>
    <w:rsid w:val="003F402F"/>
    <w:rsid w:val="003F41B6"/>
    <w:rsid w:val="003F42C6"/>
    <w:rsid w:val="003F5661"/>
    <w:rsid w:val="003F5DAD"/>
    <w:rsid w:val="003F5F63"/>
    <w:rsid w:val="003F6926"/>
    <w:rsid w:val="003F7ED5"/>
    <w:rsid w:val="00400DE2"/>
    <w:rsid w:val="00401238"/>
    <w:rsid w:val="00401D70"/>
    <w:rsid w:val="0040205D"/>
    <w:rsid w:val="0040229C"/>
    <w:rsid w:val="00402833"/>
    <w:rsid w:val="004032CA"/>
    <w:rsid w:val="00404314"/>
    <w:rsid w:val="00404441"/>
    <w:rsid w:val="004045AC"/>
    <w:rsid w:val="00404C0A"/>
    <w:rsid w:val="00404DE4"/>
    <w:rsid w:val="00406A94"/>
    <w:rsid w:val="00407323"/>
    <w:rsid w:val="004078CE"/>
    <w:rsid w:val="00407D95"/>
    <w:rsid w:val="00410114"/>
    <w:rsid w:val="00410BA8"/>
    <w:rsid w:val="00410C3B"/>
    <w:rsid w:val="004110D9"/>
    <w:rsid w:val="004124D3"/>
    <w:rsid w:val="00412651"/>
    <w:rsid w:val="004126AB"/>
    <w:rsid w:val="00413AC0"/>
    <w:rsid w:val="00413D06"/>
    <w:rsid w:val="00415011"/>
    <w:rsid w:val="0041579F"/>
    <w:rsid w:val="00416190"/>
    <w:rsid w:val="0041692D"/>
    <w:rsid w:val="00420075"/>
    <w:rsid w:val="004200E6"/>
    <w:rsid w:val="00420183"/>
    <w:rsid w:val="004215B5"/>
    <w:rsid w:val="0042183B"/>
    <w:rsid w:val="00421EA4"/>
    <w:rsid w:val="0042200F"/>
    <w:rsid w:val="00423B45"/>
    <w:rsid w:val="00423B67"/>
    <w:rsid w:val="00423EEC"/>
    <w:rsid w:val="00423F17"/>
    <w:rsid w:val="004240B4"/>
    <w:rsid w:val="00424519"/>
    <w:rsid w:val="004246FC"/>
    <w:rsid w:val="00425088"/>
    <w:rsid w:val="00425F46"/>
    <w:rsid w:val="00426D3A"/>
    <w:rsid w:val="0042715D"/>
    <w:rsid w:val="0043055A"/>
    <w:rsid w:val="004306B5"/>
    <w:rsid w:val="00431E7C"/>
    <w:rsid w:val="00431ED3"/>
    <w:rsid w:val="00432264"/>
    <w:rsid w:val="00432609"/>
    <w:rsid w:val="00432EBD"/>
    <w:rsid w:val="00433742"/>
    <w:rsid w:val="00433F80"/>
    <w:rsid w:val="00434607"/>
    <w:rsid w:val="00435C0F"/>
    <w:rsid w:val="00435EA1"/>
    <w:rsid w:val="004364DC"/>
    <w:rsid w:val="004366A1"/>
    <w:rsid w:val="00436A23"/>
    <w:rsid w:val="004376F4"/>
    <w:rsid w:val="00440A65"/>
    <w:rsid w:val="0044288F"/>
    <w:rsid w:val="00442DCF"/>
    <w:rsid w:val="00443036"/>
    <w:rsid w:val="0044331F"/>
    <w:rsid w:val="004434D6"/>
    <w:rsid w:val="00443B7D"/>
    <w:rsid w:val="00443D28"/>
    <w:rsid w:val="00444970"/>
    <w:rsid w:val="00444E16"/>
    <w:rsid w:val="00445F39"/>
    <w:rsid w:val="00446F97"/>
    <w:rsid w:val="004471D5"/>
    <w:rsid w:val="00447E40"/>
    <w:rsid w:val="00450468"/>
    <w:rsid w:val="004504EB"/>
    <w:rsid w:val="004523D1"/>
    <w:rsid w:val="004528C4"/>
    <w:rsid w:val="00452C17"/>
    <w:rsid w:val="004536AA"/>
    <w:rsid w:val="00453CFC"/>
    <w:rsid w:val="00454881"/>
    <w:rsid w:val="00454A74"/>
    <w:rsid w:val="0045535A"/>
    <w:rsid w:val="00457702"/>
    <w:rsid w:val="00460953"/>
    <w:rsid w:val="00461B2F"/>
    <w:rsid w:val="00462751"/>
    <w:rsid w:val="004632A6"/>
    <w:rsid w:val="00463946"/>
    <w:rsid w:val="00464889"/>
    <w:rsid w:val="00464D6F"/>
    <w:rsid w:val="00465FBF"/>
    <w:rsid w:val="00467259"/>
    <w:rsid w:val="00467265"/>
    <w:rsid w:val="00470159"/>
    <w:rsid w:val="00470D49"/>
    <w:rsid w:val="00471287"/>
    <w:rsid w:val="0047150F"/>
    <w:rsid w:val="004724FD"/>
    <w:rsid w:val="004726A6"/>
    <w:rsid w:val="00472A27"/>
    <w:rsid w:val="00473B93"/>
    <w:rsid w:val="004745EC"/>
    <w:rsid w:val="004758F7"/>
    <w:rsid w:val="00475CCB"/>
    <w:rsid w:val="00476FBB"/>
    <w:rsid w:val="00480CA0"/>
    <w:rsid w:val="00480F7F"/>
    <w:rsid w:val="004814F6"/>
    <w:rsid w:val="00481533"/>
    <w:rsid w:val="00481CC3"/>
    <w:rsid w:val="004828B1"/>
    <w:rsid w:val="0048290C"/>
    <w:rsid w:val="00482CEE"/>
    <w:rsid w:val="0048536D"/>
    <w:rsid w:val="004857F7"/>
    <w:rsid w:val="00485900"/>
    <w:rsid w:val="00485917"/>
    <w:rsid w:val="00485C98"/>
    <w:rsid w:val="00485F6B"/>
    <w:rsid w:val="004877E8"/>
    <w:rsid w:val="00487A4E"/>
    <w:rsid w:val="00491061"/>
    <w:rsid w:val="00491223"/>
    <w:rsid w:val="00491591"/>
    <w:rsid w:val="00492455"/>
    <w:rsid w:val="00493893"/>
    <w:rsid w:val="004946FD"/>
    <w:rsid w:val="00495C90"/>
    <w:rsid w:val="00496360"/>
    <w:rsid w:val="004967B2"/>
    <w:rsid w:val="00496969"/>
    <w:rsid w:val="00496EF0"/>
    <w:rsid w:val="004971B7"/>
    <w:rsid w:val="004A064F"/>
    <w:rsid w:val="004A083C"/>
    <w:rsid w:val="004A0EAD"/>
    <w:rsid w:val="004A1165"/>
    <w:rsid w:val="004A197D"/>
    <w:rsid w:val="004A2A6D"/>
    <w:rsid w:val="004A4A23"/>
    <w:rsid w:val="004A4AAE"/>
    <w:rsid w:val="004A5BD3"/>
    <w:rsid w:val="004A6F69"/>
    <w:rsid w:val="004A7841"/>
    <w:rsid w:val="004B0172"/>
    <w:rsid w:val="004B2A49"/>
    <w:rsid w:val="004B3E96"/>
    <w:rsid w:val="004B4649"/>
    <w:rsid w:val="004B4E60"/>
    <w:rsid w:val="004B6C5F"/>
    <w:rsid w:val="004B7440"/>
    <w:rsid w:val="004C0506"/>
    <w:rsid w:val="004C078A"/>
    <w:rsid w:val="004C14C1"/>
    <w:rsid w:val="004C178E"/>
    <w:rsid w:val="004C1855"/>
    <w:rsid w:val="004C2175"/>
    <w:rsid w:val="004C3F60"/>
    <w:rsid w:val="004C4352"/>
    <w:rsid w:val="004C503A"/>
    <w:rsid w:val="004C53DA"/>
    <w:rsid w:val="004C5C2A"/>
    <w:rsid w:val="004C5CDE"/>
    <w:rsid w:val="004C6525"/>
    <w:rsid w:val="004C7E64"/>
    <w:rsid w:val="004D0DAA"/>
    <w:rsid w:val="004D1172"/>
    <w:rsid w:val="004D15A5"/>
    <w:rsid w:val="004D20E9"/>
    <w:rsid w:val="004D22AB"/>
    <w:rsid w:val="004D2C0C"/>
    <w:rsid w:val="004D3D1E"/>
    <w:rsid w:val="004D42C1"/>
    <w:rsid w:val="004D67CE"/>
    <w:rsid w:val="004D711F"/>
    <w:rsid w:val="004D744A"/>
    <w:rsid w:val="004D7CBB"/>
    <w:rsid w:val="004E0832"/>
    <w:rsid w:val="004E1F06"/>
    <w:rsid w:val="004E23C1"/>
    <w:rsid w:val="004E25BA"/>
    <w:rsid w:val="004E26EE"/>
    <w:rsid w:val="004E2B36"/>
    <w:rsid w:val="004E40CA"/>
    <w:rsid w:val="004E4778"/>
    <w:rsid w:val="004E4F8E"/>
    <w:rsid w:val="004E54EB"/>
    <w:rsid w:val="004E5F44"/>
    <w:rsid w:val="004E6AFC"/>
    <w:rsid w:val="004E73FD"/>
    <w:rsid w:val="004E7EAF"/>
    <w:rsid w:val="004EE293"/>
    <w:rsid w:val="004F09BE"/>
    <w:rsid w:val="004F0F87"/>
    <w:rsid w:val="004F1FA1"/>
    <w:rsid w:val="004F2005"/>
    <w:rsid w:val="004F2093"/>
    <w:rsid w:val="004F2783"/>
    <w:rsid w:val="004F28DD"/>
    <w:rsid w:val="004F3DED"/>
    <w:rsid w:val="004F40D8"/>
    <w:rsid w:val="004F43F0"/>
    <w:rsid w:val="004F5320"/>
    <w:rsid w:val="004F5E85"/>
    <w:rsid w:val="004F604C"/>
    <w:rsid w:val="004F7177"/>
    <w:rsid w:val="004F7795"/>
    <w:rsid w:val="00500745"/>
    <w:rsid w:val="00500E97"/>
    <w:rsid w:val="005015B0"/>
    <w:rsid w:val="005022A0"/>
    <w:rsid w:val="00502D8E"/>
    <w:rsid w:val="005030FA"/>
    <w:rsid w:val="005032C1"/>
    <w:rsid w:val="00503BBA"/>
    <w:rsid w:val="00505F81"/>
    <w:rsid w:val="00505FE3"/>
    <w:rsid w:val="00506954"/>
    <w:rsid w:val="00506A00"/>
    <w:rsid w:val="00506B04"/>
    <w:rsid w:val="005102A2"/>
    <w:rsid w:val="005106C6"/>
    <w:rsid w:val="00510D5C"/>
    <w:rsid w:val="0051197C"/>
    <w:rsid w:val="0051224A"/>
    <w:rsid w:val="00513AB1"/>
    <w:rsid w:val="00513F3A"/>
    <w:rsid w:val="0051491E"/>
    <w:rsid w:val="00514AD6"/>
    <w:rsid w:val="00515320"/>
    <w:rsid w:val="005179EB"/>
    <w:rsid w:val="00517C45"/>
    <w:rsid w:val="00520A6A"/>
    <w:rsid w:val="005224BC"/>
    <w:rsid w:val="00522E55"/>
    <w:rsid w:val="00523F93"/>
    <w:rsid w:val="00524013"/>
    <w:rsid w:val="00524140"/>
    <w:rsid w:val="00524453"/>
    <w:rsid w:val="0052474E"/>
    <w:rsid w:val="00524E4B"/>
    <w:rsid w:val="00524EF6"/>
    <w:rsid w:val="00525C27"/>
    <w:rsid w:val="00525DC2"/>
    <w:rsid w:val="0052605A"/>
    <w:rsid w:val="00527605"/>
    <w:rsid w:val="0052788B"/>
    <w:rsid w:val="00527985"/>
    <w:rsid w:val="005279E1"/>
    <w:rsid w:val="00530AE1"/>
    <w:rsid w:val="005315E6"/>
    <w:rsid w:val="005321FB"/>
    <w:rsid w:val="00532F2D"/>
    <w:rsid w:val="00533673"/>
    <w:rsid w:val="00533872"/>
    <w:rsid w:val="00533996"/>
    <w:rsid w:val="00533A5D"/>
    <w:rsid w:val="00533CDE"/>
    <w:rsid w:val="00535E93"/>
    <w:rsid w:val="00536360"/>
    <w:rsid w:val="0053645E"/>
    <w:rsid w:val="005368B1"/>
    <w:rsid w:val="005379A7"/>
    <w:rsid w:val="00537A6B"/>
    <w:rsid w:val="00542336"/>
    <w:rsid w:val="00542F20"/>
    <w:rsid w:val="00543F2C"/>
    <w:rsid w:val="005448FF"/>
    <w:rsid w:val="005451DE"/>
    <w:rsid w:val="00545330"/>
    <w:rsid w:val="00546579"/>
    <w:rsid w:val="0054781E"/>
    <w:rsid w:val="00547854"/>
    <w:rsid w:val="005500D8"/>
    <w:rsid w:val="005507FE"/>
    <w:rsid w:val="00551460"/>
    <w:rsid w:val="00552EF6"/>
    <w:rsid w:val="00552FEC"/>
    <w:rsid w:val="00553CF1"/>
    <w:rsid w:val="00554FF0"/>
    <w:rsid w:val="00555718"/>
    <w:rsid w:val="00556404"/>
    <w:rsid w:val="00556707"/>
    <w:rsid w:val="0055698C"/>
    <w:rsid w:val="00560518"/>
    <w:rsid w:val="00560A6F"/>
    <w:rsid w:val="00560DEB"/>
    <w:rsid w:val="005621A8"/>
    <w:rsid w:val="00562561"/>
    <w:rsid w:val="00562769"/>
    <w:rsid w:val="0056294C"/>
    <w:rsid w:val="00563273"/>
    <w:rsid w:val="00563C4A"/>
    <w:rsid w:val="00564400"/>
    <w:rsid w:val="00564A13"/>
    <w:rsid w:val="00565EB0"/>
    <w:rsid w:val="0056671E"/>
    <w:rsid w:val="00567519"/>
    <w:rsid w:val="0056794A"/>
    <w:rsid w:val="00567C66"/>
    <w:rsid w:val="00567FC5"/>
    <w:rsid w:val="00570365"/>
    <w:rsid w:val="00570386"/>
    <w:rsid w:val="005703E1"/>
    <w:rsid w:val="0057151E"/>
    <w:rsid w:val="0057153C"/>
    <w:rsid w:val="00571A8E"/>
    <w:rsid w:val="00572348"/>
    <w:rsid w:val="005730AC"/>
    <w:rsid w:val="00573895"/>
    <w:rsid w:val="0057390A"/>
    <w:rsid w:val="00573C37"/>
    <w:rsid w:val="00573CAE"/>
    <w:rsid w:val="005741BC"/>
    <w:rsid w:val="00575DFE"/>
    <w:rsid w:val="005808B6"/>
    <w:rsid w:val="00582088"/>
    <w:rsid w:val="00582865"/>
    <w:rsid w:val="0058564B"/>
    <w:rsid w:val="00586224"/>
    <w:rsid w:val="005867F6"/>
    <w:rsid w:val="005878DB"/>
    <w:rsid w:val="00587919"/>
    <w:rsid w:val="00587B00"/>
    <w:rsid w:val="0059026A"/>
    <w:rsid w:val="00590738"/>
    <w:rsid w:val="00590DF5"/>
    <w:rsid w:val="005911B9"/>
    <w:rsid w:val="0059188D"/>
    <w:rsid w:val="00591A25"/>
    <w:rsid w:val="00594546"/>
    <w:rsid w:val="005946EC"/>
    <w:rsid w:val="00594889"/>
    <w:rsid w:val="0059521A"/>
    <w:rsid w:val="00595511"/>
    <w:rsid w:val="00595DFB"/>
    <w:rsid w:val="00595E7F"/>
    <w:rsid w:val="0059641F"/>
    <w:rsid w:val="0059643C"/>
    <w:rsid w:val="0059662A"/>
    <w:rsid w:val="005969B5"/>
    <w:rsid w:val="00596E20"/>
    <w:rsid w:val="005972D7"/>
    <w:rsid w:val="00597ABD"/>
    <w:rsid w:val="00597D01"/>
    <w:rsid w:val="005A0C8B"/>
    <w:rsid w:val="005A2260"/>
    <w:rsid w:val="005A3D3D"/>
    <w:rsid w:val="005A44DF"/>
    <w:rsid w:val="005A4914"/>
    <w:rsid w:val="005A5764"/>
    <w:rsid w:val="005A6189"/>
    <w:rsid w:val="005A6681"/>
    <w:rsid w:val="005A6A7B"/>
    <w:rsid w:val="005A6B20"/>
    <w:rsid w:val="005A781F"/>
    <w:rsid w:val="005B1012"/>
    <w:rsid w:val="005B207A"/>
    <w:rsid w:val="005B2114"/>
    <w:rsid w:val="005B2523"/>
    <w:rsid w:val="005B3E3D"/>
    <w:rsid w:val="005B488C"/>
    <w:rsid w:val="005B58B2"/>
    <w:rsid w:val="005B5C13"/>
    <w:rsid w:val="005B697B"/>
    <w:rsid w:val="005B6CAA"/>
    <w:rsid w:val="005B7137"/>
    <w:rsid w:val="005B739A"/>
    <w:rsid w:val="005C0E8A"/>
    <w:rsid w:val="005C1F2D"/>
    <w:rsid w:val="005C2651"/>
    <w:rsid w:val="005C2B5A"/>
    <w:rsid w:val="005C41AB"/>
    <w:rsid w:val="005C5770"/>
    <w:rsid w:val="005C64D8"/>
    <w:rsid w:val="005C6C13"/>
    <w:rsid w:val="005C6CAB"/>
    <w:rsid w:val="005C7809"/>
    <w:rsid w:val="005D022E"/>
    <w:rsid w:val="005D0FBF"/>
    <w:rsid w:val="005D19EE"/>
    <w:rsid w:val="005D1A2B"/>
    <w:rsid w:val="005D2C88"/>
    <w:rsid w:val="005D2E5F"/>
    <w:rsid w:val="005D3A2D"/>
    <w:rsid w:val="005D43A6"/>
    <w:rsid w:val="005D47D6"/>
    <w:rsid w:val="005D4A3E"/>
    <w:rsid w:val="005D4A56"/>
    <w:rsid w:val="005D54AA"/>
    <w:rsid w:val="005D7137"/>
    <w:rsid w:val="005E0240"/>
    <w:rsid w:val="005E1B0A"/>
    <w:rsid w:val="005E2B82"/>
    <w:rsid w:val="005E3D55"/>
    <w:rsid w:val="005E4D97"/>
    <w:rsid w:val="005E61DD"/>
    <w:rsid w:val="005E65EC"/>
    <w:rsid w:val="005E6D15"/>
    <w:rsid w:val="005F0603"/>
    <w:rsid w:val="005F11BD"/>
    <w:rsid w:val="005F150D"/>
    <w:rsid w:val="005F17D3"/>
    <w:rsid w:val="005F2B3E"/>
    <w:rsid w:val="005F4139"/>
    <w:rsid w:val="005F4904"/>
    <w:rsid w:val="005F6196"/>
    <w:rsid w:val="005F6D0B"/>
    <w:rsid w:val="005F7234"/>
    <w:rsid w:val="005F7775"/>
    <w:rsid w:val="005F7C23"/>
    <w:rsid w:val="00601015"/>
    <w:rsid w:val="0060104E"/>
    <w:rsid w:val="00601370"/>
    <w:rsid w:val="0060151D"/>
    <w:rsid w:val="00601802"/>
    <w:rsid w:val="006025A1"/>
    <w:rsid w:val="00602714"/>
    <w:rsid w:val="00602A8C"/>
    <w:rsid w:val="006031A2"/>
    <w:rsid w:val="00604C2F"/>
    <w:rsid w:val="00606663"/>
    <w:rsid w:val="006072D1"/>
    <w:rsid w:val="00610273"/>
    <w:rsid w:val="00611246"/>
    <w:rsid w:val="00611671"/>
    <w:rsid w:val="00612FAA"/>
    <w:rsid w:val="00613728"/>
    <w:rsid w:val="00614D53"/>
    <w:rsid w:val="00615848"/>
    <w:rsid w:val="00615A5C"/>
    <w:rsid w:val="006160E9"/>
    <w:rsid w:val="006162B8"/>
    <w:rsid w:val="0061711B"/>
    <w:rsid w:val="006173B1"/>
    <w:rsid w:val="00617DEB"/>
    <w:rsid w:val="00620078"/>
    <w:rsid w:val="00620ACE"/>
    <w:rsid w:val="00620CE0"/>
    <w:rsid w:val="00620CE7"/>
    <w:rsid w:val="00620ECF"/>
    <w:rsid w:val="006222FC"/>
    <w:rsid w:val="006223B2"/>
    <w:rsid w:val="00622D5B"/>
    <w:rsid w:val="00622FA3"/>
    <w:rsid w:val="00623B5C"/>
    <w:rsid w:val="00623DFC"/>
    <w:rsid w:val="0062468A"/>
    <w:rsid w:val="00624D0E"/>
    <w:rsid w:val="0062631B"/>
    <w:rsid w:val="00626B2F"/>
    <w:rsid w:val="00626FF4"/>
    <w:rsid w:val="00627879"/>
    <w:rsid w:val="00630CA3"/>
    <w:rsid w:val="00630DF5"/>
    <w:rsid w:val="0063271E"/>
    <w:rsid w:val="006338A8"/>
    <w:rsid w:val="006358A8"/>
    <w:rsid w:val="00635D58"/>
    <w:rsid w:val="006366B8"/>
    <w:rsid w:val="00636A4F"/>
    <w:rsid w:val="00636CFC"/>
    <w:rsid w:val="00642697"/>
    <w:rsid w:val="00642A05"/>
    <w:rsid w:val="00643214"/>
    <w:rsid w:val="006434F8"/>
    <w:rsid w:val="00643E8B"/>
    <w:rsid w:val="0064440A"/>
    <w:rsid w:val="00644678"/>
    <w:rsid w:val="006446D0"/>
    <w:rsid w:val="0064525F"/>
    <w:rsid w:val="0064542B"/>
    <w:rsid w:val="006454CE"/>
    <w:rsid w:val="006455B7"/>
    <w:rsid w:val="00645880"/>
    <w:rsid w:val="00645A87"/>
    <w:rsid w:val="00645DB3"/>
    <w:rsid w:val="006462CB"/>
    <w:rsid w:val="00646B27"/>
    <w:rsid w:val="00647415"/>
    <w:rsid w:val="00647D78"/>
    <w:rsid w:val="00647EF7"/>
    <w:rsid w:val="00650FA8"/>
    <w:rsid w:val="0065101C"/>
    <w:rsid w:val="0065103C"/>
    <w:rsid w:val="00651493"/>
    <w:rsid w:val="006545B5"/>
    <w:rsid w:val="00654776"/>
    <w:rsid w:val="006557A8"/>
    <w:rsid w:val="006565DF"/>
    <w:rsid w:val="00657617"/>
    <w:rsid w:val="006600D1"/>
    <w:rsid w:val="0066334D"/>
    <w:rsid w:val="00663DFF"/>
    <w:rsid w:val="00665FA0"/>
    <w:rsid w:val="006662CA"/>
    <w:rsid w:val="0066632E"/>
    <w:rsid w:val="006669D9"/>
    <w:rsid w:val="00666BFA"/>
    <w:rsid w:val="00666E5E"/>
    <w:rsid w:val="00666F03"/>
    <w:rsid w:val="00666F4B"/>
    <w:rsid w:val="006701EF"/>
    <w:rsid w:val="006707B3"/>
    <w:rsid w:val="0067173F"/>
    <w:rsid w:val="0067305C"/>
    <w:rsid w:val="006743E4"/>
    <w:rsid w:val="00676370"/>
    <w:rsid w:val="006765E2"/>
    <w:rsid w:val="006771DA"/>
    <w:rsid w:val="00677D07"/>
    <w:rsid w:val="00681368"/>
    <w:rsid w:val="00681DDF"/>
    <w:rsid w:val="006837F5"/>
    <w:rsid w:val="00683B07"/>
    <w:rsid w:val="006843B6"/>
    <w:rsid w:val="00686228"/>
    <w:rsid w:val="00686B6E"/>
    <w:rsid w:val="00686BEB"/>
    <w:rsid w:val="00686E43"/>
    <w:rsid w:val="006874F1"/>
    <w:rsid w:val="0069166F"/>
    <w:rsid w:val="00692306"/>
    <w:rsid w:val="006928EF"/>
    <w:rsid w:val="00692EA1"/>
    <w:rsid w:val="00693B22"/>
    <w:rsid w:val="006951F9"/>
    <w:rsid w:val="00695675"/>
    <w:rsid w:val="00695BD4"/>
    <w:rsid w:val="006963E4"/>
    <w:rsid w:val="006A01DA"/>
    <w:rsid w:val="006A0CB8"/>
    <w:rsid w:val="006A3333"/>
    <w:rsid w:val="006A333B"/>
    <w:rsid w:val="006A392F"/>
    <w:rsid w:val="006A496A"/>
    <w:rsid w:val="006A6C7B"/>
    <w:rsid w:val="006A7240"/>
    <w:rsid w:val="006A7A11"/>
    <w:rsid w:val="006A7CBF"/>
    <w:rsid w:val="006B0064"/>
    <w:rsid w:val="006B06E0"/>
    <w:rsid w:val="006B06F4"/>
    <w:rsid w:val="006B0858"/>
    <w:rsid w:val="006B18E9"/>
    <w:rsid w:val="006B1E44"/>
    <w:rsid w:val="006B22AE"/>
    <w:rsid w:val="006B22D3"/>
    <w:rsid w:val="006B230A"/>
    <w:rsid w:val="006B3703"/>
    <w:rsid w:val="006B3D75"/>
    <w:rsid w:val="006B416B"/>
    <w:rsid w:val="006B4C07"/>
    <w:rsid w:val="006B5E41"/>
    <w:rsid w:val="006B6762"/>
    <w:rsid w:val="006B6B28"/>
    <w:rsid w:val="006B6E69"/>
    <w:rsid w:val="006B7DE3"/>
    <w:rsid w:val="006C032B"/>
    <w:rsid w:val="006C12E7"/>
    <w:rsid w:val="006C156C"/>
    <w:rsid w:val="006C3B51"/>
    <w:rsid w:val="006C3FCC"/>
    <w:rsid w:val="006C4C5E"/>
    <w:rsid w:val="006C5AAF"/>
    <w:rsid w:val="006C620F"/>
    <w:rsid w:val="006C6273"/>
    <w:rsid w:val="006C6D85"/>
    <w:rsid w:val="006C704E"/>
    <w:rsid w:val="006C73CD"/>
    <w:rsid w:val="006C7DB6"/>
    <w:rsid w:val="006C7EA2"/>
    <w:rsid w:val="006D0860"/>
    <w:rsid w:val="006D0CCA"/>
    <w:rsid w:val="006D15E0"/>
    <w:rsid w:val="006D1971"/>
    <w:rsid w:val="006D1C9E"/>
    <w:rsid w:val="006D1D49"/>
    <w:rsid w:val="006D2E58"/>
    <w:rsid w:val="006D3F92"/>
    <w:rsid w:val="006D4594"/>
    <w:rsid w:val="006D4733"/>
    <w:rsid w:val="006D4E65"/>
    <w:rsid w:val="006D514F"/>
    <w:rsid w:val="006D59EF"/>
    <w:rsid w:val="006D5E96"/>
    <w:rsid w:val="006D5F72"/>
    <w:rsid w:val="006D649A"/>
    <w:rsid w:val="006D6677"/>
    <w:rsid w:val="006D69AE"/>
    <w:rsid w:val="006D6D07"/>
    <w:rsid w:val="006E07BC"/>
    <w:rsid w:val="006E163C"/>
    <w:rsid w:val="006E25F1"/>
    <w:rsid w:val="006E3299"/>
    <w:rsid w:val="006E33E8"/>
    <w:rsid w:val="006E5C0A"/>
    <w:rsid w:val="006E6CC4"/>
    <w:rsid w:val="006E7140"/>
    <w:rsid w:val="006E72EF"/>
    <w:rsid w:val="006F1CAC"/>
    <w:rsid w:val="006F23C4"/>
    <w:rsid w:val="006F3D96"/>
    <w:rsid w:val="006F5D86"/>
    <w:rsid w:val="006F6C8C"/>
    <w:rsid w:val="006F6CAF"/>
    <w:rsid w:val="006F75CA"/>
    <w:rsid w:val="006F7D71"/>
    <w:rsid w:val="0070028F"/>
    <w:rsid w:val="00700A6F"/>
    <w:rsid w:val="007012B7"/>
    <w:rsid w:val="0070151D"/>
    <w:rsid w:val="00701A58"/>
    <w:rsid w:val="00701C8A"/>
    <w:rsid w:val="00703358"/>
    <w:rsid w:val="007050E1"/>
    <w:rsid w:val="007051B6"/>
    <w:rsid w:val="00705972"/>
    <w:rsid w:val="00705D71"/>
    <w:rsid w:val="00705EE3"/>
    <w:rsid w:val="00706729"/>
    <w:rsid w:val="0070788C"/>
    <w:rsid w:val="0071088D"/>
    <w:rsid w:val="0071108A"/>
    <w:rsid w:val="00711CB5"/>
    <w:rsid w:val="007121C5"/>
    <w:rsid w:val="00712492"/>
    <w:rsid w:val="00712FDD"/>
    <w:rsid w:val="007139B2"/>
    <w:rsid w:val="0071412E"/>
    <w:rsid w:val="0071417C"/>
    <w:rsid w:val="00714C89"/>
    <w:rsid w:val="00715A70"/>
    <w:rsid w:val="00715AD6"/>
    <w:rsid w:val="00716E7C"/>
    <w:rsid w:val="00717FD0"/>
    <w:rsid w:val="00720666"/>
    <w:rsid w:val="00720C4C"/>
    <w:rsid w:val="00720D72"/>
    <w:rsid w:val="0072104C"/>
    <w:rsid w:val="007223FC"/>
    <w:rsid w:val="00722441"/>
    <w:rsid w:val="007234A4"/>
    <w:rsid w:val="0072368F"/>
    <w:rsid w:val="007237C6"/>
    <w:rsid w:val="00723A0E"/>
    <w:rsid w:val="00723FA2"/>
    <w:rsid w:val="00724894"/>
    <w:rsid w:val="0072598A"/>
    <w:rsid w:val="00725F9B"/>
    <w:rsid w:val="007260B8"/>
    <w:rsid w:val="0072679A"/>
    <w:rsid w:val="007269FB"/>
    <w:rsid w:val="00726B36"/>
    <w:rsid w:val="00726D97"/>
    <w:rsid w:val="00727498"/>
    <w:rsid w:val="00727C2C"/>
    <w:rsid w:val="00730DF6"/>
    <w:rsid w:val="00731417"/>
    <w:rsid w:val="0073371C"/>
    <w:rsid w:val="00733904"/>
    <w:rsid w:val="00733F2C"/>
    <w:rsid w:val="00734637"/>
    <w:rsid w:val="0073556B"/>
    <w:rsid w:val="007365F0"/>
    <w:rsid w:val="00736F86"/>
    <w:rsid w:val="00737153"/>
    <w:rsid w:val="007417C9"/>
    <w:rsid w:val="00743FEA"/>
    <w:rsid w:val="007441B9"/>
    <w:rsid w:val="00744270"/>
    <w:rsid w:val="007443A0"/>
    <w:rsid w:val="00744B53"/>
    <w:rsid w:val="00744EBC"/>
    <w:rsid w:val="0074578A"/>
    <w:rsid w:val="007462BD"/>
    <w:rsid w:val="00746950"/>
    <w:rsid w:val="00750174"/>
    <w:rsid w:val="007505AF"/>
    <w:rsid w:val="007521A2"/>
    <w:rsid w:val="00752A54"/>
    <w:rsid w:val="00754435"/>
    <w:rsid w:val="00756376"/>
    <w:rsid w:val="00756B8D"/>
    <w:rsid w:val="00756FC5"/>
    <w:rsid w:val="00757281"/>
    <w:rsid w:val="00757883"/>
    <w:rsid w:val="00757D73"/>
    <w:rsid w:val="0076057A"/>
    <w:rsid w:val="00761D25"/>
    <w:rsid w:val="00763116"/>
    <w:rsid w:val="00764268"/>
    <w:rsid w:val="00766101"/>
    <w:rsid w:val="0076647C"/>
    <w:rsid w:val="007667F1"/>
    <w:rsid w:val="0076724C"/>
    <w:rsid w:val="00767CF5"/>
    <w:rsid w:val="00767E61"/>
    <w:rsid w:val="007705AB"/>
    <w:rsid w:val="00770A52"/>
    <w:rsid w:val="00770F4B"/>
    <w:rsid w:val="00771891"/>
    <w:rsid w:val="0077298C"/>
    <w:rsid w:val="00773B4E"/>
    <w:rsid w:val="00774134"/>
    <w:rsid w:val="00774E1E"/>
    <w:rsid w:val="00775099"/>
    <w:rsid w:val="007751B3"/>
    <w:rsid w:val="00777462"/>
    <w:rsid w:val="007776A9"/>
    <w:rsid w:val="00780245"/>
    <w:rsid w:val="00780812"/>
    <w:rsid w:val="00780E54"/>
    <w:rsid w:val="007833A2"/>
    <w:rsid w:val="00783786"/>
    <w:rsid w:val="00783D25"/>
    <w:rsid w:val="00784D61"/>
    <w:rsid w:val="00785E44"/>
    <w:rsid w:val="0078606F"/>
    <w:rsid w:val="00786750"/>
    <w:rsid w:val="00786AC7"/>
    <w:rsid w:val="00791EFE"/>
    <w:rsid w:val="00792B92"/>
    <w:rsid w:val="00792D15"/>
    <w:rsid w:val="00792FF6"/>
    <w:rsid w:val="007934CA"/>
    <w:rsid w:val="00794F01"/>
    <w:rsid w:val="00797748"/>
    <w:rsid w:val="007A029D"/>
    <w:rsid w:val="007A066B"/>
    <w:rsid w:val="007A133D"/>
    <w:rsid w:val="007A2A6F"/>
    <w:rsid w:val="007A2E94"/>
    <w:rsid w:val="007A2F45"/>
    <w:rsid w:val="007A2FE0"/>
    <w:rsid w:val="007A3E7D"/>
    <w:rsid w:val="007A5A51"/>
    <w:rsid w:val="007A5DB5"/>
    <w:rsid w:val="007A68EA"/>
    <w:rsid w:val="007A7181"/>
    <w:rsid w:val="007B0697"/>
    <w:rsid w:val="007B1978"/>
    <w:rsid w:val="007B26D2"/>
    <w:rsid w:val="007B27C6"/>
    <w:rsid w:val="007B5BEB"/>
    <w:rsid w:val="007B5DB0"/>
    <w:rsid w:val="007B6149"/>
    <w:rsid w:val="007B7158"/>
    <w:rsid w:val="007B7495"/>
    <w:rsid w:val="007C0FF4"/>
    <w:rsid w:val="007C15E3"/>
    <w:rsid w:val="007C3F7B"/>
    <w:rsid w:val="007C42EA"/>
    <w:rsid w:val="007C4ACC"/>
    <w:rsid w:val="007C52EE"/>
    <w:rsid w:val="007C670D"/>
    <w:rsid w:val="007D018F"/>
    <w:rsid w:val="007D0DD1"/>
    <w:rsid w:val="007D1D96"/>
    <w:rsid w:val="007D24BA"/>
    <w:rsid w:val="007D2516"/>
    <w:rsid w:val="007D2A13"/>
    <w:rsid w:val="007D3472"/>
    <w:rsid w:val="007D4D44"/>
    <w:rsid w:val="007D568E"/>
    <w:rsid w:val="007D5D4F"/>
    <w:rsid w:val="007D5F22"/>
    <w:rsid w:val="007D63C7"/>
    <w:rsid w:val="007D6A69"/>
    <w:rsid w:val="007D6E0D"/>
    <w:rsid w:val="007D7965"/>
    <w:rsid w:val="007D7A93"/>
    <w:rsid w:val="007E0146"/>
    <w:rsid w:val="007E04AB"/>
    <w:rsid w:val="007E1064"/>
    <w:rsid w:val="007E1108"/>
    <w:rsid w:val="007E1141"/>
    <w:rsid w:val="007E1E0F"/>
    <w:rsid w:val="007E2756"/>
    <w:rsid w:val="007E32C0"/>
    <w:rsid w:val="007E3400"/>
    <w:rsid w:val="007E3C66"/>
    <w:rsid w:val="007E3DE0"/>
    <w:rsid w:val="007E42FF"/>
    <w:rsid w:val="007E4E91"/>
    <w:rsid w:val="007E5C15"/>
    <w:rsid w:val="007E67EA"/>
    <w:rsid w:val="007E76E7"/>
    <w:rsid w:val="007F00A6"/>
    <w:rsid w:val="007F04EF"/>
    <w:rsid w:val="007F1C8D"/>
    <w:rsid w:val="007F2049"/>
    <w:rsid w:val="007F26B8"/>
    <w:rsid w:val="007F3BF1"/>
    <w:rsid w:val="007F53CC"/>
    <w:rsid w:val="007F76CB"/>
    <w:rsid w:val="007F7922"/>
    <w:rsid w:val="007F7EB0"/>
    <w:rsid w:val="007F7F2B"/>
    <w:rsid w:val="00800119"/>
    <w:rsid w:val="0080042C"/>
    <w:rsid w:val="00800496"/>
    <w:rsid w:val="00801063"/>
    <w:rsid w:val="00801124"/>
    <w:rsid w:val="00803B8D"/>
    <w:rsid w:val="00803E26"/>
    <w:rsid w:val="0080405B"/>
    <w:rsid w:val="008076BF"/>
    <w:rsid w:val="008079C0"/>
    <w:rsid w:val="008115D5"/>
    <w:rsid w:val="00811D89"/>
    <w:rsid w:val="00811FA9"/>
    <w:rsid w:val="0081306D"/>
    <w:rsid w:val="00814B05"/>
    <w:rsid w:val="00814C02"/>
    <w:rsid w:val="008156A5"/>
    <w:rsid w:val="00815834"/>
    <w:rsid w:val="00815E06"/>
    <w:rsid w:val="00815EAA"/>
    <w:rsid w:val="00815EDA"/>
    <w:rsid w:val="00821240"/>
    <w:rsid w:val="008212B2"/>
    <w:rsid w:val="00821627"/>
    <w:rsid w:val="008227EA"/>
    <w:rsid w:val="00823645"/>
    <w:rsid w:val="008236D7"/>
    <w:rsid w:val="00823EA2"/>
    <w:rsid w:val="0082409C"/>
    <w:rsid w:val="008250CC"/>
    <w:rsid w:val="008253F6"/>
    <w:rsid w:val="0082581F"/>
    <w:rsid w:val="0082648D"/>
    <w:rsid w:val="0083112F"/>
    <w:rsid w:val="00831F99"/>
    <w:rsid w:val="00832FA1"/>
    <w:rsid w:val="00836E44"/>
    <w:rsid w:val="00837280"/>
    <w:rsid w:val="00840C77"/>
    <w:rsid w:val="00841735"/>
    <w:rsid w:val="008419AC"/>
    <w:rsid w:val="008438B6"/>
    <w:rsid w:val="00843AEE"/>
    <w:rsid w:val="008444E8"/>
    <w:rsid w:val="008451A4"/>
    <w:rsid w:val="0084528F"/>
    <w:rsid w:val="00845CD4"/>
    <w:rsid w:val="00846513"/>
    <w:rsid w:val="00846A72"/>
    <w:rsid w:val="008471D6"/>
    <w:rsid w:val="00847C18"/>
    <w:rsid w:val="008508F7"/>
    <w:rsid w:val="00851F91"/>
    <w:rsid w:val="00852FD5"/>
    <w:rsid w:val="00853BD1"/>
    <w:rsid w:val="008547AA"/>
    <w:rsid w:val="00855323"/>
    <w:rsid w:val="00855DF7"/>
    <w:rsid w:val="0085694F"/>
    <w:rsid w:val="00856C13"/>
    <w:rsid w:val="0085736F"/>
    <w:rsid w:val="0085758B"/>
    <w:rsid w:val="00857674"/>
    <w:rsid w:val="00860414"/>
    <w:rsid w:val="00862514"/>
    <w:rsid w:val="00862DE1"/>
    <w:rsid w:val="00863344"/>
    <w:rsid w:val="0086352C"/>
    <w:rsid w:val="0086470A"/>
    <w:rsid w:val="00864B9E"/>
    <w:rsid w:val="00864E1F"/>
    <w:rsid w:val="00865258"/>
    <w:rsid w:val="00865E2E"/>
    <w:rsid w:val="00865E8E"/>
    <w:rsid w:val="00866757"/>
    <w:rsid w:val="008669CB"/>
    <w:rsid w:val="00866D20"/>
    <w:rsid w:val="00867019"/>
    <w:rsid w:val="00871279"/>
    <w:rsid w:val="008718BD"/>
    <w:rsid w:val="0087196D"/>
    <w:rsid w:val="00871EA4"/>
    <w:rsid w:val="00872409"/>
    <w:rsid w:val="008729D9"/>
    <w:rsid w:val="00873CB0"/>
    <w:rsid w:val="00873DB1"/>
    <w:rsid w:val="0087435C"/>
    <w:rsid w:val="0087492F"/>
    <w:rsid w:val="00875B97"/>
    <w:rsid w:val="008760DB"/>
    <w:rsid w:val="008763C3"/>
    <w:rsid w:val="008766B8"/>
    <w:rsid w:val="00876F85"/>
    <w:rsid w:val="008777E8"/>
    <w:rsid w:val="00877897"/>
    <w:rsid w:val="00880604"/>
    <w:rsid w:val="00880637"/>
    <w:rsid w:val="008812EB"/>
    <w:rsid w:val="0088138D"/>
    <w:rsid w:val="00882A39"/>
    <w:rsid w:val="00882DC2"/>
    <w:rsid w:val="008835BD"/>
    <w:rsid w:val="00884C36"/>
    <w:rsid w:val="00884FDD"/>
    <w:rsid w:val="0088501F"/>
    <w:rsid w:val="008853E5"/>
    <w:rsid w:val="00885A43"/>
    <w:rsid w:val="00885C8E"/>
    <w:rsid w:val="008865CF"/>
    <w:rsid w:val="00887D6D"/>
    <w:rsid w:val="00890255"/>
    <w:rsid w:val="00892832"/>
    <w:rsid w:val="00894753"/>
    <w:rsid w:val="008953AD"/>
    <w:rsid w:val="008957D4"/>
    <w:rsid w:val="00895D85"/>
    <w:rsid w:val="0089624C"/>
    <w:rsid w:val="008965B2"/>
    <w:rsid w:val="00896A39"/>
    <w:rsid w:val="008A03E8"/>
    <w:rsid w:val="008A0E19"/>
    <w:rsid w:val="008A1144"/>
    <w:rsid w:val="008A1285"/>
    <w:rsid w:val="008A30EC"/>
    <w:rsid w:val="008A3135"/>
    <w:rsid w:val="008A367B"/>
    <w:rsid w:val="008A41D5"/>
    <w:rsid w:val="008A4B29"/>
    <w:rsid w:val="008A5754"/>
    <w:rsid w:val="008A5E05"/>
    <w:rsid w:val="008A6C18"/>
    <w:rsid w:val="008A7C87"/>
    <w:rsid w:val="008B03E7"/>
    <w:rsid w:val="008B08DB"/>
    <w:rsid w:val="008B0BD8"/>
    <w:rsid w:val="008B0DA6"/>
    <w:rsid w:val="008B13B5"/>
    <w:rsid w:val="008B186B"/>
    <w:rsid w:val="008B1929"/>
    <w:rsid w:val="008B20E1"/>
    <w:rsid w:val="008B22BE"/>
    <w:rsid w:val="008B3051"/>
    <w:rsid w:val="008B4180"/>
    <w:rsid w:val="008B41E1"/>
    <w:rsid w:val="008B4BAC"/>
    <w:rsid w:val="008B5ACE"/>
    <w:rsid w:val="008B5B6B"/>
    <w:rsid w:val="008B6008"/>
    <w:rsid w:val="008B6F13"/>
    <w:rsid w:val="008B78A7"/>
    <w:rsid w:val="008C0677"/>
    <w:rsid w:val="008C0BEB"/>
    <w:rsid w:val="008C11D7"/>
    <w:rsid w:val="008C1ED1"/>
    <w:rsid w:val="008C2071"/>
    <w:rsid w:val="008C2617"/>
    <w:rsid w:val="008C4F21"/>
    <w:rsid w:val="008C615C"/>
    <w:rsid w:val="008C7639"/>
    <w:rsid w:val="008C7CCA"/>
    <w:rsid w:val="008C7D2A"/>
    <w:rsid w:val="008D0ED1"/>
    <w:rsid w:val="008D10A5"/>
    <w:rsid w:val="008D17D6"/>
    <w:rsid w:val="008D246F"/>
    <w:rsid w:val="008D305C"/>
    <w:rsid w:val="008D340D"/>
    <w:rsid w:val="008D40DF"/>
    <w:rsid w:val="008D459A"/>
    <w:rsid w:val="008D4A14"/>
    <w:rsid w:val="008D4DF7"/>
    <w:rsid w:val="008D4EBE"/>
    <w:rsid w:val="008D64B2"/>
    <w:rsid w:val="008D6A06"/>
    <w:rsid w:val="008D773D"/>
    <w:rsid w:val="008D7845"/>
    <w:rsid w:val="008D7CD0"/>
    <w:rsid w:val="008E0702"/>
    <w:rsid w:val="008E0CB4"/>
    <w:rsid w:val="008E1C3B"/>
    <w:rsid w:val="008E2599"/>
    <w:rsid w:val="008E32D7"/>
    <w:rsid w:val="008E40E1"/>
    <w:rsid w:val="008E4AF6"/>
    <w:rsid w:val="008E4F86"/>
    <w:rsid w:val="008E5CE1"/>
    <w:rsid w:val="008E62F1"/>
    <w:rsid w:val="008E6791"/>
    <w:rsid w:val="008E6A31"/>
    <w:rsid w:val="008E77F4"/>
    <w:rsid w:val="008F06D9"/>
    <w:rsid w:val="008F1B0F"/>
    <w:rsid w:val="008F1DEF"/>
    <w:rsid w:val="008F371E"/>
    <w:rsid w:val="008F3B3B"/>
    <w:rsid w:val="008F4ACD"/>
    <w:rsid w:val="008F4D32"/>
    <w:rsid w:val="008F5388"/>
    <w:rsid w:val="008F56BC"/>
    <w:rsid w:val="008F5A3B"/>
    <w:rsid w:val="008F5E41"/>
    <w:rsid w:val="008F602F"/>
    <w:rsid w:val="008F69C0"/>
    <w:rsid w:val="00900C69"/>
    <w:rsid w:val="0090112F"/>
    <w:rsid w:val="009019AA"/>
    <w:rsid w:val="00901A4A"/>
    <w:rsid w:val="00901EA2"/>
    <w:rsid w:val="00902492"/>
    <w:rsid w:val="0090258F"/>
    <w:rsid w:val="00902BE5"/>
    <w:rsid w:val="009038A5"/>
    <w:rsid w:val="009042AA"/>
    <w:rsid w:val="0090455F"/>
    <w:rsid w:val="00905228"/>
    <w:rsid w:val="009052CA"/>
    <w:rsid w:val="00905ED8"/>
    <w:rsid w:val="00906070"/>
    <w:rsid w:val="00906076"/>
    <w:rsid w:val="00906434"/>
    <w:rsid w:val="00907A90"/>
    <w:rsid w:val="0091320E"/>
    <w:rsid w:val="00913C33"/>
    <w:rsid w:val="00913D4E"/>
    <w:rsid w:val="00914B12"/>
    <w:rsid w:val="0091661F"/>
    <w:rsid w:val="009174E1"/>
    <w:rsid w:val="00917DE8"/>
    <w:rsid w:val="00920984"/>
    <w:rsid w:val="00920C0A"/>
    <w:rsid w:val="009213F4"/>
    <w:rsid w:val="009216C1"/>
    <w:rsid w:val="009216D7"/>
    <w:rsid w:val="00921DAF"/>
    <w:rsid w:val="00922CF8"/>
    <w:rsid w:val="0092339B"/>
    <w:rsid w:val="0092589D"/>
    <w:rsid w:val="00925CC7"/>
    <w:rsid w:val="00927025"/>
    <w:rsid w:val="009277C1"/>
    <w:rsid w:val="00927897"/>
    <w:rsid w:val="009278FF"/>
    <w:rsid w:val="00930938"/>
    <w:rsid w:val="00930CD4"/>
    <w:rsid w:val="00930E7A"/>
    <w:rsid w:val="00931A6D"/>
    <w:rsid w:val="00931F04"/>
    <w:rsid w:val="009325D1"/>
    <w:rsid w:val="0093350D"/>
    <w:rsid w:val="009337BB"/>
    <w:rsid w:val="00933806"/>
    <w:rsid w:val="00933A78"/>
    <w:rsid w:val="00933C7D"/>
    <w:rsid w:val="00933F54"/>
    <w:rsid w:val="0093473F"/>
    <w:rsid w:val="00935A90"/>
    <w:rsid w:val="00935CA5"/>
    <w:rsid w:val="00935E5B"/>
    <w:rsid w:val="00935EE7"/>
    <w:rsid w:val="00936ACC"/>
    <w:rsid w:val="00936F3A"/>
    <w:rsid w:val="00937475"/>
    <w:rsid w:val="009375DA"/>
    <w:rsid w:val="00937B5D"/>
    <w:rsid w:val="00941024"/>
    <w:rsid w:val="0094151E"/>
    <w:rsid w:val="00941706"/>
    <w:rsid w:val="00941866"/>
    <w:rsid w:val="0094186F"/>
    <w:rsid w:val="009419BE"/>
    <w:rsid w:val="00942054"/>
    <w:rsid w:val="00942742"/>
    <w:rsid w:val="00942FB0"/>
    <w:rsid w:val="009432A8"/>
    <w:rsid w:val="00943846"/>
    <w:rsid w:val="009438A7"/>
    <w:rsid w:val="0094496C"/>
    <w:rsid w:val="00945A97"/>
    <w:rsid w:val="009464E8"/>
    <w:rsid w:val="0094650F"/>
    <w:rsid w:val="00947F4C"/>
    <w:rsid w:val="00947F67"/>
    <w:rsid w:val="00950CB7"/>
    <w:rsid w:val="0095113D"/>
    <w:rsid w:val="00951C1B"/>
    <w:rsid w:val="00951DB0"/>
    <w:rsid w:val="00952ADC"/>
    <w:rsid w:val="009548DD"/>
    <w:rsid w:val="00954C56"/>
    <w:rsid w:val="00955015"/>
    <w:rsid w:val="0095512A"/>
    <w:rsid w:val="0095537D"/>
    <w:rsid w:val="0096022E"/>
    <w:rsid w:val="009606A0"/>
    <w:rsid w:val="0096114D"/>
    <w:rsid w:val="009614F1"/>
    <w:rsid w:val="00961DB3"/>
    <w:rsid w:val="00961EE4"/>
    <w:rsid w:val="00962030"/>
    <w:rsid w:val="0096277A"/>
    <w:rsid w:val="0096373E"/>
    <w:rsid w:val="009659C2"/>
    <w:rsid w:val="00965C4F"/>
    <w:rsid w:val="0096656D"/>
    <w:rsid w:val="00967AA6"/>
    <w:rsid w:val="009705AB"/>
    <w:rsid w:val="00970769"/>
    <w:rsid w:val="009709FE"/>
    <w:rsid w:val="00971A1C"/>
    <w:rsid w:val="009722C6"/>
    <w:rsid w:val="00972BE6"/>
    <w:rsid w:val="0097392F"/>
    <w:rsid w:val="00973AF0"/>
    <w:rsid w:val="00973C65"/>
    <w:rsid w:val="00974FDC"/>
    <w:rsid w:val="009750E6"/>
    <w:rsid w:val="00975114"/>
    <w:rsid w:val="00975C01"/>
    <w:rsid w:val="009763A9"/>
    <w:rsid w:val="00976702"/>
    <w:rsid w:val="00977C41"/>
    <w:rsid w:val="00980865"/>
    <w:rsid w:val="009810CA"/>
    <w:rsid w:val="00982481"/>
    <w:rsid w:val="009836F8"/>
    <w:rsid w:val="00984095"/>
    <w:rsid w:val="009844B3"/>
    <w:rsid w:val="00984E96"/>
    <w:rsid w:val="00984F89"/>
    <w:rsid w:val="009850C5"/>
    <w:rsid w:val="00985395"/>
    <w:rsid w:val="00985947"/>
    <w:rsid w:val="009864AA"/>
    <w:rsid w:val="00987E78"/>
    <w:rsid w:val="009905CA"/>
    <w:rsid w:val="00990CA5"/>
    <w:rsid w:val="009913F3"/>
    <w:rsid w:val="00992CD0"/>
    <w:rsid w:val="0099380A"/>
    <w:rsid w:val="00993B06"/>
    <w:rsid w:val="0099497B"/>
    <w:rsid w:val="00994CDD"/>
    <w:rsid w:val="00995436"/>
    <w:rsid w:val="00995C4B"/>
    <w:rsid w:val="009969C9"/>
    <w:rsid w:val="009970F6"/>
    <w:rsid w:val="00997145"/>
    <w:rsid w:val="00997F2C"/>
    <w:rsid w:val="009A0D86"/>
    <w:rsid w:val="009A0F43"/>
    <w:rsid w:val="009A128B"/>
    <w:rsid w:val="009A1DB9"/>
    <w:rsid w:val="009A2F7B"/>
    <w:rsid w:val="009A309F"/>
    <w:rsid w:val="009A326E"/>
    <w:rsid w:val="009A3D20"/>
    <w:rsid w:val="009A3EB5"/>
    <w:rsid w:val="009A53B4"/>
    <w:rsid w:val="009A5A01"/>
    <w:rsid w:val="009A6530"/>
    <w:rsid w:val="009A7043"/>
    <w:rsid w:val="009A7245"/>
    <w:rsid w:val="009A7450"/>
    <w:rsid w:val="009B19DB"/>
    <w:rsid w:val="009B1BC4"/>
    <w:rsid w:val="009B1BC9"/>
    <w:rsid w:val="009B2CBB"/>
    <w:rsid w:val="009B32B1"/>
    <w:rsid w:val="009B3377"/>
    <w:rsid w:val="009B37FF"/>
    <w:rsid w:val="009B3E46"/>
    <w:rsid w:val="009B449F"/>
    <w:rsid w:val="009B5B00"/>
    <w:rsid w:val="009B5DC3"/>
    <w:rsid w:val="009B6149"/>
    <w:rsid w:val="009B64ED"/>
    <w:rsid w:val="009B6739"/>
    <w:rsid w:val="009B756B"/>
    <w:rsid w:val="009B7CBB"/>
    <w:rsid w:val="009B7DE1"/>
    <w:rsid w:val="009C0842"/>
    <w:rsid w:val="009C0DBE"/>
    <w:rsid w:val="009C13F4"/>
    <w:rsid w:val="009C293F"/>
    <w:rsid w:val="009C2EE3"/>
    <w:rsid w:val="009C30FE"/>
    <w:rsid w:val="009C394B"/>
    <w:rsid w:val="009C46D1"/>
    <w:rsid w:val="009C4D4C"/>
    <w:rsid w:val="009C61B7"/>
    <w:rsid w:val="009C63AF"/>
    <w:rsid w:val="009C6B9E"/>
    <w:rsid w:val="009C7264"/>
    <w:rsid w:val="009C750A"/>
    <w:rsid w:val="009D05F9"/>
    <w:rsid w:val="009D0B8A"/>
    <w:rsid w:val="009D116B"/>
    <w:rsid w:val="009D11AA"/>
    <w:rsid w:val="009D162E"/>
    <w:rsid w:val="009D16C0"/>
    <w:rsid w:val="009D2850"/>
    <w:rsid w:val="009D294C"/>
    <w:rsid w:val="009D2CF7"/>
    <w:rsid w:val="009D2EE7"/>
    <w:rsid w:val="009D33B0"/>
    <w:rsid w:val="009D3CC5"/>
    <w:rsid w:val="009D3D07"/>
    <w:rsid w:val="009D434F"/>
    <w:rsid w:val="009D501E"/>
    <w:rsid w:val="009D51C7"/>
    <w:rsid w:val="009D5B73"/>
    <w:rsid w:val="009D6327"/>
    <w:rsid w:val="009D6425"/>
    <w:rsid w:val="009D7236"/>
    <w:rsid w:val="009D783E"/>
    <w:rsid w:val="009D7D5A"/>
    <w:rsid w:val="009E289D"/>
    <w:rsid w:val="009E298B"/>
    <w:rsid w:val="009E3102"/>
    <w:rsid w:val="009E324E"/>
    <w:rsid w:val="009E3586"/>
    <w:rsid w:val="009E4ED4"/>
    <w:rsid w:val="009E52DD"/>
    <w:rsid w:val="009E541E"/>
    <w:rsid w:val="009E59AE"/>
    <w:rsid w:val="009E5BFD"/>
    <w:rsid w:val="009F103D"/>
    <w:rsid w:val="009F1262"/>
    <w:rsid w:val="009F36DA"/>
    <w:rsid w:val="009F4248"/>
    <w:rsid w:val="009F4A4F"/>
    <w:rsid w:val="009F4A9B"/>
    <w:rsid w:val="009F4DB7"/>
    <w:rsid w:val="009F4E6A"/>
    <w:rsid w:val="009F4F43"/>
    <w:rsid w:val="009F5570"/>
    <w:rsid w:val="009F5D3E"/>
    <w:rsid w:val="009F61E3"/>
    <w:rsid w:val="009F6DF5"/>
    <w:rsid w:val="009F783B"/>
    <w:rsid w:val="009F7A21"/>
    <w:rsid w:val="009F7E03"/>
    <w:rsid w:val="00A00635"/>
    <w:rsid w:val="00A00F25"/>
    <w:rsid w:val="00A01795"/>
    <w:rsid w:val="00A01872"/>
    <w:rsid w:val="00A018B8"/>
    <w:rsid w:val="00A02C5F"/>
    <w:rsid w:val="00A032FA"/>
    <w:rsid w:val="00A03BDF"/>
    <w:rsid w:val="00A04507"/>
    <w:rsid w:val="00A05BC4"/>
    <w:rsid w:val="00A066DE"/>
    <w:rsid w:val="00A069E3"/>
    <w:rsid w:val="00A07F3E"/>
    <w:rsid w:val="00A07FF4"/>
    <w:rsid w:val="00A10090"/>
    <w:rsid w:val="00A105E3"/>
    <w:rsid w:val="00A1108B"/>
    <w:rsid w:val="00A11185"/>
    <w:rsid w:val="00A11A78"/>
    <w:rsid w:val="00A11BAF"/>
    <w:rsid w:val="00A11C47"/>
    <w:rsid w:val="00A121D1"/>
    <w:rsid w:val="00A126E8"/>
    <w:rsid w:val="00A130FC"/>
    <w:rsid w:val="00A131E2"/>
    <w:rsid w:val="00A139FA"/>
    <w:rsid w:val="00A1483D"/>
    <w:rsid w:val="00A15512"/>
    <w:rsid w:val="00A16524"/>
    <w:rsid w:val="00A1751D"/>
    <w:rsid w:val="00A206BA"/>
    <w:rsid w:val="00A21994"/>
    <w:rsid w:val="00A2260C"/>
    <w:rsid w:val="00A22E26"/>
    <w:rsid w:val="00A236B5"/>
    <w:rsid w:val="00A23C79"/>
    <w:rsid w:val="00A23D04"/>
    <w:rsid w:val="00A23EF6"/>
    <w:rsid w:val="00A243C6"/>
    <w:rsid w:val="00A244FE"/>
    <w:rsid w:val="00A27370"/>
    <w:rsid w:val="00A30633"/>
    <w:rsid w:val="00A31255"/>
    <w:rsid w:val="00A314F3"/>
    <w:rsid w:val="00A31630"/>
    <w:rsid w:val="00A3537C"/>
    <w:rsid w:val="00A35F75"/>
    <w:rsid w:val="00A36721"/>
    <w:rsid w:val="00A36799"/>
    <w:rsid w:val="00A37E69"/>
    <w:rsid w:val="00A4061B"/>
    <w:rsid w:val="00A40901"/>
    <w:rsid w:val="00A40AFC"/>
    <w:rsid w:val="00A4144D"/>
    <w:rsid w:val="00A436C8"/>
    <w:rsid w:val="00A4556E"/>
    <w:rsid w:val="00A4616A"/>
    <w:rsid w:val="00A46AAF"/>
    <w:rsid w:val="00A4762F"/>
    <w:rsid w:val="00A50A1D"/>
    <w:rsid w:val="00A52E98"/>
    <w:rsid w:val="00A52FFD"/>
    <w:rsid w:val="00A530E9"/>
    <w:rsid w:val="00A53A2C"/>
    <w:rsid w:val="00A53B8D"/>
    <w:rsid w:val="00A542D8"/>
    <w:rsid w:val="00A556FF"/>
    <w:rsid w:val="00A55E0E"/>
    <w:rsid w:val="00A55F1A"/>
    <w:rsid w:val="00A56C84"/>
    <w:rsid w:val="00A57D34"/>
    <w:rsid w:val="00A57E4D"/>
    <w:rsid w:val="00A6309C"/>
    <w:rsid w:val="00A6405D"/>
    <w:rsid w:val="00A643DE"/>
    <w:rsid w:val="00A6444F"/>
    <w:rsid w:val="00A646E5"/>
    <w:rsid w:val="00A64B48"/>
    <w:rsid w:val="00A64DD8"/>
    <w:rsid w:val="00A658B0"/>
    <w:rsid w:val="00A661CF"/>
    <w:rsid w:val="00A66525"/>
    <w:rsid w:val="00A6667C"/>
    <w:rsid w:val="00A67206"/>
    <w:rsid w:val="00A67B48"/>
    <w:rsid w:val="00A6DBD8"/>
    <w:rsid w:val="00A70E55"/>
    <w:rsid w:val="00A71065"/>
    <w:rsid w:val="00A711DD"/>
    <w:rsid w:val="00A716A7"/>
    <w:rsid w:val="00A71BE1"/>
    <w:rsid w:val="00A7392E"/>
    <w:rsid w:val="00A739AB"/>
    <w:rsid w:val="00A73E7E"/>
    <w:rsid w:val="00A76DD5"/>
    <w:rsid w:val="00A80050"/>
    <w:rsid w:val="00A802F6"/>
    <w:rsid w:val="00A81641"/>
    <w:rsid w:val="00A81AB9"/>
    <w:rsid w:val="00A82352"/>
    <w:rsid w:val="00A82984"/>
    <w:rsid w:val="00A82B03"/>
    <w:rsid w:val="00A82FE1"/>
    <w:rsid w:val="00A83086"/>
    <w:rsid w:val="00A831F7"/>
    <w:rsid w:val="00A83800"/>
    <w:rsid w:val="00A83A63"/>
    <w:rsid w:val="00A8400C"/>
    <w:rsid w:val="00A85B1F"/>
    <w:rsid w:val="00A865B7"/>
    <w:rsid w:val="00A874D9"/>
    <w:rsid w:val="00A900A0"/>
    <w:rsid w:val="00A90350"/>
    <w:rsid w:val="00A905CA"/>
    <w:rsid w:val="00A90A1D"/>
    <w:rsid w:val="00A90DAE"/>
    <w:rsid w:val="00A90DF8"/>
    <w:rsid w:val="00A94B75"/>
    <w:rsid w:val="00A9566E"/>
    <w:rsid w:val="00A95699"/>
    <w:rsid w:val="00A96290"/>
    <w:rsid w:val="00AA0142"/>
    <w:rsid w:val="00AA14CF"/>
    <w:rsid w:val="00AA1AC1"/>
    <w:rsid w:val="00AA1E9A"/>
    <w:rsid w:val="00AA1EDF"/>
    <w:rsid w:val="00AA2F30"/>
    <w:rsid w:val="00AA3044"/>
    <w:rsid w:val="00AA4D58"/>
    <w:rsid w:val="00AA5037"/>
    <w:rsid w:val="00AA6C9A"/>
    <w:rsid w:val="00AA7201"/>
    <w:rsid w:val="00AA7566"/>
    <w:rsid w:val="00AB0CCA"/>
    <w:rsid w:val="00AB10A2"/>
    <w:rsid w:val="00AB147D"/>
    <w:rsid w:val="00AB168C"/>
    <w:rsid w:val="00AB2DC6"/>
    <w:rsid w:val="00AB35F2"/>
    <w:rsid w:val="00AB4889"/>
    <w:rsid w:val="00AB564B"/>
    <w:rsid w:val="00AB5752"/>
    <w:rsid w:val="00AB5AE7"/>
    <w:rsid w:val="00AB6DB1"/>
    <w:rsid w:val="00AB6EC9"/>
    <w:rsid w:val="00AB7350"/>
    <w:rsid w:val="00AC0049"/>
    <w:rsid w:val="00AC033C"/>
    <w:rsid w:val="00AC097C"/>
    <w:rsid w:val="00AC0F06"/>
    <w:rsid w:val="00AC113F"/>
    <w:rsid w:val="00AC1C73"/>
    <w:rsid w:val="00AC2139"/>
    <w:rsid w:val="00AC29EE"/>
    <w:rsid w:val="00AC31D1"/>
    <w:rsid w:val="00AC33B0"/>
    <w:rsid w:val="00AC52AB"/>
    <w:rsid w:val="00AC52FC"/>
    <w:rsid w:val="00AC701D"/>
    <w:rsid w:val="00AC7037"/>
    <w:rsid w:val="00AC74E3"/>
    <w:rsid w:val="00AC7741"/>
    <w:rsid w:val="00AD0D57"/>
    <w:rsid w:val="00AD0E63"/>
    <w:rsid w:val="00AD0F4F"/>
    <w:rsid w:val="00AD1B4F"/>
    <w:rsid w:val="00AD1DA3"/>
    <w:rsid w:val="00AD232B"/>
    <w:rsid w:val="00AD2E26"/>
    <w:rsid w:val="00AD3640"/>
    <w:rsid w:val="00AD38E1"/>
    <w:rsid w:val="00AD43AC"/>
    <w:rsid w:val="00AD45C7"/>
    <w:rsid w:val="00AD49A4"/>
    <w:rsid w:val="00AD532B"/>
    <w:rsid w:val="00AD5739"/>
    <w:rsid w:val="00AD5DDA"/>
    <w:rsid w:val="00AD6907"/>
    <w:rsid w:val="00AD6AB1"/>
    <w:rsid w:val="00AD7267"/>
    <w:rsid w:val="00AD733B"/>
    <w:rsid w:val="00AD7F14"/>
    <w:rsid w:val="00AD7FA3"/>
    <w:rsid w:val="00AE02B7"/>
    <w:rsid w:val="00AE06C6"/>
    <w:rsid w:val="00AE0A0B"/>
    <w:rsid w:val="00AE11B9"/>
    <w:rsid w:val="00AE2A0A"/>
    <w:rsid w:val="00AE2A24"/>
    <w:rsid w:val="00AE30DD"/>
    <w:rsid w:val="00AE362F"/>
    <w:rsid w:val="00AE4338"/>
    <w:rsid w:val="00AE54A4"/>
    <w:rsid w:val="00AE5650"/>
    <w:rsid w:val="00AE5849"/>
    <w:rsid w:val="00AE5EDE"/>
    <w:rsid w:val="00AE5FD7"/>
    <w:rsid w:val="00AE60C3"/>
    <w:rsid w:val="00AE7246"/>
    <w:rsid w:val="00AF059B"/>
    <w:rsid w:val="00AF09AC"/>
    <w:rsid w:val="00AF216A"/>
    <w:rsid w:val="00AF2BA2"/>
    <w:rsid w:val="00AF5A60"/>
    <w:rsid w:val="00AF7975"/>
    <w:rsid w:val="00B00528"/>
    <w:rsid w:val="00B0059F"/>
    <w:rsid w:val="00B0097B"/>
    <w:rsid w:val="00B00F4D"/>
    <w:rsid w:val="00B010D7"/>
    <w:rsid w:val="00B016CC"/>
    <w:rsid w:val="00B0196B"/>
    <w:rsid w:val="00B01A4C"/>
    <w:rsid w:val="00B025C4"/>
    <w:rsid w:val="00B02F75"/>
    <w:rsid w:val="00B03383"/>
    <w:rsid w:val="00B03BF4"/>
    <w:rsid w:val="00B04533"/>
    <w:rsid w:val="00B05401"/>
    <w:rsid w:val="00B05610"/>
    <w:rsid w:val="00B06304"/>
    <w:rsid w:val="00B07F71"/>
    <w:rsid w:val="00B123FA"/>
    <w:rsid w:val="00B12529"/>
    <w:rsid w:val="00B12D81"/>
    <w:rsid w:val="00B13106"/>
    <w:rsid w:val="00B15450"/>
    <w:rsid w:val="00B155F2"/>
    <w:rsid w:val="00B15BD7"/>
    <w:rsid w:val="00B16444"/>
    <w:rsid w:val="00B17E6D"/>
    <w:rsid w:val="00B20E59"/>
    <w:rsid w:val="00B21176"/>
    <w:rsid w:val="00B22944"/>
    <w:rsid w:val="00B22D22"/>
    <w:rsid w:val="00B233F6"/>
    <w:rsid w:val="00B237CB"/>
    <w:rsid w:val="00B2436A"/>
    <w:rsid w:val="00B25362"/>
    <w:rsid w:val="00B267DF"/>
    <w:rsid w:val="00B26878"/>
    <w:rsid w:val="00B26A4C"/>
    <w:rsid w:val="00B2756C"/>
    <w:rsid w:val="00B27EA8"/>
    <w:rsid w:val="00B3020C"/>
    <w:rsid w:val="00B31406"/>
    <w:rsid w:val="00B31A79"/>
    <w:rsid w:val="00B326F4"/>
    <w:rsid w:val="00B32C67"/>
    <w:rsid w:val="00B32CC5"/>
    <w:rsid w:val="00B333D8"/>
    <w:rsid w:val="00B33436"/>
    <w:rsid w:val="00B336F6"/>
    <w:rsid w:val="00B3421C"/>
    <w:rsid w:val="00B35981"/>
    <w:rsid w:val="00B365B9"/>
    <w:rsid w:val="00B3675F"/>
    <w:rsid w:val="00B36B67"/>
    <w:rsid w:val="00B41B87"/>
    <w:rsid w:val="00B42650"/>
    <w:rsid w:val="00B42801"/>
    <w:rsid w:val="00B43221"/>
    <w:rsid w:val="00B433A9"/>
    <w:rsid w:val="00B434AD"/>
    <w:rsid w:val="00B44653"/>
    <w:rsid w:val="00B449B8"/>
    <w:rsid w:val="00B44A30"/>
    <w:rsid w:val="00B44BDC"/>
    <w:rsid w:val="00B44F83"/>
    <w:rsid w:val="00B46EB1"/>
    <w:rsid w:val="00B47BC2"/>
    <w:rsid w:val="00B509EA"/>
    <w:rsid w:val="00B51346"/>
    <w:rsid w:val="00B52451"/>
    <w:rsid w:val="00B525E6"/>
    <w:rsid w:val="00B53A3B"/>
    <w:rsid w:val="00B543B4"/>
    <w:rsid w:val="00B5458C"/>
    <w:rsid w:val="00B54CC7"/>
    <w:rsid w:val="00B5591A"/>
    <w:rsid w:val="00B56454"/>
    <w:rsid w:val="00B574A8"/>
    <w:rsid w:val="00B61178"/>
    <w:rsid w:val="00B614A1"/>
    <w:rsid w:val="00B617CB"/>
    <w:rsid w:val="00B61FCE"/>
    <w:rsid w:val="00B622EA"/>
    <w:rsid w:val="00B629C5"/>
    <w:rsid w:val="00B62AE8"/>
    <w:rsid w:val="00B630F9"/>
    <w:rsid w:val="00B63689"/>
    <w:rsid w:val="00B64585"/>
    <w:rsid w:val="00B64BF4"/>
    <w:rsid w:val="00B66392"/>
    <w:rsid w:val="00B663DF"/>
    <w:rsid w:val="00B66CC2"/>
    <w:rsid w:val="00B7012A"/>
    <w:rsid w:val="00B701D3"/>
    <w:rsid w:val="00B7175C"/>
    <w:rsid w:val="00B728D3"/>
    <w:rsid w:val="00B73245"/>
    <w:rsid w:val="00B73BE0"/>
    <w:rsid w:val="00B74D17"/>
    <w:rsid w:val="00B750A7"/>
    <w:rsid w:val="00B768DD"/>
    <w:rsid w:val="00B769A6"/>
    <w:rsid w:val="00B76FD1"/>
    <w:rsid w:val="00B771CB"/>
    <w:rsid w:val="00B80B4A"/>
    <w:rsid w:val="00B8222F"/>
    <w:rsid w:val="00B823FF"/>
    <w:rsid w:val="00B83A33"/>
    <w:rsid w:val="00B8446C"/>
    <w:rsid w:val="00B84B69"/>
    <w:rsid w:val="00B84C69"/>
    <w:rsid w:val="00B85184"/>
    <w:rsid w:val="00B866FC"/>
    <w:rsid w:val="00B91890"/>
    <w:rsid w:val="00B91A07"/>
    <w:rsid w:val="00B92102"/>
    <w:rsid w:val="00B928CE"/>
    <w:rsid w:val="00B93383"/>
    <w:rsid w:val="00B93DAF"/>
    <w:rsid w:val="00B93F03"/>
    <w:rsid w:val="00B9430A"/>
    <w:rsid w:val="00B94630"/>
    <w:rsid w:val="00B94A8B"/>
    <w:rsid w:val="00B94F94"/>
    <w:rsid w:val="00B959F3"/>
    <w:rsid w:val="00B96DBF"/>
    <w:rsid w:val="00B96EC4"/>
    <w:rsid w:val="00B97D89"/>
    <w:rsid w:val="00BA014F"/>
    <w:rsid w:val="00BA1085"/>
    <w:rsid w:val="00BA1100"/>
    <w:rsid w:val="00BA18D1"/>
    <w:rsid w:val="00BA23F7"/>
    <w:rsid w:val="00BA2F41"/>
    <w:rsid w:val="00BA32AA"/>
    <w:rsid w:val="00BA395C"/>
    <w:rsid w:val="00BA3E6A"/>
    <w:rsid w:val="00BA5477"/>
    <w:rsid w:val="00BA57D0"/>
    <w:rsid w:val="00BA6589"/>
    <w:rsid w:val="00BA68B9"/>
    <w:rsid w:val="00BA7E9C"/>
    <w:rsid w:val="00BB026F"/>
    <w:rsid w:val="00BB0BD8"/>
    <w:rsid w:val="00BB29EB"/>
    <w:rsid w:val="00BB2ABE"/>
    <w:rsid w:val="00BB2B5F"/>
    <w:rsid w:val="00BB3C56"/>
    <w:rsid w:val="00BB3DA8"/>
    <w:rsid w:val="00BB3EFC"/>
    <w:rsid w:val="00BB465D"/>
    <w:rsid w:val="00BB5095"/>
    <w:rsid w:val="00BB58BE"/>
    <w:rsid w:val="00BB6CDE"/>
    <w:rsid w:val="00BB6D4B"/>
    <w:rsid w:val="00BB75F8"/>
    <w:rsid w:val="00BC1ADD"/>
    <w:rsid w:val="00BC3183"/>
    <w:rsid w:val="00BC47C0"/>
    <w:rsid w:val="00BC4FA6"/>
    <w:rsid w:val="00BC5C5B"/>
    <w:rsid w:val="00BC74D7"/>
    <w:rsid w:val="00BD002E"/>
    <w:rsid w:val="00BD0674"/>
    <w:rsid w:val="00BD0A4E"/>
    <w:rsid w:val="00BD1018"/>
    <w:rsid w:val="00BD1670"/>
    <w:rsid w:val="00BD1912"/>
    <w:rsid w:val="00BD2367"/>
    <w:rsid w:val="00BD25D7"/>
    <w:rsid w:val="00BD2868"/>
    <w:rsid w:val="00BD2A9B"/>
    <w:rsid w:val="00BD338D"/>
    <w:rsid w:val="00BD3D29"/>
    <w:rsid w:val="00BD46B1"/>
    <w:rsid w:val="00BD4E73"/>
    <w:rsid w:val="00BD5E11"/>
    <w:rsid w:val="00BD632E"/>
    <w:rsid w:val="00BD6D45"/>
    <w:rsid w:val="00BD6F9F"/>
    <w:rsid w:val="00BD744A"/>
    <w:rsid w:val="00BD78DD"/>
    <w:rsid w:val="00BE0153"/>
    <w:rsid w:val="00BE091E"/>
    <w:rsid w:val="00BE0D74"/>
    <w:rsid w:val="00BE102E"/>
    <w:rsid w:val="00BE1851"/>
    <w:rsid w:val="00BE2117"/>
    <w:rsid w:val="00BE2F2A"/>
    <w:rsid w:val="00BE31CF"/>
    <w:rsid w:val="00BE3714"/>
    <w:rsid w:val="00BE3CF2"/>
    <w:rsid w:val="00BE514B"/>
    <w:rsid w:val="00BE586D"/>
    <w:rsid w:val="00BE5CAF"/>
    <w:rsid w:val="00BE5F88"/>
    <w:rsid w:val="00BE6857"/>
    <w:rsid w:val="00BE6B66"/>
    <w:rsid w:val="00BE6EAC"/>
    <w:rsid w:val="00BE6FA0"/>
    <w:rsid w:val="00BE771C"/>
    <w:rsid w:val="00BE7C2D"/>
    <w:rsid w:val="00BF02CE"/>
    <w:rsid w:val="00BF03B2"/>
    <w:rsid w:val="00BF0522"/>
    <w:rsid w:val="00BF1783"/>
    <w:rsid w:val="00BF247A"/>
    <w:rsid w:val="00BF2776"/>
    <w:rsid w:val="00BF2BF2"/>
    <w:rsid w:val="00BF35A7"/>
    <w:rsid w:val="00BF39AE"/>
    <w:rsid w:val="00BF3C30"/>
    <w:rsid w:val="00BF4AB1"/>
    <w:rsid w:val="00BF4E45"/>
    <w:rsid w:val="00BF5635"/>
    <w:rsid w:val="00BF5E33"/>
    <w:rsid w:val="00BF627B"/>
    <w:rsid w:val="00BF68DA"/>
    <w:rsid w:val="00BF77DF"/>
    <w:rsid w:val="00BF79AE"/>
    <w:rsid w:val="00C004E3"/>
    <w:rsid w:val="00C01965"/>
    <w:rsid w:val="00C0215A"/>
    <w:rsid w:val="00C02B4D"/>
    <w:rsid w:val="00C02E16"/>
    <w:rsid w:val="00C03360"/>
    <w:rsid w:val="00C03A83"/>
    <w:rsid w:val="00C052AF"/>
    <w:rsid w:val="00C05709"/>
    <w:rsid w:val="00C05FF3"/>
    <w:rsid w:val="00C071B3"/>
    <w:rsid w:val="00C07317"/>
    <w:rsid w:val="00C07418"/>
    <w:rsid w:val="00C10AE9"/>
    <w:rsid w:val="00C11CFC"/>
    <w:rsid w:val="00C12071"/>
    <w:rsid w:val="00C126C6"/>
    <w:rsid w:val="00C1286A"/>
    <w:rsid w:val="00C1336A"/>
    <w:rsid w:val="00C14496"/>
    <w:rsid w:val="00C14B5A"/>
    <w:rsid w:val="00C15493"/>
    <w:rsid w:val="00C16122"/>
    <w:rsid w:val="00C16B86"/>
    <w:rsid w:val="00C17C7F"/>
    <w:rsid w:val="00C219A4"/>
    <w:rsid w:val="00C219B0"/>
    <w:rsid w:val="00C21E14"/>
    <w:rsid w:val="00C2202D"/>
    <w:rsid w:val="00C2279D"/>
    <w:rsid w:val="00C2286E"/>
    <w:rsid w:val="00C230CA"/>
    <w:rsid w:val="00C230DA"/>
    <w:rsid w:val="00C23E8E"/>
    <w:rsid w:val="00C24A79"/>
    <w:rsid w:val="00C24CD5"/>
    <w:rsid w:val="00C25039"/>
    <w:rsid w:val="00C25B7C"/>
    <w:rsid w:val="00C265E9"/>
    <w:rsid w:val="00C26AA0"/>
    <w:rsid w:val="00C271AF"/>
    <w:rsid w:val="00C278E0"/>
    <w:rsid w:val="00C31498"/>
    <w:rsid w:val="00C317AC"/>
    <w:rsid w:val="00C31CA9"/>
    <w:rsid w:val="00C32661"/>
    <w:rsid w:val="00C329F2"/>
    <w:rsid w:val="00C32A92"/>
    <w:rsid w:val="00C330AC"/>
    <w:rsid w:val="00C33709"/>
    <w:rsid w:val="00C33D6F"/>
    <w:rsid w:val="00C33F1E"/>
    <w:rsid w:val="00C34621"/>
    <w:rsid w:val="00C35188"/>
    <w:rsid w:val="00C352B0"/>
    <w:rsid w:val="00C3532B"/>
    <w:rsid w:val="00C353F3"/>
    <w:rsid w:val="00C36ECC"/>
    <w:rsid w:val="00C378BC"/>
    <w:rsid w:val="00C379C3"/>
    <w:rsid w:val="00C40107"/>
    <w:rsid w:val="00C40B81"/>
    <w:rsid w:val="00C411FB"/>
    <w:rsid w:val="00C416A0"/>
    <w:rsid w:val="00C41987"/>
    <w:rsid w:val="00C41DCE"/>
    <w:rsid w:val="00C420AC"/>
    <w:rsid w:val="00C426EE"/>
    <w:rsid w:val="00C42A60"/>
    <w:rsid w:val="00C42C21"/>
    <w:rsid w:val="00C43405"/>
    <w:rsid w:val="00C44965"/>
    <w:rsid w:val="00C44D7B"/>
    <w:rsid w:val="00C44EF7"/>
    <w:rsid w:val="00C451C4"/>
    <w:rsid w:val="00C46CF6"/>
    <w:rsid w:val="00C47E8F"/>
    <w:rsid w:val="00C504C8"/>
    <w:rsid w:val="00C5152A"/>
    <w:rsid w:val="00C52145"/>
    <w:rsid w:val="00C529E1"/>
    <w:rsid w:val="00C52C15"/>
    <w:rsid w:val="00C54CF5"/>
    <w:rsid w:val="00C55FFB"/>
    <w:rsid w:val="00C56397"/>
    <w:rsid w:val="00C56D70"/>
    <w:rsid w:val="00C6162C"/>
    <w:rsid w:val="00C61739"/>
    <w:rsid w:val="00C61F24"/>
    <w:rsid w:val="00C642AE"/>
    <w:rsid w:val="00C65E2F"/>
    <w:rsid w:val="00C66060"/>
    <w:rsid w:val="00C66AC6"/>
    <w:rsid w:val="00C70B37"/>
    <w:rsid w:val="00C70D37"/>
    <w:rsid w:val="00C70E59"/>
    <w:rsid w:val="00C712FF"/>
    <w:rsid w:val="00C721AF"/>
    <w:rsid w:val="00C728FB"/>
    <w:rsid w:val="00C73294"/>
    <w:rsid w:val="00C73789"/>
    <w:rsid w:val="00C737D7"/>
    <w:rsid w:val="00C761CB"/>
    <w:rsid w:val="00C76EED"/>
    <w:rsid w:val="00C770CA"/>
    <w:rsid w:val="00C772D5"/>
    <w:rsid w:val="00C77982"/>
    <w:rsid w:val="00C80C5E"/>
    <w:rsid w:val="00C81650"/>
    <w:rsid w:val="00C8202C"/>
    <w:rsid w:val="00C826AD"/>
    <w:rsid w:val="00C8365B"/>
    <w:rsid w:val="00C843D3"/>
    <w:rsid w:val="00C847E7"/>
    <w:rsid w:val="00C8505D"/>
    <w:rsid w:val="00C85169"/>
    <w:rsid w:val="00C85650"/>
    <w:rsid w:val="00C85964"/>
    <w:rsid w:val="00C85A34"/>
    <w:rsid w:val="00C8615C"/>
    <w:rsid w:val="00C86638"/>
    <w:rsid w:val="00C8735F"/>
    <w:rsid w:val="00C87517"/>
    <w:rsid w:val="00C8770B"/>
    <w:rsid w:val="00C90CB7"/>
    <w:rsid w:val="00C90DC5"/>
    <w:rsid w:val="00C91DD8"/>
    <w:rsid w:val="00C92204"/>
    <w:rsid w:val="00C93EC7"/>
    <w:rsid w:val="00C965EC"/>
    <w:rsid w:val="00C96DD3"/>
    <w:rsid w:val="00C978A5"/>
    <w:rsid w:val="00C97BD4"/>
    <w:rsid w:val="00C97E3A"/>
    <w:rsid w:val="00CA025B"/>
    <w:rsid w:val="00CA02C4"/>
    <w:rsid w:val="00CA0D12"/>
    <w:rsid w:val="00CA11A5"/>
    <w:rsid w:val="00CA1E70"/>
    <w:rsid w:val="00CA35AF"/>
    <w:rsid w:val="00CA45A3"/>
    <w:rsid w:val="00CA5371"/>
    <w:rsid w:val="00CA55D5"/>
    <w:rsid w:val="00CA5AA9"/>
    <w:rsid w:val="00CA716F"/>
    <w:rsid w:val="00CA79C5"/>
    <w:rsid w:val="00CB0365"/>
    <w:rsid w:val="00CB05A4"/>
    <w:rsid w:val="00CB05BB"/>
    <w:rsid w:val="00CB1A2A"/>
    <w:rsid w:val="00CB1C23"/>
    <w:rsid w:val="00CB2963"/>
    <w:rsid w:val="00CB3273"/>
    <w:rsid w:val="00CB466F"/>
    <w:rsid w:val="00CB5673"/>
    <w:rsid w:val="00CB6735"/>
    <w:rsid w:val="00CB7030"/>
    <w:rsid w:val="00CB7502"/>
    <w:rsid w:val="00CB7658"/>
    <w:rsid w:val="00CB7D96"/>
    <w:rsid w:val="00CC0263"/>
    <w:rsid w:val="00CC0EB4"/>
    <w:rsid w:val="00CC2621"/>
    <w:rsid w:val="00CC37FF"/>
    <w:rsid w:val="00CC5A5F"/>
    <w:rsid w:val="00CC5B98"/>
    <w:rsid w:val="00CC5BAC"/>
    <w:rsid w:val="00CC5F9F"/>
    <w:rsid w:val="00CC7841"/>
    <w:rsid w:val="00CD00E9"/>
    <w:rsid w:val="00CD05FD"/>
    <w:rsid w:val="00CD0740"/>
    <w:rsid w:val="00CD0C2D"/>
    <w:rsid w:val="00CD1CA8"/>
    <w:rsid w:val="00CD1DC8"/>
    <w:rsid w:val="00CD3B71"/>
    <w:rsid w:val="00CD3DF3"/>
    <w:rsid w:val="00CD4A75"/>
    <w:rsid w:val="00CD6E76"/>
    <w:rsid w:val="00CE01F3"/>
    <w:rsid w:val="00CE0D76"/>
    <w:rsid w:val="00CE2AE5"/>
    <w:rsid w:val="00CE2E51"/>
    <w:rsid w:val="00CE3B27"/>
    <w:rsid w:val="00CE3E5C"/>
    <w:rsid w:val="00CE4BF6"/>
    <w:rsid w:val="00CE4D3C"/>
    <w:rsid w:val="00CE5430"/>
    <w:rsid w:val="00CE6948"/>
    <w:rsid w:val="00CE729E"/>
    <w:rsid w:val="00CE766D"/>
    <w:rsid w:val="00CF0004"/>
    <w:rsid w:val="00CF0538"/>
    <w:rsid w:val="00CF08F2"/>
    <w:rsid w:val="00CF3A78"/>
    <w:rsid w:val="00CF3B05"/>
    <w:rsid w:val="00CF3C92"/>
    <w:rsid w:val="00CF3F14"/>
    <w:rsid w:val="00CF446B"/>
    <w:rsid w:val="00CF4887"/>
    <w:rsid w:val="00CF4DEE"/>
    <w:rsid w:val="00CF67CD"/>
    <w:rsid w:val="00CF7237"/>
    <w:rsid w:val="00CF7460"/>
    <w:rsid w:val="00CF7886"/>
    <w:rsid w:val="00D0143D"/>
    <w:rsid w:val="00D02216"/>
    <w:rsid w:val="00D02FA9"/>
    <w:rsid w:val="00D031F6"/>
    <w:rsid w:val="00D039DA"/>
    <w:rsid w:val="00D03B56"/>
    <w:rsid w:val="00D0444A"/>
    <w:rsid w:val="00D0558C"/>
    <w:rsid w:val="00D0625E"/>
    <w:rsid w:val="00D06645"/>
    <w:rsid w:val="00D0688E"/>
    <w:rsid w:val="00D07892"/>
    <w:rsid w:val="00D078C4"/>
    <w:rsid w:val="00D07F77"/>
    <w:rsid w:val="00D10724"/>
    <w:rsid w:val="00D110AA"/>
    <w:rsid w:val="00D11C9E"/>
    <w:rsid w:val="00D122E5"/>
    <w:rsid w:val="00D14283"/>
    <w:rsid w:val="00D14BFC"/>
    <w:rsid w:val="00D1649A"/>
    <w:rsid w:val="00D21660"/>
    <w:rsid w:val="00D21A20"/>
    <w:rsid w:val="00D22355"/>
    <w:rsid w:val="00D23F79"/>
    <w:rsid w:val="00D24ED5"/>
    <w:rsid w:val="00D25673"/>
    <w:rsid w:val="00D259E2"/>
    <w:rsid w:val="00D26EB0"/>
    <w:rsid w:val="00D2705C"/>
    <w:rsid w:val="00D271A4"/>
    <w:rsid w:val="00D2784C"/>
    <w:rsid w:val="00D278C5"/>
    <w:rsid w:val="00D27A6C"/>
    <w:rsid w:val="00D31103"/>
    <w:rsid w:val="00D31C52"/>
    <w:rsid w:val="00D32410"/>
    <w:rsid w:val="00D32B25"/>
    <w:rsid w:val="00D32FA4"/>
    <w:rsid w:val="00D3315C"/>
    <w:rsid w:val="00D33E42"/>
    <w:rsid w:val="00D33F7E"/>
    <w:rsid w:val="00D35032"/>
    <w:rsid w:val="00D403B8"/>
    <w:rsid w:val="00D4081E"/>
    <w:rsid w:val="00D415E0"/>
    <w:rsid w:val="00D41696"/>
    <w:rsid w:val="00D4199E"/>
    <w:rsid w:val="00D419B8"/>
    <w:rsid w:val="00D430ED"/>
    <w:rsid w:val="00D43574"/>
    <w:rsid w:val="00D44CD0"/>
    <w:rsid w:val="00D44D5F"/>
    <w:rsid w:val="00D4566E"/>
    <w:rsid w:val="00D4620D"/>
    <w:rsid w:val="00D470D2"/>
    <w:rsid w:val="00D50B6C"/>
    <w:rsid w:val="00D51336"/>
    <w:rsid w:val="00D519FB"/>
    <w:rsid w:val="00D51C52"/>
    <w:rsid w:val="00D52423"/>
    <w:rsid w:val="00D530E2"/>
    <w:rsid w:val="00D53606"/>
    <w:rsid w:val="00D53E81"/>
    <w:rsid w:val="00D53FFF"/>
    <w:rsid w:val="00D552BE"/>
    <w:rsid w:val="00D55423"/>
    <w:rsid w:val="00D55661"/>
    <w:rsid w:val="00D561E6"/>
    <w:rsid w:val="00D563A6"/>
    <w:rsid w:val="00D5669F"/>
    <w:rsid w:val="00D570F2"/>
    <w:rsid w:val="00D60135"/>
    <w:rsid w:val="00D605B4"/>
    <w:rsid w:val="00D60743"/>
    <w:rsid w:val="00D62281"/>
    <w:rsid w:val="00D62B71"/>
    <w:rsid w:val="00D634C5"/>
    <w:rsid w:val="00D63D85"/>
    <w:rsid w:val="00D63F1F"/>
    <w:rsid w:val="00D6485C"/>
    <w:rsid w:val="00D64C2E"/>
    <w:rsid w:val="00D65D70"/>
    <w:rsid w:val="00D65D76"/>
    <w:rsid w:val="00D66662"/>
    <w:rsid w:val="00D66669"/>
    <w:rsid w:val="00D66791"/>
    <w:rsid w:val="00D668B2"/>
    <w:rsid w:val="00D6690C"/>
    <w:rsid w:val="00D678A7"/>
    <w:rsid w:val="00D7128F"/>
    <w:rsid w:val="00D7191D"/>
    <w:rsid w:val="00D71970"/>
    <w:rsid w:val="00D72066"/>
    <w:rsid w:val="00D72498"/>
    <w:rsid w:val="00D7291A"/>
    <w:rsid w:val="00D72F72"/>
    <w:rsid w:val="00D7323E"/>
    <w:rsid w:val="00D73DCA"/>
    <w:rsid w:val="00D746DE"/>
    <w:rsid w:val="00D7483A"/>
    <w:rsid w:val="00D75043"/>
    <w:rsid w:val="00D75584"/>
    <w:rsid w:val="00D75ABE"/>
    <w:rsid w:val="00D7624F"/>
    <w:rsid w:val="00D7756D"/>
    <w:rsid w:val="00D81477"/>
    <w:rsid w:val="00D82207"/>
    <w:rsid w:val="00D82941"/>
    <w:rsid w:val="00D83F70"/>
    <w:rsid w:val="00D841D1"/>
    <w:rsid w:val="00D84EEB"/>
    <w:rsid w:val="00D855FF"/>
    <w:rsid w:val="00D8590C"/>
    <w:rsid w:val="00D85E1A"/>
    <w:rsid w:val="00D86E00"/>
    <w:rsid w:val="00D8731D"/>
    <w:rsid w:val="00D90025"/>
    <w:rsid w:val="00D90387"/>
    <w:rsid w:val="00D90846"/>
    <w:rsid w:val="00D9092F"/>
    <w:rsid w:val="00D90AD6"/>
    <w:rsid w:val="00D90D0D"/>
    <w:rsid w:val="00D911AF"/>
    <w:rsid w:val="00D915FE"/>
    <w:rsid w:val="00D91719"/>
    <w:rsid w:val="00D93AD4"/>
    <w:rsid w:val="00D94769"/>
    <w:rsid w:val="00DA041A"/>
    <w:rsid w:val="00DA169C"/>
    <w:rsid w:val="00DA3147"/>
    <w:rsid w:val="00DA348C"/>
    <w:rsid w:val="00DA5A8C"/>
    <w:rsid w:val="00DA6038"/>
    <w:rsid w:val="00DA613A"/>
    <w:rsid w:val="00DA6999"/>
    <w:rsid w:val="00DA6C04"/>
    <w:rsid w:val="00DA6D3D"/>
    <w:rsid w:val="00DA710A"/>
    <w:rsid w:val="00DA7E2A"/>
    <w:rsid w:val="00DB005D"/>
    <w:rsid w:val="00DB016D"/>
    <w:rsid w:val="00DB18F8"/>
    <w:rsid w:val="00DB315F"/>
    <w:rsid w:val="00DB3367"/>
    <w:rsid w:val="00DB4EE9"/>
    <w:rsid w:val="00DB553C"/>
    <w:rsid w:val="00DB725C"/>
    <w:rsid w:val="00DB75FC"/>
    <w:rsid w:val="00DB7781"/>
    <w:rsid w:val="00DC0748"/>
    <w:rsid w:val="00DC1369"/>
    <w:rsid w:val="00DC1D82"/>
    <w:rsid w:val="00DC20FC"/>
    <w:rsid w:val="00DC2358"/>
    <w:rsid w:val="00DC522F"/>
    <w:rsid w:val="00DC5BBF"/>
    <w:rsid w:val="00DC6778"/>
    <w:rsid w:val="00DC6CC3"/>
    <w:rsid w:val="00DC738C"/>
    <w:rsid w:val="00DD22F3"/>
    <w:rsid w:val="00DD246B"/>
    <w:rsid w:val="00DD3B5B"/>
    <w:rsid w:val="00DD3D31"/>
    <w:rsid w:val="00DD43FF"/>
    <w:rsid w:val="00DD566B"/>
    <w:rsid w:val="00DD5736"/>
    <w:rsid w:val="00DD5DED"/>
    <w:rsid w:val="00DD6949"/>
    <w:rsid w:val="00DD6E67"/>
    <w:rsid w:val="00DD7161"/>
    <w:rsid w:val="00DD71E3"/>
    <w:rsid w:val="00DD7649"/>
    <w:rsid w:val="00DE04BA"/>
    <w:rsid w:val="00DE0C76"/>
    <w:rsid w:val="00DE1219"/>
    <w:rsid w:val="00DE18ED"/>
    <w:rsid w:val="00DE241C"/>
    <w:rsid w:val="00DE2982"/>
    <w:rsid w:val="00DE2BE2"/>
    <w:rsid w:val="00DE4935"/>
    <w:rsid w:val="00DE57D0"/>
    <w:rsid w:val="00DE609F"/>
    <w:rsid w:val="00DE741A"/>
    <w:rsid w:val="00DE7478"/>
    <w:rsid w:val="00DF2DDB"/>
    <w:rsid w:val="00DF3EE1"/>
    <w:rsid w:val="00DF40BD"/>
    <w:rsid w:val="00DF43EE"/>
    <w:rsid w:val="00DF49D9"/>
    <w:rsid w:val="00DF5846"/>
    <w:rsid w:val="00DF6E89"/>
    <w:rsid w:val="00DF70D2"/>
    <w:rsid w:val="00DF70FD"/>
    <w:rsid w:val="00DF7449"/>
    <w:rsid w:val="00DF7489"/>
    <w:rsid w:val="00DF7D98"/>
    <w:rsid w:val="00E00575"/>
    <w:rsid w:val="00E00A3E"/>
    <w:rsid w:val="00E01CE6"/>
    <w:rsid w:val="00E02174"/>
    <w:rsid w:val="00E030D5"/>
    <w:rsid w:val="00E0439D"/>
    <w:rsid w:val="00E049C6"/>
    <w:rsid w:val="00E04A09"/>
    <w:rsid w:val="00E04B67"/>
    <w:rsid w:val="00E04EF3"/>
    <w:rsid w:val="00E055C1"/>
    <w:rsid w:val="00E05BB9"/>
    <w:rsid w:val="00E06605"/>
    <w:rsid w:val="00E06A5F"/>
    <w:rsid w:val="00E06AA4"/>
    <w:rsid w:val="00E075CC"/>
    <w:rsid w:val="00E07C13"/>
    <w:rsid w:val="00E07CDA"/>
    <w:rsid w:val="00E10155"/>
    <w:rsid w:val="00E128C5"/>
    <w:rsid w:val="00E12F8D"/>
    <w:rsid w:val="00E1456D"/>
    <w:rsid w:val="00E1465C"/>
    <w:rsid w:val="00E14E85"/>
    <w:rsid w:val="00E15751"/>
    <w:rsid w:val="00E167E7"/>
    <w:rsid w:val="00E16A77"/>
    <w:rsid w:val="00E16C7C"/>
    <w:rsid w:val="00E17AC1"/>
    <w:rsid w:val="00E20295"/>
    <w:rsid w:val="00E205D9"/>
    <w:rsid w:val="00E2097A"/>
    <w:rsid w:val="00E21188"/>
    <w:rsid w:val="00E23EEE"/>
    <w:rsid w:val="00E241C1"/>
    <w:rsid w:val="00E24559"/>
    <w:rsid w:val="00E24C86"/>
    <w:rsid w:val="00E25546"/>
    <w:rsid w:val="00E272CD"/>
    <w:rsid w:val="00E30163"/>
    <w:rsid w:val="00E30976"/>
    <w:rsid w:val="00E30D20"/>
    <w:rsid w:val="00E30E44"/>
    <w:rsid w:val="00E314F0"/>
    <w:rsid w:val="00E31598"/>
    <w:rsid w:val="00E32002"/>
    <w:rsid w:val="00E32314"/>
    <w:rsid w:val="00E3341F"/>
    <w:rsid w:val="00E34452"/>
    <w:rsid w:val="00E35230"/>
    <w:rsid w:val="00E36DAA"/>
    <w:rsid w:val="00E37CF7"/>
    <w:rsid w:val="00E404D2"/>
    <w:rsid w:val="00E41CB2"/>
    <w:rsid w:val="00E427BD"/>
    <w:rsid w:val="00E436AB"/>
    <w:rsid w:val="00E43FF4"/>
    <w:rsid w:val="00E44D88"/>
    <w:rsid w:val="00E45166"/>
    <w:rsid w:val="00E45921"/>
    <w:rsid w:val="00E45AFB"/>
    <w:rsid w:val="00E46754"/>
    <w:rsid w:val="00E46D53"/>
    <w:rsid w:val="00E46EB8"/>
    <w:rsid w:val="00E5034C"/>
    <w:rsid w:val="00E508DB"/>
    <w:rsid w:val="00E50D2C"/>
    <w:rsid w:val="00E513E6"/>
    <w:rsid w:val="00E5298E"/>
    <w:rsid w:val="00E52F54"/>
    <w:rsid w:val="00E53409"/>
    <w:rsid w:val="00E54900"/>
    <w:rsid w:val="00E551A1"/>
    <w:rsid w:val="00E55E87"/>
    <w:rsid w:val="00E56A75"/>
    <w:rsid w:val="00E56EB1"/>
    <w:rsid w:val="00E60C15"/>
    <w:rsid w:val="00E6109D"/>
    <w:rsid w:val="00E61293"/>
    <w:rsid w:val="00E62EB5"/>
    <w:rsid w:val="00E63B68"/>
    <w:rsid w:val="00E63FC0"/>
    <w:rsid w:val="00E657AE"/>
    <w:rsid w:val="00E65F3E"/>
    <w:rsid w:val="00E65F4D"/>
    <w:rsid w:val="00E6680B"/>
    <w:rsid w:val="00E66827"/>
    <w:rsid w:val="00E66AC9"/>
    <w:rsid w:val="00E67166"/>
    <w:rsid w:val="00E6723D"/>
    <w:rsid w:val="00E700EE"/>
    <w:rsid w:val="00E7257F"/>
    <w:rsid w:val="00E7298E"/>
    <w:rsid w:val="00E7302C"/>
    <w:rsid w:val="00E73057"/>
    <w:rsid w:val="00E73437"/>
    <w:rsid w:val="00E73CAA"/>
    <w:rsid w:val="00E73DB5"/>
    <w:rsid w:val="00E75495"/>
    <w:rsid w:val="00E75A0C"/>
    <w:rsid w:val="00E761B7"/>
    <w:rsid w:val="00E7773E"/>
    <w:rsid w:val="00E77B05"/>
    <w:rsid w:val="00E81799"/>
    <w:rsid w:val="00E821D0"/>
    <w:rsid w:val="00E82C13"/>
    <w:rsid w:val="00E861A2"/>
    <w:rsid w:val="00E8625D"/>
    <w:rsid w:val="00E870A7"/>
    <w:rsid w:val="00E876AC"/>
    <w:rsid w:val="00E87A9E"/>
    <w:rsid w:val="00E9003F"/>
    <w:rsid w:val="00E9094A"/>
    <w:rsid w:val="00E90AF0"/>
    <w:rsid w:val="00E914B0"/>
    <w:rsid w:val="00E91B23"/>
    <w:rsid w:val="00E925FF"/>
    <w:rsid w:val="00E926FC"/>
    <w:rsid w:val="00E93B21"/>
    <w:rsid w:val="00E93B51"/>
    <w:rsid w:val="00E941E2"/>
    <w:rsid w:val="00E94BA7"/>
    <w:rsid w:val="00E9501B"/>
    <w:rsid w:val="00E9513D"/>
    <w:rsid w:val="00E9616A"/>
    <w:rsid w:val="00E9783B"/>
    <w:rsid w:val="00E97B76"/>
    <w:rsid w:val="00EA0703"/>
    <w:rsid w:val="00EA0A20"/>
    <w:rsid w:val="00EA0B1D"/>
    <w:rsid w:val="00EA168F"/>
    <w:rsid w:val="00EA36F8"/>
    <w:rsid w:val="00EA461F"/>
    <w:rsid w:val="00EA67E1"/>
    <w:rsid w:val="00EA69CD"/>
    <w:rsid w:val="00EB042A"/>
    <w:rsid w:val="00EB0B1E"/>
    <w:rsid w:val="00EB0CB0"/>
    <w:rsid w:val="00EB114E"/>
    <w:rsid w:val="00EB1923"/>
    <w:rsid w:val="00EB200F"/>
    <w:rsid w:val="00EB20DB"/>
    <w:rsid w:val="00EB2223"/>
    <w:rsid w:val="00EB4888"/>
    <w:rsid w:val="00EB49F7"/>
    <w:rsid w:val="00EB57AC"/>
    <w:rsid w:val="00EC00B8"/>
    <w:rsid w:val="00EC14D3"/>
    <w:rsid w:val="00EC23F8"/>
    <w:rsid w:val="00EC28BD"/>
    <w:rsid w:val="00EC3BAA"/>
    <w:rsid w:val="00EC4506"/>
    <w:rsid w:val="00EC4C5C"/>
    <w:rsid w:val="00EC4EF1"/>
    <w:rsid w:val="00EC59B2"/>
    <w:rsid w:val="00EC5C6E"/>
    <w:rsid w:val="00EC71A7"/>
    <w:rsid w:val="00EC7711"/>
    <w:rsid w:val="00ED033A"/>
    <w:rsid w:val="00ED0F2D"/>
    <w:rsid w:val="00ED15DC"/>
    <w:rsid w:val="00ED469B"/>
    <w:rsid w:val="00ED4EBE"/>
    <w:rsid w:val="00ED4F8C"/>
    <w:rsid w:val="00ED5436"/>
    <w:rsid w:val="00ED59FA"/>
    <w:rsid w:val="00ED6221"/>
    <w:rsid w:val="00ED720B"/>
    <w:rsid w:val="00ED7D5B"/>
    <w:rsid w:val="00ED7F70"/>
    <w:rsid w:val="00ED7FC3"/>
    <w:rsid w:val="00EE007B"/>
    <w:rsid w:val="00EE020E"/>
    <w:rsid w:val="00EE022F"/>
    <w:rsid w:val="00EE0B57"/>
    <w:rsid w:val="00EE32EA"/>
    <w:rsid w:val="00EE3526"/>
    <w:rsid w:val="00EE424D"/>
    <w:rsid w:val="00EE531B"/>
    <w:rsid w:val="00EF032C"/>
    <w:rsid w:val="00EF0408"/>
    <w:rsid w:val="00EF06DA"/>
    <w:rsid w:val="00EF0932"/>
    <w:rsid w:val="00EF0B62"/>
    <w:rsid w:val="00EF0C60"/>
    <w:rsid w:val="00EF2D67"/>
    <w:rsid w:val="00EF2E89"/>
    <w:rsid w:val="00EF38EC"/>
    <w:rsid w:val="00EF3E23"/>
    <w:rsid w:val="00EF40A7"/>
    <w:rsid w:val="00EF4DA2"/>
    <w:rsid w:val="00EF4DE6"/>
    <w:rsid w:val="00EF6341"/>
    <w:rsid w:val="00EF7441"/>
    <w:rsid w:val="00EF7E1A"/>
    <w:rsid w:val="00F00513"/>
    <w:rsid w:val="00F00572"/>
    <w:rsid w:val="00F012EF"/>
    <w:rsid w:val="00F0290B"/>
    <w:rsid w:val="00F02ABC"/>
    <w:rsid w:val="00F02F26"/>
    <w:rsid w:val="00F02FC9"/>
    <w:rsid w:val="00F0307D"/>
    <w:rsid w:val="00F04420"/>
    <w:rsid w:val="00F04714"/>
    <w:rsid w:val="00F04875"/>
    <w:rsid w:val="00F048B6"/>
    <w:rsid w:val="00F0594B"/>
    <w:rsid w:val="00F07249"/>
    <w:rsid w:val="00F07B47"/>
    <w:rsid w:val="00F10C4F"/>
    <w:rsid w:val="00F1115D"/>
    <w:rsid w:val="00F112E6"/>
    <w:rsid w:val="00F11E73"/>
    <w:rsid w:val="00F12191"/>
    <w:rsid w:val="00F12D81"/>
    <w:rsid w:val="00F14421"/>
    <w:rsid w:val="00F15B78"/>
    <w:rsid w:val="00F15F47"/>
    <w:rsid w:val="00F1621E"/>
    <w:rsid w:val="00F17068"/>
    <w:rsid w:val="00F17D50"/>
    <w:rsid w:val="00F20034"/>
    <w:rsid w:val="00F20228"/>
    <w:rsid w:val="00F2029A"/>
    <w:rsid w:val="00F20859"/>
    <w:rsid w:val="00F20EE5"/>
    <w:rsid w:val="00F21085"/>
    <w:rsid w:val="00F215B3"/>
    <w:rsid w:val="00F2353C"/>
    <w:rsid w:val="00F23AC1"/>
    <w:rsid w:val="00F24470"/>
    <w:rsid w:val="00F244BF"/>
    <w:rsid w:val="00F2519D"/>
    <w:rsid w:val="00F256FD"/>
    <w:rsid w:val="00F258F1"/>
    <w:rsid w:val="00F25B1A"/>
    <w:rsid w:val="00F2717D"/>
    <w:rsid w:val="00F305FA"/>
    <w:rsid w:val="00F30811"/>
    <w:rsid w:val="00F308F3"/>
    <w:rsid w:val="00F31131"/>
    <w:rsid w:val="00F31171"/>
    <w:rsid w:val="00F3159A"/>
    <w:rsid w:val="00F31F3E"/>
    <w:rsid w:val="00F32170"/>
    <w:rsid w:val="00F32291"/>
    <w:rsid w:val="00F34DD9"/>
    <w:rsid w:val="00F35198"/>
    <w:rsid w:val="00F35A83"/>
    <w:rsid w:val="00F35D84"/>
    <w:rsid w:val="00F36536"/>
    <w:rsid w:val="00F36C6B"/>
    <w:rsid w:val="00F37697"/>
    <w:rsid w:val="00F3C117"/>
    <w:rsid w:val="00F4130F"/>
    <w:rsid w:val="00F41528"/>
    <w:rsid w:val="00F41914"/>
    <w:rsid w:val="00F41BA6"/>
    <w:rsid w:val="00F42206"/>
    <w:rsid w:val="00F42B45"/>
    <w:rsid w:val="00F42CDC"/>
    <w:rsid w:val="00F440CE"/>
    <w:rsid w:val="00F446E3"/>
    <w:rsid w:val="00F46232"/>
    <w:rsid w:val="00F467C7"/>
    <w:rsid w:val="00F46974"/>
    <w:rsid w:val="00F513D8"/>
    <w:rsid w:val="00F5165C"/>
    <w:rsid w:val="00F52645"/>
    <w:rsid w:val="00F526FE"/>
    <w:rsid w:val="00F52E31"/>
    <w:rsid w:val="00F542C4"/>
    <w:rsid w:val="00F54C24"/>
    <w:rsid w:val="00F550C4"/>
    <w:rsid w:val="00F55106"/>
    <w:rsid w:val="00F5552D"/>
    <w:rsid w:val="00F55CB1"/>
    <w:rsid w:val="00F55CDC"/>
    <w:rsid w:val="00F561C0"/>
    <w:rsid w:val="00F60614"/>
    <w:rsid w:val="00F60C06"/>
    <w:rsid w:val="00F62BAA"/>
    <w:rsid w:val="00F62DE3"/>
    <w:rsid w:val="00F63354"/>
    <w:rsid w:val="00F646BD"/>
    <w:rsid w:val="00F647E3"/>
    <w:rsid w:val="00F64DB4"/>
    <w:rsid w:val="00F650D7"/>
    <w:rsid w:val="00F6527F"/>
    <w:rsid w:val="00F66323"/>
    <w:rsid w:val="00F679F8"/>
    <w:rsid w:val="00F70287"/>
    <w:rsid w:val="00F705BF"/>
    <w:rsid w:val="00F7081A"/>
    <w:rsid w:val="00F70CC2"/>
    <w:rsid w:val="00F711A8"/>
    <w:rsid w:val="00F711DB"/>
    <w:rsid w:val="00F71469"/>
    <w:rsid w:val="00F7183B"/>
    <w:rsid w:val="00F727B7"/>
    <w:rsid w:val="00F739C7"/>
    <w:rsid w:val="00F73E40"/>
    <w:rsid w:val="00F740A5"/>
    <w:rsid w:val="00F7490E"/>
    <w:rsid w:val="00F75200"/>
    <w:rsid w:val="00F757C2"/>
    <w:rsid w:val="00F75989"/>
    <w:rsid w:val="00F80059"/>
    <w:rsid w:val="00F80AC0"/>
    <w:rsid w:val="00F820BB"/>
    <w:rsid w:val="00F82A6C"/>
    <w:rsid w:val="00F832B9"/>
    <w:rsid w:val="00F83322"/>
    <w:rsid w:val="00F83E1F"/>
    <w:rsid w:val="00F83F9F"/>
    <w:rsid w:val="00F845AD"/>
    <w:rsid w:val="00F858D7"/>
    <w:rsid w:val="00F87DE2"/>
    <w:rsid w:val="00F87F6A"/>
    <w:rsid w:val="00F923D8"/>
    <w:rsid w:val="00F92E96"/>
    <w:rsid w:val="00F9327D"/>
    <w:rsid w:val="00F9373E"/>
    <w:rsid w:val="00F93885"/>
    <w:rsid w:val="00F951E8"/>
    <w:rsid w:val="00F952B8"/>
    <w:rsid w:val="00F952E6"/>
    <w:rsid w:val="00F963A6"/>
    <w:rsid w:val="00F963F1"/>
    <w:rsid w:val="00FA1400"/>
    <w:rsid w:val="00FA3F41"/>
    <w:rsid w:val="00FA63BC"/>
    <w:rsid w:val="00FA71E1"/>
    <w:rsid w:val="00FA7A77"/>
    <w:rsid w:val="00FB00B5"/>
    <w:rsid w:val="00FB0D4D"/>
    <w:rsid w:val="00FB1EF5"/>
    <w:rsid w:val="00FB20F0"/>
    <w:rsid w:val="00FB2EAB"/>
    <w:rsid w:val="00FB353E"/>
    <w:rsid w:val="00FB42C7"/>
    <w:rsid w:val="00FB46DD"/>
    <w:rsid w:val="00FB4CFB"/>
    <w:rsid w:val="00FB5289"/>
    <w:rsid w:val="00FB5EBE"/>
    <w:rsid w:val="00FB6C89"/>
    <w:rsid w:val="00FB70DA"/>
    <w:rsid w:val="00FB7E55"/>
    <w:rsid w:val="00FC0957"/>
    <w:rsid w:val="00FC2851"/>
    <w:rsid w:val="00FC3637"/>
    <w:rsid w:val="00FC5317"/>
    <w:rsid w:val="00FC5473"/>
    <w:rsid w:val="00FC6111"/>
    <w:rsid w:val="00FC73F2"/>
    <w:rsid w:val="00FD02F4"/>
    <w:rsid w:val="00FD11E6"/>
    <w:rsid w:val="00FD144D"/>
    <w:rsid w:val="00FD1F84"/>
    <w:rsid w:val="00FD248C"/>
    <w:rsid w:val="00FD24D0"/>
    <w:rsid w:val="00FD26C7"/>
    <w:rsid w:val="00FD27C8"/>
    <w:rsid w:val="00FD3053"/>
    <w:rsid w:val="00FD3721"/>
    <w:rsid w:val="00FD3AB8"/>
    <w:rsid w:val="00FD5EBF"/>
    <w:rsid w:val="00FD7668"/>
    <w:rsid w:val="00FD76E6"/>
    <w:rsid w:val="00FD7AB3"/>
    <w:rsid w:val="00FD7F84"/>
    <w:rsid w:val="00FE0078"/>
    <w:rsid w:val="00FE0E6E"/>
    <w:rsid w:val="00FE1D6C"/>
    <w:rsid w:val="00FE42CD"/>
    <w:rsid w:val="00FE50F6"/>
    <w:rsid w:val="00FE5BEA"/>
    <w:rsid w:val="00FE6376"/>
    <w:rsid w:val="00FE6898"/>
    <w:rsid w:val="00FE70B5"/>
    <w:rsid w:val="00FE7DCA"/>
    <w:rsid w:val="00FF1425"/>
    <w:rsid w:val="00FF14CF"/>
    <w:rsid w:val="00FF2F7C"/>
    <w:rsid w:val="00FF3375"/>
    <w:rsid w:val="00FF343E"/>
    <w:rsid w:val="00FF3790"/>
    <w:rsid w:val="00FF4CF6"/>
    <w:rsid w:val="00FF52EB"/>
    <w:rsid w:val="00FF5478"/>
    <w:rsid w:val="00FF6643"/>
    <w:rsid w:val="0106C118"/>
    <w:rsid w:val="010E9C49"/>
    <w:rsid w:val="01356ED6"/>
    <w:rsid w:val="0138371B"/>
    <w:rsid w:val="013D37E9"/>
    <w:rsid w:val="014C1CC8"/>
    <w:rsid w:val="01517F4D"/>
    <w:rsid w:val="016D7443"/>
    <w:rsid w:val="01717052"/>
    <w:rsid w:val="0184DBB5"/>
    <w:rsid w:val="01871AE5"/>
    <w:rsid w:val="01A1FE7B"/>
    <w:rsid w:val="01AEC104"/>
    <w:rsid w:val="01BE7FDC"/>
    <w:rsid w:val="01CDAD51"/>
    <w:rsid w:val="01CE8CB9"/>
    <w:rsid w:val="01D7898F"/>
    <w:rsid w:val="01D9BEFB"/>
    <w:rsid w:val="01DDA2D2"/>
    <w:rsid w:val="01E08364"/>
    <w:rsid w:val="0200FC57"/>
    <w:rsid w:val="0229B976"/>
    <w:rsid w:val="022F68F9"/>
    <w:rsid w:val="0239FE5F"/>
    <w:rsid w:val="0275DFEE"/>
    <w:rsid w:val="0288F38A"/>
    <w:rsid w:val="02A83A5E"/>
    <w:rsid w:val="02C53238"/>
    <w:rsid w:val="02D1BC15"/>
    <w:rsid w:val="02D8FB9F"/>
    <w:rsid w:val="02E7D606"/>
    <w:rsid w:val="02E8F140"/>
    <w:rsid w:val="02F82B00"/>
    <w:rsid w:val="02FC3FF9"/>
    <w:rsid w:val="030ED5CB"/>
    <w:rsid w:val="0311DE46"/>
    <w:rsid w:val="031B3ACA"/>
    <w:rsid w:val="0324A67F"/>
    <w:rsid w:val="0326A604"/>
    <w:rsid w:val="032C8ABA"/>
    <w:rsid w:val="037359F0"/>
    <w:rsid w:val="037ADC07"/>
    <w:rsid w:val="038344B1"/>
    <w:rsid w:val="0394A400"/>
    <w:rsid w:val="03A72FE0"/>
    <w:rsid w:val="03AF8627"/>
    <w:rsid w:val="03CD52AC"/>
    <w:rsid w:val="03DEF648"/>
    <w:rsid w:val="03F230D2"/>
    <w:rsid w:val="041390C9"/>
    <w:rsid w:val="041AF86B"/>
    <w:rsid w:val="043827F3"/>
    <w:rsid w:val="045831B8"/>
    <w:rsid w:val="045E250C"/>
    <w:rsid w:val="048A0D6A"/>
    <w:rsid w:val="049FA767"/>
    <w:rsid w:val="04C076E0"/>
    <w:rsid w:val="04C86C45"/>
    <w:rsid w:val="04CAD1DB"/>
    <w:rsid w:val="04D99F3D"/>
    <w:rsid w:val="04F21F61"/>
    <w:rsid w:val="050C5EAD"/>
    <w:rsid w:val="0514BE14"/>
    <w:rsid w:val="0517DBCE"/>
    <w:rsid w:val="052AFA2F"/>
    <w:rsid w:val="053D6870"/>
    <w:rsid w:val="0553140B"/>
    <w:rsid w:val="05574C52"/>
    <w:rsid w:val="058CDB76"/>
    <w:rsid w:val="059CE466"/>
    <w:rsid w:val="059DF5BF"/>
    <w:rsid w:val="05BDB754"/>
    <w:rsid w:val="05E96242"/>
    <w:rsid w:val="060E34D7"/>
    <w:rsid w:val="0613E1C2"/>
    <w:rsid w:val="06238713"/>
    <w:rsid w:val="065D96F8"/>
    <w:rsid w:val="065D9FB7"/>
    <w:rsid w:val="06756F9E"/>
    <w:rsid w:val="06767F06"/>
    <w:rsid w:val="069B40D4"/>
    <w:rsid w:val="069FC505"/>
    <w:rsid w:val="06A3693F"/>
    <w:rsid w:val="06A40E8C"/>
    <w:rsid w:val="06B113F5"/>
    <w:rsid w:val="06BBB4B9"/>
    <w:rsid w:val="06C61BD2"/>
    <w:rsid w:val="06E80B04"/>
    <w:rsid w:val="06EE900C"/>
    <w:rsid w:val="070610C2"/>
    <w:rsid w:val="0710EF66"/>
    <w:rsid w:val="071D03B5"/>
    <w:rsid w:val="0724CC14"/>
    <w:rsid w:val="0754164C"/>
    <w:rsid w:val="0761AC83"/>
    <w:rsid w:val="076B9A0E"/>
    <w:rsid w:val="077491FC"/>
    <w:rsid w:val="077A6C6D"/>
    <w:rsid w:val="0781D1E3"/>
    <w:rsid w:val="07A2D317"/>
    <w:rsid w:val="07D389A9"/>
    <w:rsid w:val="07DF20DC"/>
    <w:rsid w:val="07FAEF3A"/>
    <w:rsid w:val="07FBD705"/>
    <w:rsid w:val="080695EA"/>
    <w:rsid w:val="0829012A"/>
    <w:rsid w:val="082D3329"/>
    <w:rsid w:val="08464EAD"/>
    <w:rsid w:val="0846BF43"/>
    <w:rsid w:val="0858377E"/>
    <w:rsid w:val="0879D4E2"/>
    <w:rsid w:val="08945455"/>
    <w:rsid w:val="08BF2DE5"/>
    <w:rsid w:val="08E488F4"/>
    <w:rsid w:val="08E93BFB"/>
    <w:rsid w:val="08EDDA1A"/>
    <w:rsid w:val="09376341"/>
    <w:rsid w:val="09774193"/>
    <w:rsid w:val="09914A0B"/>
    <w:rsid w:val="0997A97A"/>
    <w:rsid w:val="099F8793"/>
    <w:rsid w:val="09AEA3F7"/>
    <w:rsid w:val="09AF3E40"/>
    <w:rsid w:val="09BDE44C"/>
    <w:rsid w:val="09CD284E"/>
    <w:rsid w:val="09CFDF14"/>
    <w:rsid w:val="09E12004"/>
    <w:rsid w:val="0A08D01F"/>
    <w:rsid w:val="0A359228"/>
    <w:rsid w:val="0A483602"/>
    <w:rsid w:val="0A7777CF"/>
    <w:rsid w:val="0A795F56"/>
    <w:rsid w:val="0A8044F1"/>
    <w:rsid w:val="0A87AAF6"/>
    <w:rsid w:val="0A95533D"/>
    <w:rsid w:val="0A97281D"/>
    <w:rsid w:val="0AA22BC9"/>
    <w:rsid w:val="0AC300C7"/>
    <w:rsid w:val="0AD35C2F"/>
    <w:rsid w:val="0AE15D85"/>
    <w:rsid w:val="0AE35D7E"/>
    <w:rsid w:val="0AE753A9"/>
    <w:rsid w:val="0AE97370"/>
    <w:rsid w:val="0AF5EBF1"/>
    <w:rsid w:val="0B004F19"/>
    <w:rsid w:val="0B1117B1"/>
    <w:rsid w:val="0B2ED679"/>
    <w:rsid w:val="0B40205E"/>
    <w:rsid w:val="0B60EBEB"/>
    <w:rsid w:val="0B8E042F"/>
    <w:rsid w:val="0B9887D2"/>
    <w:rsid w:val="0BB67F14"/>
    <w:rsid w:val="0BC8DC3F"/>
    <w:rsid w:val="0BCA8E51"/>
    <w:rsid w:val="0BD5848A"/>
    <w:rsid w:val="0C05ABE0"/>
    <w:rsid w:val="0C0788AC"/>
    <w:rsid w:val="0C15195C"/>
    <w:rsid w:val="0C1706E8"/>
    <w:rsid w:val="0C1815D8"/>
    <w:rsid w:val="0C1AAB07"/>
    <w:rsid w:val="0C1BA553"/>
    <w:rsid w:val="0C2228CA"/>
    <w:rsid w:val="0C2314AC"/>
    <w:rsid w:val="0C253D73"/>
    <w:rsid w:val="0C330266"/>
    <w:rsid w:val="0C5784E2"/>
    <w:rsid w:val="0C692EE4"/>
    <w:rsid w:val="0C7771B8"/>
    <w:rsid w:val="0C8B7C92"/>
    <w:rsid w:val="0C95619B"/>
    <w:rsid w:val="0C979287"/>
    <w:rsid w:val="0C98090D"/>
    <w:rsid w:val="0C9DB8AA"/>
    <w:rsid w:val="0C9F7B09"/>
    <w:rsid w:val="0CA8319A"/>
    <w:rsid w:val="0CAAAB81"/>
    <w:rsid w:val="0CB5AAFD"/>
    <w:rsid w:val="0CBA2C2E"/>
    <w:rsid w:val="0CBAD9D3"/>
    <w:rsid w:val="0CC62846"/>
    <w:rsid w:val="0CCEA4F0"/>
    <w:rsid w:val="0CF3F11A"/>
    <w:rsid w:val="0CFBFDA2"/>
    <w:rsid w:val="0D010B25"/>
    <w:rsid w:val="0D12B8E7"/>
    <w:rsid w:val="0D1D1895"/>
    <w:rsid w:val="0D280403"/>
    <w:rsid w:val="0D3A5608"/>
    <w:rsid w:val="0D3C0C69"/>
    <w:rsid w:val="0D431B31"/>
    <w:rsid w:val="0D445928"/>
    <w:rsid w:val="0D5CDB63"/>
    <w:rsid w:val="0D7E8C56"/>
    <w:rsid w:val="0D986E32"/>
    <w:rsid w:val="0D9EC142"/>
    <w:rsid w:val="0DACDA2A"/>
    <w:rsid w:val="0DD865FD"/>
    <w:rsid w:val="0E04FF45"/>
    <w:rsid w:val="0E154460"/>
    <w:rsid w:val="0E325318"/>
    <w:rsid w:val="0E511C7F"/>
    <w:rsid w:val="0E58F653"/>
    <w:rsid w:val="0E689CDD"/>
    <w:rsid w:val="0E74C9B6"/>
    <w:rsid w:val="0E7543AA"/>
    <w:rsid w:val="0EAB9591"/>
    <w:rsid w:val="0EAD8B34"/>
    <w:rsid w:val="0ED2598E"/>
    <w:rsid w:val="0EE6CCFE"/>
    <w:rsid w:val="0EE8A2EE"/>
    <w:rsid w:val="0EECE97F"/>
    <w:rsid w:val="0EFA9123"/>
    <w:rsid w:val="0EFBE1D7"/>
    <w:rsid w:val="0F03B48C"/>
    <w:rsid w:val="0F5347A1"/>
    <w:rsid w:val="0F6C093A"/>
    <w:rsid w:val="0F7052FF"/>
    <w:rsid w:val="0F808F4C"/>
    <w:rsid w:val="0F8996E5"/>
    <w:rsid w:val="0F9B2793"/>
    <w:rsid w:val="0FAC13CE"/>
    <w:rsid w:val="0FACE075"/>
    <w:rsid w:val="0FDC47D3"/>
    <w:rsid w:val="0FDD4083"/>
    <w:rsid w:val="0FE62B7D"/>
    <w:rsid w:val="0FFB8EFA"/>
    <w:rsid w:val="10031F32"/>
    <w:rsid w:val="10035692"/>
    <w:rsid w:val="1031808C"/>
    <w:rsid w:val="104849FC"/>
    <w:rsid w:val="107823E0"/>
    <w:rsid w:val="10946C78"/>
    <w:rsid w:val="1098AB17"/>
    <w:rsid w:val="10A417CA"/>
    <w:rsid w:val="10BF77B4"/>
    <w:rsid w:val="10C7B899"/>
    <w:rsid w:val="1109BAE8"/>
    <w:rsid w:val="11113ABB"/>
    <w:rsid w:val="111EA9CD"/>
    <w:rsid w:val="114FE03A"/>
    <w:rsid w:val="117F75F6"/>
    <w:rsid w:val="11818BA3"/>
    <w:rsid w:val="118F43C4"/>
    <w:rsid w:val="11970D7B"/>
    <w:rsid w:val="11A0D9AC"/>
    <w:rsid w:val="11A1C1B0"/>
    <w:rsid w:val="11A2FF16"/>
    <w:rsid w:val="11B5DEC1"/>
    <w:rsid w:val="11CA485B"/>
    <w:rsid w:val="11E17DC7"/>
    <w:rsid w:val="11E8BA51"/>
    <w:rsid w:val="11F70E53"/>
    <w:rsid w:val="1201903F"/>
    <w:rsid w:val="121F9782"/>
    <w:rsid w:val="122B9DB1"/>
    <w:rsid w:val="12338604"/>
    <w:rsid w:val="123861F8"/>
    <w:rsid w:val="125D7324"/>
    <w:rsid w:val="1278AB5F"/>
    <w:rsid w:val="12B37F5A"/>
    <w:rsid w:val="12DB802D"/>
    <w:rsid w:val="130B60FE"/>
    <w:rsid w:val="1320D33B"/>
    <w:rsid w:val="132BE5B1"/>
    <w:rsid w:val="13515D52"/>
    <w:rsid w:val="135689A3"/>
    <w:rsid w:val="1383162B"/>
    <w:rsid w:val="138694EA"/>
    <w:rsid w:val="139FB6BE"/>
    <w:rsid w:val="13A00995"/>
    <w:rsid w:val="13A42639"/>
    <w:rsid w:val="13B93434"/>
    <w:rsid w:val="13CD7EDB"/>
    <w:rsid w:val="13E46B4E"/>
    <w:rsid w:val="1428048B"/>
    <w:rsid w:val="144B0E9D"/>
    <w:rsid w:val="148AF1C9"/>
    <w:rsid w:val="14B7B3E5"/>
    <w:rsid w:val="14D3CC82"/>
    <w:rsid w:val="14D69809"/>
    <w:rsid w:val="14F8F061"/>
    <w:rsid w:val="1502F745"/>
    <w:rsid w:val="151291BB"/>
    <w:rsid w:val="1533B33A"/>
    <w:rsid w:val="1543D35D"/>
    <w:rsid w:val="154F3C54"/>
    <w:rsid w:val="156B54F6"/>
    <w:rsid w:val="15A7A7E5"/>
    <w:rsid w:val="15B29634"/>
    <w:rsid w:val="15C3078F"/>
    <w:rsid w:val="15C4E47A"/>
    <w:rsid w:val="15D7AAC9"/>
    <w:rsid w:val="15F8E461"/>
    <w:rsid w:val="15FCBDEC"/>
    <w:rsid w:val="1604F995"/>
    <w:rsid w:val="161CC71B"/>
    <w:rsid w:val="162BD61D"/>
    <w:rsid w:val="16414275"/>
    <w:rsid w:val="165AED95"/>
    <w:rsid w:val="167B21DF"/>
    <w:rsid w:val="167EDDDC"/>
    <w:rsid w:val="16C0B3F1"/>
    <w:rsid w:val="16CA91BE"/>
    <w:rsid w:val="16D7E37A"/>
    <w:rsid w:val="16EF42D1"/>
    <w:rsid w:val="170DA450"/>
    <w:rsid w:val="1710BB31"/>
    <w:rsid w:val="171284BF"/>
    <w:rsid w:val="1714B9CE"/>
    <w:rsid w:val="171EA759"/>
    <w:rsid w:val="1729F15A"/>
    <w:rsid w:val="172A5335"/>
    <w:rsid w:val="1732D33C"/>
    <w:rsid w:val="174D05A1"/>
    <w:rsid w:val="175ECE4E"/>
    <w:rsid w:val="176AEE59"/>
    <w:rsid w:val="17A955D7"/>
    <w:rsid w:val="17B66F89"/>
    <w:rsid w:val="17D6B3FE"/>
    <w:rsid w:val="17E64409"/>
    <w:rsid w:val="17F345DB"/>
    <w:rsid w:val="18134240"/>
    <w:rsid w:val="1824D318"/>
    <w:rsid w:val="185491C6"/>
    <w:rsid w:val="1879D9FD"/>
    <w:rsid w:val="18953A39"/>
    <w:rsid w:val="1895500F"/>
    <w:rsid w:val="18A33F94"/>
    <w:rsid w:val="18B73CA9"/>
    <w:rsid w:val="18BACE1F"/>
    <w:rsid w:val="18C3B423"/>
    <w:rsid w:val="18C4A286"/>
    <w:rsid w:val="18CF8BBB"/>
    <w:rsid w:val="18E694AC"/>
    <w:rsid w:val="18E8D602"/>
    <w:rsid w:val="18F84720"/>
    <w:rsid w:val="191E7FC0"/>
    <w:rsid w:val="19271AA4"/>
    <w:rsid w:val="193A1B87"/>
    <w:rsid w:val="194E44CB"/>
    <w:rsid w:val="1963CA6D"/>
    <w:rsid w:val="1966CA4B"/>
    <w:rsid w:val="1969079E"/>
    <w:rsid w:val="197AA282"/>
    <w:rsid w:val="197C9AC0"/>
    <w:rsid w:val="197D640E"/>
    <w:rsid w:val="1984EC38"/>
    <w:rsid w:val="198B79EB"/>
    <w:rsid w:val="198C79A8"/>
    <w:rsid w:val="1994D3BE"/>
    <w:rsid w:val="1997A456"/>
    <w:rsid w:val="19C98D1E"/>
    <w:rsid w:val="19D53F96"/>
    <w:rsid w:val="1A04A73B"/>
    <w:rsid w:val="1A06C607"/>
    <w:rsid w:val="1A2C20AF"/>
    <w:rsid w:val="1A31B871"/>
    <w:rsid w:val="1A3F9D63"/>
    <w:rsid w:val="1A47D5EA"/>
    <w:rsid w:val="1A484D78"/>
    <w:rsid w:val="1A5B9A58"/>
    <w:rsid w:val="1A5DBB43"/>
    <w:rsid w:val="1A5FEF7B"/>
    <w:rsid w:val="1A6A4DAF"/>
    <w:rsid w:val="1A6A73FE"/>
    <w:rsid w:val="1A7D75D7"/>
    <w:rsid w:val="1A83D1C5"/>
    <w:rsid w:val="1A8BBABC"/>
    <w:rsid w:val="1AA3ABBB"/>
    <w:rsid w:val="1AB366FC"/>
    <w:rsid w:val="1AC562AA"/>
    <w:rsid w:val="1ACA034C"/>
    <w:rsid w:val="1ADA99A4"/>
    <w:rsid w:val="1ADB7272"/>
    <w:rsid w:val="1AE7B141"/>
    <w:rsid w:val="1AF6A0CC"/>
    <w:rsid w:val="1B440682"/>
    <w:rsid w:val="1B5824AF"/>
    <w:rsid w:val="1B82C4EF"/>
    <w:rsid w:val="1BA1CA5D"/>
    <w:rsid w:val="1BCF5C56"/>
    <w:rsid w:val="1BF7DAD1"/>
    <w:rsid w:val="1BFBEA98"/>
    <w:rsid w:val="1C038C1C"/>
    <w:rsid w:val="1C24DB29"/>
    <w:rsid w:val="1C2FE7E2"/>
    <w:rsid w:val="1C3857DA"/>
    <w:rsid w:val="1C3CD0E7"/>
    <w:rsid w:val="1C46A995"/>
    <w:rsid w:val="1C502C78"/>
    <w:rsid w:val="1C621BEA"/>
    <w:rsid w:val="1C662A51"/>
    <w:rsid w:val="1C8BA429"/>
    <w:rsid w:val="1CA089EE"/>
    <w:rsid w:val="1CA821EF"/>
    <w:rsid w:val="1CAAF73E"/>
    <w:rsid w:val="1CB3B97C"/>
    <w:rsid w:val="1CD0F718"/>
    <w:rsid w:val="1CD982DE"/>
    <w:rsid w:val="1D0499BE"/>
    <w:rsid w:val="1D24FB12"/>
    <w:rsid w:val="1D253E6C"/>
    <w:rsid w:val="1D5113E4"/>
    <w:rsid w:val="1D5E3271"/>
    <w:rsid w:val="1D687017"/>
    <w:rsid w:val="1DA02A14"/>
    <w:rsid w:val="1DD35E76"/>
    <w:rsid w:val="1DD779B4"/>
    <w:rsid w:val="1DEFF655"/>
    <w:rsid w:val="1DF20EBE"/>
    <w:rsid w:val="1DF57B93"/>
    <w:rsid w:val="1E33C9FB"/>
    <w:rsid w:val="1E435CBB"/>
    <w:rsid w:val="1E660875"/>
    <w:rsid w:val="1E75A83F"/>
    <w:rsid w:val="1E779E7B"/>
    <w:rsid w:val="1E9A3EC4"/>
    <w:rsid w:val="1E9B4F29"/>
    <w:rsid w:val="1EB6D57F"/>
    <w:rsid w:val="1EC8FB01"/>
    <w:rsid w:val="1EE5B3D6"/>
    <w:rsid w:val="1EF9E3E7"/>
    <w:rsid w:val="1F138C7C"/>
    <w:rsid w:val="1F1677F5"/>
    <w:rsid w:val="1F1CC8F2"/>
    <w:rsid w:val="1F2707B0"/>
    <w:rsid w:val="1F322531"/>
    <w:rsid w:val="1F3BE968"/>
    <w:rsid w:val="1F436FC8"/>
    <w:rsid w:val="1F6DAFC2"/>
    <w:rsid w:val="1F765F92"/>
    <w:rsid w:val="1F867F59"/>
    <w:rsid w:val="1FAB1E9E"/>
    <w:rsid w:val="1FC936C4"/>
    <w:rsid w:val="1FCB2493"/>
    <w:rsid w:val="1FCCF63D"/>
    <w:rsid w:val="1FDCA5BE"/>
    <w:rsid w:val="1FDCCD02"/>
    <w:rsid w:val="1FEBE94E"/>
    <w:rsid w:val="2007F48E"/>
    <w:rsid w:val="200B07FB"/>
    <w:rsid w:val="202259E8"/>
    <w:rsid w:val="202D4E8A"/>
    <w:rsid w:val="20469B28"/>
    <w:rsid w:val="206A29A1"/>
    <w:rsid w:val="206DD6BD"/>
    <w:rsid w:val="2077073E"/>
    <w:rsid w:val="209CB23B"/>
    <w:rsid w:val="20A0722D"/>
    <w:rsid w:val="20A2FC03"/>
    <w:rsid w:val="20AE079D"/>
    <w:rsid w:val="20BC9430"/>
    <w:rsid w:val="20D588D6"/>
    <w:rsid w:val="20DABC0D"/>
    <w:rsid w:val="20F3E7E7"/>
    <w:rsid w:val="20F52399"/>
    <w:rsid w:val="2101C2C0"/>
    <w:rsid w:val="21024E27"/>
    <w:rsid w:val="211B8702"/>
    <w:rsid w:val="212A36AE"/>
    <w:rsid w:val="213B97FC"/>
    <w:rsid w:val="217BE57E"/>
    <w:rsid w:val="218FDAE5"/>
    <w:rsid w:val="21A02C79"/>
    <w:rsid w:val="21B353F9"/>
    <w:rsid w:val="21C6AF74"/>
    <w:rsid w:val="21EC3A15"/>
    <w:rsid w:val="220DA2A5"/>
    <w:rsid w:val="221CD503"/>
    <w:rsid w:val="22432BF2"/>
    <w:rsid w:val="225BC20A"/>
    <w:rsid w:val="2261C49E"/>
    <w:rsid w:val="22661D71"/>
    <w:rsid w:val="226E69C3"/>
    <w:rsid w:val="2272F3CD"/>
    <w:rsid w:val="227C6526"/>
    <w:rsid w:val="22AB732C"/>
    <w:rsid w:val="22AD3FF9"/>
    <w:rsid w:val="22BF97DF"/>
    <w:rsid w:val="22D480E9"/>
    <w:rsid w:val="22E11A5C"/>
    <w:rsid w:val="22E98328"/>
    <w:rsid w:val="23084226"/>
    <w:rsid w:val="230C7173"/>
    <w:rsid w:val="2320E36A"/>
    <w:rsid w:val="23212346"/>
    <w:rsid w:val="2342F643"/>
    <w:rsid w:val="23492575"/>
    <w:rsid w:val="23538510"/>
    <w:rsid w:val="23583FD5"/>
    <w:rsid w:val="23693F77"/>
    <w:rsid w:val="23A7B648"/>
    <w:rsid w:val="23AD5EF9"/>
    <w:rsid w:val="23B197B3"/>
    <w:rsid w:val="23BA85BF"/>
    <w:rsid w:val="23CC1FE1"/>
    <w:rsid w:val="23EDD253"/>
    <w:rsid w:val="240518E5"/>
    <w:rsid w:val="242B47EF"/>
    <w:rsid w:val="242BB8D9"/>
    <w:rsid w:val="242DAA16"/>
    <w:rsid w:val="24303662"/>
    <w:rsid w:val="24474BEA"/>
    <w:rsid w:val="2468EDC6"/>
    <w:rsid w:val="247687C7"/>
    <w:rsid w:val="247A73B2"/>
    <w:rsid w:val="248A01B9"/>
    <w:rsid w:val="24915990"/>
    <w:rsid w:val="24AB0570"/>
    <w:rsid w:val="24C396C7"/>
    <w:rsid w:val="24C4BE63"/>
    <w:rsid w:val="24DCDC13"/>
    <w:rsid w:val="24E09ECA"/>
    <w:rsid w:val="250040F2"/>
    <w:rsid w:val="2530BB10"/>
    <w:rsid w:val="2533DF69"/>
    <w:rsid w:val="253D6DBF"/>
    <w:rsid w:val="25491853"/>
    <w:rsid w:val="2578369F"/>
    <w:rsid w:val="259A51E6"/>
    <w:rsid w:val="25C0FCEF"/>
    <w:rsid w:val="25C3F92D"/>
    <w:rsid w:val="25D2616B"/>
    <w:rsid w:val="25E2A9C1"/>
    <w:rsid w:val="25FF92C1"/>
    <w:rsid w:val="264CE095"/>
    <w:rsid w:val="265C591C"/>
    <w:rsid w:val="26648144"/>
    <w:rsid w:val="266FA23B"/>
    <w:rsid w:val="26711DB0"/>
    <w:rsid w:val="26780C55"/>
    <w:rsid w:val="26B43542"/>
    <w:rsid w:val="26C985CD"/>
    <w:rsid w:val="26E2B255"/>
    <w:rsid w:val="27067FFC"/>
    <w:rsid w:val="272DA495"/>
    <w:rsid w:val="273F47AC"/>
    <w:rsid w:val="273F80A4"/>
    <w:rsid w:val="275DF5C5"/>
    <w:rsid w:val="2788DCBC"/>
    <w:rsid w:val="27964D02"/>
    <w:rsid w:val="27A4B6E0"/>
    <w:rsid w:val="27A56E18"/>
    <w:rsid w:val="27A895FD"/>
    <w:rsid w:val="27AF7DAF"/>
    <w:rsid w:val="27C06309"/>
    <w:rsid w:val="27CED872"/>
    <w:rsid w:val="27DC9577"/>
    <w:rsid w:val="27E7BA74"/>
    <w:rsid w:val="27EFCD34"/>
    <w:rsid w:val="27F62922"/>
    <w:rsid w:val="281131CA"/>
    <w:rsid w:val="2813E40B"/>
    <w:rsid w:val="281804A9"/>
    <w:rsid w:val="2819AB33"/>
    <w:rsid w:val="281B371F"/>
    <w:rsid w:val="283ACB04"/>
    <w:rsid w:val="28A6B2BD"/>
    <w:rsid w:val="28C5598F"/>
    <w:rsid w:val="28DFDB7C"/>
    <w:rsid w:val="28F08275"/>
    <w:rsid w:val="28F99355"/>
    <w:rsid w:val="28FD3F3F"/>
    <w:rsid w:val="28FEEF34"/>
    <w:rsid w:val="29187B2F"/>
    <w:rsid w:val="292C80DD"/>
    <w:rsid w:val="29379DDC"/>
    <w:rsid w:val="29519926"/>
    <w:rsid w:val="296D670B"/>
    <w:rsid w:val="2970195C"/>
    <w:rsid w:val="2970E3A7"/>
    <w:rsid w:val="2973B395"/>
    <w:rsid w:val="2979962D"/>
    <w:rsid w:val="299097A4"/>
    <w:rsid w:val="29A967EB"/>
    <w:rsid w:val="29BDC5E5"/>
    <w:rsid w:val="29ED5B47"/>
    <w:rsid w:val="2A1FABC7"/>
    <w:rsid w:val="2A39A7D0"/>
    <w:rsid w:val="2A4A4D25"/>
    <w:rsid w:val="2A5867CA"/>
    <w:rsid w:val="2A7195E9"/>
    <w:rsid w:val="2A7E321D"/>
    <w:rsid w:val="2A8993C2"/>
    <w:rsid w:val="2A8DCBF8"/>
    <w:rsid w:val="2A91792C"/>
    <w:rsid w:val="2AB05B65"/>
    <w:rsid w:val="2ABA805B"/>
    <w:rsid w:val="2AC37C25"/>
    <w:rsid w:val="2AE025C3"/>
    <w:rsid w:val="2AF54FE0"/>
    <w:rsid w:val="2B012BBB"/>
    <w:rsid w:val="2B029AC8"/>
    <w:rsid w:val="2B0BE941"/>
    <w:rsid w:val="2B2AA881"/>
    <w:rsid w:val="2B2D5DDB"/>
    <w:rsid w:val="2B54375A"/>
    <w:rsid w:val="2B643B2D"/>
    <w:rsid w:val="2B79E562"/>
    <w:rsid w:val="2B875484"/>
    <w:rsid w:val="2B8D4900"/>
    <w:rsid w:val="2BA58195"/>
    <w:rsid w:val="2BB96FB0"/>
    <w:rsid w:val="2BC2BBC1"/>
    <w:rsid w:val="2BC9B047"/>
    <w:rsid w:val="2BCFD212"/>
    <w:rsid w:val="2BE9E881"/>
    <w:rsid w:val="2BF5698C"/>
    <w:rsid w:val="2BF80A12"/>
    <w:rsid w:val="2BF856F6"/>
    <w:rsid w:val="2C15EE19"/>
    <w:rsid w:val="2C356F6A"/>
    <w:rsid w:val="2C3C6FC9"/>
    <w:rsid w:val="2C740B65"/>
    <w:rsid w:val="2C78C0B4"/>
    <w:rsid w:val="2C831823"/>
    <w:rsid w:val="2C86998A"/>
    <w:rsid w:val="2CA0D545"/>
    <w:rsid w:val="2CA16220"/>
    <w:rsid w:val="2CA885BC"/>
    <w:rsid w:val="2CB72C37"/>
    <w:rsid w:val="2CBF9DC9"/>
    <w:rsid w:val="2CDB75C8"/>
    <w:rsid w:val="2CE3D111"/>
    <w:rsid w:val="2CE95700"/>
    <w:rsid w:val="2CEC134A"/>
    <w:rsid w:val="2CF8CCDE"/>
    <w:rsid w:val="2D2A5D81"/>
    <w:rsid w:val="2D451975"/>
    <w:rsid w:val="2D4A4622"/>
    <w:rsid w:val="2D8BA19E"/>
    <w:rsid w:val="2DACE4BD"/>
    <w:rsid w:val="2DB1E4D1"/>
    <w:rsid w:val="2DB49485"/>
    <w:rsid w:val="2DBEF6C7"/>
    <w:rsid w:val="2DC30178"/>
    <w:rsid w:val="2DC62360"/>
    <w:rsid w:val="2DCC2A78"/>
    <w:rsid w:val="2DCCD7F8"/>
    <w:rsid w:val="2DCE0097"/>
    <w:rsid w:val="2DDC1A91"/>
    <w:rsid w:val="2DF3195B"/>
    <w:rsid w:val="2DF66AC8"/>
    <w:rsid w:val="2DF86D0F"/>
    <w:rsid w:val="2DFDD532"/>
    <w:rsid w:val="2E170688"/>
    <w:rsid w:val="2E2F2529"/>
    <w:rsid w:val="2E55EE8F"/>
    <w:rsid w:val="2E7E337A"/>
    <w:rsid w:val="2E848E51"/>
    <w:rsid w:val="2E976FF0"/>
    <w:rsid w:val="2E9EA6CF"/>
    <w:rsid w:val="2EACA21A"/>
    <w:rsid w:val="2EB79F75"/>
    <w:rsid w:val="2EE2AF43"/>
    <w:rsid w:val="2F0197E7"/>
    <w:rsid w:val="2F36B3E2"/>
    <w:rsid w:val="2F448F7D"/>
    <w:rsid w:val="2F62DB2A"/>
    <w:rsid w:val="2F77EAF2"/>
    <w:rsid w:val="2F78285B"/>
    <w:rsid w:val="2F7CD2C2"/>
    <w:rsid w:val="2F80D316"/>
    <w:rsid w:val="2F9F3234"/>
    <w:rsid w:val="2FA45B40"/>
    <w:rsid w:val="2FBD80FA"/>
    <w:rsid w:val="2FD6C234"/>
    <w:rsid w:val="2FDB6840"/>
    <w:rsid w:val="2FFFAC6F"/>
    <w:rsid w:val="302FC9F3"/>
    <w:rsid w:val="3037A61F"/>
    <w:rsid w:val="30454DF7"/>
    <w:rsid w:val="304960B3"/>
    <w:rsid w:val="304E7EE1"/>
    <w:rsid w:val="3053CB53"/>
    <w:rsid w:val="305723A7"/>
    <w:rsid w:val="3098D7E7"/>
    <w:rsid w:val="30A4E0FD"/>
    <w:rsid w:val="30A725FF"/>
    <w:rsid w:val="30AE5B82"/>
    <w:rsid w:val="30C07DEA"/>
    <w:rsid w:val="30D66D56"/>
    <w:rsid w:val="30D8C83F"/>
    <w:rsid w:val="30E9ED72"/>
    <w:rsid w:val="30EC44C4"/>
    <w:rsid w:val="30FE30E8"/>
    <w:rsid w:val="3113BB53"/>
    <w:rsid w:val="3124BC55"/>
    <w:rsid w:val="3138FD9A"/>
    <w:rsid w:val="314F8FC3"/>
    <w:rsid w:val="3181E9C5"/>
    <w:rsid w:val="318932D9"/>
    <w:rsid w:val="318B8A9D"/>
    <w:rsid w:val="319EC5FD"/>
    <w:rsid w:val="31B47328"/>
    <w:rsid w:val="31C9B9E8"/>
    <w:rsid w:val="31DAAD44"/>
    <w:rsid w:val="31F2D317"/>
    <w:rsid w:val="31FF271A"/>
    <w:rsid w:val="3207106E"/>
    <w:rsid w:val="320CF2F0"/>
    <w:rsid w:val="32132029"/>
    <w:rsid w:val="32351962"/>
    <w:rsid w:val="3235F46C"/>
    <w:rsid w:val="32423971"/>
    <w:rsid w:val="325A8C2F"/>
    <w:rsid w:val="326449BA"/>
    <w:rsid w:val="32747A03"/>
    <w:rsid w:val="3278C6B1"/>
    <w:rsid w:val="328B380B"/>
    <w:rsid w:val="328E52E3"/>
    <w:rsid w:val="328F7533"/>
    <w:rsid w:val="32AFC91D"/>
    <w:rsid w:val="32C73715"/>
    <w:rsid w:val="32E96DEF"/>
    <w:rsid w:val="32EF33B7"/>
    <w:rsid w:val="32F4653C"/>
    <w:rsid w:val="330D076F"/>
    <w:rsid w:val="330D0B33"/>
    <w:rsid w:val="330E4DC0"/>
    <w:rsid w:val="3312DF9F"/>
    <w:rsid w:val="3323D69B"/>
    <w:rsid w:val="332FBF9B"/>
    <w:rsid w:val="33365314"/>
    <w:rsid w:val="33452814"/>
    <w:rsid w:val="334620E2"/>
    <w:rsid w:val="33776125"/>
    <w:rsid w:val="33781F3D"/>
    <w:rsid w:val="3380BEF4"/>
    <w:rsid w:val="33BD1BB9"/>
    <w:rsid w:val="33BDA88D"/>
    <w:rsid w:val="33E050DD"/>
    <w:rsid w:val="33EBE718"/>
    <w:rsid w:val="34581841"/>
    <w:rsid w:val="34590E68"/>
    <w:rsid w:val="346B1A09"/>
    <w:rsid w:val="34709579"/>
    <w:rsid w:val="34856D82"/>
    <w:rsid w:val="34919725"/>
    <w:rsid w:val="349E9BC6"/>
    <w:rsid w:val="34B538AE"/>
    <w:rsid w:val="34BA2B41"/>
    <w:rsid w:val="34BAE8D8"/>
    <w:rsid w:val="34D8C683"/>
    <w:rsid w:val="35079F4B"/>
    <w:rsid w:val="350DA5B5"/>
    <w:rsid w:val="3557456D"/>
    <w:rsid w:val="35834A5C"/>
    <w:rsid w:val="35C5D11F"/>
    <w:rsid w:val="35E0D5CA"/>
    <w:rsid w:val="35E69E47"/>
    <w:rsid w:val="35F7F3CE"/>
    <w:rsid w:val="35FC6C5A"/>
    <w:rsid w:val="360739AC"/>
    <w:rsid w:val="363DF1D2"/>
    <w:rsid w:val="36441387"/>
    <w:rsid w:val="3660F445"/>
    <w:rsid w:val="36823035"/>
    <w:rsid w:val="36837780"/>
    <w:rsid w:val="36888D03"/>
    <w:rsid w:val="36932FA2"/>
    <w:rsid w:val="3694C8AE"/>
    <w:rsid w:val="36A583F3"/>
    <w:rsid w:val="36A93722"/>
    <w:rsid w:val="36AFAC5C"/>
    <w:rsid w:val="36D36DA7"/>
    <w:rsid w:val="36E7BA4A"/>
    <w:rsid w:val="36F2FA6F"/>
    <w:rsid w:val="375817FE"/>
    <w:rsid w:val="375A9D74"/>
    <w:rsid w:val="3767CBA1"/>
    <w:rsid w:val="37761EF7"/>
    <w:rsid w:val="379644C8"/>
    <w:rsid w:val="379DBC1C"/>
    <w:rsid w:val="37A30A0D"/>
    <w:rsid w:val="37A7637C"/>
    <w:rsid w:val="37AD4649"/>
    <w:rsid w:val="37C760F3"/>
    <w:rsid w:val="37CA2B18"/>
    <w:rsid w:val="37D56F99"/>
    <w:rsid w:val="37D7CBE0"/>
    <w:rsid w:val="37E347D6"/>
    <w:rsid w:val="37E4B8B2"/>
    <w:rsid w:val="38127CAA"/>
    <w:rsid w:val="381F9B0F"/>
    <w:rsid w:val="383DA6DD"/>
    <w:rsid w:val="3849B8FD"/>
    <w:rsid w:val="384B620E"/>
    <w:rsid w:val="3851F95F"/>
    <w:rsid w:val="388FDEDC"/>
    <w:rsid w:val="38BBEAD7"/>
    <w:rsid w:val="38CD9564"/>
    <w:rsid w:val="38E5E584"/>
    <w:rsid w:val="38EB43F1"/>
    <w:rsid w:val="38F111EC"/>
    <w:rsid w:val="39092E4C"/>
    <w:rsid w:val="3909705A"/>
    <w:rsid w:val="390D54F8"/>
    <w:rsid w:val="39397F9C"/>
    <w:rsid w:val="393E5CDA"/>
    <w:rsid w:val="39680076"/>
    <w:rsid w:val="396CC8B3"/>
    <w:rsid w:val="397A1DE4"/>
    <w:rsid w:val="39B000D7"/>
    <w:rsid w:val="39C04EE1"/>
    <w:rsid w:val="39CD7642"/>
    <w:rsid w:val="39DC650A"/>
    <w:rsid w:val="39EC7B14"/>
    <w:rsid w:val="39EE740C"/>
    <w:rsid w:val="3A22D82C"/>
    <w:rsid w:val="3A27B828"/>
    <w:rsid w:val="3A2BAF3D"/>
    <w:rsid w:val="3A2E8DBB"/>
    <w:rsid w:val="3A392926"/>
    <w:rsid w:val="3A3C4B47"/>
    <w:rsid w:val="3A454DE7"/>
    <w:rsid w:val="3A4BB6A4"/>
    <w:rsid w:val="3A59213E"/>
    <w:rsid w:val="3A7347DE"/>
    <w:rsid w:val="3A883D8F"/>
    <w:rsid w:val="3A88C69F"/>
    <w:rsid w:val="3AB17AD7"/>
    <w:rsid w:val="3AF12364"/>
    <w:rsid w:val="3B29A8E7"/>
    <w:rsid w:val="3B560801"/>
    <w:rsid w:val="3B627C82"/>
    <w:rsid w:val="3B68F462"/>
    <w:rsid w:val="3B69428F"/>
    <w:rsid w:val="3B6B1728"/>
    <w:rsid w:val="3B6B2C9D"/>
    <w:rsid w:val="3B7B039A"/>
    <w:rsid w:val="3B8AA5C3"/>
    <w:rsid w:val="3BAED04A"/>
    <w:rsid w:val="3BB518D1"/>
    <w:rsid w:val="3BB9ABBC"/>
    <w:rsid w:val="3BBCA7B6"/>
    <w:rsid w:val="3BC5C834"/>
    <w:rsid w:val="3BCCB90F"/>
    <w:rsid w:val="3BD59324"/>
    <w:rsid w:val="3BECCB74"/>
    <w:rsid w:val="3BEE53BA"/>
    <w:rsid w:val="3BF36D77"/>
    <w:rsid w:val="3BF48FB5"/>
    <w:rsid w:val="3BF94F19"/>
    <w:rsid w:val="3C26ED73"/>
    <w:rsid w:val="3C40B2F2"/>
    <w:rsid w:val="3C504DF9"/>
    <w:rsid w:val="3C508C1A"/>
    <w:rsid w:val="3C772CF0"/>
    <w:rsid w:val="3C7B10FF"/>
    <w:rsid w:val="3C8063B7"/>
    <w:rsid w:val="3CB43D33"/>
    <w:rsid w:val="3CC0BCA8"/>
    <w:rsid w:val="3CDDDADB"/>
    <w:rsid w:val="3CED5317"/>
    <w:rsid w:val="3D1F8800"/>
    <w:rsid w:val="3D44E948"/>
    <w:rsid w:val="3D4E0954"/>
    <w:rsid w:val="3D5FE8C4"/>
    <w:rsid w:val="3D817B87"/>
    <w:rsid w:val="3DA02951"/>
    <w:rsid w:val="3DAD6FF2"/>
    <w:rsid w:val="3DBE41B6"/>
    <w:rsid w:val="3DDDF4D4"/>
    <w:rsid w:val="3DE84C39"/>
    <w:rsid w:val="3DF15E1F"/>
    <w:rsid w:val="3E0BF851"/>
    <w:rsid w:val="3E1024CE"/>
    <w:rsid w:val="3E1025C4"/>
    <w:rsid w:val="3E31A9D3"/>
    <w:rsid w:val="3E3CE811"/>
    <w:rsid w:val="3E4E169D"/>
    <w:rsid w:val="3E7D75DA"/>
    <w:rsid w:val="3E83ED10"/>
    <w:rsid w:val="3E87411C"/>
    <w:rsid w:val="3E97B5C2"/>
    <w:rsid w:val="3EC0B277"/>
    <w:rsid w:val="3EC2E895"/>
    <w:rsid w:val="3F4B720E"/>
    <w:rsid w:val="3F82C12E"/>
    <w:rsid w:val="3F8C167E"/>
    <w:rsid w:val="3F926519"/>
    <w:rsid w:val="3F93E0D8"/>
    <w:rsid w:val="3FA2C723"/>
    <w:rsid w:val="3FDD2022"/>
    <w:rsid w:val="40440E0E"/>
    <w:rsid w:val="4045EBA0"/>
    <w:rsid w:val="405151A1"/>
    <w:rsid w:val="4058EF2A"/>
    <w:rsid w:val="4058FA0D"/>
    <w:rsid w:val="405E16E6"/>
    <w:rsid w:val="40646448"/>
    <w:rsid w:val="40705BB7"/>
    <w:rsid w:val="40818FE5"/>
    <w:rsid w:val="408526D1"/>
    <w:rsid w:val="408535C0"/>
    <w:rsid w:val="40953C9C"/>
    <w:rsid w:val="40A7E5E2"/>
    <w:rsid w:val="40B9261E"/>
    <w:rsid w:val="40CB03EB"/>
    <w:rsid w:val="40CF7C41"/>
    <w:rsid w:val="40D01393"/>
    <w:rsid w:val="40EF8276"/>
    <w:rsid w:val="41109CBC"/>
    <w:rsid w:val="4124B593"/>
    <w:rsid w:val="4127434E"/>
    <w:rsid w:val="413C3B4C"/>
    <w:rsid w:val="413E1B48"/>
    <w:rsid w:val="4147C590"/>
    <w:rsid w:val="41671BBC"/>
    <w:rsid w:val="4171BFD1"/>
    <w:rsid w:val="418822A7"/>
    <w:rsid w:val="418ED087"/>
    <w:rsid w:val="419A5759"/>
    <w:rsid w:val="41BC3548"/>
    <w:rsid w:val="41C20211"/>
    <w:rsid w:val="41DA8492"/>
    <w:rsid w:val="41F5700D"/>
    <w:rsid w:val="41FDD7C3"/>
    <w:rsid w:val="420C2C18"/>
    <w:rsid w:val="420C7716"/>
    <w:rsid w:val="420F6CA9"/>
    <w:rsid w:val="421C3CDA"/>
    <w:rsid w:val="421F17D9"/>
    <w:rsid w:val="42378E6B"/>
    <w:rsid w:val="4256955E"/>
    <w:rsid w:val="4263D287"/>
    <w:rsid w:val="427D168C"/>
    <w:rsid w:val="428CF4BD"/>
    <w:rsid w:val="42D1BED4"/>
    <w:rsid w:val="42DDE505"/>
    <w:rsid w:val="42DE83FB"/>
    <w:rsid w:val="4322491C"/>
    <w:rsid w:val="434903AF"/>
    <w:rsid w:val="4350912B"/>
    <w:rsid w:val="43633964"/>
    <w:rsid w:val="437F32DA"/>
    <w:rsid w:val="4384DAAA"/>
    <w:rsid w:val="439BD5CE"/>
    <w:rsid w:val="43A08036"/>
    <w:rsid w:val="43AF21B5"/>
    <w:rsid w:val="43B2660A"/>
    <w:rsid w:val="43B6443F"/>
    <w:rsid w:val="43B975C2"/>
    <w:rsid w:val="43D8023B"/>
    <w:rsid w:val="43DE520C"/>
    <w:rsid w:val="43E1AE5A"/>
    <w:rsid w:val="43EC04E4"/>
    <w:rsid w:val="44162FFC"/>
    <w:rsid w:val="441EBE7C"/>
    <w:rsid w:val="4436D688"/>
    <w:rsid w:val="444F0ED1"/>
    <w:rsid w:val="4453D7FA"/>
    <w:rsid w:val="44577E8D"/>
    <w:rsid w:val="445A4559"/>
    <w:rsid w:val="44710BDB"/>
    <w:rsid w:val="447F6652"/>
    <w:rsid w:val="4496D740"/>
    <w:rsid w:val="44AB0C9D"/>
    <w:rsid w:val="44DB6896"/>
    <w:rsid w:val="450DDCDA"/>
    <w:rsid w:val="45437699"/>
    <w:rsid w:val="454765A5"/>
    <w:rsid w:val="4561FEFE"/>
    <w:rsid w:val="456C3F25"/>
    <w:rsid w:val="45763559"/>
    <w:rsid w:val="457D270A"/>
    <w:rsid w:val="4592BAD1"/>
    <w:rsid w:val="45964146"/>
    <w:rsid w:val="45A0CBA8"/>
    <w:rsid w:val="45C08E16"/>
    <w:rsid w:val="45CE766E"/>
    <w:rsid w:val="45DF1985"/>
    <w:rsid w:val="461E5CD8"/>
    <w:rsid w:val="4621BA9C"/>
    <w:rsid w:val="4646DCFE"/>
    <w:rsid w:val="466AE0F1"/>
    <w:rsid w:val="467646CE"/>
    <w:rsid w:val="46799164"/>
    <w:rsid w:val="468CC1AB"/>
    <w:rsid w:val="46B7FC8E"/>
    <w:rsid w:val="46BAE812"/>
    <w:rsid w:val="46BC02D9"/>
    <w:rsid w:val="46CDFFBC"/>
    <w:rsid w:val="46F2E4E3"/>
    <w:rsid w:val="46F2F53F"/>
    <w:rsid w:val="4701D788"/>
    <w:rsid w:val="474CA51F"/>
    <w:rsid w:val="477DF56E"/>
    <w:rsid w:val="477FC9BF"/>
    <w:rsid w:val="478E268E"/>
    <w:rsid w:val="479FC999"/>
    <w:rsid w:val="47A7A00E"/>
    <w:rsid w:val="47B289F8"/>
    <w:rsid w:val="47BA2D39"/>
    <w:rsid w:val="47D225D8"/>
    <w:rsid w:val="47D4911D"/>
    <w:rsid w:val="47D97660"/>
    <w:rsid w:val="47E34C38"/>
    <w:rsid w:val="47EF68EE"/>
    <w:rsid w:val="47F795E9"/>
    <w:rsid w:val="48006894"/>
    <w:rsid w:val="48075E46"/>
    <w:rsid w:val="4807E793"/>
    <w:rsid w:val="4808D040"/>
    <w:rsid w:val="480C275C"/>
    <w:rsid w:val="4819895E"/>
    <w:rsid w:val="481EF562"/>
    <w:rsid w:val="48381506"/>
    <w:rsid w:val="485CECCC"/>
    <w:rsid w:val="486E3F16"/>
    <w:rsid w:val="4871F91B"/>
    <w:rsid w:val="48782DE5"/>
    <w:rsid w:val="487E99A5"/>
    <w:rsid w:val="489708B5"/>
    <w:rsid w:val="48A78F29"/>
    <w:rsid w:val="48B7F0EB"/>
    <w:rsid w:val="48C8D1F0"/>
    <w:rsid w:val="48D01CA7"/>
    <w:rsid w:val="48FA0A28"/>
    <w:rsid w:val="48FD66F3"/>
    <w:rsid w:val="49032416"/>
    <w:rsid w:val="490B2C61"/>
    <w:rsid w:val="49252A22"/>
    <w:rsid w:val="496252A5"/>
    <w:rsid w:val="496BE596"/>
    <w:rsid w:val="49802B74"/>
    <w:rsid w:val="4987FEFF"/>
    <w:rsid w:val="498ED24B"/>
    <w:rsid w:val="498FAF71"/>
    <w:rsid w:val="49926328"/>
    <w:rsid w:val="49AB77A8"/>
    <w:rsid w:val="49ABA8DC"/>
    <w:rsid w:val="49ABB6DF"/>
    <w:rsid w:val="49AFC79B"/>
    <w:rsid w:val="49B32AAA"/>
    <w:rsid w:val="49C80C10"/>
    <w:rsid w:val="49E27C37"/>
    <w:rsid w:val="49F06998"/>
    <w:rsid w:val="4A145541"/>
    <w:rsid w:val="4A2C103C"/>
    <w:rsid w:val="4A54CE51"/>
    <w:rsid w:val="4A654324"/>
    <w:rsid w:val="4A7FC3E5"/>
    <w:rsid w:val="4A868CF1"/>
    <w:rsid w:val="4A9361C5"/>
    <w:rsid w:val="4A96DB7A"/>
    <w:rsid w:val="4AA15B69"/>
    <w:rsid w:val="4AD629CB"/>
    <w:rsid w:val="4ADB1AB2"/>
    <w:rsid w:val="4AEE2852"/>
    <w:rsid w:val="4AEF1248"/>
    <w:rsid w:val="4AF66FF4"/>
    <w:rsid w:val="4B135A72"/>
    <w:rsid w:val="4B24C941"/>
    <w:rsid w:val="4B2C1295"/>
    <w:rsid w:val="4B5635F9"/>
    <w:rsid w:val="4B80D4FC"/>
    <w:rsid w:val="4B89D22B"/>
    <w:rsid w:val="4BB6E985"/>
    <w:rsid w:val="4BC5A703"/>
    <w:rsid w:val="4BD47C16"/>
    <w:rsid w:val="4C03D7B4"/>
    <w:rsid w:val="4C38EA88"/>
    <w:rsid w:val="4C3D8EC5"/>
    <w:rsid w:val="4C5779B8"/>
    <w:rsid w:val="4C6C633F"/>
    <w:rsid w:val="4C97EBB1"/>
    <w:rsid w:val="4CBC76E6"/>
    <w:rsid w:val="4CC8D4D9"/>
    <w:rsid w:val="4CCAF8C6"/>
    <w:rsid w:val="4CD26410"/>
    <w:rsid w:val="4CD9B41C"/>
    <w:rsid w:val="4CF962CF"/>
    <w:rsid w:val="4D066ACF"/>
    <w:rsid w:val="4D0E136D"/>
    <w:rsid w:val="4D171B10"/>
    <w:rsid w:val="4D2F48BF"/>
    <w:rsid w:val="4D31797F"/>
    <w:rsid w:val="4D444295"/>
    <w:rsid w:val="4D6D10E3"/>
    <w:rsid w:val="4D6EE85C"/>
    <w:rsid w:val="4D8B8225"/>
    <w:rsid w:val="4D923DDF"/>
    <w:rsid w:val="4DA3AA66"/>
    <w:rsid w:val="4DCA0EC3"/>
    <w:rsid w:val="4DCDF3BA"/>
    <w:rsid w:val="4DEF7E91"/>
    <w:rsid w:val="4DF61C04"/>
    <w:rsid w:val="4E153BC0"/>
    <w:rsid w:val="4E444B82"/>
    <w:rsid w:val="4E5E6154"/>
    <w:rsid w:val="4E8261BC"/>
    <w:rsid w:val="4E86DD3C"/>
    <w:rsid w:val="4E88E98D"/>
    <w:rsid w:val="4E89666D"/>
    <w:rsid w:val="4E96B486"/>
    <w:rsid w:val="4E9D72A0"/>
    <w:rsid w:val="4EA9BC36"/>
    <w:rsid w:val="4EE61B48"/>
    <w:rsid w:val="4F1394F6"/>
    <w:rsid w:val="4F1D0C71"/>
    <w:rsid w:val="4F69C41B"/>
    <w:rsid w:val="4F94728E"/>
    <w:rsid w:val="4FC181C4"/>
    <w:rsid w:val="4FE046ED"/>
    <w:rsid w:val="4FF64353"/>
    <w:rsid w:val="4FF71142"/>
    <w:rsid w:val="50014FF4"/>
    <w:rsid w:val="500E1E92"/>
    <w:rsid w:val="5028940F"/>
    <w:rsid w:val="504140B5"/>
    <w:rsid w:val="504981B9"/>
    <w:rsid w:val="5052792F"/>
    <w:rsid w:val="50629E83"/>
    <w:rsid w:val="50676A7D"/>
    <w:rsid w:val="5073555B"/>
    <w:rsid w:val="50849788"/>
    <w:rsid w:val="5085846B"/>
    <w:rsid w:val="509C097E"/>
    <w:rsid w:val="50AB2FD2"/>
    <w:rsid w:val="50B5DBEC"/>
    <w:rsid w:val="50F2C1B4"/>
    <w:rsid w:val="510364F3"/>
    <w:rsid w:val="5108B418"/>
    <w:rsid w:val="511259F7"/>
    <w:rsid w:val="511D4A0C"/>
    <w:rsid w:val="5126AC05"/>
    <w:rsid w:val="513E2F68"/>
    <w:rsid w:val="5149C21D"/>
    <w:rsid w:val="514B900E"/>
    <w:rsid w:val="5156BBCE"/>
    <w:rsid w:val="515CFAA4"/>
    <w:rsid w:val="51699E1A"/>
    <w:rsid w:val="516C94BE"/>
    <w:rsid w:val="51AC2C64"/>
    <w:rsid w:val="51B68180"/>
    <w:rsid w:val="51E0BABC"/>
    <w:rsid w:val="51E754F0"/>
    <w:rsid w:val="51FAE405"/>
    <w:rsid w:val="5217B792"/>
    <w:rsid w:val="5226B1E4"/>
    <w:rsid w:val="522D8AC1"/>
    <w:rsid w:val="522E739D"/>
    <w:rsid w:val="527924C1"/>
    <w:rsid w:val="5308AB8B"/>
    <w:rsid w:val="534CB2EB"/>
    <w:rsid w:val="536B89F5"/>
    <w:rsid w:val="53703620"/>
    <w:rsid w:val="5387FDF6"/>
    <w:rsid w:val="539245E1"/>
    <w:rsid w:val="53964455"/>
    <w:rsid w:val="5397025E"/>
    <w:rsid w:val="53AF4EE4"/>
    <w:rsid w:val="53C6368C"/>
    <w:rsid w:val="54139EF4"/>
    <w:rsid w:val="541459D3"/>
    <w:rsid w:val="541D58AF"/>
    <w:rsid w:val="541E97F9"/>
    <w:rsid w:val="542FBC89"/>
    <w:rsid w:val="54333E7C"/>
    <w:rsid w:val="5437393D"/>
    <w:rsid w:val="544E8E44"/>
    <w:rsid w:val="545F502D"/>
    <w:rsid w:val="54601DC7"/>
    <w:rsid w:val="5468F9C1"/>
    <w:rsid w:val="546CF0E2"/>
    <w:rsid w:val="546EF2C6"/>
    <w:rsid w:val="54747EC6"/>
    <w:rsid w:val="5475AE97"/>
    <w:rsid w:val="547DD140"/>
    <w:rsid w:val="547E6666"/>
    <w:rsid w:val="548614B2"/>
    <w:rsid w:val="54AF2EFF"/>
    <w:rsid w:val="54C9DAC7"/>
    <w:rsid w:val="54DA3465"/>
    <w:rsid w:val="55001C94"/>
    <w:rsid w:val="55154729"/>
    <w:rsid w:val="5519BB8B"/>
    <w:rsid w:val="551A63BC"/>
    <w:rsid w:val="556E3D6E"/>
    <w:rsid w:val="556F610B"/>
    <w:rsid w:val="557024B2"/>
    <w:rsid w:val="5580C4C0"/>
    <w:rsid w:val="55813B1C"/>
    <w:rsid w:val="559173B2"/>
    <w:rsid w:val="55B2FC2A"/>
    <w:rsid w:val="55BBFD9B"/>
    <w:rsid w:val="55E2FEF0"/>
    <w:rsid w:val="56179AEB"/>
    <w:rsid w:val="5634BDA9"/>
    <w:rsid w:val="563C5EFB"/>
    <w:rsid w:val="56514C62"/>
    <w:rsid w:val="56553D7A"/>
    <w:rsid w:val="565B54BA"/>
    <w:rsid w:val="566BE5BB"/>
    <w:rsid w:val="56716564"/>
    <w:rsid w:val="5683C660"/>
    <w:rsid w:val="56992FD8"/>
    <w:rsid w:val="56A9A9D3"/>
    <w:rsid w:val="56B4C516"/>
    <w:rsid w:val="56B86EB0"/>
    <w:rsid w:val="56CCAD2D"/>
    <w:rsid w:val="56D10BDC"/>
    <w:rsid w:val="56D8F962"/>
    <w:rsid w:val="56E41AEF"/>
    <w:rsid w:val="56EC56A4"/>
    <w:rsid w:val="56FC83E2"/>
    <w:rsid w:val="5704D979"/>
    <w:rsid w:val="5720F667"/>
    <w:rsid w:val="5745BA38"/>
    <w:rsid w:val="575411B4"/>
    <w:rsid w:val="575DD6B0"/>
    <w:rsid w:val="5778F04D"/>
    <w:rsid w:val="5797FF52"/>
    <w:rsid w:val="57A021EB"/>
    <w:rsid w:val="57B82524"/>
    <w:rsid w:val="57C9385E"/>
    <w:rsid w:val="57F5A7B3"/>
    <w:rsid w:val="582AE405"/>
    <w:rsid w:val="584F38B5"/>
    <w:rsid w:val="58638EEC"/>
    <w:rsid w:val="58888A7E"/>
    <w:rsid w:val="588AF9A8"/>
    <w:rsid w:val="589DA86D"/>
    <w:rsid w:val="58A7C574"/>
    <w:rsid w:val="58B891C2"/>
    <w:rsid w:val="58C3E226"/>
    <w:rsid w:val="58D2EBED"/>
    <w:rsid w:val="58D5A207"/>
    <w:rsid w:val="58DB50AC"/>
    <w:rsid w:val="58E2EA08"/>
    <w:rsid w:val="58F05FD9"/>
    <w:rsid w:val="58F8EF75"/>
    <w:rsid w:val="5920EF01"/>
    <w:rsid w:val="59248D01"/>
    <w:rsid w:val="592D6404"/>
    <w:rsid w:val="5931BDEA"/>
    <w:rsid w:val="5939AB70"/>
    <w:rsid w:val="59405FDC"/>
    <w:rsid w:val="59423BE4"/>
    <w:rsid w:val="5948E4F5"/>
    <w:rsid w:val="59657CF2"/>
    <w:rsid w:val="5975F139"/>
    <w:rsid w:val="598A5E20"/>
    <w:rsid w:val="59A1E750"/>
    <w:rsid w:val="59B7DCEC"/>
    <w:rsid w:val="59BB37B7"/>
    <w:rsid w:val="59BB49F2"/>
    <w:rsid w:val="59C55E7D"/>
    <w:rsid w:val="59EBA7AF"/>
    <w:rsid w:val="5A01A96E"/>
    <w:rsid w:val="5A0952EB"/>
    <w:rsid w:val="5A168D76"/>
    <w:rsid w:val="5A3491D7"/>
    <w:rsid w:val="5A62060A"/>
    <w:rsid w:val="5A712522"/>
    <w:rsid w:val="5A8ADADC"/>
    <w:rsid w:val="5AB0FD2E"/>
    <w:rsid w:val="5AB3FD9D"/>
    <w:rsid w:val="5AD59D9F"/>
    <w:rsid w:val="5AD8D518"/>
    <w:rsid w:val="5AE0A7DB"/>
    <w:rsid w:val="5AF234FD"/>
    <w:rsid w:val="5B023718"/>
    <w:rsid w:val="5B22C7EC"/>
    <w:rsid w:val="5B302ED5"/>
    <w:rsid w:val="5B6E5C4E"/>
    <w:rsid w:val="5B79DD5D"/>
    <w:rsid w:val="5BDCC597"/>
    <w:rsid w:val="5BDFEF52"/>
    <w:rsid w:val="5BE016C1"/>
    <w:rsid w:val="5BE91929"/>
    <w:rsid w:val="5BF761F8"/>
    <w:rsid w:val="5BFBF572"/>
    <w:rsid w:val="5C108BA7"/>
    <w:rsid w:val="5C1F63EE"/>
    <w:rsid w:val="5C30DE2D"/>
    <w:rsid w:val="5C3C38E3"/>
    <w:rsid w:val="5C54B1EA"/>
    <w:rsid w:val="5C58BB4D"/>
    <w:rsid w:val="5C6E3A2B"/>
    <w:rsid w:val="5C7775CC"/>
    <w:rsid w:val="5C97C288"/>
    <w:rsid w:val="5C983FF2"/>
    <w:rsid w:val="5CBCA94C"/>
    <w:rsid w:val="5CDB1263"/>
    <w:rsid w:val="5CF2155E"/>
    <w:rsid w:val="5CFA7298"/>
    <w:rsid w:val="5D01E594"/>
    <w:rsid w:val="5D5DA111"/>
    <w:rsid w:val="5D5EB536"/>
    <w:rsid w:val="5D939157"/>
    <w:rsid w:val="5D98E39B"/>
    <w:rsid w:val="5DBCE6AD"/>
    <w:rsid w:val="5DDFC3E1"/>
    <w:rsid w:val="5DE9C114"/>
    <w:rsid w:val="5DECD3AB"/>
    <w:rsid w:val="5DFBD2D8"/>
    <w:rsid w:val="5E056B04"/>
    <w:rsid w:val="5E0BD60A"/>
    <w:rsid w:val="5E11EAA2"/>
    <w:rsid w:val="5E1A8F22"/>
    <w:rsid w:val="5E4AA6C9"/>
    <w:rsid w:val="5E5AD971"/>
    <w:rsid w:val="5E5FB5A4"/>
    <w:rsid w:val="5E64E937"/>
    <w:rsid w:val="5E65DF05"/>
    <w:rsid w:val="5E834FFE"/>
    <w:rsid w:val="5EC082C7"/>
    <w:rsid w:val="5EC7F51E"/>
    <w:rsid w:val="5ED015B3"/>
    <w:rsid w:val="5ED7DA77"/>
    <w:rsid w:val="5EDAD7CA"/>
    <w:rsid w:val="5EE7E5AE"/>
    <w:rsid w:val="5F36B8E9"/>
    <w:rsid w:val="5F3B5B83"/>
    <w:rsid w:val="5F3D228C"/>
    <w:rsid w:val="5F6C07F0"/>
    <w:rsid w:val="5F7AA72A"/>
    <w:rsid w:val="5FABAE56"/>
    <w:rsid w:val="5FDF8677"/>
    <w:rsid w:val="5FE0CD4F"/>
    <w:rsid w:val="5FE68CCC"/>
    <w:rsid w:val="5FF8947E"/>
    <w:rsid w:val="5FFD7BB9"/>
    <w:rsid w:val="6017AEE7"/>
    <w:rsid w:val="601E4A32"/>
    <w:rsid w:val="6046102F"/>
    <w:rsid w:val="607C42B0"/>
    <w:rsid w:val="60821C27"/>
    <w:rsid w:val="608A3069"/>
    <w:rsid w:val="60A642F7"/>
    <w:rsid w:val="60AB99BF"/>
    <w:rsid w:val="60AEB1F4"/>
    <w:rsid w:val="60B1433D"/>
    <w:rsid w:val="60D51B1E"/>
    <w:rsid w:val="60F80281"/>
    <w:rsid w:val="610507BA"/>
    <w:rsid w:val="6134304B"/>
    <w:rsid w:val="614055F7"/>
    <w:rsid w:val="61798DE6"/>
    <w:rsid w:val="61825D2D"/>
    <w:rsid w:val="61A077AD"/>
    <w:rsid w:val="61C66DE0"/>
    <w:rsid w:val="61CF206A"/>
    <w:rsid w:val="61E0F698"/>
    <w:rsid w:val="61E2C455"/>
    <w:rsid w:val="61E66D83"/>
    <w:rsid w:val="61E7FF54"/>
    <w:rsid w:val="61EF170C"/>
    <w:rsid w:val="6208396F"/>
    <w:rsid w:val="62176A65"/>
    <w:rsid w:val="621CD7A7"/>
    <w:rsid w:val="62371536"/>
    <w:rsid w:val="6243E7F0"/>
    <w:rsid w:val="62571809"/>
    <w:rsid w:val="625EE2C4"/>
    <w:rsid w:val="62729108"/>
    <w:rsid w:val="62B4C671"/>
    <w:rsid w:val="62C81820"/>
    <w:rsid w:val="62CF43FB"/>
    <w:rsid w:val="62E73C02"/>
    <w:rsid w:val="62EF3339"/>
    <w:rsid w:val="62F6B929"/>
    <w:rsid w:val="6307F005"/>
    <w:rsid w:val="6308F22F"/>
    <w:rsid w:val="630D6EC5"/>
    <w:rsid w:val="63218FDB"/>
    <w:rsid w:val="6322FC65"/>
    <w:rsid w:val="6328E598"/>
    <w:rsid w:val="63314066"/>
    <w:rsid w:val="63329BC8"/>
    <w:rsid w:val="63582D96"/>
    <w:rsid w:val="6385F158"/>
    <w:rsid w:val="6394D3D3"/>
    <w:rsid w:val="63990BF5"/>
    <w:rsid w:val="639B05EA"/>
    <w:rsid w:val="639D5E7F"/>
    <w:rsid w:val="63C53113"/>
    <w:rsid w:val="63C6E1E1"/>
    <w:rsid w:val="63CD6689"/>
    <w:rsid w:val="63D32979"/>
    <w:rsid w:val="6436732A"/>
    <w:rsid w:val="64521ED0"/>
    <w:rsid w:val="645A7A3B"/>
    <w:rsid w:val="645AC664"/>
    <w:rsid w:val="6485842D"/>
    <w:rsid w:val="648810F0"/>
    <w:rsid w:val="64972C35"/>
    <w:rsid w:val="64A44279"/>
    <w:rsid w:val="64A963DA"/>
    <w:rsid w:val="64C14A29"/>
    <w:rsid w:val="64EA2FC0"/>
    <w:rsid w:val="650D6D2E"/>
    <w:rsid w:val="650E98BF"/>
    <w:rsid w:val="652AA5B2"/>
    <w:rsid w:val="65350341"/>
    <w:rsid w:val="65517EAF"/>
    <w:rsid w:val="6556240F"/>
    <w:rsid w:val="6569C51F"/>
    <w:rsid w:val="6572ABA6"/>
    <w:rsid w:val="657E2920"/>
    <w:rsid w:val="6598D065"/>
    <w:rsid w:val="65A586D8"/>
    <w:rsid w:val="65B80D45"/>
    <w:rsid w:val="65B9CE82"/>
    <w:rsid w:val="65C4A381"/>
    <w:rsid w:val="65D54D91"/>
    <w:rsid w:val="65E4448E"/>
    <w:rsid w:val="65E8B54B"/>
    <w:rsid w:val="65E8C864"/>
    <w:rsid w:val="661DBC0A"/>
    <w:rsid w:val="6620240B"/>
    <w:rsid w:val="66274DDE"/>
    <w:rsid w:val="662ACA58"/>
    <w:rsid w:val="6631C50B"/>
    <w:rsid w:val="6634CDFB"/>
    <w:rsid w:val="663C8D85"/>
    <w:rsid w:val="663FF663"/>
    <w:rsid w:val="6647CD1E"/>
    <w:rsid w:val="664F38FC"/>
    <w:rsid w:val="666170A3"/>
    <w:rsid w:val="66673957"/>
    <w:rsid w:val="66C252C6"/>
    <w:rsid w:val="66E21B54"/>
    <w:rsid w:val="66FC9963"/>
    <w:rsid w:val="671C81EC"/>
    <w:rsid w:val="6744C070"/>
    <w:rsid w:val="674E212E"/>
    <w:rsid w:val="67501726"/>
    <w:rsid w:val="6753C779"/>
    <w:rsid w:val="676BEA12"/>
    <w:rsid w:val="677F1E69"/>
    <w:rsid w:val="6788E012"/>
    <w:rsid w:val="678DDD9F"/>
    <w:rsid w:val="67921553"/>
    <w:rsid w:val="67B2A45F"/>
    <w:rsid w:val="67B3FED9"/>
    <w:rsid w:val="67C35ADA"/>
    <w:rsid w:val="67F2A320"/>
    <w:rsid w:val="67FD1A0B"/>
    <w:rsid w:val="6802435C"/>
    <w:rsid w:val="681863B5"/>
    <w:rsid w:val="68379AEC"/>
    <w:rsid w:val="6840389C"/>
    <w:rsid w:val="68450DF0"/>
    <w:rsid w:val="68481538"/>
    <w:rsid w:val="68518E39"/>
    <w:rsid w:val="68765F5E"/>
    <w:rsid w:val="6885A488"/>
    <w:rsid w:val="688800D9"/>
    <w:rsid w:val="68B560EF"/>
    <w:rsid w:val="68D813FC"/>
    <w:rsid w:val="68E3E470"/>
    <w:rsid w:val="68F0B339"/>
    <w:rsid w:val="68F70380"/>
    <w:rsid w:val="68FB33FD"/>
    <w:rsid w:val="68FC0BA3"/>
    <w:rsid w:val="69011D08"/>
    <w:rsid w:val="6906DC7F"/>
    <w:rsid w:val="691775CF"/>
    <w:rsid w:val="6932FAFB"/>
    <w:rsid w:val="6961477A"/>
    <w:rsid w:val="69643018"/>
    <w:rsid w:val="69827AD0"/>
    <w:rsid w:val="69A06D0E"/>
    <w:rsid w:val="69B8B9C8"/>
    <w:rsid w:val="69BCC7FD"/>
    <w:rsid w:val="69CF0728"/>
    <w:rsid w:val="69D59793"/>
    <w:rsid w:val="69EE0D28"/>
    <w:rsid w:val="69EE465B"/>
    <w:rsid w:val="69F2F3E7"/>
    <w:rsid w:val="6A180009"/>
    <w:rsid w:val="6A273752"/>
    <w:rsid w:val="6A28FC6E"/>
    <w:rsid w:val="6A4F418D"/>
    <w:rsid w:val="6A61E75F"/>
    <w:rsid w:val="6A8A2D43"/>
    <w:rsid w:val="6ACECB5C"/>
    <w:rsid w:val="6AD63192"/>
    <w:rsid w:val="6ADA8730"/>
    <w:rsid w:val="6AEAF45E"/>
    <w:rsid w:val="6B0DC867"/>
    <w:rsid w:val="6B2A2E5A"/>
    <w:rsid w:val="6B411159"/>
    <w:rsid w:val="6B4949CD"/>
    <w:rsid w:val="6B63BA9C"/>
    <w:rsid w:val="6B6E4203"/>
    <w:rsid w:val="6B7C34F4"/>
    <w:rsid w:val="6B8295FA"/>
    <w:rsid w:val="6B9885C3"/>
    <w:rsid w:val="6B995955"/>
    <w:rsid w:val="6BB6F798"/>
    <w:rsid w:val="6BC00316"/>
    <w:rsid w:val="6BD440AF"/>
    <w:rsid w:val="6BD70080"/>
    <w:rsid w:val="6BDAC4A8"/>
    <w:rsid w:val="6BEB11C2"/>
    <w:rsid w:val="6BF19780"/>
    <w:rsid w:val="6C1BBAD4"/>
    <w:rsid w:val="6C1CB7E5"/>
    <w:rsid w:val="6C27B377"/>
    <w:rsid w:val="6C363664"/>
    <w:rsid w:val="6C757D7B"/>
    <w:rsid w:val="6C77E295"/>
    <w:rsid w:val="6C83D6A6"/>
    <w:rsid w:val="6C864A52"/>
    <w:rsid w:val="6C8BEE0E"/>
    <w:rsid w:val="6C97AEF7"/>
    <w:rsid w:val="6CABCBDF"/>
    <w:rsid w:val="6CCEFACA"/>
    <w:rsid w:val="6CD06FCB"/>
    <w:rsid w:val="6CE6C998"/>
    <w:rsid w:val="6D3529B6"/>
    <w:rsid w:val="6D92D994"/>
    <w:rsid w:val="6DA3AB32"/>
    <w:rsid w:val="6DC0C05B"/>
    <w:rsid w:val="6DE00A6A"/>
    <w:rsid w:val="6DE2BFA5"/>
    <w:rsid w:val="6DF5B673"/>
    <w:rsid w:val="6DFAD190"/>
    <w:rsid w:val="6E021ABF"/>
    <w:rsid w:val="6E39289C"/>
    <w:rsid w:val="6E3E8E64"/>
    <w:rsid w:val="6E648E03"/>
    <w:rsid w:val="6EB3AA74"/>
    <w:rsid w:val="6EB8A3D3"/>
    <w:rsid w:val="6EE43258"/>
    <w:rsid w:val="6EEB0BFE"/>
    <w:rsid w:val="6EED4C41"/>
    <w:rsid w:val="6EF72360"/>
    <w:rsid w:val="6F3A0C43"/>
    <w:rsid w:val="6F3FAA59"/>
    <w:rsid w:val="6F5C90BC"/>
    <w:rsid w:val="6F60F443"/>
    <w:rsid w:val="6F85C2E8"/>
    <w:rsid w:val="6F9D7376"/>
    <w:rsid w:val="6FAC1526"/>
    <w:rsid w:val="6FE739FF"/>
    <w:rsid w:val="6FF25B93"/>
    <w:rsid w:val="6FF8BC12"/>
    <w:rsid w:val="6FF917DA"/>
    <w:rsid w:val="7010E2C4"/>
    <w:rsid w:val="701EE2E6"/>
    <w:rsid w:val="70645E76"/>
    <w:rsid w:val="7080B10C"/>
    <w:rsid w:val="70869F7D"/>
    <w:rsid w:val="70913A76"/>
    <w:rsid w:val="70922370"/>
    <w:rsid w:val="70A0C57B"/>
    <w:rsid w:val="70C3A8E6"/>
    <w:rsid w:val="70C4AFD5"/>
    <w:rsid w:val="70CDE44B"/>
    <w:rsid w:val="70DDCE58"/>
    <w:rsid w:val="70FC5549"/>
    <w:rsid w:val="70FEB8A6"/>
    <w:rsid w:val="710569C3"/>
    <w:rsid w:val="710AF74A"/>
    <w:rsid w:val="71239460"/>
    <w:rsid w:val="712DC63B"/>
    <w:rsid w:val="71332C3E"/>
    <w:rsid w:val="71641524"/>
    <w:rsid w:val="7171FE96"/>
    <w:rsid w:val="7174A03C"/>
    <w:rsid w:val="71A3B6B6"/>
    <w:rsid w:val="71F94939"/>
    <w:rsid w:val="720F5D5D"/>
    <w:rsid w:val="72164EE0"/>
    <w:rsid w:val="7229A900"/>
    <w:rsid w:val="722BF5FB"/>
    <w:rsid w:val="72349167"/>
    <w:rsid w:val="724611BF"/>
    <w:rsid w:val="7259010C"/>
    <w:rsid w:val="725DB6AB"/>
    <w:rsid w:val="725DCA0F"/>
    <w:rsid w:val="7271B22E"/>
    <w:rsid w:val="7273AF6B"/>
    <w:rsid w:val="7282FFED"/>
    <w:rsid w:val="7290D92F"/>
    <w:rsid w:val="72CC4AFB"/>
    <w:rsid w:val="72CDD225"/>
    <w:rsid w:val="72D95BD2"/>
    <w:rsid w:val="72DB7ABA"/>
    <w:rsid w:val="72EC5047"/>
    <w:rsid w:val="72FB522F"/>
    <w:rsid w:val="730C6A69"/>
    <w:rsid w:val="730DACDB"/>
    <w:rsid w:val="73195AF5"/>
    <w:rsid w:val="7319C0EF"/>
    <w:rsid w:val="735E1A0F"/>
    <w:rsid w:val="7379DD15"/>
    <w:rsid w:val="737BA7E5"/>
    <w:rsid w:val="73B0D53F"/>
    <w:rsid w:val="73BD04B3"/>
    <w:rsid w:val="73C0025B"/>
    <w:rsid w:val="73D14C16"/>
    <w:rsid w:val="73EFEB3A"/>
    <w:rsid w:val="73FA5821"/>
    <w:rsid w:val="74099A55"/>
    <w:rsid w:val="7412657E"/>
    <w:rsid w:val="7432E288"/>
    <w:rsid w:val="743D1618"/>
    <w:rsid w:val="74430DE6"/>
    <w:rsid w:val="745457B5"/>
    <w:rsid w:val="74621B7C"/>
    <w:rsid w:val="7469BA8E"/>
    <w:rsid w:val="7477CBFF"/>
    <w:rsid w:val="747EFA0C"/>
    <w:rsid w:val="7498715C"/>
    <w:rsid w:val="74A36548"/>
    <w:rsid w:val="74AD38FD"/>
    <w:rsid w:val="74C101E5"/>
    <w:rsid w:val="74D2615B"/>
    <w:rsid w:val="74E5907D"/>
    <w:rsid w:val="75214177"/>
    <w:rsid w:val="752A95F7"/>
    <w:rsid w:val="7534152A"/>
    <w:rsid w:val="75378FA2"/>
    <w:rsid w:val="755C2AC6"/>
    <w:rsid w:val="7566EEBF"/>
    <w:rsid w:val="75729695"/>
    <w:rsid w:val="75798FCF"/>
    <w:rsid w:val="758D5832"/>
    <w:rsid w:val="7593298D"/>
    <w:rsid w:val="75A38E92"/>
    <w:rsid w:val="75A683E0"/>
    <w:rsid w:val="75BBA9B5"/>
    <w:rsid w:val="75CF9051"/>
    <w:rsid w:val="75D4131A"/>
    <w:rsid w:val="75F6D30E"/>
    <w:rsid w:val="75F8413C"/>
    <w:rsid w:val="75FFCE61"/>
    <w:rsid w:val="760BD7C2"/>
    <w:rsid w:val="76328954"/>
    <w:rsid w:val="763C349D"/>
    <w:rsid w:val="764F354F"/>
    <w:rsid w:val="76597EC4"/>
    <w:rsid w:val="766306DF"/>
    <w:rsid w:val="7677FDC9"/>
    <w:rsid w:val="76992387"/>
    <w:rsid w:val="76B367ED"/>
    <w:rsid w:val="76E7D54F"/>
    <w:rsid w:val="76EB3446"/>
    <w:rsid w:val="77105D4B"/>
    <w:rsid w:val="77191F06"/>
    <w:rsid w:val="771B1601"/>
    <w:rsid w:val="772EF34F"/>
    <w:rsid w:val="7733FC3E"/>
    <w:rsid w:val="773484D6"/>
    <w:rsid w:val="774332B1"/>
    <w:rsid w:val="774BCEC3"/>
    <w:rsid w:val="775AB2B5"/>
    <w:rsid w:val="776B2888"/>
    <w:rsid w:val="77E7ACD1"/>
    <w:rsid w:val="77F91F24"/>
    <w:rsid w:val="7800D6AF"/>
    <w:rsid w:val="78054DD5"/>
    <w:rsid w:val="78186726"/>
    <w:rsid w:val="783A537D"/>
    <w:rsid w:val="784FCFE9"/>
    <w:rsid w:val="78541A10"/>
    <w:rsid w:val="78604863"/>
    <w:rsid w:val="7865BD2A"/>
    <w:rsid w:val="786ACC1A"/>
    <w:rsid w:val="7875F578"/>
    <w:rsid w:val="787CDF66"/>
    <w:rsid w:val="788F941B"/>
    <w:rsid w:val="78927AB0"/>
    <w:rsid w:val="78A384A7"/>
    <w:rsid w:val="78C692C5"/>
    <w:rsid w:val="78D3723F"/>
    <w:rsid w:val="78DBCDB2"/>
    <w:rsid w:val="78E9359A"/>
    <w:rsid w:val="7911FEDC"/>
    <w:rsid w:val="791900A6"/>
    <w:rsid w:val="791ED8F4"/>
    <w:rsid w:val="792E139F"/>
    <w:rsid w:val="794215FA"/>
    <w:rsid w:val="79556452"/>
    <w:rsid w:val="796E8335"/>
    <w:rsid w:val="797948FA"/>
    <w:rsid w:val="797F07D5"/>
    <w:rsid w:val="798FFA31"/>
    <w:rsid w:val="799C97CC"/>
    <w:rsid w:val="79A5E24E"/>
    <w:rsid w:val="79E2870F"/>
    <w:rsid w:val="7A190F75"/>
    <w:rsid w:val="7A1BA2D8"/>
    <w:rsid w:val="7A23B95B"/>
    <w:rsid w:val="7A3786CC"/>
    <w:rsid w:val="7A44B12A"/>
    <w:rsid w:val="7A613D23"/>
    <w:rsid w:val="7A64382D"/>
    <w:rsid w:val="7A7932AA"/>
    <w:rsid w:val="7A7C6A0C"/>
    <w:rsid w:val="7A7F31E1"/>
    <w:rsid w:val="7A92E0F1"/>
    <w:rsid w:val="7AA77546"/>
    <w:rsid w:val="7AABFB9F"/>
    <w:rsid w:val="7AB8DFA9"/>
    <w:rsid w:val="7AC61982"/>
    <w:rsid w:val="7ACD2AB8"/>
    <w:rsid w:val="7AD9ED15"/>
    <w:rsid w:val="7AFA5CF6"/>
    <w:rsid w:val="7AFD5E63"/>
    <w:rsid w:val="7B06F4B0"/>
    <w:rsid w:val="7B1CB225"/>
    <w:rsid w:val="7B32EECC"/>
    <w:rsid w:val="7B37833A"/>
    <w:rsid w:val="7B3A0F68"/>
    <w:rsid w:val="7B4985E1"/>
    <w:rsid w:val="7B4D9E24"/>
    <w:rsid w:val="7B6715BA"/>
    <w:rsid w:val="7B7656C7"/>
    <w:rsid w:val="7B82F623"/>
    <w:rsid w:val="7B8CC2F0"/>
    <w:rsid w:val="7B9429B3"/>
    <w:rsid w:val="7BAD6614"/>
    <w:rsid w:val="7BBF3D5B"/>
    <w:rsid w:val="7BBF6F46"/>
    <w:rsid w:val="7BC34CEE"/>
    <w:rsid w:val="7BC589AB"/>
    <w:rsid w:val="7BE36DFA"/>
    <w:rsid w:val="7BF57CC7"/>
    <w:rsid w:val="7C48573C"/>
    <w:rsid w:val="7C65E194"/>
    <w:rsid w:val="7CA799B1"/>
    <w:rsid w:val="7CBD4935"/>
    <w:rsid w:val="7CC83368"/>
    <w:rsid w:val="7CD815C8"/>
    <w:rsid w:val="7CE07EAC"/>
    <w:rsid w:val="7CEB5764"/>
    <w:rsid w:val="7CED2261"/>
    <w:rsid w:val="7D14F587"/>
    <w:rsid w:val="7D4AFD88"/>
    <w:rsid w:val="7D73CC9D"/>
    <w:rsid w:val="7D782E5C"/>
    <w:rsid w:val="7D8794E2"/>
    <w:rsid w:val="7DA89B08"/>
    <w:rsid w:val="7DC8E10C"/>
    <w:rsid w:val="7DCF3E3F"/>
    <w:rsid w:val="7DE1B06B"/>
    <w:rsid w:val="7DF5CEF4"/>
    <w:rsid w:val="7E18DCD1"/>
    <w:rsid w:val="7E696459"/>
    <w:rsid w:val="7E6A5DB8"/>
    <w:rsid w:val="7E6E3300"/>
    <w:rsid w:val="7E8FF67B"/>
    <w:rsid w:val="7EA6020F"/>
    <w:rsid w:val="7ED45B01"/>
    <w:rsid w:val="7F085786"/>
    <w:rsid w:val="7F1AA082"/>
    <w:rsid w:val="7F1B18CF"/>
    <w:rsid w:val="7F211677"/>
    <w:rsid w:val="7F2F38B4"/>
    <w:rsid w:val="7F31E6D9"/>
    <w:rsid w:val="7F3D510C"/>
    <w:rsid w:val="7F4BDCED"/>
    <w:rsid w:val="7F56DA4E"/>
    <w:rsid w:val="7F88E11E"/>
    <w:rsid w:val="7F9396E0"/>
    <w:rsid w:val="7FA3B837"/>
    <w:rsid w:val="7FBB12DD"/>
    <w:rsid w:val="7FD86293"/>
    <w:rsid w:val="7FEAED71"/>
    <w:rsid w:val="7FF22E1A"/>
    <w:rsid w:val="7FF54B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FFAA7"/>
  <w15:docId w15:val="{29F24122-5ABB-4086-BE4A-6C634723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04" w:hanging="313"/>
      <w:outlineLvl w:val="0"/>
    </w:pPr>
    <w:rPr>
      <w:rFonts w:ascii="Calibri Light" w:eastAsia="Calibri Light" w:hAnsi="Calibri Light" w:cs="Calibri Light"/>
      <w:sz w:val="32"/>
      <w:szCs w:val="32"/>
    </w:rPr>
  </w:style>
  <w:style w:type="paragraph" w:styleId="Heading2">
    <w:name w:val="heading 2"/>
    <w:basedOn w:val="Normal"/>
    <w:link w:val="Heading2Char"/>
    <w:uiPriority w:val="9"/>
    <w:unhideWhenUsed/>
    <w:qFormat/>
    <w:pPr>
      <w:ind w:left="776" w:hanging="385"/>
      <w:outlineLvl w:val="1"/>
    </w:pPr>
    <w:rPr>
      <w:rFonts w:ascii="Calibri Light" w:eastAsia="Calibri Light" w:hAnsi="Calibri Light" w:cs="Calibri Light"/>
      <w:sz w:val="26"/>
      <w:szCs w:val="26"/>
    </w:rPr>
  </w:style>
  <w:style w:type="paragraph" w:styleId="Heading3">
    <w:name w:val="heading 3"/>
    <w:basedOn w:val="Normal"/>
    <w:link w:val="Heading3Char"/>
    <w:uiPriority w:val="9"/>
    <w:unhideWhenUsed/>
    <w:qFormat/>
    <w:pPr>
      <w:ind w:left="1057" w:hanging="666"/>
      <w:outlineLvl w:val="2"/>
    </w:pPr>
    <w:rPr>
      <w:i/>
      <w:iCs/>
      <w:sz w:val="24"/>
      <w:szCs w:val="24"/>
    </w:rPr>
  </w:style>
  <w:style w:type="paragraph" w:styleId="Heading4">
    <w:name w:val="heading 4"/>
    <w:basedOn w:val="Normal"/>
    <w:uiPriority w:val="9"/>
    <w:unhideWhenUsed/>
    <w:qFormat/>
    <w:pPr>
      <w:ind w:left="100"/>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line="267" w:lineRule="exact"/>
      <w:ind w:left="612" w:hanging="221"/>
    </w:pPr>
    <w:rPr>
      <w:b/>
      <w:bCs/>
    </w:rPr>
  </w:style>
  <w:style w:type="paragraph" w:styleId="TOC2">
    <w:name w:val="toc 2"/>
    <w:basedOn w:val="Normal"/>
    <w:uiPriority w:val="39"/>
    <w:qFormat/>
    <w:pPr>
      <w:ind w:left="722" w:hanging="331"/>
    </w:pPr>
  </w:style>
  <w:style w:type="paragraph" w:styleId="TOC3">
    <w:name w:val="toc 3"/>
    <w:basedOn w:val="Normal"/>
    <w:uiPriority w:val="39"/>
    <w:qFormat/>
    <w:pPr>
      <w:spacing w:before="49"/>
      <w:ind w:left="2499"/>
    </w:pPr>
    <w:rPr>
      <w:b/>
      <w:bCs/>
      <w:i/>
      <w:iCs/>
    </w:rPr>
  </w:style>
  <w:style w:type="paragraph" w:styleId="BodyText">
    <w:name w:val="Body Text"/>
    <w:basedOn w:val="Normal"/>
    <w:link w:val="BodyTextChar"/>
    <w:uiPriority w:val="1"/>
    <w:qFormat/>
  </w:style>
  <w:style w:type="paragraph" w:styleId="Title">
    <w:name w:val="Title"/>
    <w:basedOn w:val="Normal"/>
    <w:uiPriority w:val="10"/>
    <w:qFormat/>
    <w:pPr>
      <w:ind w:left="392" w:right="1430"/>
    </w:pPr>
    <w:rPr>
      <w:rFonts w:ascii="Times New Roman" w:eastAsia="Times New Roman" w:hAnsi="Times New Roman" w:cs="Times New Roman"/>
      <w:b/>
      <w:bCs/>
      <w:sz w:val="36"/>
      <w:szCs w:val="36"/>
    </w:rPr>
  </w:style>
  <w:style w:type="paragraph" w:styleId="ListParagraph">
    <w:name w:val="List Paragraph"/>
    <w:aliases w:val="List Paragraph (numbered (a)),Lapis Bulleted List,Dot pt,F5 List Paragraph,No Spacing1,List Paragraph Char Char Char,Indicator Text,Numbered Para 1,Bullet 1,List Paragraph12,Bullet Points,MAIN CONTENT,WB Para,List 100s,L,List Paragraph1,3"/>
    <w:basedOn w:val="Normal"/>
    <w:link w:val="ListParagraphChar"/>
    <w:uiPriority w:val="34"/>
    <w:qFormat/>
    <w:pPr>
      <w:ind w:left="752"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DA6C04"/>
    <w:pPr>
      <w:tabs>
        <w:tab w:val="center" w:pos="4680"/>
        <w:tab w:val="right" w:pos="9360"/>
      </w:tabs>
    </w:pPr>
  </w:style>
  <w:style w:type="character" w:customStyle="1" w:styleId="HeaderChar">
    <w:name w:val="Header Char"/>
    <w:basedOn w:val="DefaultParagraphFont"/>
    <w:link w:val="Header"/>
    <w:uiPriority w:val="99"/>
    <w:rsid w:val="00DA6C04"/>
    <w:rPr>
      <w:rFonts w:ascii="Calibri" w:eastAsia="Calibri" w:hAnsi="Calibri" w:cs="Calibri"/>
    </w:rPr>
  </w:style>
  <w:style w:type="paragraph" w:styleId="Footer">
    <w:name w:val="footer"/>
    <w:basedOn w:val="Normal"/>
    <w:link w:val="FooterChar"/>
    <w:uiPriority w:val="99"/>
    <w:unhideWhenUsed/>
    <w:rsid w:val="00DA6C04"/>
    <w:pPr>
      <w:tabs>
        <w:tab w:val="center" w:pos="4680"/>
        <w:tab w:val="right" w:pos="9360"/>
      </w:tabs>
    </w:pPr>
  </w:style>
  <w:style w:type="character" w:customStyle="1" w:styleId="FooterChar">
    <w:name w:val="Footer Char"/>
    <w:basedOn w:val="DefaultParagraphFont"/>
    <w:link w:val="Footer"/>
    <w:uiPriority w:val="99"/>
    <w:rsid w:val="00DA6C04"/>
    <w:rPr>
      <w:rFonts w:ascii="Calibri" w:eastAsia="Calibri" w:hAnsi="Calibri" w:cs="Calibri"/>
    </w:rPr>
  </w:style>
  <w:style w:type="character" w:styleId="CommentReference">
    <w:name w:val="annotation reference"/>
    <w:basedOn w:val="DefaultParagraphFont"/>
    <w:uiPriority w:val="99"/>
    <w:semiHidden/>
    <w:unhideWhenUsed/>
    <w:rsid w:val="002B1499"/>
    <w:rPr>
      <w:sz w:val="16"/>
      <w:szCs w:val="16"/>
    </w:rPr>
  </w:style>
  <w:style w:type="paragraph" w:styleId="CommentText">
    <w:name w:val="annotation text"/>
    <w:basedOn w:val="Normal"/>
    <w:link w:val="CommentTextChar"/>
    <w:uiPriority w:val="99"/>
    <w:unhideWhenUsed/>
    <w:rsid w:val="002B1499"/>
    <w:rPr>
      <w:sz w:val="20"/>
      <w:szCs w:val="20"/>
    </w:rPr>
  </w:style>
  <w:style w:type="character" w:customStyle="1" w:styleId="CommentTextChar">
    <w:name w:val="Comment Text Char"/>
    <w:basedOn w:val="DefaultParagraphFont"/>
    <w:link w:val="CommentText"/>
    <w:uiPriority w:val="99"/>
    <w:rsid w:val="002B149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B1499"/>
    <w:rPr>
      <w:b/>
      <w:bCs/>
    </w:rPr>
  </w:style>
  <w:style w:type="character" w:customStyle="1" w:styleId="CommentSubjectChar">
    <w:name w:val="Comment Subject Char"/>
    <w:basedOn w:val="CommentTextChar"/>
    <w:link w:val="CommentSubject"/>
    <w:uiPriority w:val="99"/>
    <w:semiHidden/>
    <w:rsid w:val="002B1499"/>
    <w:rPr>
      <w:rFonts w:ascii="Calibri" w:eastAsia="Calibri" w:hAnsi="Calibri" w:cs="Calibri"/>
      <w:b/>
      <w:bCs/>
      <w:sz w:val="20"/>
      <w:szCs w:val="20"/>
    </w:rPr>
  </w:style>
  <w:style w:type="character" w:customStyle="1" w:styleId="BodyTextChar">
    <w:name w:val="Body Text Char"/>
    <w:basedOn w:val="DefaultParagraphFont"/>
    <w:link w:val="BodyText"/>
    <w:uiPriority w:val="1"/>
    <w:rsid w:val="00F2717D"/>
    <w:rPr>
      <w:rFonts w:ascii="Calibri" w:eastAsia="Calibri" w:hAnsi="Calibri" w:cs="Calibri"/>
    </w:rPr>
  </w:style>
  <w:style w:type="character" w:customStyle="1" w:styleId="Heading3Char">
    <w:name w:val="Heading 3 Char"/>
    <w:basedOn w:val="DefaultParagraphFont"/>
    <w:link w:val="Heading3"/>
    <w:uiPriority w:val="9"/>
    <w:rsid w:val="006B06F4"/>
    <w:rPr>
      <w:rFonts w:ascii="Calibri" w:eastAsia="Calibri" w:hAnsi="Calibri" w:cs="Calibri"/>
      <w:i/>
      <w:iCs/>
      <w:sz w:val="24"/>
      <w:szCs w:val="24"/>
    </w:rPr>
  </w:style>
  <w:style w:type="character" w:customStyle="1" w:styleId="Heading2Char">
    <w:name w:val="Heading 2 Char"/>
    <w:basedOn w:val="DefaultParagraphFont"/>
    <w:link w:val="Heading2"/>
    <w:uiPriority w:val="9"/>
    <w:rsid w:val="008A4B29"/>
    <w:rPr>
      <w:rFonts w:ascii="Calibri Light" w:eastAsia="Calibri Light" w:hAnsi="Calibri Light" w:cs="Calibri Light"/>
      <w:sz w:val="26"/>
      <w:szCs w:val="26"/>
    </w:rPr>
  </w:style>
  <w:style w:type="paragraph" w:styleId="BalloonText">
    <w:name w:val="Balloon Text"/>
    <w:basedOn w:val="Normal"/>
    <w:link w:val="BalloonTextChar"/>
    <w:uiPriority w:val="99"/>
    <w:semiHidden/>
    <w:unhideWhenUsed/>
    <w:rsid w:val="00CA02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2C4"/>
    <w:rPr>
      <w:rFonts w:ascii="Segoe UI" w:eastAsia="Calibri" w:hAnsi="Segoe UI" w:cs="Segoe UI"/>
      <w:sz w:val="18"/>
      <w:szCs w:val="18"/>
    </w:rPr>
  </w:style>
  <w:style w:type="character" w:styleId="Hyperlink">
    <w:name w:val="Hyperlink"/>
    <w:basedOn w:val="DefaultParagraphFont"/>
    <w:uiPriority w:val="99"/>
    <w:unhideWhenUsed/>
    <w:rsid w:val="00CA02C4"/>
    <w:rPr>
      <w:color w:val="0000FF" w:themeColor="hyperlink"/>
      <w:u w:val="single"/>
    </w:rPr>
  </w:style>
  <w:style w:type="character" w:styleId="UnresolvedMention">
    <w:name w:val="Unresolved Mention"/>
    <w:basedOn w:val="DefaultParagraphFont"/>
    <w:uiPriority w:val="99"/>
    <w:semiHidden/>
    <w:unhideWhenUsed/>
    <w:rsid w:val="00CA02C4"/>
    <w:rPr>
      <w:color w:val="605E5C"/>
      <w:shd w:val="clear" w:color="auto" w:fill="E1DFDD"/>
    </w:rPr>
  </w:style>
  <w:style w:type="character" w:styleId="FollowedHyperlink">
    <w:name w:val="FollowedHyperlink"/>
    <w:basedOn w:val="DefaultParagraphFont"/>
    <w:uiPriority w:val="99"/>
    <w:semiHidden/>
    <w:unhideWhenUsed/>
    <w:rsid w:val="00485900"/>
    <w:rPr>
      <w:color w:val="800080" w:themeColor="followedHyperlink"/>
      <w:u w:val="single"/>
    </w:rPr>
  </w:style>
  <w:style w:type="paragraph" w:styleId="TOCHeading">
    <w:name w:val="TOC Heading"/>
    <w:basedOn w:val="Heading1"/>
    <w:next w:val="Normal"/>
    <w:uiPriority w:val="39"/>
    <w:unhideWhenUsed/>
    <w:qFormat/>
    <w:rsid w:val="00DB75FC"/>
    <w:pPr>
      <w:keepNext/>
      <w:keepLines/>
      <w:widowControl/>
      <w:autoSpaceDE/>
      <w:autoSpaceDN/>
      <w:spacing w:before="240" w:line="259" w:lineRule="auto"/>
      <w:ind w:left="0" w:firstLine="0"/>
      <w:outlineLvl w:val="9"/>
    </w:pPr>
    <w:rPr>
      <w:rFonts w:asciiTheme="majorHAnsi" w:eastAsiaTheme="majorEastAsia" w:hAnsiTheme="majorHAnsi" w:cstheme="majorBidi"/>
      <w:color w:val="365F91" w:themeColor="accent1" w:themeShade="BF"/>
    </w:rPr>
  </w:style>
  <w:style w:type="paragraph" w:styleId="TOC4">
    <w:name w:val="toc 4"/>
    <w:basedOn w:val="Normal"/>
    <w:next w:val="Normal"/>
    <w:autoRedefine/>
    <w:uiPriority w:val="39"/>
    <w:unhideWhenUsed/>
    <w:rsid w:val="00DB75FC"/>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DB75FC"/>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DB75FC"/>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DB75FC"/>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DB75FC"/>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DB75FC"/>
    <w:pPr>
      <w:widowControl/>
      <w:autoSpaceDE/>
      <w:autoSpaceDN/>
      <w:spacing w:after="100" w:line="259" w:lineRule="auto"/>
      <w:ind w:left="1760"/>
    </w:pPr>
    <w:rPr>
      <w:rFonts w:asciiTheme="minorHAnsi" w:eastAsiaTheme="minorEastAsia" w:hAnsiTheme="minorHAnsi" w:cstheme="minorBidi"/>
    </w:rPr>
  </w:style>
  <w:style w:type="paragraph" w:styleId="Revision">
    <w:name w:val="Revision"/>
    <w:hidden/>
    <w:uiPriority w:val="99"/>
    <w:semiHidden/>
    <w:rsid w:val="00142D0F"/>
    <w:pPr>
      <w:widowControl/>
      <w:autoSpaceDE/>
      <w:autoSpaceDN/>
    </w:pPr>
    <w:rPr>
      <w:rFonts w:ascii="Calibri" w:eastAsia="Calibri" w:hAnsi="Calibri" w:cs="Calibri"/>
    </w:rPr>
  </w:style>
  <w:style w:type="character" w:styleId="Mention">
    <w:name w:val="Mention"/>
    <w:basedOn w:val="DefaultParagraphFont"/>
    <w:uiPriority w:val="99"/>
    <w:unhideWhenUsed/>
    <w:rsid w:val="00663DFF"/>
    <w:rPr>
      <w:color w:val="2B579A"/>
      <w:shd w:val="clear" w:color="auto" w:fill="E1DFDD"/>
    </w:rPr>
  </w:style>
  <w:style w:type="character" w:customStyle="1" w:styleId="ListParagraphChar">
    <w:name w:val="List Paragraph Char"/>
    <w:aliases w:val="List Paragraph (numbered (a)) Char,Lapis Bulleted List Char,Dot pt Char,F5 List Paragraph Char,No Spacing1 Char,List Paragraph Char Char Char Char,Indicator Text Char,Numbered Para 1 Char,Bullet 1 Char,List Paragraph12 Char,L Char"/>
    <w:basedOn w:val="DefaultParagraphFont"/>
    <w:link w:val="ListParagraph"/>
    <w:uiPriority w:val="34"/>
    <w:locked/>
    <w:rsid w:val="00FE42CD"/>
    <w:rPr>
      <w:rFonts w:ascii="Calibri" w:eastAsia="Calibri" w:hAnsi="Calibri" w:cs="Calibri"/>
    </w:rPr>
  </w:style>
  <w:style w:type="paragraph" w:customStyle="1" w:styleId="Default">
    <w:name w:val="Default"/>
    <w:basedOn w:val="Normal"/>
    <w:rsid w:val="00FE42CD"/>
    <w:pPr>
      <w:widowControl/>
    </w:pPr>
    <w:rPr>
      <w:rFonts w:ascii="Times New Roman" w:eastAsiaTheme="minorHAnsi" w:hAnsi="Times New Roman" w:cs="Times New Roman"/>
      <w:color w:val="000000"/>
      <w:sz w:val="24"/>
      <w:szCs w:val="24"/>
      <w:lang w:val="en-GB" w:eastAsia="en-GB"/>
    </w:rPr>
  </w:style>
  <w:style w:type="character" w:customStyle="1" w:styleId="ui-provider">
    <w:name w:val="ui-provider"/>
    <w:basedOn w:val="DefaultParagraphFont"/>
    <w:rsid w:val="004F2005"/>
  </w:style>
  <w:style w:type="paragraph" w:styleId="EndnoteText">
    <w:name w:val="endnote text"/>
    <w:basedOn w:val="Normal"/>
    <w:link w:val="EndnoteTextChar"/>
    <w:uiPriority w:val="99"/>
    <w:semiHidden/>
    <w:unhideWhenUsed/>
    <w:rsid w:val="006951F9"/>
    <w:rPr>
      <w:sz w:val="20"/>
      <w:szCs w:val="20"/>
    </w:rPr>
  </w:style>
  <w:style w:type="character" w:customStyle="1" w:styleId="EndnoteTextChar">
    <w:name w:val="Endnote Text Char"/>
    <w:basedOn w:val="DefaultParagraphFont"/>
    <w:link w:val="EndnoteText"/>
    <w:uiPriority w:val="99"/>
    <w:semiHidden/>
    <w:rsid w:val="006951F9"/>
    <w:rPr>
      <w:rFonts w:ascii="Calibri" w:eastAsia="Calibri" w:hAnsi="Calibri" w:cs="Calibri"/>
      <w:sz w:val="20"/>
      <w:szCs w:val="20"/>
    </w:rPr>
  </w:style>
  <w:style w:type="character" w:styleId="EndnoteReference">
    <w:name w:val="endnote reference"/>
    <w:basedOn w:val="DefaultParagraphFont"/>
    <w:uiPriority w:val="99"/>
    <w:semiHidden/>
    <w:unhideWhenUsed/>
    <w:rsid w:val="006951F9"/>
    <w:rPr>
      <w:vertAlign w:val="superscript"/>
    </w:rPr>
  </w:style>
  <w:style w:type="paragraph" w:styleId="FootnoteText">
    <w:name w:val="footnote text"/>
    <w:basedOn w:val="Normal"/>
    <w:link w:val="FootnoteTextChar"/>
    <w:uiPriority w:val="99"/>
    <w:semiHidden/>
    <w:unhideWhenUsed/>
    <w:rsid w:val="006951F9"/>
    <w:rPr>
      <w:sz w:val="20"/>
      <w:szCs w:val="20"/>
    </w:rPr>
  </w:style>
  <w:style w:type="character" w:customStyle="1" w:styleId="FootnoteTextChar">
    <w:name w:val="Footnote Text Char"/>
    <w:basedOn w:val="DefaultParagraphFont"/>
    <w:link w:val="FootnoteText"/>
    <w:uiPriority w:val="99"/>
    <w:semiHidden/>
    <w:rsid w:val="006951F9"/>
    <w:rPr>
      <w:rFonts w:ascii="Calibri" w:eastAsia="Calibri" w:hAnsi="Calibri" w:cs="Calibri"/>
      <w:sz w:val="20"/>
      <w:szCs w:val="20"/>
    </w:rPr>
  </w:style>
  <w:style w:type="character" w:styleId="FootnoteReference">
    <w:name w:val="footnote reference"/>
    <w:basedOn w:val="DefaultParagraphFont"/>
    <w:uiPriority w:val="99"/>
    <w:semiHidden/>
    <w:unhideWhenUsed/>
    <w:rsid w:val="006951F9"/>
    <w:rPr>
      <w:vertAlign w:val="superscript"/>
    </w:rPr>
  </w:style>
  <w:style w:type="character" w:customStyle="1" w:styleId="normaltextrun">
    <w:name w:val="normaltextrun"/>
    <w:basedOn w:val="DefaultParagraphFont"/>
    <w:rsid w:val="007462BD"/>
  </w:style>
  <w:style w:type="character" w:customStyle="1" w:styleId="cf01">
    <w:name w:val="cf01"/>
    <w:basedOn w:val="DefaultParagraphFont"/>
    <w:rsid w:val="00646B27"/>
    <w:rPr>
      <w:rFonts w:ascii="Segoe UI" w:hAnsi="Segoe UI" w:cs="Segoe UI" w:hint="default"/>
      <w:sz w:val="18"/>
      <w:szCs w:val="18"/>
    </w:rPr>
  </w:style>
  <w:style w:type="table" w:styleId="TableGrid">
    <w:name w:val="Table Grid"/>
    <w:basedOn w:val="TableNormal"/>
    <w:uiPriority w:val="39"/>
    <w:rsid w:val="002830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f11">
    <w:name w:val="cf11"/>
    <w:basedOn w:val="DefaultParagraphFont"/>
    <w:rsid w:val="007C3F7B"/>
    <w:rPr>
      <w:rFonts w:ascii="Segoe UI" w:hAnsi="Segoe UI" w:cs="Segoe UI" w:hint="default"/>
    </w:rPr>
  </w:style>
  <w:style w:type="paragraph" w:customStyle="1" w:styleId="pf0">
    <w:name w:val="pf0"/>
    <w:basedOn w:val="Normal"/>
    <w:rsid w:val="00B326F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msolistparagraph">
    <w:name w:val="x_msolistparagraph"/>
    <w:basedOn w:val="Normal"/>
    <w:rsid w:val="00A01872"/>
    <w:pPr>
      <w:widowControl/>
      <w:autoSpaceDE/>
      <w:autoSpaceDN/>
      <w:ind w:left="720"/>
    </w:pPr>
    <w:rPr>
      <w:rFonts w:eastAsiaTheme="minorHAnsi"/>
    </w:rPr>
  </w:style>
  <w:style w:type="table" w:customStyle="1" w:styleId="TableGrid1">
    <w:name w:val="Table Grid1"/>
    <w:basedOn w:val="TableNormal"/>
    <w:next w:val="TableGrid"/>
    <w:uiPriority w:val="39"/>
    <w:rsid w:val="009D6327"/>
    <w:pPr>
      <w:widowControl/>
      <w:autoSpaceDE/>
      <w:autoSpaceDN/>
    </w:pPr>
    <w:rPr>
      <w:rFonts w:eastAsia="Malgun Gothic"/>
      <w:kern w:val="2"/>
      <w:sz w:val="24"/>
      <w:szCs w:val="24"/>
      <w:lang w:val="en-GB" w:eastAsia="ko-K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0453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5412">
      <w:bodyDiv w:val="1"/>
      <w:marLeft w:val="0"/>
      <w:marRight w:val="0"/>
      <w:marTop w:val="0"/>
      <w:marBottom w:val="0"/>
      <w:divBdr>
        <w:top w:val="none" w:sz="0" w:space="0" w:color="auto"/>
        <w:left w:val="none" w:sz="0" w:space="0" w:color="auto"/>
        <w:bottom w:val="none" w:sz="0" w:space="0" w:color="auto"/>
        <w:right w:val="none" w:sz="0" w:space="0" w:color="auto"/>
      </w:divBdr>
      <w:divsChild>
        <w:div w:id="399835243">
          <w:marLeft w:val="547"/>
          <w:marRight w:val="0"/>
          <w:marTop w:val="0"/>
          <w:marBottom w:val="0"/>
          <w:divBdr>
            <w:top w:val="none" w:sz="0" w:space="0" w:color="auto"/>
            <w:left w:val="none" w:sz="0" w:space="0" w:color="auto"/>
            <w:bottom w:val="none" w:sz="0" w:space="0" w:color="auto"/>
            <w:right w:val="none" w:sz="0" w:space="0" w:color="auto"/>
          </w:divBdr>
        </w:div>
      </w:divsChild>
    </w:div>
    <w:div w:id="69154357">
      <w:bodyDiv w:val="1"/>
      <w:marLeft w:val="0"/>
      <w:marRight w:val="0"/>
      <w:marTop w:val="0"/>
      <w:marBottom w:val="0"/>
      <w:divBdr>
        <w:top w:val="none" w:sz="0" w:space="0" w:color="auto"/>
        <w:left w:val="none" w:sz="0" w:space="0" w:color="auto"/>
        <w:bottom w:val="none" w:sz="0" w:space="0" w:color="auto"/>
        <w:right w:val="none" w:sz="0" w:space="0" w:color="auto"/>
      </w:divBdr>
    </w:div>
    <w:div w:id="163400977">
      <w:bodyDiv w:val="1"/>
      <w:marLeft w:val="0"/>
      <w:marRight w:val="0"/>
      <w:marTop w:val="0"/>
      <w:marBottom w:val="0"/>
      <w:divBdr>
        <w:top w:val="none" w:sz="0" w:space="0" w:color="auto"/>
        <w:left w:val="none" w:sz="0" w:space="0" w:color="auto"/>
        <w:bottom w:val="none" w:sz="0" w:space="0" w:color="auto"/>
        <w:right w:val="none" w:sz="0" w:space="0" w:color="auto"/>
      </w:divBdr>
    </w:div>
    <w:div w:id="236482384">
      <w:bodyDiv w:val="1"/>
      <w:marLeft w:val="0"/>
      <w:marRight w:val="0"/>
      <w:marTop w:val="0"/>
      <w:marBottom w:val="0"/>
      <w:divBdr>
        <w:top w:val="none" w:sz="0" w:space="0" w:color="auto"/>
        <w:left w:val="none" w:sz="0" w:space="0" w:color="auto"/>
        <w:bottom w:val="none" w:sz="0" w:space="0" w:color="auto"/>
        <w:right w:val="none" w:sz="0" w:space="0" w:color="auto"/>
      </w:divBdr>
    </w:div>
    <w:div w:id="390352436">
      <w:bodyDiv w:val="1"/>
      <w:marLeft w:val="0"/>
      <w:marRight w:val="0"/>
      <w:marTop w:val="0"/>
      <w:marBottom w:val="0"/>
      <w:divBdr>
        <w:top w:val="none" w:sz="0" w:space="0" w:color="auto"/>
        <w:left w:val="none" w:sz="0" w:space="0" w:color="auto"/>
        <w:bottom w:val="none" w:sz="0" w:space="0" w:color="auto"/>
        <w:right w:val="none" w:sz="0" w:space="0" w:color="auto"/>
      </w:divBdr>
      <w:divsChild>
        <w:div w:id="1582642751">
          <w:marLeft w:val="547"/>
          <w:marRight w:val="0"/>
          <w:marTop w:val="0"/>
          <w:marBottom w:val="0"/>
          <w:divBdr>
            <w:top w:val="none" w:sz="0" w:space="0" w:color="auto"/>
            <w:left w:val="none" w:sz="0" w:space="0" w:color="auto"/>
            <w:bottom w:val="none" w:sz="0" w:space="0" w:color="auto"/>
            <w:right w:val="none" w:sz="0" w:space="0" w:color="auto"/>
          </w:divBdr>
        </w:div>
      </w:divsChild>
    </w:div>
    <w:div w:id="509180751">
      <w:bodyDiv w:val="1"/>
      <w:marLeft w:val="0"/>
      <w:marRight w:val="0"/>
      <w:marTop w:val="0"/>
      <w:marBottom w:val="0"/>
      <w:divBdr>
        <w:top w:val="none" w:sz="0" w:space="0" w:color="auto"/>
        <w:left w:val="none" w:sz="0" w:space="0" w:color="auto"/>
        <w:bottom w:val="none" w:sz="0" w:space="0" w:color="auto"/>
        <w:right w:val="none" w:sz="0" w:space="0" w:color="auto"/>
      </w:divBdr>
    </w:div>
    <w:div w:id="672151527">
      <w:bodyDiv w:val="1"/>
      <w:marLeft w:val="0"/>
      <w:marRight w:val="0"/>
      <w:marTop w:val="0"/>
      <w:marBottom w:val="0"/>
      <w:divBdr>
        <w:top w:val="none" w:sz="0" w:space="0" w:color="auto"/>
        <w:left w:val="none" w:sz="0" w:space="0" w:color="auto"/>
        <w:bottom w:val="none" w:sz="0" w:space="0" w:color="auto"/>
        <w:right w:val="none" w:sz="0" w:space="0" w:color="auto"/>
      </w:divBdr>
    </w:div>
    <w:div w:id="745614107">
      <w:bodyDiv w:val="1"/>
      <w:marLeft w:val="0"/>
      <w:marRight w:val="0"/>
      <w:marTop w:val="0"/>
      <w:marBottom w:val="0"/>
      <w:divBdr>
        <w:top w:val="none" w:sz="0" w:space="0" w:color="auto"/>
        <w:left w:val="none" w:sz="0" w:space="0" w:color="auto"/>
        <w:bottom w:val="none" w:sz="0" w:space="0" w:color="auto"/>
        <w:right w:val="none" w:sz="0" w:space="0" w:color="auto"/>
      </w:divBdr>
    </w:div>
    <w:div w:id="747927680">
      <w:bodyDiv w:val="1"/>
      <w:marLeft w:val="0"/>
      <w:marRight w:val="0"/>
      <w:marTop w:val="0"/>
      <w:marBottom w:val="0"/>
      <w:divBdr>
        <w:top w:val="none" w:sz="0" w:space="0" w:color="auto"/>
        <w:left w:val="none" w:sz="0" w:space="0" w:color="auto"/>
        <w:bottom w:val="none" w:sz="0" w:space="0" w:color="auto"/>
        <w:right w:val="none" w:sz="0" w:space="0" w:color="auto"/>
      </w:divBdr>
    </w:div>
    <w:div w:id="948240930">
      <w:bodyDiv w:val="1"/>
      <w:marLeft w:val="0"/>
      <w:marRight w:val="0"/>
      <w:marTop w:val="0"/>
      <w:marBottom w:val="0"/>
      <w:divBdr>
        <w:top w:val="none" w:sz="0" w:space="0" w:color="auto"/>
        <w:left w:val="none" w:sz="0" w:space="0" w:color="auto"/>
        <w:bottom w:val="none" w:sz="0" w:space="0" w:color="auto"/>
        <w:right w:val="none" w:sz="0" w:space="0" w:color="auto"/>
      </w:divBdr>
    </w:div>
    <w:div w:id="976035831">
      <w:bodyDiv w:val="1"/>
      <w:marLeft w:val="0"/>
      <w:marRight w:val="0"/>
      <w:marTop w:val="0"/>
      <w:marBottom w:val="0"/>
      <w:divBdr>
        <w:top w:val="none" w:sz="0" w:space="0" w:color="auto"/>
        <w:left w:val="none" w:sz="0" w:space="0" w:color="auto"/>
        <w:bottom w:val="none" w:sz="0" w:space="0" w:color="auto"/>
        <w:right w:val="none" w:sz="0" w:space="0" w:color="auto"/>
      </w:divBdr>
    </w:div>
    <w:div w:id="1120683754">
      <w:bodyDiv w:val="1"/>
      <w:marLeft w:val="0"/>
      <w:marRight w:val="0"/>
      <w:marTop w:val="0"/>
      <w:marBottom w:val="0"/>
      <w:divBdr>
        <w:top w:val="none" w:sz="0" w:space="0" w:color="auto"/>
        <w:left w:val="none" w:sz="0" w:space="0" w:color="auto"/>
        <w:bottom w:val="none" w:sz="0" w:space="0" w:color="auto"/>
        <w:right w:val="none" w:sz="0" w:space="0" w:color="auto"/>
      </w:divBdr>
    </w:div>
    <w:div w:id="1153908627">
      <w:bodyDiv w:val="1"/>
      <w:marLeft w:val="0"/>
      <w:marRight w:val="0"/>
      <w:marTop w:val="0"/>
      <w:marBottom w:val="0"/>
      <w:divBdr>
        <w:top w:val="none" w:sz="0" w:space="0" w:color="auto"/>
        <w:left w:val="none" w:sz="0" w:space="0" w:color="auto"/>
        <w:bottom w:val="none" w:sz="0" w:space="0" w:color="auto"/>
        <w:right w:val="none" w:sz="0" w:space="0" w:color="auto"/>
      </w:divBdr>
    </w:div>
    <w:div w:id="1205941331">
      <w:bodyDiv w:val="1"/>
      <w:marLeft w:val="0"/>
      <w:marRight w:val="0"/>
      <w:marTop w:val="0"/>
      <w:marBottom w:val="0"/>
      <w:divBdr>
        <w:top w:val="none" w:sz="0" w:space="0" w:color="auto"/>
        <w:left w:val="none" w:sz="0" w:space="0" w:color="auto"/>
        <w:bottom w:val="none" w:sz="0" w:space="0" w:color="auto"/>
        <w:right w:val="none" w:sz="0" w:space="0" w:color="auto"/>
      </w:divBdr>
    </w:div>
    <w:div w:id="1221285935">
      <w:bodyDiv w:val="1"/>
      <w:marLeft w:val="0"/>
      <w:marRight w:val="0"/>
      <w:marTop w:val="0"/>
      <w:marBottom w:val="0"/>
      <w:divBdr>
        <w:top w:val="none" w:sz="0" w:space="0" w:color="auto"/>
        <w:left w:val="none" w:sz="0" w:space="0" w:color="auto"/>
        <w:bottom w:val="none" w:sz="0" w:space="0" w:color="auto"/>
        <w:right w:val="none" w:sz="0" w:space="0" w:color="auto"/>
      </w:divBdr>
    </w:div>
    <w:div w:id="1243492852">
      <w:bodyDiv w:val="1"/>
      <w:marLeft w:val="0"/>
      <w:marRight w:val="0"/>
      <w:marTop w:val="0"/>
      <w:marBottom w:val="0"/>
      <w:divBdr>
        <w:top w:val="none" w:sz="0" w:space="0" w:color="auto"/>
        <w:left w:val="none" w:sz="0" w:space="0" w:color="auto"/>
        <w:bottom w:val="none" w:sz="0" w:space="0" w:color="auto"/>
        <w:right w:val="none" w:sz="0" w:space="0" w:color="auto"/>
      </w:divBdr>
    </w:div>
    <w:div w:id="1258103425">
      <w:bodyDiv w:val="1"/>
      <w:marLeft w:val="0"/>
      <w:marRight w:val="0"/>
      <w:marTop w:val="0"/>
      <w:marBottom w:val="0"/>
      <w:divBdr>
        <w:top w:val="none" w:sz="0" w:space="0" w:color="auto"/>
        <w:left w:val="none" w:sz="0" w:space="0" w:color="auto"/>
        <w:bottom w:val="none" w:sz="0" w:space="0" w:color="auto"/>
        <w:right w:val="none" w:sz="0" w:space="0" w:color="auto"/>
      </w:divBdr>
    </w:div>
    <w:div w:id="1580677875">
      <w:bodyDiv w:val="1"/>
      <w:marLeft w:val="0"/>
      <w:marRight w:val="0"/>
      <w:marTop w:val="0"/>
      <w:marBottom w:val="0"/>
      <w:divBdr>
        <w:top w:val="none" w:sz="0" w:space="0" w:color="auto"/>
        <w:left w:val="none" w:sz="0" w:space="0" w:color="auto"/>
        <w:bottom w:val="none" w:sz="0" w:space="0" w:color="auto"/>
        <w:right w:val="none" w:sz="0" w:space="0" w:color="auto"/>
      </w:divBdr>
    </w:div>
    <w:div w:id="1583565299">
      <w:bodyDiv w:val="1"/>
      <w:marLeft w:val="0"/>
      <w:marRight w:val="0"/>
      <w:marTop w:val="0"/>
      <w:marBottom w:val="0"/>
      <w:divBdr>
        <w:top w:val="none" w:sz="0" w:space="0" w:color="auto"/>
        <w:left w:val="none" w:sz="0" w:space="0" w:color="auto"/>
        <w:bottom w:val="none" w:sz="0" w:space="0" w:color="auto"/>
        <w:right w:val="none" w:sz="0" w:space="0" w:color="auto"/>
      </w:divBdr>
    </w:div>
    <w:div w:id="1877961241">
      <w:bodyDiv w:val="1"/>
      <w:marLeft w:val="0"/>
      <w:marRight w:val="0"/>
      <w:marTop w:val="0"/>
      <w:marBottom w:val="0"/>
      <w:divBdr>
        <w:top w:val="none" w:sz="0" w:space="0" w:color="auto"/>
        <w:left w:val="none" w:sz="0" w:space="0" w:color="auto"/>
        <w:bottom w:val="none" w:sz="0" w:space="0" w:color="auto"/>
        <w:right w:val="none" w:sz="0" w:space="0" w:color="auto"/>
      </w:divBdr>
    </w:div>
    <w:div w:id="1921062151">
      <w:bodyDiv w:val="1"/>
      <w:marLeft w:val="0"/>
      <w:marRight w:val="0"/>
      <w:marTop w:val="0"/>
      <w:marBottom w:val="0"/>
      <w:divBdr>
        <w:top w:val="none" w:sz="0" w:space="0" w:color="auto"/>
        <w:left w:val="none" w:sz="0" w:space="0" w:color="auto"/>
        <w:bottom w:val="none" w:sz="0" w:space="0" w:color="auto"/>
        <w:right w:val="none" w:sz="0" w:space="0" w:color="auto"/>
      </w:divBdr>
    </w:div>
    <w:div w:id="1922064011">
      <w:bodyDiv w:val="1"/>
      <w:marLeft w:val="0"/>
      <w:marRight w:val="0"/>
      <w:marTop w:val="0"/>
      <w:marBottom w:val="0"/>
      <w:divBdr>
        <w:top w:val="none" w:sz="0" w:space="0" w:color="auto"/>
        <w:left w:val="none" w:sz="0" w:space="0" w:color="auto"/>
        <w:bottom w:val="none" w:sz="0" w:space="0" w:color="auto"/>
        <w:right w:val="none" w:sz="0" w:space="0" w:color="auto"/>
      </w:divBdr>
    </w:div>
    <w:div w:id="1996492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opp.undp.org/fr/page-de-politique-generale/responsabilite-et-augmentation-de-delegation-dautorite-en-matiere" TargetMode="External"/><Relationship Id="rId21" Type="http://schemas.openxmlformats.org/officeDocument/2006/relationships/hyperlink" Target="https://popp.undp.org/fr/taxonomy/term/176" TargetMode="External"/><Relationship Id="rId42" Type="http://schemas.openxmlformats.org/officeDocument/2006/relationships/hyperlink" Target="https://popp.undp.org/fr/node/10801" TargetMode="External"/><Relationship Id="rId63" Type="http://schemas.openxmlformats.org/officeDocument/2006/relationships/hyperlink" Target="https://popp.undp.org/fr/page-de-politique-generale/comptes-crediteurs" TargetMode="External"/><Relationship Id="rId84" Type="http://schemas.openxmlformats.org/officeDocument/2006/relationships/hyperlink" Target="https://popp.undp.org/fr/gestion-des-ressources-financieres" TargetMode="External"/><Relationship Id="rId138" Type="http://schemas.openxmlformats.org/officeDocument/2006/relationships/hyperlink" Target="https://popp.undp.org/node/10691" TargetMode="External"/><Relationship Id="rId159" Type="http://schemas.openxmlformats.org/officeDocument/2006/relationships/hyperlink" Target="https://intranet.undp.org/unit/ofrm/fpmr/CFRA/SitePages/Agency%20Services.aspx" TargetMode="External"/><Relationship Id="rId170" Type="http://schemas.openxmlformats.org/officeDocument/2006/relationships/image" Target="media/image12.png"/><Relationship Id="rId107" Type="http://schemas.openxmlformats.org/officeDocument/2006/relationships/hyperlink" Target="https://popp.undp.org/fr/gestion-des-ressources-humaines" TargetMode="External"/><Relationship Id="rId11" Type="http://schemas.openxmlformats.org/officeDocument/2006/relationships/footnotes" Target="footnotes.xml"/><Relationship Id="rId32" Type="http://schemas.openxmlformats.org/officeDocument/2006/relationships/hyperlink" Target="https://popp.undp.org/fr/page-de-politique-generale/soumission-de-demandes-electroniques" TargetMode="External"/><Relationship Id="rId53" Type="http://schemas.openxmlformats.org/officeDocument/2006/relationships/hyperlink" Target="https://popp.undp.org/fr/page-de-politique-generale/gestion-des-marches" TargetMode="External"/><Relationship Id="rId74" Type="http://schemas.openxmlformats.org/officeDocument/2006/relationships/hyperlink" Target="https://popp.undp.org/node/10446" TargetMode="External"/><Relationship Id="rId128" Type="http://schemas.openxmlformats.org/officeDocument/2006/relationships/hyperlink" Target="https://popp.undp.org/fr/node/10441/" TargetMode="External"/><Relationship Id="rId5" Type="http://schemas.openxmlformats.org/officeDocument/2006/relationships/customXml" Target="../customXml/item5.xml"/><Relationship Id="rId95" Type="http://schemas.openxmlformats.org/officeDocument/2006/relationships/hyperlink" Target="https://popp.undp.org/SitePages/POPPSubject.aspx?SBJID=308&amp;Menu=BusinessUnit&amp;Beta=0" TargetMode="External"/><Relationship Id="rId160" Type="http://schemas.openxmlformats.org/officeDocument/2006/relationships/hyperlink" Target="https://intranet.undp.org/unit/ofrm/fpmr/CFRA/SitePages/Agency%20Services.aspx" TargetMode="External"/><Relationship Id="rId22" Type="http://schemas.openxmlformats.org/officeDocument/2006/relationships/hyperlink" Target="https://popp.undp.org/fr/human-resources-management/no-personnel" TargetMode="External"/><Relationship Id="rId43" Type="http://schemas.openxmlformats.org/officeDocument/2006/relationships/hyperlink" Target="https://popp.undp.org/fr/page-de-politique-generale/gestion-des-fonds-fiduciaires" TargetMode="External"/><Relationship Id="rId64" Type="http://schemas.openxmlformats.org/officeDocument/2006/relationships/hyperlink" Target="https://undp.sharepoint.com/:b:/r/teams/GSSU/Contact_Centre/Contact%20Centre%20Document%20Library/01_SOPs/SOP_AP%20voucher/SOP_Voucher%20Processing%20-%20V1.6-Final%20on%2030%20June%202020.pdf?csf=1&amp;web=1&amp;e=51NwkN" TargetMode="External"/><Relationship Id="rId118" Type="http://schemas.openxmlformats.org/officeDocument/2006/relationships/hyperlink" Target="https://popp.undp.org/fr/approvisionnement" TargetMode="External"/><Relationship Id="rId139" Type="http://schemas.openxmlformats.org/officeDocument/2006/relationships/hyperlink" Target="https://undp.sharepoint.com/teams/GSSU/Contact_Centre/Contact%20Centre%20Document%20Library/Forms/AllItems.aspx?OR=Teams%2DHL&amp;CT=1640294916048&amp;id=%2Fteams%2FGSSU%2FContact%5FCentre%2FContact%20Centre%20Document%20Library%2F01%5FSOPs&amp;viewid=b258c3f7%2D2974%2D4922%2D8b86%2De902e3c3da3c" TargetMode="External"/><Relationship Id="rId85" Type="http://schemas.openxmlformats.org/officeDocument/2006/relationships/hyperlink" Target="https://popp.undp.org/fr/node/11496" TargetMode="External"/><Relationship Id="rId171" Type="http://schemas.openxmlformats.org/officeDocument/2006/relationships/image" Target="media/image13.png"/><Relationship Id="rId12" Type="http://schemas.openxmlformats.org/officeDocument/2006/relationships/endnotes" Target="endnotes.xml"/><Relationship Id="rId33" Type="http://schemas.openxmlformats.org/officeDocument/2006/relationships/hyperlink" Target="https://popp.undp.org/fr/page-de-politique-generale/paiements-anticipes" TargetMode="External"/><Relationship Id="rId108" Type="http://schemas.openxmlformats.org/officeDocument/2006/relationships/hyperlink" Target="https://eur03.safelinks.protection.outlook.com/ap/b-59584e83/?url=https%3A%2F%2Fundp.sharepoint.com%2F%3Ab%3A%2Fr%2Fteams%2FGSSU%2FContact_Centre%2FContact%2520Centre%2520Document%2520Library%2F01_SOPs%2FSOP_Local%2520BES%2FGSSU%2520HR%2520Local%2520BES%2520SOPs%25201.1.pdf%3Fcsf%3D1%26web%3D1%26e%3DN0i3zw&amp;data=05%7C01%7Cshazma.nathwani%40undp.org%7C5f21da561bb54e625f4808db3c2f5f3a%7Cb3e5db5e2944483799f57488ace54319%7C0%7C0%7C638169946370435069%7CUnknown%7CTWFpbGZsb3d8eyJWIjoiMC4wLjAwMDAiLCJQIjoiV2luMzIiLCJBTiI6Ik1haWwiLCJXVCI6Mn0%3D%7C3000%7C%7C%7C&amp;sdata=t1jrVjGjEJOcYBqhRK18IEm%2B%2B7JMu5FiQ9QLSJY144k%3D&amp;reserved=0" TargetMode="External"/><Relationship Id="rId129" Type="http://schemas.openxmlformats.org/officeDocument/2006/relationships/hyperlink" Target="https://intranet.undp.org/unit/bom/ofrm/accounts/CST/FinancialClosure/financialclosure.aspx" TargetMode="External"/><Relationship Id="rId54" Type="http://schemas.openxmlformats.org/officeDocument/2006/relationships/hyperlink" Target="https://popp.undp.org/fr/page-de-politique-generale/paiement-et-impots" TargetMode="External"/><Relationship Id="rId75" Type="http://schemas.openxmlformats.org/officeDocument/2006/relationships/hyperlink" Target="https://popp.undp.org/node/10446" TargetMode="External"/><Relationship Id="rId96" Type="http://schemas.openxmlformats.org/officeDocument/2006/relationships/hyperlink" Target="https://popp.undp.org/fr/page-de-politique-generale/traitement-des-especes-et-des-recus-en-tresorerie" TargetMode="External"/><Relationship Id="rId140" Type="http://schemas.openxmlformats.org/officeDocument/2006/relationships/hyperlink" Target="https://undp.sharepoint.com/teams/GSSU/Contact_Centre/Contact%20Centre%20Document%20Library/Forms/AllItems.aspx?OR=Teams%2DHL&amp;CT=1640294916048&amp;viewid=b258c3f7%2D2974%2D4922%2D8b86%2De902e3c3da3c" TargetMode="External"/><Relationship Id="rId161" Type="http://schemas.openxmlformats.org/officeDocument/2006/relationships/hyperlink" Target="https://intranet.undp.org/unit/office/oai/audits/SitePages/ngonim-useful.aspx"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s://popp.undp.org/node/10601" TargetMode="External"/><Relationship Id="rId28" Type="http://schemas.openxmlformats.org/officeDocument/2006/relationships/hyperlink" Target="https://popp.undp.org/fr/page-de-politique-generale/politique-du-pnud-en-matiere-de-lutte-contre-le-blanchiment-dargent-et" TargetMode="External"/><Relationship Id="rId49" Type="http://schemas.openxmlformats.org/officeDocument/2006/relationships/hyperlink" Target="https://popp.undp.org/fr/gestion-des-programmes-et-projets" TargetMode="External"/><Relationship Id="rId114" Type="http://schemas.openxmlformats.org/officeDocument/2006/relationships/hyperlink" Target="https://popp.undp.org/fr/gestion-des-programmes-et-projets" TargetMode="External"/><Relationship Id="rId119" Type="http://schemas.openxmlformats.org/officeDocument/2006/relationships/hyperlink" Target="https://popp.undp.org/fr/page-de-politique-generale/autoriser-les-voyages-daffaires-officiels" TargetMode="External"/><Relationship Id="rId44" Type="http://schemas.openxmlformats.org/officeDocument/2006/relationships/hyperlink" Target="https://popp.undp.org/fr/page-de-politique-generale/cloture-financiere-du-fonds-daffectation-speciale" TargetMode="External"/><Relationship Id="rId60" Type="http://schemas.openxmlformats.org/officeDocument/2006/relationships/hyperlink" Target="https://popp.undp.org/node/4681" TargetMode="External"/><Relationship Id="rId65" Type="http://schemas.openxmlformats.org/officeDocument/2006/relationships/hyperlink" Target="https://popp.undp.org/fr/page-de-politique-generale/paiements-anticipes" TargetMode="External"/><Relationship Id="rId81" Type="http://schemas.openxmlformats.org/officeDocument/2006/relationships/hyperlink" Target="https://popp.undp.org/node/11361" TargetMode="External"/><Relationship Id="rId86" Type="http://schemas.openxmlformats.org/officeDocument/2006/relationships/hyperlink" Target="https://popp.undp.org/fr/page-de-politique-generale/gestion-du-coffre-fort" TargetMode="External"/><Relationship Id="rId130" Type="http://schemas.openxmlformats.org/officeDocument/2006/relationships/hyperlink" Target="https://undp.sharepoint.com/sites/OFMFPM/SitePages/Annual-Representation.aspx" TargetMode="External"/><Relationship Id="rId135" Type="http://schemas.openxmlformats.org/officeDocument/2006/relationships/hyperlink" Target="mailto:bom.ofrm.riskmanagement@undp.org" TargetMode="External"/><Relationship Id="rId156" Type="http://schemas.openxmlformats.org/officeDocument/2006/relationships/image" Target="media/image6.png"/><Relationship Id="rId177" Type="http://schemas.openxmlformats.org/officeDocument/2006/relationships/header" Target="header3.xml"/><Relationship Id="rId172" Type="http://schemas.openxmlformats.org/officeDocument/2006/relationships/image" Target="media/image14.png"/><Relationship Id="rId13" Type="http://schemas.openxmlformats.org/officeDocument/2006/relationships/header" Target="header1.xml"/><Relationship Id="rId18" Type="http://schemas.openxmlformats.org/officeDocument/2006/relationships/hyperlink" Target="https://popp.undp.org/node/11051" TargetMode="External"/><Relationship Id="rId39" Type="http://schemas.openxmlformats.org/officeDocument/2006/relationships/hyperlink" Target="https://popp.undp.org/taxonomy/term/36" TargetMode="External"/><Relationship Id="rId109" Type="http://schemas.openxmlformats.org/officeDocument/2006/relationships/hyperlink" Target="https://popp.undp.org/fr/document/retention-des-documents-securite-des-donnees-et-contingence" TargetMode="External"/><Relationship Id="rId34" Type="http://schemas.openxmlformats.org/officeDocument/2006/relationships/hyperlink" Target="https://popp.undp.org/fr/page-de-politique-generale/transferts-directs-de-fonds-et-remboursements" TargetMode="External"/><Relationship Id="rId50" Type="http://schemas.openxmlformats.org/officeDocument/2006/relationships/hyperlink" Target="https://popp.undp.org/fr/approvisionnement" TargetMode="External"/><Relationship Id="rId55" Type="http://schemas.openxmlformats.org/officeDocument/2006/relationships/hyperlink" Target="https://popp.undp.org/fr/page-de-politique-generale/gestion-des-fournisseurs" TargetMode="External"/><Relationship Id="rId76" Type="http://schemas.openxmlformats.org/officeDocument/2006/relationships/hyperlink" Target="https://undp.sharepoint.com/:b:/r/teams/GSSU/Contact_Centre/Contact%20Centre%20Document%20Library/01_SOPs/SOP_Air%20ticket/SOP_Air%20Ticket%20Reconciliation%20for%20CO-Final_(4%20Oct%202019)%20(2).pdf?csf=1&amp;web=1&amp;e=Cn7qDr" TargetMode="External"/><Relationship Id="rId97" Type="http://schemas.openxmlformats.org/officeDocument/2006/relationships/hyperlink" Target="https://undp.sharepoint.com/:b:/r/teams/GSSU/Contact_Centre/Contact%20Centre%20Document%20Library/01_SOPs/SOP_Revenue/SOP_REV_Revenue%20Management%20v4.0_ready%20for%20GPO.pdf?csf=1&amp;web=1&amp;e=FmuZCc" TargetMode="External"/><Relationship Id="rId104" Type="http://schemas.openxmlformats.org/officeDocument/2006/relationships/hyperlink" Target="https://popp.undp.org/node/10451" TargetMode="External"/><Relationship Id="rId120" Type="http://schemas.openxmlformats.org/officeDocument/2006/relationships/hyperlink" Target="https://popp.undp.org/fr/gestion-des-ressources-humaines" TargetMode="External"/><Relationship Id="rId125" Type="http://schemas.openxmlformats.org/officeDocument/2006/relationships/hyperlink" Target="https://popp.undp.org/fr/page-de-politique-generale/mobilier-et-materiel-cessions-et-comptabilisation-en-pertes-dactifs" TargetMode="External"/><Relationship Id="rId141" Type="http://schemas.openxmlformats.org/officeDocument/2006/relationships/hyperlink" Target="https://intranet.undp.org/unit/ofrm/fpmr/CFRA/SitePages/Agency%20Services.aspx" TargetMode="External"/><Relationship Id="rId167" Type="http://schemas.openxmlformats.org/officeDocument/2006/relationships/image" Target="media/image9.png"/><Relationship Id="rId7" Type="http://schemas.openxmlformats.org/officeDocument/2006/relationships/numbering" Target="numbering.xml"/><Relationship Id="rId71" Type="http://schemas.openxmlformats.org/officeDocument/2006/relationships/hyperlink" Target="https://popp.undp.org/fr/financial-resources-management/gestion-des-depenses" TargetMode="External"/><Relationship Id="rId92" Type="http://schemas.openxmlformats.org/officeDocument/2006/relationships/hyperlink" Target="https://popp.undp.org/fr/financial-resources-management/gestion-des-pipelines-et-des-revenus" TargetMode="External"/><Relationship Id="rId162" Type="http://schemas.openxmlformats.org/officeDocument/2006/relationships/hyperlink" Target="https://popp.undp.org/fr/page-de-politique-generale/approche-harmonisee-de-transfert-de-fonds-hact" TargetMode="External"/><Relationship Id="rId2" Type="http://schemas.openxmlformats.org/officeDocument/2006/relationships/customXml" Target="../customXml/item2.xml"/><Relationship Id="rId29" Type="http://schemas.openxmlformats.org/officeDocument/2006/relationships/hyperlink" Target="https://popp.undp.org/fr/accountability/gestion-des-risques" TargetMode="External"/><Relationship Id="rId24" Type="http://schemas.openxmlformats.org/officeDocument/2006/relationships/hyperlink" Target="https://undp.sharepoint.com/teams/OFRM_Archive/fbp/fbat/Lists/ICF%20Repository/Official.aspx" TargetMode="External"/><Relationship Id="rId40" Type="http://schemas.openxmlformats.org/officeDocument/2006/relationships/hyperlink" Target="https://popp.undp.org/fr/page-de-politique-generale/assurer-la-supervision-revoir-et-ajuster" TargetMode="External"/><Relationship Id="rId45" Type="http://schemas.openxmlformats.org/officeDocument/2006/relationships/hyperlink" Target="mailto:cosupport@undp.org" TargetMode="External"/><Relationship Id="rId66" Type="http://schemas.openxmlformats.org/officeDocument/2006/relationships/hyperlink" Target="https://web.microsoftstream.com/video/e3ef574c-fe50-45e9-a9e6-cc39c0bec550?channelId=c1b407c8-ae9e-41ad-b619-726765e0aa9a" TargetMode="External"/><Relationship Id="rId87" Type="http://schemas.openxmlformats.org/officeDocument/2006/relationships/hyperlink" Target="https://popp.undp.org/fr/page-de-politique-generale/gestion-de-la-petite-caisse" TargetMode="External"/><Relationship Id="rId110" Type="http://schemas.openxmlformats.org/officeDocument/2006/relationships/hyperlink" Target="https://popp.undp.org/fr/page-de-politique-generale/selectionner-le-partenaire-de-mise-en-oeuvre" TargetMode="External"/><Relationship Id="rId115" Type="http://schemas.openxmlformats.org/officeDocument/2006/relationships/hyperlink" Target="https://popp.undp.org/node/10536" TargetMode="External"/><Relationship Id="rId131" Type="http://schemas.openxmlformats.org/officeDocument/2006/relationships/hyperlink" Target="https://popp.undp.org/fr/page-de-politique-generale/mobilier-et-materiel-cessions-et-comptabilisation-en-pertes-dactifs" TargetMode="External"/><Relationship Id="rId136" Type="http://schemas.openxmlformats.org/officeDocument/2006/relationships/hyperlink" Target="https://intranet.undp.org/unit/ofrm/fbp/fbat/Shared%20Documents/Forms/AllItems.aspx?RootFolder=/unit/ofrm/fbp/fbat/Shared%20Documents/ICF&amp;FolderCTID=0x0120002D75E1B572B6414EBE2CBB511AA65024&amp;View=%7b8AD414C6-9A5C-4243-A04D-D3F27D7437BB%7d" TargetMode="External"/><Relationship Id="rId157" Type="http://schemas.openxmlformats.org/officeDocument/2006/relationships/hyperlink" Target="https://intranet.undp.org/unit/ofrm/fpmr/CFRA/SitePages/Agency%20Services.aspx" TargetMode="External"/><Relationship Id="rId178" Type="http://schemas.openxmlformats.org/officeDocument/2006/relationships/footer" Target="footer3.xml"/><Relationship Id="rId61" Type="http://schemas.openxmlformats.org/officeDocument/2006/relationships/hyperlink" Target="https://popp.undp.org/fr/page-de-politique-generale/bons-de-commande-engagements-maintenance-et-cloture" TargetMode="External"/><Relationship Id="rId82" Type="http://schemas.openxmlformats.org/officeDocument/2006/relationships/hyperlink" Target="https://popp.undp.org/fr/financial-resources-management/gestion-de-linventaire" TargetMode="External"/><Relationship Id="rId152" Type="http://schemas.openxmlformats.org/officeDocument/2006/relationships/image" Target="media/image2.png"/><Relationship Id="rId173" Type="http://schemas.openxmlformats.org/officeDocument/2006/relationships/header" Target="header2.xml"/><Relationship Id="rId19" Type="http://schemas.openxmlformats.org/officeDocument/2006/relationships/hyperlink" Target="https://popp.undp.org/fr/page-de-politique-generale/gestion-de-la-petite-caisse" TargetMode="External"/><Relationship Id="rId14" Type="http://schemas.openxmlformats.org/officeDocument/2006/relationships/footer" Target="footer1.xml"/><Relationship Id="rId30" Type="http://schemas.openxmlformats.org/officeDocument/2006/relationships/hyperlink" Target="https://popp.undp.org/fr/gestion-des-programmes-et-projets" TargetMode="External"/><Relationship Id="rId35" Type="http://schemas.openxmlformats.org/officeDocument/2006/relationships/hyperlink" Target="https://popp.undp.org/fr/page-de-politique-generale/reception-des-biens-services-et-travaux" TargetMode="External"/><Relationship Id="rId56" Type="http://schemas.openxmlformats.org/officeDocument/2006/relationships/hyperlink" Target="https://undp.sharepoint.com/teams/GSSU/Contact_Centre/Contact%20Centre%20Document%20Library/Forms/AllItems.aspx?OR=Teams%2DHL&amp;CT=1640294916048&amp;id=%2Fteams%2FGSSU%2FContact%5FCentre%2FContact%20Centre%20Document%20Library%2F01%5FSOPs%2FSOP%5FCritical%20and%20emergency%20case&amp;viewid=b258c3f7%2D2974%2D4922%2D8b86%2De902e3c3da3c" TargetMode="External"/><Relationship Id="rId77" Type="http://schemas.openxmlformats.org/officeDocument/2006/relationships/hyperlink" Target="https://popp.undp.org/fr/services-administratifs" TargetMode="External"/><Relationship Id="rId100" Type="http://schemas.openxmlformats.org/officeDocument/2006/relationships/hyperlink" Target="https://popp.undp.org/fr/page-de-politique-generale/comptes-crediteurs" TargetMode="External"/><Relationship Id="rId105" Type="http://schemas.openxmlformats.org/officeDocument/2006/relationships/hyperlink" Target="https://undp.sharepoint.com/:b:/r/teams/GSSU/Contact_Centre/Contact%20Centre%20Document%20Library/01_SOPs/SOP_B2B/SOP_RTR_B2B%20Bank%20Reconciliation%20Version%2011%20(Signed%20Off).pdf?csf=1&amp;web=1&amp;e=0F8kKi" TargetMode="External"/><Relationship Id="rId126" Type="http://schemas.openxmlformats.org/officeDocument/2006/relationships/hyperlink" Target="https://popp.undp.org/fr/page-de-politique-generale/mobilier-et-materiel-cessions-et-comptabilisation-en-pertes-dactifs" TargetMode="External"/><Relationship Id="rId168" Type="http://schemas.openxmlformats.org/officeDocument/2006/relationships/image" Target="media/image10.png"/><Relationship Id="rId8" Type="http://schemas.openxmlformats.org/officeDocument/2006/relationships/styles" Target="styles.xml"/><Relationship Id="rId51" Type="http://schemas.openxmlformats.org/officeDocument/2006/relationships/hyperlink" Target="https://popp.undp.org/fr/gestion-des-ressources-financieres" TargetMode="External"/><Relationship Id="rId72" Type="http://schemas.openxmlformats.org/officeDocument/2006/relationships/hyperlink" Target="https://popp.undp.org/fr/administrative-services/voyage-de-service" TargetMode="External"/><Relationship Id="rId93" Type="http://schemas.openxmlformats.org/officeDocument/2006/relationships/hyperlink" Target="https://popp.undp.org/fr/page-de-politique-generale/traitement-des-especes-et-des-recus-en-tresorerie" TargetMode="External"/><Relationship Id="rId98" Type="http://schemas.openxmlformats.org/officeDocument/2006/relationships/hyperlink" Target="https://popp.undp.org/fr/page-de-politique-generale/comptes-crediteurs" TargetMode="External"/><Relationship Id="rId121" Type="http://schemas.openxmlformats.org/officeDocument/2006/relationships/hyperlink" Target="https://popp.undp.org/fr/page-de-politique-generale/designation-et-responsabilites-des-signataires" TargetMode="External"/><Relationship Id="rId142" Type="http://schemas.openxmlformats.org/officeDocument/2006/relationships/hyperlink" Target="https://popp.undp.org/fr/document/considerations-generales-relatives-la-passation-de-marches" TargetMode="External"/><Relationship Id="rId163" Type="http://schemas.openxmlformats.org/officeDocument/2006/relationships/hyperlink" Target="https://popp.undp.org/fr/page-de-politique-generale/transferts-directs-de-fonds-et-remboursements" TargetMode="External"/><Relationship Id="rId3" Type="http://schemas.openxmlformats.org/officeDocument/2006/relationships/customXml" Target="../customXml/item3.xml"/><Relationship Id="rId25" Type="http://schemas.openxmlformats.org/officeDocument/2006/relationships/hyperlink" Target="https://undp.sharepoint.com/teams/OFRM_Archive/fbp/fbat/Lists/ICF%20Repository/Official.aspx" TargetMode="External"/><Relationship Id="rId46" Type="http://schemas.openxmlformats.org/officeDocument/2006/relationships/hyperlink" Target="mailto:cosupport@undp.org" TargetMode="External"/><Relationship Id="rId67" Type="http://schemas.openxmlformats.org/officeDocument/2006/relationships/hyperlink" Target="https://popp.undp.org/fr/page-de-politique-generale/debourser-des-fonds-effectuer-des-paiements" TargetMode="External"/><Relationship Id="rId116" Type="http://schemas.openxmlformats.org/officeDocument/2006/relationships/hyperlink" Target="https://popp.undp.org/fr/node/10441/" TargetMode="External"/><Relationship Id="rId137" Type="http://schemas.openxmlformats.org/officeDocument/2006/relationships/hyperlink" Target="https://popp.undp.org/fr/page-de-politique-generale/retention-des-documents-securite-des-donnees-et-contingence" TargetMode="External"/><Relationship Id="rId158" Type="http://schemas.openxmlformats.org/officeDocument/2006/relationships/hyperlink" Target="https://intranet.undp.org/unit/ofrm/fpmr/CFRA/SitePages/Agency%20Services.aspx" TargetMode="External"/><Relationship Id="rId20" Type="http://schemas.openxmlformats.org/officeDocument/2006/relationships/hyperlink" Target="https://popp.undp.org/taxonomy/term/176" TargetMode="External"/><Relationship Id="rId41" Type="http://schemas.openxmlformats.org/officeDocument/2006/relationships/hyperlink" Target="https://popp.undp.org/fr/page-de-politique-generale/selectionner-le-partenaire-de-mise-en-oeuvre" TargetMode="External"/><Relationship Id="rId62" Type="http://schemas.openxmlformats.org/officeDocument/2006/relationships/hyperlink" Target="https://popp.undp.org/fr/page-de-politique-generale/comptes-crediteurs" TargetMode="External"/><Relationship Id="rId83" Type="http://schemas.openxmlformats.org/officeDocument/2006/relationships/hyperlink" Target="https://popp.undp.org/fr/financial-resources-management/gestion-de-linventaire" TargetMode="External"/><Relationship Id="rId88" Type="http://schemas.openxmlformats.org/officeDocument/2006/relationships/hyperlink" Target="https://popp.undp.org/fr/page-de-politique-generale/gestion-du-coffre-fort" TargetMode="External"/><Relationship Id="rId111" Type="http://schemas.openxmlformats.org/officeDocument/2006/relationships/hyperlink" Target="https://popp.undp.org/node/11526" TargetMode="External"/><Relationship Id="rId132" Type="http://schemas.openxmlformats.org/officeDocument/2006/relationships/hyperlink" Target="https://popp.undp.org/fr/node/10676" TargetMode="External"/><Relationship Id="rId153" Type="http://schemas.openxmlformats.org/officeDocument/2006/relationships/image" Target="media/image3.png"/><Relationship Id="rId174" Type="http://schemas.openxmlformats.org/officeDocument/2006/relationships/footer" Target="footer2.xml"/><Relationship Id="rId179" Type="http://schemas.openxmlformats.org/officeDocument/2006/relationships/fontTable" Target="fontTable.xml"/><Relationship Id="rId15" Type="http://schemas.openxmlformats.org/officeDocument/2006/relationships/hyperlink" Target="https://popp.undp.org/fr/node/171" TargetMode="External"/><Relationship Id="rId36" Type="http://schemas.openxmlformats.org/officeDocument/2006/relationships/hyperlink" Target="https://popp.undp.org/node/11411" TargetMode="External"/><Relationship Id="rId57" Type="http://schemas.openxmlformats.org/officeDocument/2006/relationships/hyperlink" Target="https://undp.sharepoint.com/teams/GSSU/Contact_Centre/Contact%20Centre%20Document%20Library/Forms/AllItems.aspx?OR=Teams%2DHL&amp;CT=1640294916048&amp;id=%2Fteams%2FGSSU%2FContact%5FCentre%2FContact%20Centre%20Document%20Library%2F01%5FSOPs%2FSOP%5FCritical%20and%20emergency%20case&amp;viewid=b258c3f7%2D2974%2D4922%2D8b86%2De902e3c3da3c" TargetMode="External"/><Relationship Id="rId106" Type="http://schemas.openxmlformats.org/officeDocument/2006/relationships/hyperlink" Target="https://popp.undp.org/node/4446" TargetMode="External"/><Relationship Id="rId127" Type="http://schemas.openxmlformats.org/officeDocument/2006/relationships/hyperlink" Target="https://popp.undp.org/node/3571" TargetMode="External"/><Relationship Id="rId10" Type="http://schemas.openxmlformats.org/officeDocument/2006/relationships/webSettings" Target="webSettings.xml"/><Relationship Id="rId31" Type="http://schemas.openxmlformats.org/officeDocument/2006/relationships/hyperlink" Target="https://popp.undp.org/fr/gestion-des-programmes-et-projets" TargetMode="External"/><Relationship Id="rId52" Type="http://schemas.openxmlformats.org/officeDocument/2006/relationships/hyperlink" Target="https://popp.undp.org/fr/approvisionnement" TargetMode="External"/><Relationship Id="rId73" Type="http://schemas.openxmlformats.org/officeDocument/2006/relationships/hyperlink" Target="https://popp.undp.org/node/4071" TargetMode="External"/><Relationship Id="rId78" Type="http://schemas.openxmlformats.org/officeDocument/2006/relationships/hyperlink" Target="https://popp.undp.org/fr/financial-resources-management/gestion-de-linventaire" TargetMode="External"/><Relationship Id="rId94" Type="http://schemas.openxmlformats.org/officeDocument/2006/relationships/hyperlink" Target="https://undp.sharepoint.com/:b:/r/teams/GSSU/Contact_Centre/Contact%20Centre%20Document%20Library/01_SOPs/SOP_Revenue/SOP_REV_Revenue%20Management%20v4.0_ready%20for%20GPO.pdf?csf=1&amp;web=1&amp;e=FmuZCc" TargetMode="External"/><Relationship Id="rId99" Type="http://schemas.openxmlformats.org/officeDocument/2006/relationships/hyperlink" Target="https://popp.undp.org/fr/page-de-politique-generale/mise-en-oeuvre-nationale" TargetMode="External"/><Relationship Id="rId101" Type="http://schemas.openxmlformats.org/officeDocument/2006/relationships/hyperlink" Target="https://undp.sharepoint.com/:b:/r/teams/GSSU/Contact_Centre/Contact%20Centre%20Document%20Library/01_SOPs/SOP_AP%20voucher/SOP_Voucher%20Processing%20-%20V1.6-Final%20on%2030%20June%202020.pdf?csf=1&amp;web=1&amp;e=51NwkN" TargetMode="External"/><Relationship Id="rId122" Type="http://schemas.openxmlformats.org/officeDocument/2006/relationships/hyperlink" Target="https://popp.undp.org/fr/page-de-politique-generale/gestion-du-coffre-fort" TargetMode="External"/><Relationship Id="rId143" Type="http://schemas.openxmlformats.org/officeDocument/2006/relationships/hyperlink" Target="https://popp.undp.org/fr/document/considerations-generales-relatives-la-passation-de-marches" TargetMode="External"/><Relationship Id="rId164" Type="http://schemas.openxmlformats.org/officeDocument/2006/relationships/hyperlink" Target="https://popp.undp.org/fr/node/10651" TargetMode="External"/><Relationship Id="rId16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theme" Target="theme/theme1.xml"/><Relationship Id="rId26" Type="http://schemas.openxmlformats.org/officeDocument/2006/relationships/hyperlink" Target="https://popp.undp.org/fr/page-de-politique-generale/gestion-du-risque-institutionnel-gri" TargetMode="External"/><Relationship Id="rId47" Type="http://schemas.openxmlformats.org/officeDocument/2006/relationships/hyperlink" Target="https://popp.undp.org/fr/financial-resources-management/gestion-des-pipelines-et-des-revenus" TargetMode="External"/><Relationship Id="rId68" Type="http://schemas.openxmlformats.org/officeDocument/2006/relationships/hyperlink" Target="https://popp.undp.org/node/11176" TargetMode="External"/><Relationship Id="rId89" Type="http://schemas.openxmlformats.org/officeDocument/2006/relationships/hyperlink" Target="https://popp.undp.org/fr/node/10916" TargetMode="External"/><Relationship Id="rId112" Type="http://schemas.openxmlformats.org/officeDocument/2006/relationships/hyperlink" Target="mailto:cosupport@undp.org" TargetMode="External"/><Relationship Id="rId133" Type="http://schemas.openxmlformats.org/officeDocument/2006/relationships/hyperlink" Target="https://undp.sharepoint.com/teams/GSSU/Contact_Centre/Contact%20Centre%20Document%20Library/Forms/AllItems.aspx?OR=Teams%2DHL&amp;CT=1640294916048&amp;id=%2Fteams%2FGSSU%2FContact%5FCentre%2FContact%20Centre%20Document%20Library%2F01%5FSOPs%2FSOP%5FCritical%20and%20emergency%20case&amp;viewid=b258c3f7%2D2974%2D4922%2D8b86%2De902e3c3da3c" TargetMode="External"/><Relationship Id="rId154" Type="http://schemas.openxmlformats.org/officeDocument/2006/relationships/image" Target="media/image4.png"/><Relationship Id="rId175" Type="http://schemas.openxmlformats.org/officeDocument/2006/relationships/image" Target="media/image14.emf"/><Relationship Id="rId16" Type="http://schemas.openxmlformats.org/officeDocument/2006/relationships/hyperlink" Target="https://undp.sharepoint.com/teams/GSSU/Contact_Centre/Contact%20Centre%20Document%20Library/Forms/AllItems.aspx?OR=Teams%2DHL&amp;CT=1640294916048&amp;id=%2Fteams%2FGSSU%2FContact%5FCentre%2FContact%20Centre%20Document%20Library%2F01%5FSOPs%2FSOP%5FCritical%20and%20emergency%20case&amp;viewid=b258c3f7%2D2974%2D4922%2D8b86%2De902e3c3da3c" TargetMode="External"/><Relationship Id="rId37" Type="http://schemas.openxmlformats.org/officeDocument/2006/relationships/hyperlink" Target="https://popp.undp.org/fr/page-de-politique-generale/cloture-et-transition" TargetMode="External"/><Relationship Id="rId58" Type="http://schemas.openxmlformats.org/officeDocument/2006/relationships/hyperlink" Target="https://undp.sharepoint.com/teams/GSSU/Contact_Centre/Contact%20Centre%20Document%20Library/Forms/AllItems.aspx?OR=Teams%2DHL&amp;CT=1640294916048&amp;id=%2Fteams%2FGSSU%2FContact%5FCentre%2FContact%20Centre%20Document%20Library%2F01%5FSOPs%2FSOP%5FCritical%20and%20emergency%20case&amp;viewid=b258c3f7%2D2974%2D4922%2D8b86%2De902e3c3da3c" TargetMode="External"/><Relationship Id="rId79" Type="http://schemas.openxmlformats.org/officeDocument/2006/relationships/hyperlink" Target="https://popp.undp.org/fr/page-de-politique-generale/immobilisations-corporelles-ppe" TargetMode="External"/><Relationship Id="rId102" Type="http://schemas.openxmlformats.org/officeDocument/2006/relationships/hyperlink" Target="https://popp.undp.org/fr/page-de-politique-generale/retention-des-documents-securite-des-donnees-et-contingence" TargetMode="External"/><Relationship Id="rId123" Type="http://schemas.openxmlformats.org/officeDocument/2006/relationships/hyperlink" Target="https://popp.undp.org/fr/administrative-services/immobilisations-corporelles-ppe" TargetMode="External"/><Relationship Id="rId144" Type="http://schemas.openxmlformats.org/officeDocument/2006/relationships/image" Target="media/image1.png"/><Relationship Id="rId90" Type="http://schemas.openxmlformats.org/officeDocument/2006/relationships/hyperlink" Target="https://popp.undp.org/fr/node/10916" TargetMode="External"/><Relationship Id="rId165" Type="http://schemas.openxmlformats.org/officeDocument/2006/relationships/image" Target="media/image7.png"/><Relationship Id="rId27" Type="http://schemas.openxmlformats.org/officeDocument/2006/relationships/hyperlink" Target="https://popp.undp.org/fr/page-de-politique-generale/politique-anti-fraude-du-pnud" TargetMode="External"/><Relationship Id="rId48" Type="http://schemas.openxmlformats.org/officeDocument/2006/relationships/hyperlink" Target="https://popp.undp.org/taxonomy/term/116/" TargetMode="External"/><Relationship Id="rId69" Type="http://schemas.openxmlformats.org/officeDocument/2006/relationships/hyperlink" Target="https://popp.undp.org/fr/page-de-politique-generale/designation-et-responsabilites-des-signataires" TargetMode="External"/><Relationship Id="rId113" Type="http://schemas.openxmlformats.org/officeDocument/2006/relationships/hyperlink" Target="https://popp.undp.org/fr/page-de-politique-generale/delegation-de-pouvoirs" TargetMode="External"/><Relationship Id="rId134" Type="http://schemas.openxmlformats.org/officeDocument/2006/relationships/hyperlink" Target="https://intranet.undp.org/unit/ofrm/fbp/fbat/Shared%20Documents/Forms/AllItems.aspx?RootFolder=/unit/ofrm/fbp/fbat/Shared%20Documents/ICF&amp;FolderCTID=0x0120002D75E1B572B6414EBE2CBB511AA65024&amp;View=%7b8AD414C6-9A5C-4243-A04D-D3F27D7437BB%7d" TargetMode="External"/><Relationship Id="rId80" Type="http://schemas.openxmlformats.org/officeDocument/2006/relationships/hyperlink" Target="https://popp.undp.org/node/11361" TargetMode="External"/><Relationship Id="rId155" Type="http://schemas.openxmlformats.org/officeDocument/2006/relationships/image" Target="media/image5.png"/><Relationship Id="rId176" Type="http://schemas.openxmlformats.org/officeDocument/2006/relationships/image" Target="media/image15.emf"/><Relationship Id="rId17" Type="http://schemas.openxmlformats.org/officeDocument/2006/relationships/hyperlink" Target="mailto:fba.all@undp.org" TargetMode="External"/><Relationship Id="rId38" Type="http://schemas.openxmlformats.org/officeDocument/2006/relationships/hyperlink" Target="https://popp.undp.org/fr/gestion-des-programmes-et-projets" TargetMode="External"/><Relationship Id="rId59" Type="http://schemas.openxmlformats.org/officeDocument/2006/relationships/hyperlink" Target="https://undp.sharepoint.com/teams/GSSU/Contact_Centre/Contact%20Centre%20Document%20Library/Forms/AllItems.aspx?OR=Teams%2DHL&amp;CT=1640294916048&amp;id=%2Fteams%2FGSSU%2FContact%5FCentre%2FContact%20Centre%20Document%20Library%2F01%5FSOPs%2FSOP%5FCritical%20and%20emergency%20case&amp;viewid=b258c3f7%2D2974%2D4922%2D8b86%2De902e3c3da3c" TargetMode="External"/><Relationship Id="rId103" Type="http://schemas.openxmlformats.org/officeDocument/2006/relationships/hyperlink" Target="https://popp.undp.org/fr/page-de-politique-generale/rapprochement-de-compte-bancaire" TargetMode="External"/><Relationship Id="rId124" Type="http://schemas.openxmlformats.org/officeDocument/2006/relationships/hyperlink" Target="https://popp.undp.org/fr/node/10676" TargetMode="External"/><Relationship Id="rId70" Type="http://schemas.openxmlformats.org/officeDocument/2006/relationships/hyperlink" Target="https://popp.undp.org/fr/approvisionnement" TargetMode="External"/><Relationship Id="rId91" Type="http://schemas.openxmlformats.org/officeDocument/2006/relationships/hyperlink" Target="https://popp.undp.org/fr/financial-resources-management/gestion-des-pipelines-et-des-revenus" TargetMode="External"/><Relationship Id="rId166"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s://app.powerbi.com/groups/me/reports/2043ee97-c2e2-4745-9d19-75a04e4f3b62/ReportS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356</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01/01/2022                                                Version #: 1.0</DLCPolicyLabelValue>
    <UNDP_POPP_EFFECTIVEDATE xmlns="8264c5cc-ec60-4b56-8111-ce635d3d139a">2021-12-31T23:00:00+00:00</UNDP_POPP_EFFECTIVEDAT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Internal Control Framework Operational Guide</UNDP_POPP_TITLE_EN>
    <DLCPolicyLabelLock xmlns="e560140e-7b2f-4392-90df-e7567e3021a3" xsi:nil="true"/>
    <DLCPolicyLabelClientValue xmlns="e560140e-7b2f-4392-90df-e7567e3021a3">Effective Date: 01/01/2022                                                Version #: 1.0</DLCPolicyLabelClientValue>
    <UNDP_POPP_BUSINESSUNITID_HIDDEN xmlns="8264c5cc-ec60-4b56-8111-ce635d3d139a" xsi:nil="true"/>
    <_dlc_DocId xmlns="8264c5cc-ec60-4b56-8111-ce635d3d139a">POPP-11-3535</_dlc_DocId>
    <_dlc_DocIdUrl xmlns="8264c5cc-ec60-4b56-8111-ce635d3d139a">
      <Url>https://popp.undp.org/_layouts/15/DocIdRedir.aspx?ID=POPP-11-3535</Url>
      <Description>POPP-11-3535</Description>
    </_dlc_DocIdUrl>
  </documentManagement>
</p:properties>
</file>

<file path=customXml/itemProps1.xml><?xml version="1.0" encoding="utf-8"?>
<ds:datastoreItem xmlns:ds="http://schemas.openxmlformats.org/officeDocument/2006/customXml" ds:itemID="{7EC5152A-AC3B-4D8B-9C2D-C20D77DBECA0}">
  <ds:schemaRefs>
    <ds:schemaRef ds:uri="http://schemas.microsoft.com/sharepoint/events"/>
  </ds:schemaRefs>
</ds:datastoreItem>
</file>

<file path=customXml/itemProps2.xml><?xml version="1.0" encoding="utf-8"?>
<ds:datastoreItem xmlns:ds="http://schemas.openxmlformats.org/officeDocument/2006/customXml" ds:itemID="{73B3AA42-2415-40A4-9CF7-D9736AD82CD4}">
  <ds:schemaRefs>
    <ds:schemaRef ds:uri="http://schemas.microsoft.com/sharepoint/v3/contenttype/forms"/>
  </ds:schemaRefs>
</ds:datastoreItem>
</file>

<file path=customXml/itemProps3.xml><?xml version="1.0" encoding="utf-8"?>
<ds:datastoreItem xmlns:ds="http://schemas.openxmlformats.org/officeDocument/2006/customXml" ds:itemID="{894A32C9-2572-4170-8CF1-84B13334D06E}">
  <ds:schemaRefs>
    <ds:schemaRef ds:uri="office.server.policy"/>
  </ds:schemaRefs>
</ds:datastoreItem>
</file>

<file path=customXml/itemProps4.xml><?xml version="1.0" encoding="utf-8"?>
<ds:datastoreItem xmlns:ds="http://schemas.openxmlformats.org/officeDocument/2006/customXml" ds:itemID="{1CA1C4A0-62C8-444E-90C4-0733AF37EC14}">
  <ds:schemaRefs>
    <ds:schemaRef ds:uri="http://schemas.openxmlformats.org/officeDocument/2006/bibliography"/>
  </ds:schemaRefs>
</ds:datastoreItem>
</file>

<file path=customXml/itemProps5.xml><?xml version="1.0" encoding="utf-8"?>
<ds:datastoreItem xmlns:ds="http://schemas.openxmlformats.org/officeDocument/2006/customXml" ds:itemID="{2E7A3D6E-725F-44E9-BFA4-4A043AED8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39663C4-A971-437F-9EB4-83A2D856DAE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97</Pages>
  <Words>41660</Words>
  <Characters>237463</Characters>
  <Application>Microsoft Office Word</Application>
  <DocSecurity>0</DocSecurity>
  <Lines>1978</Lines>
  <Paragraphs>557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278566</CharactersWithSpaces>
  <SharedDoc>false</SharedDoc>
  <HLinks>
    <vt:vector size="1902" baseType="variant">
      <vt:variant>
        <vt:i4>7471154</vt:i4>
      </vt:variant>
      <vt:variant>
        <vt:i4>1212</vt:i4>
      </vt:variant>
      <vt:variant>
        <vt:i4>0</vt:i4>
      </vt:variant>
      <vt:variant>
        <vt:i4>5</vt:i4>
      </vt:variant>
      <vt:variant>
        <vt:lpwstr>https://popp.undp.org/SitePages/POPPSubject.aspx?SBJID=156&amp;Menu=BusinessUnit&amp;Beta=0</vt:lpwstr>
      </vt:variant>
      <vt:variant>
        <vt:lpwstr/>
      </vt:variant>
      <vt:variant>
        <vt:i4>7471154</vt:i4>
      </vt:variant>
      <vt:variant>
        <vt:i4>1209</vt:i4>
      </vt:variant>
      <vt:variant>
        <vt:i4>0</vt:i4>
      </vt:variant>
      <vt:variant>
        <vt:i4>5</vt:i4>
      </vt:variant>
      <vt:variant>
        <vt:lpwstr>https://popp.undp.org/SitePages/POPPSubject.aspx?SBJID=156&amp;Menu=BusinessUnit&amp;Beta=0</vt:lpwstr>
      </vt:variant>
      <vt:variant>
        <vt:lpwstr/>
      </vt:variant>
      <vt:variant>
        <vt:i4>5767187</vt:i4>
      </vt:variant>
      <vt:variant>
        <vt:i4>1206</vt:i4>
      </vt:variant>
      <vt:variant>
        <vt:i4>0</vt:i4>
      </vt:variant>
      <vt:variant>
        <vt:i4>5</vt:i4>
      </vt:variant>
      <vt:variant>
        <vt:lpwstr>https://popp.undp.org/SitePages/POPPSubject.aspx?SBJID=167&amp;Menu=BusinessUnit</vt:lpwstr>
      </vt:variant>
      <vt:variant>
        <vt:lpwstr/>
      </vt:variant>
      <vt:variant>
        <vt:i4>4522011</vt:i4>
      </vt:variant>
      <vt:variant>
        <vt:i4>1203</vt:i4>
      </vt:variant>
      <vt:variant>
        <vt:i4>0</vt:i4>
      </vt:variant>
      <vt:variant>
        <vt:i4>5</vt:i4>
      </vt:variant>
      <vt:variant>
        <vt:lpwstr>https://intranet.undp.org/unit/office/oai/audits/SitePages/ngonim-useful.aspx</vt:lpwstr>
      </vt:variant>
      <vt:variant>
        <vt:lpwstr/>
      </vt:variant>
      <vt:variant>
        <vt:i4>8060968</vt:i4>
      </vt:variant>
      <vt:variant>
        <vt:i4>1200</vt:i4>
      </vt:variant>
      <vt:variant>
        <vt:i4>0</vt:i4>
      </vt:variant>
      <vt:variant>
        <vt:i4>5</vt:i4>
      </vt:variant>
      <vt:variant>
        <vt:lpwstr>https://popp.undp.org/SitePages/POPPBSUnit.aspx?TermID=254a9f96-b883-476a-8ef8-e81f93a2b38d</vt:lpwstr>
      </vt:variant>
      <vt:variant>
        <vt:lpwstr/>
      </vt:variant>
      <vt:variant>
        <vt:i4>5636181</vt:i4>
      </vt:variant>
      <vt:variant>
        <vt:i4>1197</vt:i4>
      </vt:variant>
      <vt:variant>
        <vt:i4>0</vt:i4>
      </vt:variant>
      <vt:variant>
        <vt:i4>5</vt:i4>
      </vt:variant>
      <vt:variant>
        <vt:lpwstr>https://popp.undp.org/SitePages/POPPChapter.aspx?TermID=56ef427a-652d-41c0-bbe6-f1308fd7aee9&amp;Menu=BusinessUnit&amp;Beta=0</vt:lpwstr>
      </vt:variant>
      <vt:variant>
        <vt:lpwstr/>
      </vt:variant>
      <vt:variant>
        <vt:i4>1966156</vt:i4>
      </vt:variant>
      <vt:variant>
        <vt:i4>1194</vt:i4>
      </vt:variant>
      <vt:variant>
        <vt:i4>0</vt:i4>
      </vt:variant>
      <vt:variant>
        <vt:i4>5</vt:i4>
      </vt:variant>
      <vt:variant>
        <vt:lpwstr>https://intranet.undp.org/unit/ofrm/fpmr/CFRA/SitePages/Agency Services.aspx</vt:lpwstr>
      </vt:variant>
      <vt:variant>
        <vt:lpwstr/>
      </vt:variant>
      <vt:variant>
        <vt:i4>4718716</vt:i4>
      </vt:variant>
      <vt:variant>
        <vt:i4>1188</vt:i4>
      </vt:variant>
      <vt:variant>
        <vt:i4>0</vt:i4>
      </vt:variant>
      <vt:variant>
        <vt:i4>5</vt:i4>
      </vt:variant>
      <vt:variant>
        <vt:lpwstr>https://undp.sharepoint.com/teams/GSSU/Contact_Centre/Contact Centre Document Library/Forms/AllItems.aspx?OR=Teams%2DHL&amp;CT=1640294916048&amp;viewid=b258c3f7%2D2974%2D4922%2D8b86%2De902e3c3da3c</vt:lpwstr>
      </vt:variant>
      <vt:variant>
        <vt:lpwstr/>
      </vt:variant>
      <vt:variant>
        <vt:i4>2752533</vt:i4>
      </vt:variant>
      <vt:variant>
        <vt:i4>1185</vt:i4>
      </vt:variant>
      <vt:variant>
        <vt:i4>0</vt:i4>
      </vt:variant>
      <vt:variant>
        <vt:i4>5</vt:i4>
      </vt:variant>
      <vt:variant>
        <vt:lpwstr>https://undp.sharepoint.com/teams/GSSU/Contact_Centre/Contact Centre Document Library/Forms/AllItems.aspx?OR=Teams%2DHL&amp;CT=1640294916048&amp;id=%2Fteams%2FGSSU%2FContact%5FCentre%2FContact%20Centre%20Document%20Library%2F01%5FSOPs&amp;viewid=b258c3f7%2D2974%2D4922%2D8b86%2De902e3c3da3c</vt:lpwstr>
      </vt:variant>
      <vt:variant>
        <vt:lpwstr/>
      </vt:variant>
      <vt:variant>
        <vt:i4>6029341</vt:i4>
      </vt:variant>
      <vt:variant>
        <vt:i4>1182</vt:i4>
      </vt:variant>
      <vt:variant>
        <vt:i4>0</vt:i4>
      </vt:variant>
      <vt:variant>
        <vt:i4>5</vt:i4>
      </vt:variant>
      <vt:variant>
        <vt:lpwstr>https://popp.undp.org/SitePages/POPPSubject.aspx?SBJID=486&amp;Menu=BusinessUnit</vt:lpwstr>
      </vt:variant>
      <vt:variant>
        <vt:lpwstr/>
      </vt:variant>
      <vt:variant>
        <vt:i4>5898259</vt:i4>
      </vt:variant>
      <vt:variant>
        <vt:i4>1179</vt:i4>
      </vt:variant>
      <vt:variant>
        <vt:i4>0</vt:i4>
      </vt:variant>
      <vt:variant>
        <vt:i4>5</vt:i4>
      </vt:variant>
      <vt:variant>
        <vt:lpwstr>https://popp.undp.org/SitePages/POPPSubject.aspx?SBJID=165&amp;Menu=BusinessUnit</vt:lpwstr>
      </vt:variant>
      <vt:variant>
        <vt:lpwstr/>
      </vt:variant>
      <vt:variant>
        <vt:i4>7798880</vt:i4>
      </vt:variant>
      <vt:variant>
        <vt:i4>1176</vt:i4>
      </vt:variant>
      <vt:variant>
        <vt:i4>0</vt:i4>
      </vt:variant>
      <vt:variant>
        <vt:i4>5</vt:i4>
      </vt:variant>
      <vt:variant>
        <vt:lpwstr>https://intranet.undp.org/unit/ofrm/fbp/fbat/Shared Documents/Forms/AllItems.aspx?RootFolder=/unit/ofrm/fbp/fbat/Shared%20Documents/ICF&amp;FolderCTID=0x0120002D75E1B572B6414EBE2CBB511AA65024&amp;View=%7b8AD414C6-9A5C-4243-A04D-D3F27D7437BB%7d</vt:lpwstr>
      </vt:variant>
      <vt:variant>
        <vt:lpwstr/>
      </vt:variant>
      <vt:variant>
        <vt:i4>6619223</vt:i4>
      </vt:variant>
      <vt:variant>
        <vt:i4>1173</vt:i4>
      </vt:variant>
      <vt:variant>
        <vt:i4>0</vt:i4>
      </vt:variant>
      <vt:variant>
        <vt:i4>5</vt:i4>
      </vt:variant>
      <vt:variant>
        <vt:lpwstr>mailto:bom.ofrm.riskmanagement@undp.org</vt:lpwstr>
      </vt:variant>
      <vt:variant>
        <vt:lpwstr/>
      </vt:variant>
      <vt:variant>
        <vt:i4>7798880</vt:i4>
      </vt:variant>
      <vt:variant>
        <vt:i4>1170</vt:i4>
      </vt:variant>
      <vt:variant>
        <vt:i4>0</vt:i4>
      </vt:variant>
      <vt:variant>
        <vt:i4>5</vt:i4>
      </vt:variant>
      <vt:variant>
        <vt:lpwstr>https://intranet.undp.org/unit/ofrm/fbp/fbat/Shared Documents/Forms/AllItems.aspx?RootFolder=/unit/ofrm/fbp/fbat/Shared%20Documents/ICF&amp;FolderCTID=0x0120002D75E1B572B6414EBE2CBB511AA65024&amp;View=%7b8AD414C6-9A5C-4243-A04D-D3F27D7437BB%7d</vt:lpwstr>
      </vt:variant>
      <vt:variant>
        <vt:lpwstr/>
      </vt:variant>
      <vt:variant>
        <vt:i4>2687063</vt:i4>
      </vt:variant>
      <vt:variant>
        <vt:i4>1167</vt:i4>
      </vt:variant>
      <vt:variant>
        <vt:i4>0</vt:i4>
      </vt:variant>
      <vt:variant>
        <vt:i4>5</vt:i4>
      </vt:variant>
      <vt:variant>
        <vt:lpwstr>https://undp.sharepoint.com/teams/GSSU/Contact_Centre/Contact Centre Document Library/Forms/AllItems.aspx?OR=Teams%2DHL&amp;CT=1640294916048&amp;id=%2Fteams%2FGSSU%2FContact%5FCentre%2FContact%20Centre%20Document%20Library%2F01%5FSOPs%2FSOP%5FCritical%20and%20emergency%20case&amp;viewid=b258c3f7%2D2974%2D4922%2D8b86%2De902e3c3da3c</vt:lpwstr>
      </vt:variant>
      <vt:variant>
        <vt:lpwstr/>
      </vt:variant>
      <vt:variant>
        <vt:i4>7340082</vt:i4>
      </vt:variant>
      <vt:variant>
        <vt:i4>1164</vt:i4>
      </vt:variant>
      <vt:variant>
        <vt:i4>0</vt:i4>
      </vt:variant>
      <vt:variant>
        <vt:i4>5</vt:i4>
      </vt:variant>
      <vt:variant>
        <vt:lpwstr>https://popp.undp.org/SitePages/POPPSubject.aspx?SBJID=257&amp;Menu=BusinessUnit&amp;Beta=0</vt:lpwstr>
      </vt:variant>
      <vt:variant>
        <vt:lpwstr/>
      </vt:variant>
      <vt:variant>
        <vt:i4>7340082</vt:i4>
      </vt:variant>
      <vt:variant>
        <vt:i4>1161</vt:i4>
      </vt:variant>
      <vt:variant>
        <vt:i4>0</vt:i4>
      </vt:variant>
      <vt:variant>
        <vt:i4>5</vt:i4>
      </vt:variant>
      <vt:variant>
        <vt:lpwstr>https://popp.undp.org/SitePages/POPPSubject.aspx?SBJID=257&amp;Menu=BusinessUnit&amp;Beta=0</vt:lpwstr>
      </vt:variant>
      <vt:variant>
        <vt:lpwstr/>
      </vt:variant>
      <vt:variant>
        <vt:i4>2359377</vt:i4>
      </vt:variant>
      <vt:variant>
        <vt:i4>1158</vt:i4>
      </vt:variant>
      <vt:variant>
        <vt:i4>0</vt:i4>
      </vt:variant>
      <vt:variant>
        <vt:i4>5</vt:i4>
      </vt:variant>
      <vt:variant>
        <vt:lpwstr/>
      </vt:variant>
      <vt:variant>
        <vt:lpwstr>_bookmark62</vt:lpwstr>
      </vt:variant>
      <vt:variant>
        <vt:i4>2359377</vt:i4>
      </vt:variant>
      <vt:variant>
        <vt:i4>1155</vt:i4>
      </vt:variant>
      <vt:variant>
        <vt:i4>0</vt:i4>
      </vt:variant>
      <vt:variant>
        <vt:i4>5</vt:i4>
      </vt:variant>
      <vt:variant>
        <vt:lpwstr/>
      </vt:variant>
      <vt:variant>
        <vt:lpwstr>_bookmark62</vt:lpwstr>
      </vt:variant>
      <vt:variant>
        <vt:i4>6029372</vt:i4>
      </vt:variant>
      <vt:variant>
        <vt:i4>1149</vt:i4>
      </vt:variant>
      <vt:variant>
        <vt:i4>0</vt:i4>
      </vt:variant>
      <vt:variant>
        <vt:i4>5</vt:i4>
      </vt:variant>
      <vt:variant>
        <vt:lpwstr>mailto:atlas.security@undp.org</vt:lpwstr>
      </vt:variant>
      <vt:variant>
        <vt:lpwstr/>
      </vt:variant>
      <vt:variant>
        <vt:i4>2359377</vt:i4>
      </vt:variant>
      <vt:variant>
        <vt:i4>1146</vt:i4>
      </vt:variant>
      <vt:variant>
        <vt:i4>0</vt:i4>
      </vt:variant>
      <vt:variant>
        <vt:i4>5</vt:i4>
      </vt:variant>
      <vt:variant>
        <vt:lpwstr/>
      </vt:variant>
      <vt:variant>
        <vt:lpwstr>_bookmark62</vt:lpwstr>
      </vt:variant>
      <vt:variant>
        <vt:i4>3932286</vt:i4>
      </vt:variant>
      <vt:variant>
        <vt:i4>1143</vt:i4>
      </vt:variant>
      <vt:variant>
        <vt:i4>0</vt:i4>
      </vt:variant>
      <vt:variant>
        <vt:i4>5</vt:i4>
      </vt:variant>
      <vt:variant>
        <vt:lpwstr>https://intranet.undp.org/unit/ofrm/attestation/SitePages/Intranet.aspx</vt:lpwstr>
      </vt:variant>
      <vt:variant>
        <vt:lpwstr/>
      </vt:variant>
      <vt:variant>
        <vt:i4>7471148</vt:i4>
      </vt:variant>
      <vt:variant>
        <vt:i4>1140</vt:i4>
      </vt:variant>
      <vt:variant>
        <vt:i4>0</vt:i4>
      </vt:variant>
      <vt:variant>
        <vt:i4>5</vt:i4>
      </vt:variant>
      <vt:variant>
        <vt:lpwstr>https://intranet.undp.org/unit/bom/ofrm/accounts/CST/FinancialClosure/financialclosure.aspx</vt:lpwstr>
      </vt:variant>
      <vt:variant>
        <vt:lpwstr/>
      </vt:variant>
      <vt:variant>
        <vt:i4>3342357</vt:i4>
      </vt:variant>
      <vt:variant>
        <vt:i4>1137</vt:i4>
      </vt:variant>
      <vt:variant>
        <vt:i4>0</vt:i4>
      </vt:variant>
      <vt:variant>
        <vt:i4>5</vt:i4>
      </vt:variant>
      <vt:variant>
        <vt:lpwstr>https://popp.undp.org/_layouts/15/WopiFrame.aspx?sourcedoc=/UNDP_POPP_DOCUMENT_LIBRARY/Public/FRM_Pipeline%20and%20Revenue%20Management_Other%20Resources_Accounts%20Receivable.docx&amp;action=default</vt:lpwstr>
      </vt:variant>
      <vt:variant>
        <vt:lpwstr/>
      </vt:variant>
      <vt:variant>
        <vt:i4>7340082</vt:i4>
      </vt:variant>
      <vt:variant>
        <vt:i4>1128</vt:i4>
      </vt:variant>
      <vt:variant>
        <vt:i4>0</vt:i4>
      </vt:variant>
      <vt:variant>
        <vt:i4>5</vt:i4>
      </vt:variant>
      <vt:variant>
        <vt:lpwstr>https://popp.undp.org/SitePages/POPPSubject.aspx?SBJID=257&amp;Menu=BusinessUnit&amp;Beta=0</vt:lpwstr>
      </vt:variant>
      <vt:variant>
        <vt:lpwstr/>
      </vt:variant>
      <vt:variant>
        <vt:i4>3604535</vt:i4>
      </vt:variant>
      <vt:variant>
        <vt:i4>1125</vt:i4>
      </vt:variant>
      <vt:variant>
        <vt:i4>0</vt:i4>
      </vt:variant>
      <vt:variant>
        <vt:i4>5</vt:i4>
      </vt:variant>
      <vt:variant>
        <vt:lpwstr>https://eur03.safelinks.protection.outlook.com/?url=https%3A%2F%2Fpopp.undp.org%2FSitePages%2FPOPPSubject.aspx%3FSBJID%3D257%26Menu%3DBusinessUnit%26Beta%3D0&amp;data=02%7C01%7Cemiliana.zhivkova%40undp.org%7C4129292264f441bea55e08d832f355a9%7Cb3e5db5e2944483799f57488ace54319%7C0%7C0%7C637315367977655145&amp;sdata=4TLsQ10J0c3ZBfyic%2BtLz8JaZ6Ht%2Fx7%2F0y8psKTr76o%3D&amp;reserved=0</vt:lpwstr>
      </vt:variant>
      <vt:variant>
        <vt:lpwstr/>
      </vt:variant>
      <vt:variant>
        <vt:i4>3604535</vt:i4>
      </vt:variant>
      <vt:variant>
        <vt:i4>1122</vt:i4>
      </vt:variant>
      <vt:variant>
        <vt:i4>0</vt:i4>
      </vt:variant>
      <vt:variant>
        <vt:i4>5</vt:i4>
      </vt:variant>
      <vt:variant>
        <vt:lpwstr>https://eur03.safelinks.protection.outlook.com/?url=https%3A%2F%2Fpopp.undp.org%2FSitePages%2FPOPPSubject.aspx%3FSBJID%3D257%26Menu%3DBusinessUnit%26Beta%3D0&amp;data=02%7C01%7Cemiliana.zhivkova%40undp.org%7C4129292264f441bea55e08d832f355a9%7Cb3e5db5e2944483799f57488ace54319%7C0%7C0%7C637315367977655145&amp;sdata=4TLsQ10J0c3ZBfyic%2BtLz8JaZ6Ht%2Fx7%2F0y8psKTr76o%3D&amp;reserved=0</vt:lpwstr>
      </vt:variant>
      <vt:variant>
        <vt:lpwstr/>
      </vt:variant>
      <vt:variant>
        <vt:i4>5373967</vt:i4>
      </vt:variant>
      <vt:variant>
        <vt:i4>1119</vt:i4>
      </vt:variant>
      <vt:variant>
        <vt:i4>0</vt:i4>
      </vt:variant>
      <vt:variant>
        <vt:i4>5</vt:i4>
      </vt:variant>
      <vt:variant>
        <vt:lpwstr>https://popp.undp.org/SitePages/POPPChapter.aspx?TermID=1587edf6-1e40-45b8-b967-1d3af5e4a716&amp;Menu=BusinessUnit&amp;Beta=0</vt:lpwstr>
      </vt:variant>
      <vt:variant>
        <vt:lpwstr/>
      </vt:variant>
      <vt:variant>
        <vt:i4>5963799</vt:i4>
      </vt:variant>
      <vt:variant>
        <vt:i4>1116</vt:i4>
      </vt:variant>
      <vt:variant>
        <vt:i4>0</vt:i4>
      </vt:variant>
      <vt:variant>
        <vt:i4>5</vt:i4>
      </vt:variant>
      <vt:variant>
        <vt:lpwstr>https://popp.undp.org/SitePages/POPPSubject.aspx?SBJID=124&amp;Menu=BusinessUnit</vt:lpwstr>
      </vt:variant>
      <vt:variant>
        <vt:lpwstr/>
      </vt:variant>
      <vt:variant>
        <vt:i4>6553705</vt:i4>
      </vt:variant>
      <vt:variant>
        <vt:i4>1113</vt:i4>
      </vt:variant>
      <vt:variant>
        <vt:i4>0</vt:i4>
      </vt:variant>
      <vt:variant>
        <vt:i4>5</vt:i4>
      </vt:variant>
      <vt:variant>
        <vt:lpwstr>https://popp.undp.org/SitePages/POPPSubject.aspx?SBJID=20&amp;Menu=BusinessUnit</vt:lpwstr>
      </vt:variant>
      <vt:variant>
        <vt:lpwstr/>
      </vt:variant>
      <vt:variant>
        <vt:i4>5898314</vt:i4>
      </vt:variant>
      <vt:variant>
        <vt:i4>1110</vt:i4>
      </vt:variant>
      <vt:variant>
        <vt:i4>0</vt:i4>
      </vt:variant>
      <vt:variant>
        <vt:i4>5</vt:i4>
      </vt:variant>
      <vt:variant>
        <vt:lpwstr>https://popp.undp.org/SitePages/POPPBSUnit.aspx?TermID=1f57ad6b-760b-4b5a-be19-36e6fe76fd85&amp;Menu=BusinessUnit</vt:lpwstr>
      </vt:variant>
      <vt:variant>
        <vt:lpwstr/>
      </vt:variant>
      <vt:variant>
        <vt:i4>2687063</vt:i4>
      </vt:variant>
      <vt:variant>
        <vt:i4>1107</vt:i4>
      </vt:variant>
      <vt:variant>
        <vt:i4>0</vt:i4>
      </vt:variant>
      <vt:variant>
        <vt:i4>5</vt:i4>
      </vt:variant>
      <vt:variant>
        <vt:lpwstr>https://undp.sharepoint.com/teams/GSSU/Contact_Centre/Contact Centre Document Library/Forms/AllItems.aspx?OR=Teams%2DHL&amp;CT=1640294916048&amp;id=%2Fteams%2FGSSU%2FContact%5FCentre%2FContact%20Centre%20Document%20Library%2F01%5FSOPs%2FSOP%5FCritical%20and%20emergency%20case&amp;viewid=b258c3f7%2D2974%2D4922%2D8b86%2De902e3c3da3c</vt:lpwstr>
      </vt:variant>
      <vt:variant>
        <vt:lpwstr/>
      </vt:variant>
      <vt:variant>
        <vt:i4>2097233</vt:i4>
      </vt:variant>
      <vt:variant>
        <vt:i4>1104</vt:i4>
      </vt:variant>
      <vt:variant>
        <vt:i4>0</vt:i4>
      </vt:variant>
      <vt:variant>
        <vt:i4>5</vt:i4>
      </vt:variant>
      <vt:variant>
        <vt:lpwstr/>
      </vt:variant>
      <vt:variant>
        <vt:lpwstr>_bookmark23</vt:lpwstr>
      </vt:variant>
      <vt:variant>
        <vt:i4>2097233</vt:i4>
      </vt:variant>
      <vt:variant>
        <vt:i4>1101</vt:i4>
      </vt:variant>
      <vt:variant>
        <vt:i4>0</vt:i4>
      </vt:variant>
      <vt:variant>
        <vt:i4>5</vt:i4>
      </vt:variant>
      <vt:variant>
        <vt:lpwstr/>
      </vt:variant>
      <vt:variant>
        <vt:lpwstr>_bookmark23</vt:lpwstr>
      </vt:variant>
      <vt:variant>
        <vt:i4>2097233</vt:i4>
      </vt:variant>
      <vt:variant>
        <vt:i4>1098</vt:i4>
      </vt:variant>
      <vt:variant>
        <vt:i4>0</vt:i4>
      </vt:variant>
      <vt:variant>
        <vt:i4>5</vt:i4>
      </vt:variant>
      <vt:variant>
        <vt:lpwstr/>
      </vt:variant>
      <vt:variant>
        <vt:lpwstr>_bookmark22</vt:lpwstr>
      </vt:variant>
      <vt:variant>
        <vt:i4>2293841</vt:i4>
      </vt:variant>
      <vt:variant>
        <vt:i4>1095</vt:i4>
      </vt:variant>
      <vt:variant>
        <vt:i4>0</vt:i4>
      </vt:variant>
      <vt:variant>
        <vt:i4>5</vt:i4>
      </vt:variant>
      <vt:variant>
        <vt:lpwstr/>
      </vt:variant>
      <vt:variant>
        <vt:lpwstr>_bookmark15</vt:lpwstr>
      </vt:variant>
      <vt:variant>
        <vt:i4>2293841</vt:i4>
      </vt:variant>
      <vt:variant>
        <vt:i4>1092</vt:i4>
      </vt:variant>
      <vt:variant>
        <vt:i4>0</vt:i4>
      </vt:variant>
      <vt:variant>
        <vt:i4>5</vt:i4>
      </vt:variant>
      <vt:variant>
        <vt:lpwstr/>
      </vt:variant>
      <vt:variant>
        <vt:lpwstr>_bookmark15</vt:lpwstr>
      </vt:variant>
      <vt:variant>
        <vt:i4>6094876</vt:i4>
      </vt:variant>
      <vt:variant>
        <vt:i4>1089</vt:i4>
      </vt:variant>
      <vt:variant>
        <vt:i4>0</vt:i4>
      </vt:variant>
      <vt:variant>
        <vt:i4>5</vt:i4>
      </vt:variant>
      <vt:variant>
        <vt:lpwstr>https://popp.undp.org/SitePages/POPPSubject.aspx?SBJID=291&amp;Menu=BusinessUnit</vt:lpwstr>
      </vt:variant>
      <vt:variant>
        <vt:lpwstr/>
      </vt:variant>
      <vt:variant>
        <vt:i4>6094870</vt:i4>
      </vt:variant>
      <vt:variant>
        <vt:i4>1086</vt:i4>
      </vt:variant>
      <vt:variant>
        <vt:i4>0</vt:i4>
      </vt:variant>
      <vt:variant>
        <vt:i4>5</vt:i4>
      </vt:variant>
      <vt:variant>
        <vt:lpwstr>https://popp.undp.org/SitePages/POPPBSUnit.aspx?TermID=254a9f96-b883-476a-8ef8-e81f93a2b38d&amp;Menu=BusinessUnit</vt:lpwstr>
      </vt:variant>
      <vt:variant>
        <vt:lpwstr/>
      </vt:variant>
      <vt:variant>
        <vt:i4>6225940</vt:i4>
      </vt:variant>
      <vt:variant>
        <vt:i4>1083</vt:i4>
      </vt:variant>
      <vt:variant>
        <vt:i4>0</vt:i4>
      </vt:variant>
      <vt:variant>
        <vt:i4>5</vt:i4>
      </vt:variant>
      <vt:variant>
        <vt:lpwstr>https://popp.undp.org/SitePages/POPPSubject.aspx?SBJID=213&amp;Menu=BusinessUnit</vt:lpwstr>
      </vt:variant>
      <vt:variant>
        <vt:lpwstr/>
      </vt:variant>
      <vt:variant>
        <vt:i4>4063269</vt:i4>
      </vt:variant>
      <vt:variant>
        <vt:i4>1080</vt:i4>
      </vt:variant>
      <vt:variant>
        <vt:i4>0</vt:i4>
      </vt:variant>
      <vt:variant>
        <vt:i4>5</vt:i4>
      </vt:variant>
      <vt:variant>
        <vt:lpwstr>C:\Users\amat.o.kebbeh\AppData\Local\Microsoft\Windows\INetCache\Content.Outlook\V8BOG6CA\See POPP Appraise &amp; Approve, para 4</vt:lpwstr>
      </vt:variant>
      <vt:variant>
        <vt:lpwstr/>
      </vt:variant>
      <vt:variant>
        <vt:i4>6094877</vt:i4>
      </vt:variant>
      <vt:variant>
        <vt:i4>1077</vt:i4>
      </vt:variant>
      <vt:variant>
        <vt:i4>0</vt:i4>
      </vt:variant>
      <vt:variant>
        <vt:i4>5</vt:i4>
      </vt:variant>
      <vt:variant>
        <vt:lpwstr>https://popp.undp.org/SitePages/POPPSubject.aspx?SBJID=487&amp;Menu=BusinessUnit</vt:lpwstr>
      </vt:variant>
      <vt:variant>
        <vt:lpwstr/>
      </vt:variant>
      <vt:variant>
        <vt:i4>196673</vt:i4>
      </vt:variant>
      <vt:variant>
        <vt:i4>1074</vt:i4>
      </vt:variant>
      <vt:variant>
        <vt:i4>0</vt:i4>
      </vt:variant>
      <vt:variant>
        <vt:i4>5</vt:i4>
      </vt:variant>
      <vt:variant>
        <vt:lpwstr>https://popp.undp.org/SitePages/POPPBSUnit.aspx?TermID=1c019435-9793-447e-8959-0b32d23bf3d5&amp;Menu=BusinessUnit</vt:lpwstr>
      </vt:variant>
      <vt:variant>
        <vt:lpwstr/>
      </vt:variant>
      <vt:variant>
        <vt:i4>6160412</vt:i4>
      </vt:variant>
      <vt:variant>
        <vt:i4>1071</vt:i4>
      </vt:variant>
      <vt:variant>
        <vt:i4>0</vt:i4>
      </vt:variant>
      <vt:variant>
        <vt:i4>5</vt:i4>
      </vt:variant>
      <vt:variant>
        <vt:lpwstr>https://popp.undp.org/SitePages/POPPSubject.aspx?SBJID=393&amp;Menu=BusinessUnit</vt:lpwstr>
      </vt:variant>
      <vt:variant>
        <vt:lpwstr/>
      </vt:variant>
      <vt:variant>
        <vt:i4>5505123</vt:i4>
      </vt:variant>
      <vt:variant>
        <vt:i4>1068</vt:i4>
      </vt:variant>
      <vt:variant>
        <vt:i4>0</vt:i4>
      </vt:variant>
      <vt:variant>
        <vt:i4>5</vt:i4>
      </vt:variant>
      <vt:variant>
        <vt:lpwstr>mailto:cosupport@undp.org</vt:lpwstr>
      </vt:variant>
      <vt:variant>
        <vt:lpwstr/>
      </vt:variant>
      <vt:variant>
        <vt:i4>5767184</vt:i4>
      </vt:variant>
      <vt:variant>
        <vt:i4>1065</vt:i4>
      </vt:variant>
      <vt:variant>
        <vt:i4>0</vt:i4>
      </vt:variant>
      <vt:variant>
        <vt:i4>5</vt:i4>
      </vt:variant>
      <vt:variant>
        <vt:lpwstr>https://popp.undp.org/SitePages/POPPSubject.aspx?SBJID=452&amp;Menu=BusinessUnit</vt:lpwstr>
      </vt:variant>
      <vt:variant>
        <vt:lpwstr/>
      </vt:variant>
      <vt:variant>
        <vt:i4>5767184</vt:i4>
      </vt:variant>
      <vt:variant>
        <vt:i4>1062</vt:i4>
      </vt:variant>
      <vt:variant>
        <vt:i4>0</vt:i4>
      </vt:variant>
      <vt:variant>
        <vt:i4>5</vt:i4>
      </vt:variant>
      <vt:variant>
        <vt:lpwstr>https://popp.undp.org/SitePages/POPPSubject.aspx?SBJID=452&amp;Menu=BusinessUnit</vt:lpwstr>
      </vt:variant>
      <vt:variant>
        <vt:lpwstr/>
      </vt:variant>
      <vt:variant>
        <vt:i4>6160412</vt:i4>
      </vt:variant>
      <vt:variant>
        <vt:i4>1059</vt:i4>
      </vt:variant>
      <vt:variant>
        <vt:i4>0</vt:i4>
      </vt:variant>
      <vt:variant>
        <vt:i4>5</vt:i4>
      </vt:variant>
      <vt:variant>
        <vt:lpwstr>https://popp.undp.org/SitePages/POPPSubject.aspx?SBJID=393&amp;Menu=BusinessUnit</vt:lpwstr>
      </vt:variant>
      <vt:variant>
        <vt:lpwstr/>
      </vt:variant>
      <vt:variant>
        <vt:i4>6160412</vt:i4>
      </vt:variant>
      <vt:variant>
        <vt:i4>1056</vt:i4>
      </vt:variant>
      <vt:variant>
        <vt:i4>0</vt:i4>
      </vt:variant>
      <vt:variant>
        <vt:i4>5</vt:i4>
      </vt:variant>
      <vt:variant>
        <vt:lpwstr>https://popp.undp.org/SitePages/POPPSubject.aspx?SBJID=393&amp;Menu=BusinessUnit</vt:lpwstr>
      </vt:variant>
      <vt:variant>
        <vt:lpwstr/>
      </vt:variant>
      <vt:variant>
        <vt:i4>7929887</vt:i4>
      </vt:variant>
      <vt:variant>
        <vt:i4>1050</vt:i4>
      </vt:variant>
      <vt:variant>
        <vt:i4>0</vt:i4>
      </vt:variant>
      <vt:variant>
        <vt:i4>5</vt:i4>
      </vt:variant>
      <vt:variant>
        <vt:lpwstr>https://popp.undp.org/_layouts/15/WopiFrame.aspx?sourcedoc=/UNDP_POPP_DOCUMENT_LIBRARY/Public/FRM_Financial%20Operations%20Management_Corporate%20Operations%20and%20Information%20Management_Record%20Retention%20Data%20Security.docx&amp;action=default&amp;DefaultItemOpen=1</vt:lpwstr>
      </vt:variant>
      <vt:variant>
        <vt:lpwstr/>
      </vt:variant>
      <vt:variant>
        <vt:i4>4980840</vt:i4>
      </vt:variant>
      <vt:variant>
        <vt:i4>1047</vt:i4>
      </vt:variant>
      <vt:variant>
        <vt:i4>0</vt:i4>
      </vt:variant>
      <vt:variant>
        <vt:i4>5</vt:i4>
      </vt:variant>
      <vt:variant>
        <vt:lpwstr>https://eur03.safelinks.protection.outlook.com/ap/b-59584e83/?url=https%3A%2F%2Fundp.sharepoint.com%2F%3Ab%3A%2Fr%2Fteams%2FGSSU%2FContact_Centre%2FContact%2520Centre%2520Document%2520Library%2F01_SOPs%2FSOP_Local%2520BES%2FGSSU%2520HR%2520Local%2520BES%2520SOPs%25201.1.pdf%3Fcsf%3D1%26web%3D1%26e%3DN0i3zw&amp;data=05%7C01%7Cshazma.nathwani%40undp.org%7C5f21da561bb54e625f4808db3c2f5f3a%7Cb3e5db5e2944483799f57488ace54319%7C0%7C0%7C638169946370435069%7CUnknown%7CTWFpbGZsb3d8eyJWIjoiMC4wLjAwMDAiLCJQIjoiV2luMzIiLCJBTiI6Ik1haWwiLCJXVCI6Mn0%3D%7C3000%7C%7C%7C&amp;sdata=t1jrVjGjEJOcYBqhRK18IEm%2B%2B7JMu5FiQ9QLSJY144k%3D&amp;reserved=0</vt:lpwstr>
      </vt:variant>
      <vt:variant>
        <vt:lpwstr/>
      </vt:variant>
      <vt:variant>
        <vt:i4>3932230</vt:i4>
      </vt:variant>
      <vt:variant>
        <vt:i4>1044</vt:i4>
      </vt:variant>
      <vt:variant>
        <vt:i4>0</vt:i4>
      </vt:variant>
      <vt:variant>
        <vt:i4>5</vt:i4>
      </vt:variant>
      <vt:variant>
        <vt:lpwstr>https://undp.sharepoint.com/:b:/r/teams/GSSU/Contact_Centre/Contact Centre Document Library/01_SOPs/SOP_Local BES/GSSU HR Local BES SOPs 1.1.pdf?csf=1&amp;web=1&amp;e=N0i3zw</vt:lpwstr>
      </vt:variant>
      <vt:variant>
        <vt:lpwstr/>
      </vt:variant>
      <vt:variant>
        <vt:i4>2555985</vt:i4>
      </vt:variant>
      <vt:variant>
        <vt:i4>1041</vt:i4>
      </vt:variant>
      <vt:variant>
        <vt:i4>0</vt:i4>
      </vt:variant>
      <vt:variant>
        <vt:i4>5</vt:i4>
      </vt:variant>
      <vt:variant>
        <vt:lpwstr/>
      </vt:variant>
      <vt:variant>
        <vt:lpwstr>_bookmark59</vt:lpwstr>
      </vt:variant>
      <vt:variant>
        <vt:i4>2490449</vt:i4>
      </vt:variant>
      <vt:variant>
        <vt:i4>1038</vt:i4>
      </vt:variant>
      <vt:variant>
        <vt:i4>0</vt:i4>
      </vt:variant>
      <vt:variant>
        <vt:i4>5</vt:i4>
      </vt:variant>
      <vt:variant>
        <vt:lpwstr/>
      </vt:variant>
      <vt:variant>
        <vt:lpwstr>_bookmark43</vt:lpwstr>
      </vt:variant>
      <vt:variant>
        <vt:i4>2490449</vt:i4>
      </vt:variant>
      <vt:variant>
        <vt:i4>1035</vt:i4>
      </vt:variant>
      <vt:variant>
        <vt:i4>0</vt:i4>
      </vt:variant>
      <vt:variant>
        <vt:i4>5</vt:i4>
      </vt:variant>
      <vt:variant>
        <vt:lpwstr/>
      </vt:variant>
      <vt:variant>
        <vt:lpwstr>_bookmark42</vt:lpwstr>
      </vt:variant>
      <vt:variant>
        <vt:i4>2490449</vt:i4>
      </vt:variant>
      <vt:variant>
        <vt:i4>1032</vt:i4>
      </vt:variant>
      <vt:variant>
        <vt:i4>0</vt:i4>
      </vt:variant>
      <vt:variant>
        <vt:i4>5</vt:i4>
      </vt:variant>
      <vt:variant>
        <vt:lpwstr/>
      </vt:variant>
      <vt:variant>
        <vt:lpwstr>_bookmark41</vt:lpwstr>
      </vt:variant>
      <vt:variant>
        <vt:i4>2490449</vt:i4>
      </vt:variant>
      <vt:variant>
        <vt:i4>1029</vt:i4>
      </vt:variant>
      <vt:variant>
        <vt:i4>0</vt:i4>
      </vt:variant>
      <vt:variant>
        <vt:i4>5</vt:i4>
      </vt:variant>
      <vt:variant>
        <vt:lpwstr/>
      </vt:variant>
      <vt:variant>
        <vt:lpwstr>_bookmark41</vt:lpwstr>
      </vt:variant>
      <vt:variant>
        <vt:i4>2490449</vt:i4>
      </vt:variant>
      <vt:variant>
        <vt:i4>1026</vt:i4>
      </vt:variant>
      <vt:variant>
        <vt:i4>0</vt:i4>
      </vt:variant>
      <vt:variant>
        <vt:i4>5</vt:i4>
      </vt:variant>
      <vt:variant>
        <vt:lpwstr/>
      </vt:variant>
      <vt:variant>
        <vt:lpwstr>_bookmark40</vt:lpwstr>
      </vt:variant>
      <vt:variant>
        <vt:i4>2490449</vt:i4>
      </vt:variant>
      <vt:variant>
        <vt:i4>1023</vt:i4>
      </vt:variant>
      <vt:variant>
        <vt:i4>0</vt:i4>
      </vt:variant>
      <vt:variant>
        <vt:i4>5</vt:i4>
      </vt:variant>
      <vt:variant>
        <vt:lpwstr/>
      </vt:variant>
      <vt:variant>
        <vt:lpwstr>_bookmark40</vt:lpwstr>
      </vt:variant>
      <vt:variant>
        <vt:i4>2162769</vt:i4>
      </vt:variant>
      <vt:variant>
        <vt:i4>1020</vt:i4>
      </vt:variant>
      <vt:variant>
        <vt:i4>0</vt:i4>
      </vt:variant>
      <vt:variant>
        <vt:i4>5</vt:i4>
      </vt:variant>
      <vt:variant>
        <vt:lpwstr/>
      </vt:variant>
      <vt:variant>
        <vt:lpwstr>_bookmark39</vt:lpwstr>
      </vt:variant>
      <vt:variant>
        <vt:i4>2162769</vt:i4>
      </vt:variant>
      <vt:variant>
        <vt:i4>1017</vt:i4>
      </vt:variant>
      <vt:variant>
        <vt:i4>0</vt:i4>
      </vt:variant>
      <vt:variant>
        <vt:i4>5</vt:i4>
      </vt:variant>
      <vt:variant>
        <vt:lpwstr/>
      </vt:variant>
      <vt:variant>
        <vt:lpwstr>_bookmark39</vt:lpwstr>
      </vt:variant>
      <vt:variant>
        <vt:i4>2162769</vt:i4>
      </vt:variant>
      <vt:variant>
        <vt:i4>1011</vt:i4>
      </vt:variant>
      <vt:variant>
        <vt:i4>0</vt:i4>
      </vt:variant>
      <vt:variant>
        <vt:i4>5</vt:i4>
      </vt:variant>
      <vt:variant>
        <vt:lpwstr/>
      </vt:variant>
      <vt:variant>
        <vt:lpwstr>_bookmark38</vt:lpwstr>
      </vt:variant>
      <vt:variant>
        <vt:i4>2162769</vt:i4>
      </vt:variant>
      <vt:variant>
        <vt:i4>1008</vt:i4>
      </vt:variant>
      <vt:variant>
        <vt:i4>0</vt:i4>
      </vt:variant>
      <vt:variant>
        <vt:i4>5</vt:i4>
      </vt:variant>
      <vt:variant>
        <vt:lpwstr/>
      </vt:variant>
      <vt:variant>
        <vt:lpwstr>_bookmark38</vt:lpwstr>
      </vt:variant>
      <vt:variant>
        <vt:i4>5898314</vt:i4>
      </vt:variant>
      <vt:variant>
        <vt:i4>1005</vt:i4>
      </vt:variant>
      <vt:variant>
        <vt:i4>0</vt:i4>
      </vt:variant>
      <vt:variant>
        <vt:i4>5</vt:i4>
      </vt:variant>
      <vt:variant>
        <vt:lpwstr>https://popp.undp.org/SitePages/POPPBSUnit.aspx?TermID=1f57ad6b-760b-4b5a-be19-36e6fe76fd85&amp;Menu=BusinessUnit</vt:lpwstr>
      </vt:variant>
      <vt:variant>
        <vt:lpwstr/>
      </vt:variant>
      <vt:variant>
        <vt:i4>3539029</vt:i4>
      </vt:variant>
      <vt:variant>
        <vt:i4>1002</vt:i4>
      </vt:variant>
      <vt:variant>
        <vt:i4>0</vt:i4>
      </vt:variant>
      <vt:variant>
        <vt:i4>5</vt:i4>
      </vt:variant>
      <vt:variant>
        <vt:lpwstr>https://popp.undp.org/UNDP_POPP_DOCUMENT_LIBRARY/Public/FRM_GL_JE Comprehensive Guidance -Nov 2014.pdf%23search%3DPOPP-11-2028</vt:lpwstr>
      </vt:variant>
      <vt:variant>
        <vt:lpwstr/>
      </vt:variant>
      <vt:variant>
        <vt:i4>3473424</vt:i4>
      </vt:variant>
      <vt:variant>
        <vt:i4>990</vt:i4>
      </vt:variant>
      <vt:variant>
        <vt:i4>0</vt:i4>
      </vt:variant>
      <vt:variant>
        <vt:i4>5</vt:i4>
      </vt:variant>
      <vt:variant>
        <vt:lpwstr>https://undp.sharepoint.com/:b:/r/teams/GSSU/Contact_Centre/Contact Centre Document Library/01_SOPs/SOP_B2B/SOP_RTR_B2B Bank Reconciliation Version 11 (Signed Off).pdf?csf=1&amp;web=1&amp;e=0F8kKi</vt:lpwstr>
      </vt:variant>
      <vt:variant>
        <vt:lpwstr/>
      </vt:variant>
      <vt:variant>
        <vt:i4>7340083</vt:i4>
      </vt:variant>
      <vt:variant>
        <vt:i4>987</vt:i4>
      </vt:variant>
      <vt:variant>
        <vt:i4>0</vt:i4>
      </vt:variant>
      <vt:variant>
        <vt:i4>5</vt:i4>
      </vt:variant>
      <vt:variant>
        <vt:lpwstr>https://popp.undp.org/SitePages/POPPSubject.aspx?SBJID=45&amp;Menu=BusinessUnit&amp;Beta=0</vt:lpwstr>
      </vt:variant>
      <vt:variant>
        <vt:lpwstr/>
      </vt:variant>
      <vt:variant>
        <vt:i4>7340083</vt:i4>
      </vt:variant>
      <vt:variant>
        <vt:i4>984</vt:i4>
      </vt:variant>
      <vt:variant>
        <vt:i4>0</vt:i4>
      </vt:variant>
      <vt:variant>
        <vt:i4>5</vt:i4>
      </vt:variant>
      <vt:variant>
        <vt:lpwstr>https://popp.undp.org/SitePages/POPPSubject.aspx?SBJID=45&amp;Menu=BusinessUnit&amp;Beta=0</vt:lpwstr>
      </vt:variant>
      <vt:variant>
        <vt:lpwstr/>
      </vt:variant>
      <vt:variant>
        <vt:i4>5898259</vt:i4>
      </vt:variant>
      <vt:variant>
        <vt:i4>981</vt:i4>
      </vt:variant>
      <vt:variant>
        <vt:i4>0</vt:i4>
      </vt:variant>
      <vt:variant>
        <vt:i4>5</vt:i4>
      </vt:variant>
      <vt:variant>
        <vt:lpwstr>https://popp.undp.org/SitePages/POPPSubject.aspx?SBJID=165&amp;Menu=BusinessUnit</vt:lpwstr>
      </vt:variant>
      <vt:variant>
        <vt:lpwstr/>
      </vt:variant>
      <vt:variant>
        <vt:i4>71</vt:i4>
      </vt:variant>
      <vt:variant>
        <vt:i4>978</vt:i4>
      </vt:variant>
      <vt:variant>
        <vt:i4>0</vt:i4>
      </vt:variant>
      <vt:variant>
        <vt:i4>5</vt:i4>
      </vt:variant>
      <vt:variant>
        <vt:lpwstr>https://undp.sharepoint.com/:b:/r/teams/GSSU/Contact_Centre/Contact Centre Document Library/01_SOPs/SOP_AP voucher/SOP_Voucher Processing - V1.6-Final on 30 June 2020.pdf?csf=1&amp;web=1&amp;e=51NwkN</vt:lpwstr>
      </vt:variant>
      <vt:variant>
        <vt:lpwstr/>
      </vt:variant>
      <vt:variant>
        <vt:i4>7536678</vt:i4>
      </vt:variant>
      <vt:variant>
        <vt:i4>972</vt:i4>
      </vt:variant>
      <vt:variant>
        <vt:i4>0</vt:i4>
      </vt:variant>
      <vt:variant>
        <vt:i4>5</vt:i4>
      </vt:variant>
      <vt:variant>
        <vt:lpwstr>https://eur03.safelinks.protection.outlook.com/?url=https%3A%2F%2Fpopp.undp.org%2FSitePages%2FPOPPSubject.aspx%3FSBJID%3D39%26Menu%3DBusinessUnit%26Beta%3D0&amp;data=05%7C01%7Codette.anthoo%40undp.org%7C2776364926db45649c0608db2a1c76a5%7Cb3e5db5e2944483799f57488ace54319%7C0%7C0%7C638150073952861294%7CUnknown%7CTWFpbGZsb3d8eyJWIjoiMC4wLjAwMDAiLCJQIjoiV2luMzIiLCJBTiI6Ik1haWwiLCJXVCI6Mn0%3D%7C3000%7C%7C%7C&amp;sdata=F6FCAauj%2FBO3k5Qdx2ODCEoW0uoyV33v%2Fdh%2Fy%2BvEvOc%3D&amp;reserved=0</vt:lpwstr>
      </vt:variant>
      <vt:variant>
        <vt:lpwstr/>
      </vt:variant>
      <vt:variant>
        <vt:i4>7405618</vt:i4>
      </vt:variant>
      <vt:variant>
        <vt:i4>969</vt:i4>
      </vt:variant>
      <vt:variant>
        <vt:i4>0</vt:i4>
      </vt:variant>
      <vt:variant>
        <vt:i4>5</vt:i4>
      </vt:variant>
      <vt:variant>
        <vt:lpwstr>https://popp.undp.org/SitePages/POPPSubject.aspx?SBJID=155&amp;Menu=BusinessUnit&amp;Beta=0</vt:lpwstr>
      </vt:variant>
      <vt:variant>
        <vt:lpwstr/>
      </vt:variant>
      <vt:variant>
        <vt:i4>7798847</vt:i4>
      </vt:variant>
      <vt:variant>
        <vt:i4>966</vt:i4>
      </vt:variant>
      <vt:variant>
        <vt:i4>0</vt:i4>
      </vt:variant>
      <vt:variant>
        <vt:i4>5</vt:i4>
      </vt:variant>
      <vt:variant>
        <vt:lpwstr>https://popp.undp.org/SitePages/POPPSubject.aspx?SBJID=39&amp;Menu=BusinessUnit&amp;Beta=0</vt:lpwstr>
      </vt:variant>
      <vt:variant>
        <vt:lpwstr/>
      </vt:variant>
      <vt:variant>
        <vt:i4>3997809</vt:i4>
      </vt:variant>
      <vt:variant>
        <vt:i4>963</vt:i4>
      </vt:variant>
      <vt:variant>
        <vt:i4>0</vt:i4>
      </vt:variant>
      <vt:variant>
        <vt:i4>5</vt:i4>
      </vt:variant>
      <vt:variant>
        <vt:lpwstr>https://undp.sharepoint.com/:b:/r/teams/GSSU/Contact_Centre/Contact Centre Document Library/01_SOPs/SOP_Revenue/SOP_REV_Revenue Management v4.0_ready for GPO.pdf?csf=1&amp;web=1&amp;e=FmuZCc</vt:lpwstr>
      </vt:variant>
      <vt:variant>
        <vt:lpwstr/>
      </vt:variant>
      <vt:variant>
        <vt:i4>8257591</vt:i4>
      </vt:variant>
      <vt:variant>
        <vt:i4>959</vt:i4>
      </vt:variant>
      <vt:variant>
        <vt:i4>0</vt:i4>
      </vt:variant>
      <vt:variant>
        <vt:i4>5</vt:i4>
      </vt:variant>
      <vt:variant>
        <vt:lpwstr>https://popp.undp.org/SitePages/POPPSubject.aspx?SBJID=308&amp;Menu=BusinessUnit&amp;Beta=0</vt:lpwstr>
      </vt:variant>
      <vt:variant>
        <vt:lpwstr/>
      </vt:variant>
      <vt:variant>
        <vt:i4>8257591</vt:i4>
      </vt:variant>
      <vt:variant>
        <vt:i4>957</vt:i4>
      </vt:variant>
      <vt:variant>
        <vt:i4>0</vt:i4>
      </vt:variant>
      <vt:variant>
        <vt:i4>5</vt:i4>
      </vt:variant>
      <vt:variant>
        <vt:lpwstr>https://popp.undp.org/SitePages/POPPSubject.aspx?SBJID=308&amp;Menu=BusinessUnit&amp;Beta=0</vt:lpwstr>
      </vt:variant>
      <vt:variant>
        <vt:lpwstr/>
      </vt:variant>
      <vt:variant>
        <vt:i4>3997809</vt:i4>
      </vt:variant>
      <vt:variant>
        <vt:i4>954</vt:i4>
      </vt:variant>
      <vt:variant>
        <vt:i4>0</vt:i4>
      </vt:variant>
      <vt:variant>
        <vt:i4>5</vt:i4>
      </vt:variant>
      <vt:variant>
        <vt:lpwstr>https://undp.sharepoint.com/:b:/r/teams/GSSU/Contact_Centre/Contact Centre Document Library/01_SOPs/SOP_Revenue/SOP_REV_Revenue Management v4.0_ready for GPO.pdf?csf=1&amp;web=1&amp;e=FmuZCc</vt:lpwstr>
      </vt:variant>
      <vt:variant>
        <vt:lpwstr/>
      </vt:variant>
      <vt:variant>
        <vt:i4>8257591</vt:i4>
      </vt:variant>
      <vt:variant>
        <vt:i4>951</vt:i4>
      </vt:variant>
      <vt:variant>
        <vt:i4>0</vt:i4>
      </vt:variant>
      <vt:variant>
        <vt:i4>5</vt:i4>
      </vt:variant>
      <vt:variant>
        <vt:lpwstr>https://popp.undp.org/SitePages/POPPSubject.aspx?SBJID=308&amp;Menu=BusinessUnit&amp;Beta=0</vt:lpwstr>
      </vt:variant>
      <vt:variant>
        <vt:lpwstr/>
      </vt:variant>
      <vt:variant>
        <vt:i4>393218</vt:i4>
      </vt:variant>
      <vt:variant>
        <vt:i4>948</vt:i4>
      </vt:variant>
      <vt:variant>
        <vt:i4>0</vt:i4>
      </vt:variant>
      <vt:variant>
        <vt:i4>5</vt:i4>
      </vt:variant>
      <vt:variant>
        <vt:lpwstr>https://popp.undp.org/SitePages/POPPChapter.aspx?TermID=6d45bf9b-ecb5-46a7-96b4-402a52bd6dd6&amp;Menu=BusinessUnit&amp;Beta=0</vt:lpwstr>
      </vt:variant>
      <vt:variant>
        <vt:lpwstr/>
      </vt:variant>
      <vt:variant>
        <vt:i4>393218</vt:i4>
      </vt:variant>
      <vt:variant>
        <vt:i4>945</vt:i4>
      </vt:variant>
      <vt:variant>
        <vt:i4>0</vt:i4>
      </vt:variant>
      <vt:variant>
        <vt:i4>5</vt:i4>
      </vt:variant>
      <vt:variant>
        <vt:lpwstr>https://popp.undp.org/SitePages/POPPChapter.aspx?TermID=6d45bf9b-ecb5-46a7-96b4-402a52bd6dd6&amp;Menu=BusinessUnit&amp;Beta=0</vt:lpwstr>
      </vt:variant>
      <vt:variant>
        <vt:lpwstr/>
      </vt:variant>
      <vt:variant>
        <vt:i4>8257589</vt:i4>
      </vt:variant>
      <vt:variant>
        <vt:i4>942</vt:i4>
      </vt:variant>
      <vt:variant>
        <vt:i4>0</vt:i4>
      </vt:variant>
      <vt:variant>
        <vt:i4>5</vt:i4>
      </vt:variant>
      <vt:variant>
        <vt:lpwstr>https://popp.undp.org/SitePages/POPPSubject.aspx?SBJID=328&amp;Menu=BusinessUnit&amp;Beta=0</vt:lpwstr>
      </vt:variant>
      <vt:variant>
        <vt:lpwstr/>
      </vt:variant>
      <vt:variant>
        <vt:i4>8257589</vt:i4>
      </vt:variant>
      <vt:variant>
        <vt:i4>939</vt:i4>
      </vt:variant>
      <vt:variant>
        <vt:i4>0</vt:i4>
      </vt:variant>
      <vt:variant>
        <vt:i4>5</vt:i4>
      </vt:variant>
      <vt:variant>
        <vt:lpwstr>https://popp.undp.org/SitePages/POPPSubject.aspx?SBJID=328&amp;Menu=BusinessUnit&amp;Beta=0</vt:lpwstr>
      </vt:variant>
      <vt:variant>
        <vt:lpwstr/>
      </vt:variant>
      <vt:variant>
        <vt:i4>7340085</vt:i4>
      </vt:variant>
      <vt:variant>
        <vt:i4>936</vt:i4>
      </vt:variant>
      <vt:variant>
        <vt:i4>0</vt:i4>
      </vt:variant>
      <vt:variant>
        <vt:i4>5</vt:i4>
      </vt:variant>
      <vt:variant>
        <vt:lpwstr>https://popp.undp.org/SitePages/POPPSubject.aspx?SBJID=124&amp;Menu=BusinessUnit&amp;Beta=0</vt:lpwstr>
      </vt:variant>
      <vt:variant>
        <vt:lpwstr/>
      </vt:variant>
      <vt:variant>
        <vt:i4>7405617</vt:i4>
      </vt:variant>
      <vt:variant>
        <vt:i4>933</vt:i4>
      </vt:variant>
      <vt:variant>
        <vt:i4>0</vt:i4>
      </vt:variant>
      <vt:variant>
        <vt:i4>5</vt:i4>
      </vt:variant>
      <vt:variant>
        <vt:lpwstr>https://popp.undp.org/SitePages/POPPSubject.aspx?SBJID=367&amp;Menu=BusinessUnit&amp;Beta=0</vt:lpwstr>
      </vt:variant>
      <vt:variant>
        <vt:lpwstr/>
      </vt:variant>
      <vt:variant>
        <vt:i4>7602277</vt:i4>
      </vt:variant>
      <vt:variant>
        <vt:i4>927</vt:i4>
      </vt:variant>
      <vt:variant>
        <vt:i4>0</vt:i4>
      </vt:variant>
      <vt:variant>
        <vt:i4>5</vt:i4>
      </vt:variant>
      <vt:variant>
        <vt:lpwstr>https://popp.undp.org/SitePages/POPPSubject.aspx?SBJID=124&amp;Menu=BusinessUnit&amp;Beta=0&amp;lng=English</vt:lpwstr>
      </vt:variant>
      <vt:variant>
        <vt:lpwstr/>
      </vt:variant>
      <vt:variant>
        <vt:i4>7602277</vt:i4>
      </vt:variant>
      <vt:variant>
        <vt:i4>924</vt:i4>
      </vt:variant>
      <vt:variant>
        <vt:i4>0</vt:i4>
      </vt:variant>
      <vt:variant>
        <vt:i4>5</vt:i4>
      </vt:variant>
      <vt:variant>
        <vt:lpwstr>https://popp.undp.org/SitePages/POPPSubject.aspx?SBJID=124&amp;Menu=BusinessUnit&amp;Beta=0&amp;lng=English</vt:lpwstr>
      </vt:variant>
      <vt:variant>
        <vt:lpwstr/>
      </vt:variant>
      <vt:variant>
        <vt:i4>524316</vt:i4>
      </vt:variant>
      <vt:variant>
        <vt:i4>921</vt:i4>
      </vt:variant>
      <vt:variant>
        <vt:i4>0</vt:i4>
      </vt:variant>
      <vt:variant>
        <vt:i4>5</vt:i4>
      </vt:variant>
      <vt:variant>
        <vt:lpwstr>https://popp.undp.org/SitePages/POPPBSUnit.aspx?TermID=682d4c54-a288-412d-bfec-ce5587bbd25c&amp;Menu=BusinessUnit</vt:lpwstr>
      </vt:variant>
      <vt:variant>
        <vt:lpwstr/>
      </vt:variant>
      <vt:variant>
        <vt:i4>5898248</vt:i4>
      </vt:variant>
      <vt:variant>
        <vt:i4>918</vt:i4>
      </vt:variant>
      <vt:variant>
        <vt:i4>0</vt:i4>
      </vt:variant>
      <vt:variant>
        <vt:i4>5</vt:i4>
      </vt:variant>
      <vt:variant>
        <vt:lpwstr>https://popp.undp.org/SitePages/POPPChapter.aspx?TermID=11796f2d-1d20-4b87-aa10-714b9e92d599</vt:lpwstr>
      </vt:variant>
      <vt:variant>
        <vt:lpwstr/>
      </vt:variant>
      <vt:variant>
        <vt:i4>5898248</vt:i4>
      </vt:variant>
      <vt:variant>
        <vt:i4>915</vt:i4>
      </vt:variant>
      <vt:variant>
        <vt:i4>0</vt:i4>
      </vt:variant>
      <vt:variant>
        <vt:i4>5</vt:i4>
      </vt:variant>
      <vt:variant>
        <vt:lpwstr>https://popp.undp.org/SitePages/POPPChapter.aspx?TermID=11796f2d-1d20-4b87-aa10-714b9e92d599</vt:lpwstr>
      </vt:variant>
      <vt:variant>
        <vt:lpwstr/>
      </vt:variant>
      <vt:variant>
        <vt:i4>5767184</vt:i4>
      </vt:variant>
      <vt:variant>
        <vt:i4>912</vt:i4>
      </vt:variant>
      <vt:variant>
        <vt:i4>0</vt:i4>
      </vt:variant>
      <vt:variant>
        <vt:i4>5</vt:i4>
      </vt:variant>
      <vt:variant>
        <vt:lpwstr>https://popp.undp.org/SitePages/POPPSubject.aspx?SBJID=254&amp;Menu=BusinessUnit</vt:lpwstr>
      </vt:variant>
      <vt:variant>
        <vt:lpwstr/>
      </vt:variant>
      <vt:variant>
        <vt:i4>5767184</vt:i4>
      </vt:variant>
      <vt:variant>
        <vt:i4>909</vt:i4>
      </vt:variant>
      <vt:variant>
        <vt:i4>0</vt:i4>
      </vt:variant>
      <vt:variant>
        <vt:i4>5</vt:i4>
      </vt:variant>
      <vt:variant>
        <vt:lpwstr>https://popp.undp.org/SitePages/POPPSubject.aspx?SBJID=254&amp;Menu=BusinessUnit</vt:lpwstr>
      </vt:variant>
      <vt:variant>
        <vt:lpwstr/>
      </vt:variant>
      <vt:variant>
        <vt:i4>5767184</vt:i4>
      </vt:variant>
      <vt:variant>
        <vt:i4>906</vt:i4>
      </vt:variant>
      <vt:variant>
        <vt:i4>0</vt:i4>
      </vt:variant>
      <vt:variant>
        <vt:i4>5</vt:i4>
      </vt:variant>
      <vt:variant>
        <vt:lpwstr>https://popp.undp.org/SitePages/POPPSubject.aspx?SBJID=254&amp;Menu=BusinessUnit</vt:lpwstr>
      </vt:variant>
      <vt:variant>
        <vt:lpwstr/>
      </vt:variant>
      <vt:variant>
        <vt:i4>2162769</vt:i4>
      </vt:variant>
      <vt:variant>
        <vt:i4>903</vt:i4>
      </vt:variant>
      <vt:variant>
        <vt:i4>0</vt:i4>
      </vt:variant>
      <vt:variant>
        <vt:i4>5</vt:i4>
      </vt:variant>
      <vt:variant>
        <vt:lpwstr/>
      </vt:variant>
      <vt:variant>
        <vt:lpwstr>_bookmark34</vt:lpwstr>
      </vt:variant>
      <vt:variant>
        <vt:i4>2162769</vt:i4>
      </vt:variant>
      <vt:variant>
        <vt:i4>900</vt:i4>
      </vt:variant>
      <vt:variant>
        <vt:i4>0</vt:i4>
      </vt:variant>
      <vt:variant>
        <vt:i4>5</vt:i4>
      </vt:variant>
      <vt:variant>
        <vt:lpwstr/>
      </vt:variant>
      <vt:variant>
        <vt:lpwstr>_bookmark33</vt:lpwstr>
      </vt:variant>
      <vt:variant>
        <vt:i4>2162769</vt:i4>
      </vt:variant>
      <vt:variant>
        <vt:i4>897</vt:i4>
      </vt:variant>
      <vt:variant>
        <vt:i4>0</vt:i4>
      </vt:variant>
      <vt:variant>
        <vt:i4>5</vt:i4>
      </vt:variant>
      <vt:variant>
        <vt:lpwstr/>
      </vt:variant>
      <vt:variant>
        <vt:lpwstr>_bookmark32</vt:lpwstr>
      </vt:variant>
      <vt:variant>
        <vt:i4>2162769</vt:i4>
      </vt:variant>
      <vt:variant>
        <vt:i4>894</vt:i4>
      </vt:variant>
      <vt:variant>
        <vt:i4>0</vt:i4>
      </vt:variant>
      <vt:variant>
        <vt:i4>5</vt:i4>
      </vt:variant>
      <vt:variant>
        <vt:lpwstr/>
      </vt:variant>
      <vt:variant>
        <vt:lpwstr>_bookmark31</vt:lpwstr>
      </vt:variant>
      <vt:variant>
        <vt:i4>2162769</vt:i4>
      </vt:variant>
      <vt:variant>
        <vt:i4>891</vt:i4>
      </vt:variant>
      <vt:variant>
        <vt:i4>0</vt:i4>
      </vt:variant>
      <vt:variant>
        <vt:i4>5</vt:i4>
      </vt:variant>
      <vt:variant>
        <vt:lpwstr/>
      </vt:variant>
      <vt:variant>
        <vt:lpwstr>_bookmark30</vt:lpwstr>
      </vt:variant>
      <vt:variant>
        <vt:i4>2097233</vt:i4>
      </vt:variant>
      <vt:variant>
        <vt:i4>888</vt:i4>
      </vt:variant>
      <vt:variant>
        <vt:i4>0</vt:i4>
      </vt:variant>
      <vt:variant>
        <vt:i4>5</vt:i4>
      </vt:variant>
      <vt:variant>
        <vt:lpwstr/>
      </vt:variant>
      <vt:variant>
        <vt:lpwstr>_bookmark29</vt:lpwstr>
      </vt:variant>
      <vt:variant>
        <vt:i4>5898248</vt:i4>
      </vt:variant>
      <vt:variant>
        <vt:i4>885</vt:i4>
      </vt:variant>
      <vt:variant>
        <vt:i4>0</vt:i4>
      </vt:variant>
      <vt:variant>
        <vt:i4>5</vt:i4>
      </vt:variant>
      <vt:variant>
        <vt:lpwstr>https://popp.undp.org/SitePages/POPPChapter.aspx?TermID=11796f2d-1d20-4b87-aa10-714b9e92d599</vt:lpwstr>
      </vt:variant>
      <vt:variant>
        <vt:lpwstr/>
      </vt:variant>
      <vt:variant>
        <vt:i4>5963801</vt:i4>
      </vt:variant>
      <vt:variant>
        <vt:i4>882</vt:i4>
      </vt:variant>
      <vt:variant>
        <vt:i4>0</vt:i4>
      </vt:variant>
      <vt:variant>
        <vt:i4>5</vt:i4>
      </vt:variant>
      <vt:variant>
        <vt:lpwstr>https://popp.undp.org/SitePages/POPPBSUnit.aspx?TermID=a78f4201-2936-4934-95ba-30c4111d72d7&amp;Menu=BusinessUnit</vt:lpwstr>
      </vt:variant>
      <vt:variant>
        <vt:lpwstr/>
      </vt:variant>
      <vt:variant>
        <vt:i4>3866624</vt:i4>
      </vt:variant>
      <vt:variant>
        <vt:i4>879</vt:i4>
      </vt:variant>
      <vt:variant>
        <vt:i4>0</vt:i4>
      </vt:variant>
      <vt:variant>
        <vt:i4>5</vt:i4>
      </vt:variant>
      <vt:variant>
        <vt:lpwstr>https://undp.sharepoint.com/:b:/r/teams/GSSU/Contact_Centre/Contact Centre Document Library/01_SOPs/SOP_Air ticket/SOP_Air Ticket Reconciliation for CO-Final_(4 Oct 2019) (2).pdf?csf=1&amp;web=1&amp;e=Cn7qDr</vt:lpwstr>
      </vt:variant>
      <vt:variant>
        <vt:lpwstr/>
      </vt:variant>
      <vt:variant>
        <vt:i4>6094876</vt:i4>
      </vt:variant>
      <vt:variant>
        <vt:i4>864</vt:i4>
      </vt:variant>
      <vt:variant>
        <vt:i4>0</vt:i4>
      </vt:variant>
      <vt:variant>
        <vt:i4>5</vt:i4>
      </vt:variant>
      <vt:variant>
        <vt:lpwstr>https://popp.undp.org/SitePages/POPPSubject.aspx?SBJID=291&amp;Menu=BusinessUnit</vt:lpwstr>
      </vt:variant>
      <vt:variant>
        <vt:lpwstr/>
      </vt:variant>
      <vt:variant>
        <vt:i4>786438</vt:i4>
      </vt:variant>
      <vt:variant>
        <vt:i4>861</vt:i4>
      </vt:variant>
      <vt:variant>
        <vt:i4>0</vt:i4>
      </vt:variant>
      <vt:variant>
        <vt:i4>5</vt:i4>
      </vt:variant>
      <vt:variant>
        <vt:lpwstr>https://popp.undp.org/SitePages/POPPChapter.aspx?TermID=4cecfbf6-ce1c-482d-842b-0f1d5f872eb4</vt:lpwstr>
      </vt:variant>
      <vt:variant>
        <vt:lpwstr/>
      </vt:variant>
      <vt:variant>
        <vt:i4>5373965</vt:i4>
      </vt:variant>
      <vt:variant>
        <vt:i4>852</vt:i4>
      </vt:variant>
      <vt:variant>
        <vt:i4>0</vt:i4>
      </vt:variant>
      <vt:variant>
        <vt:i4>5</vt:i4>
      </vt:variant>
      <vt:variant>
        <vt:lpwstr>https://popp.undp.org/SitePages/POPPChapter.aspx?TermID=69ef5722-9f54-4bfa-ab57-28f13c968c37&amp;Menu=BusinessUnit&amp;Beta=0</vt:lpwstr>
      </vt:variant>
      <vt:variant>
        <vt:lpwstr/>
      </vt:variant>
      <vt:variant>
        <vt:i4>6094870</vt:i4>
      </vt:variant>
      <vt:variant>
        <vt:i4>849</vt:i4>
      </vt:variant>
      <vt:variant>
        <vt:i4>0</vt:i4>
      </vt:variant>
      <vt:variant>
        <vt:i4>5</vt:i4>
      </vt:variant>
      <vt:variant>
        <vt:lpwstr>https://popp.undp.org/SitePages/POPPBSUnit.aspx?TermID=254a9f96-b883-476a-8ef8-e81f93a2b38d&amp;Menu=BusinessUnit</vt:lpwstr>
      </vt:variant>
      <vt:variant>
        <vt:lpwstr/>
      </vt:variant>
      <vt:variant>
        <vt:i4>8126505</vt:i4>
      </vt:variant>
      <vt:variant>
        <vt:i4>846</vt:i4>
      </vt:variant>
      <vt:variant>
        <vt:i4>0</vt:i4>
      </vt:variant>
      <vt:variant>
        <vt:i4>5</vt:i4>
      </vt:variant>
      <vt:variant>
        <vt:lpwstr>https://app.powerbi.com/reportEmbed?reportId=59859d27-3282-477a-92e6-1c7bca521f09&amp;groupId=0a07f51b-9418-4fa9-8931-ea23a242babd&amp;autoAuth=true&amp;ctid=b3e5db5e-2944-4837-99f5-7488ace54319&amp;config=eyJjbHVzdGVyVXJsIjoiaHR0cHM6Ly93YWJpLW5vcnRoLWV1cm9wZS1yZWRpcmVjd</vt:lpwstr>
      </vt:variant>
      <vt:variant>
        <vt:lpwstr/>
      </vt:variant>
      <vt:variant>
        <vt:i4>6553705</vt:i4>
      </vt:variant>
      <vt:variant>
        <vt:i4>843</vt:i4>
      </vt:variant>
      <vt:variant>
        <vt:i4>0</vt:i4>
      </vt:variant>
      <vt:variant>
        <vt:i4>5</vt:i4>
      </vt:variant>
      <vt:variant>
        <vt:lpwstr>https://popp.undp.org/SitePages/POPPSubject.aspx?SBJID=20&amp;Menu=BusinessUnit</vt:lpwstr>
      </vt:variant>
      <vt:variant>
        <vt:lpwstr/>
      </vt:variant>
      <vt:variant>
        <vt:i4>7667775</vt:i4>
      </vt:variant>
      <vt:variant>
        <vt:i4>840</vt:i4>
      </vt:variant>
      <vt:variant>
        <vt:i4>0</vt:i4>
      </vt:variant>
      <vt:variant>
        <vt:i4>5</vt:i4>
      </vt:variant>
      <vt:variant>
        <vt:lpwstr>https://popp.undp.org/SitePages/POPPSubject.aspx?SBJID=19&amp;Menu=BusinessUnit&amp;Beta=0</vt:lpwstr>
      </vt:variant>
      <vt:variant>
        <vt:lpwstr/>
      </vt:variant>
      <vt:variant>
        <vt:i4>2687063</vt:i4>
      </vt:variant>
      <vt:variant>
        <vt:i4>837</vt:i4>
      </vt:variant>
      <vt:variant>
        <vt:i4>0</vt:i4>
      </vt:variant>
      <vt:variant>
        <vt:i4>5</vt:i4>
      </vt:variant>
      <vt:variant>
        <vt:lpwstr>https://undp.sharepoint.com/teams/GSSU/Contact_Centre/Contact Centre Document Library/Forms/AllItems.aspx?OR=Teams%2DHL&amp;CT=1640294916048&amp;id=%2Fteams%2FGSSU%2FContact%5FCentre%2FContact%20Centre%20Document%20Library%2F01%5FSOPs%2FSOP%5FCritical%20and%20emergency%20case&amp;viewid=b258c3f7%2D2974%2D4922%2D8b86%2De902e3c3da3c</vt:lpwstr>
      </vt:variant>
      <vt:variant>
        <vt:lpwstr/>
      </vt:variant>
      <vt:variant>
        <vt:i4>7340086</vt:i4>
      </vt:variant>
      <vt:variant>
        <vt:i4>834</vt:i4>
      </vt:variant>
      <vt:variant>
        <vt:i4>0</vt:i4>
      </vt:variant>
      <vt:variant>
        <vt:i4>5</vt:i4>
      </vt:variant>
      <vt:variant>
        <vt:lpwstr>https://popp.undp.org/SitePages/POPPSubject.aspx?SBJID=40&amp;Menu=BusinessUnit&amp;Beta=0</vt:lpwstr>
      </vt:variant>
      <vt:variant>
        <vt:lpwstr/>
      </vt:variant>
      <vt:variant>
        <vt:i4>5177360</vt:i4>
      </vt:variant>
      <vt:variant>
        <vt:i4>831</vt:i4>
      </vt:variant>
      <vt:variant>
        <vt:i4>0</vt:i4>
      </vt:variant>
      <vt:variant>
        <vt:i4>5</vt:i4>
      </vt:variant>
      <vt:variant>
        <vt:lpwstr>https://web.microsoftstream.com/video/e3ef574c-fe50-45e9-a9e6-cc39c0bec550?channelId=c1b407c8-ae9e-41ad-b619-726765e0aa9a</vt:lpwstr>
      </vt:variant>
      <vt:variant>
        <vt:lpwstr/>
      </vt:variant>
      <vt:variant>
        <vt:i4>7798833</vt:i4>
      </vt:variant>
      <vt:variant>
        <vt:i4>825</vt:i4>
      </vt:variant>
      <vt:variant>
        <vt:i4>0</vt:i4>
      </vt:variant>
      <vt:variant>
        <vt:i4>5</vt:i4>
      </vt:variant>
      <vt:variant>
        <vt:lpwstr>https://popp.undp.org/SitePages/POPPSubject.aspx?SBJID=37&amp;Menu=BusinessUnit&amp;Beta=0</vt:lpwstr>
      </vt:variant>
      <vt:variant>
        <vt:lpwstr/>
      </vt:variant>
      <vt:variant>
        <vt:i4>71</vt:i4>
      </vt:variant>
      <vt:variant>
        <vt:i4>822</vt:i4>
      </vt:variant>
      <vt:variant>
        <vt:i4>0</vt:i4>
      </vt:variant>
      <vt:variant>
        <vt:i4>5</vt:i4>
      </vt:variant>
      <vt:variant>
        <vt:lpwstr>https://undp.sharepoint.com/:b:/r/teams/GSSU/Contact_Centre/Contact Centre Document Library/01_SOPs/SOP_AP voucher/SOP_Voucher Processing - V1.6-Final on 30 June 2020.pdf?csf=1&amp;web=1&amp;e=51NwkN</vt:lpwstr>
      </vt:variant>
      <vt:variant>
        <vt:lpwstr/>
      </vt:variant>
      <vt:variant>
        <vt:i4>7798847</vt:i4>
      </vt:variant>
      <vt:variant>
        <vt:i4>819</vt:i4>
      </vt:variant>
      <vt:variant>
        <vt:i4>0</vt:i4>
      </vt:variant>
      <vt:variant>
        <vt:i4>5</vt:i4>
      </vt:variant>
      <vt:variant>
        <vt:lpwstr>https://popp.undp.org/SitePages/POPPSubject.aspx?SBJID=39&amp;Menu=BusinessUnit&amp;Beta=0</vt:lpwstr>
      </vt:variant>
      <vt:variant>
        <vt:lpwstr/>
      </vt:variant>
      <vt:variant>
        <vt:i4>7798847</vt:i4>
      </vt:variant>
      <vt:variant>
        <vt:i4>813</vt:i4>
      </vt:variant>
      <vt:variant>
        <vt:i4>0</vt:i4>
      </vt:variant>
      <vt:variant>
        <vt:i4>5</vt:i4>
      </vt:variant>
      <vt:variant>
        <vt:lpwstr>https://popp.undp.org/SitePages/POPPSubject.aspx?SBJID=39&amp;Menu=BusinessUnit&amp;Beta=0</vt:lpwstr>
      </vt:variant>
      <vt:variant>
        <vt:lpwstr/>
      </vt:variant>
      <vt:variant>
        <vt:i4>6619247</vt:i4>
      </vt:variant>
      <vt:variant>
        <vt:i4>810</vt:i4>
      </vt:variant>
      <vt:variant>
        <vt:i4>0</vt:i4>
      </vt:variant>
      <vt:variant>
        <vt:i4>5</vt:i4>
      </vt:variant>
      <vt:variant>
        <vt:lpwstr>https://popp.undp.org/SitePages/POPPSubject.aspx?SBJID=36&amp;Menu=BusinessUnit</vt:lpwstr>
      </vt:variant>
      <vt:variant>
        <vt:lpwstr/>
      </vt:variant>
      <vt:variant>
        <vt:i4>7143500</vt:i4>
      </vt:variant>
      <vt:variant>
        <vt:i4>807</vt:i4>
      </vt:variant>
      <vt:variant>
        <vt:i4>0</vt:i4>
      </vt:variant>
      <vt:variant>
        <vt:i4>5</vt:i4>
      </vt:variant>
      <vt:variant>
        <vt:lpwstr>https://popp.undp.org/_layouts/15/WopiFrame.aspx?sourcedoc=/UNDP_POPP_DOCUMENT_LIBRARY/Public/AC_Internal%20Control%20Framework_PS%20Financial%20Roles%20descriptions%20v3_ICF.doc&amp;action=default&amp;DefaultItemOpen=1</vt:lpwstr>
      </vt:variant>
      <vt:variant>
        <vt:lpwstr/>
      </vt:variant>
      <vt:variant>
        <vt:i4>2687063</vt:i4>
      </vt:variant>
      <vt:variant>
        <vt:i4>804</vt:i4>
      </vt:variant>
      <vt:variant>
        <vt:i4>0</vt:i4>
      </vt:variant>
      <vt:variant>
        <vt:i4>5</vt:i4>
      </vt:variant>
      <vt:variant>
        <vt:lpwstr>https://undp.sharepoint.com/teams/GSSU/Contact_Centre/Contact Centre Document Library/Forms/AllItems.aspx?OR=Teams%2DHL&amp;CT=1640294916048&amp;id=%2Fteams%2FGSSU%2FContact%5FCentre%2FContact%20Centre%20Document%20Library%2F01%5FSOPs%2FSOP%5FCritical%20and%20emergency%20case&amp;viewid=b258c3f7%2D2974%2D4922%2D8b86%2De902e3c3da3c</vt:lpwstr>
      </vt:variant>
      <vt:variant>
        <vt:lpwstr/>
      </vt:variant>
      <vt:variant>
        <vt:i4>2687063</vt:i4>
      </vt:variant>
      <vt:variant>
        <vt:i4>789</vt:i4>
      </vt:variant>
      <vt:variant>
        <vt:i4>0</vt:i4>
      </vt:variant>
      <vt:variant>
        <vt:i4>5</vt:i4>
      </vt:variant>
      <vt:variant>
        <vt:lpwstr>https://undp.sharepoint.com/teams/GSSU/Contact_Centre/Contact Centre Document Library/Forms/AllItems.aspx?OR=Teams%2DHL&amp;CT=1640294916048&amp;id=%2Fteams%2FGSSU%2FContact%5FCentre%2FContact%20Centre%20Document%20Library%2F01%5FSOPs%2FSOP%5FCritical%20and%20emergency%20case&amp;viewid=b258c3f7%2D2974%2D4922%2D8b86%2De902e3c3da3c</vt:lpwstr>
      </vt:variant>
      <vt:variant>
        <vt:lpwstr/>
      </vt:variant>
      <vt:variant>
        <vt:i4>6815867</vt:i4>
      </vt:variant>
      <vt:variant>
        <vt:i4>786</vt:i4>
      </vt:variant>
      <vt:variant>
        <vt:i4>0</vt:i4>
      </vt:variant>
      <vt:variant>
        <vt:i4>5</vt:i4>
      </vt:variant>
      <vt:variant>
        <vt:lpwstr>https://eur03.safelinks.protection.outlook.com/?url=https%3A%2F%2Fpopp.undp.org%2F_layouts%2F15%2FWopiFrame.aspx%3Fsourcedoc%3D%2FUNDP_POPP_DOCUMENT_LIBRARY%2FPublic%2FFRM_Expense%2520Management_SOP%2520-%2520Vendor%2520Management%2520-%2520Vendor%2520Management%2520SOP%2520for%2520signature.docx%26action%3Ddefault&amp;data=04%7C01%7Cmichelle.armfield%40undp.org%7C00e3b76707184f5d86bc08d8f54b9329%7Cb3e5db5e2944483799f57488ace54319%7C0%7C0%7C637529053045168756%7CUnknown%7CTWFpbGZsb3d8eyJWIjoiMC4wLjAwMDAiLCJQIjoiV2luMzIiLCJBTiI6Ik1haWwiLCJXVCI6Mn0%3D%7C1000&amp;sdata=6S33gU8ONaJ2Myii9IpvV8UT8jM40MPueLT0AEBxNBw%3D&amp;reserved=0</vt:lpwstr>
      </vt:variant>
      <vt:variant>
        <vt:lpwstr/>
      </vt:variant>
      <vt:variant>
        <vt:i4>7798835</vt:i4>
      </vt:variant>
      <vt:variant>
        <vt:i4>774</vt:i4>
      </vt:variant>
      <vt:variant>
        <vt:i4>0</vt:i4>
      </vt:variant>
      <vt:variant>
        <vt:i4>5</vt:i4>
      </vt:variant>
      <vt:variant>
        <vt:lpwstr>https://popp.undp.org/SitePages/POPPSubject.aspx?SBJID=35&amp;Menu=BusinessUnit&amp;Beta=0</vt:lpwstr>
      </vt:variant>
      <vt:variant>
        <vt:lpwstr/>
      </vt:variant>
      <vt:variant>
        <vt:i4>7798835</vt:i4>
      </vt:variant>
      <vt:variant>
        <vt:i4>771</vt:i4>
      </vt:variant>
      <vt:variant>
        <vt:i4>0</vt:i4>
      </vt:variant>
      <vt:variant>
        <vt:i4>5</vt:i4>
      </vt:variant>
      <vt:variant>
        <vt:lpwstr>https://popp.undp.org/SitePages/POPPSubject.aspx?SBJID=35&amp;Menu=BusinessUnit&amp;Beta=0</vt:lpwstr>
      </vt:variant>
      <vt:variant>
        <vt:lpwstr/>
      </vt:variant>
      <vt:variant>
        <vt:i4>7405620</vt:i4>
      </vt:variant>
      <vt:variant>
        <vt:i4>756</vt:i4>
      </vt:variant>
      <vt:variant>
        <vt:i4>0</vt:i4>
      </vt:variant>
      <vt:variant>
        <vt:i4>5</vt:i4>
      </vt:variant>
      <vt:variant>
        <vt:lpwstr>https://popp.undp.org/SitePages/POPPSubject.aspx?SBJID=236&amp;Menu=BusinessUnit&amp;Beta=0</vt:lpwstr>
      </vt:variant>
      <vt:variant>
        <vt:lpwstr/>
      </vt:variant>
      <vt:variant>
        <vt:i4>7864373</vt:i4>
      </vt:variant>
      <vt:variant>
        <vt:i4>753</vt:i4>
      </vt:variant>
      <vt:variant>
        <vt:i4>0</vt:i4>
      </vt:variant>
      <vt:variant>
        <vt:i4>5</vt:i4>
      </vt:variant>
      <vt:variant>
        <vt:lpwstr>https://popp.undp.org/SitePages/POPPSubject.aspx?SBJID=429&amp;Menu=BusinessUnit&amp;Beta=0</vt:lpwstr>
      </vt:variant>
      <vt:variant>
        <vt:lpwstr/>
      </vt:variant>
      <vt:variant>
        <vt:i4>8060968</vt:i4>
      </vt:variant>
      <vt:variant>
        <vt:i4>750</vt:i4>
      </vt:variant>
      <vt:variant>
        <vt:i4>0</vt:i4>
      </vt:variant>
      <vt:variant>
        <vt:i4>5</vt:i4>
      </vt:variant>
      <vt:variant>
        <vt:lpwstr>https://popp.undp.org/SitePages/POPPBSUnit.aspx?TermID=254a9f96-b883-476a-8ef8-e81f93a2b38d</vt:lpwstr>
      </vt:variant>
      <vt:variant>
        <vt:lpwstr/>
      </vt:variant>
      <vt:variant>
        <vt:i4>2555985</vt:i4>
      </vt:variant>
      <vt:variant>
        <vt:i4>747</vt:i4>
      </vt:variant>
      <vt:variant>
        <vt:i4>0</vt:i4>
      </vt:variant>
      <vt:variant>
        <vt:i4>5</vt:i4>
      </vt:variant>
      <vt:variant>
        <vt:lpwstr/>
      </vt:variant>
      <vt:variant>
        <vt:lpwstr>_bookmark58</vt:lpwstr>
      </vt:variant>
      <vt:variant>
        <vt:i4>2555985</vt:i4>
      </vt:variant>
      <vt:variant>
        <vt:i4>744</vt:i4>
      </vt:variant>
      <vt:variant>
        <vt:i4>0</vt:i4>
      </vt:variant>
      <vt:variant>
        <vt:i4>5</vt:i4>
      </vt:variant>
      <vt:variant>
        <vt:lpwstr/>
      </vt:variant>
      <vt:variant>
        <vt:lpwstr>_bookmark56</vt:lpwstr>
      </vt:variant>
      <vt:variant>
        <vt:i4>2097233</vt:i4>
      </vt:variant>
      <vt:variant>
        <vt:i4>741</vt:i4>
      </vt:variant>
      <vt:variant>
        <vt:i4>0</vt:i4>
      </vt:variant>
      <vt:variant>
        <vt:i4>5</vt:i4>
      </vt:variant>
      <vt:variant>
        <vt:lpwstr/>
      </vt:variant>
      <vt:variant>
        <vt:lpwstr>_bookmark24</vt:lpwstr>
      </vt:variant>
      <vt:variant>
        <vt:i4>2097233</vt:i4>
      </vt:variant>
      <vt:variant>
        <vt:i4>738</vt:i4>
      </vt:variant>
      <vt:variant>
        <vt:i4>0</vt:i4>
      </vt:variant>
      <vt:variant>
        <vt:i4>5</vt:i4>
      </vt:variant>
      <vt:variant>
        <vt:lpwstr/>
      </vt:variant>
      <vt:variant>
        <vt:lpwstr>_bookmark23</vt:lpwstr>
      </vt:variant>
      <vt:variant>
        <vt:i4>2097233</vt:i4>
      </vt:variant>
      <vt:variant>
        <vt:i4>732</vt:i4>
      </vt:variant>
      <vt:variant>
        <vt:i4>0</vt:i4>
      </vt:variant>
      <vt:variant>
        <vt:i4>5</vt:i4>
      </vt:variant>
      <vt:variant>
        <vt:lpwstr/>
      </vt:variant>
      <vt:variant>
        <vt:lpwstr>_bookmark22</vt:lpwstr>
      </vt:variant>
      <vt:variant>
        <vt:i4>2097233</vt:i4>
      </vt:variant>
      <vt:variant>
        <vt:i4>729</vt:i4>
      </vt:variant>
      <vt:variant>
        <vt:i4>0</vt:i4>
      </vt:variant>
      <vt:variant>
        <vt:i4>5</vt:i4>
      </vt:variant>
      <vt:variant>
        <vt:lpwstr/>
      </vt:variant>
      <vt:variant>
        <vt:lpwstr>_bookmark22</vt:lpwstr>
      </vt:variant>
      <vt:variant>
        <vt:i4>2097233</vt:i4>
      </vt:variant>
      <vt:variant>
        <vt:i4>717</vt:i4>
      </vt:variant>
      <vt:variant>
        <vt:i4>0</vt:i4>
      </vt:variant>
      <vt:variant>
        <vt:i4>5</vt:i4>
      </vt:variant>
      <vt:variant>
        <vt:lpwstr/>
      </vt:variant>
      <vt:variant>
        <vt:lpwstr>_bookmark21</vt:lpwstr>
      </vt:variant>
      <vt:variant>
        <vt:i4>4194343</vt:i4>
      </vt:variant>
      <vt:variant>
        <vt:i4>714</vt:i4>
      </vt:variant>
      <vt:variant>
        <vt:i4>0</vt:i4>
      </vt:variant>
      <vt:variant>
        <vt:i4>5</vt:i4>
      </vt:variant>
      <vt:variant>
        <vt:lpwstr>bookmark://_bookmark20/</vt:lpwstr>
      </vt:variant>
      <vt:variant>
        <vt:lpwstr/>
      </vt:variant>
      <vt:variant>
        <vt:i4>524316</vt:i4>
      </vt:variant>
      <vt:variant>
        <vt:i4>711</vt:i4>
      </vt:variant>
      <vt:variant>
        <vt:i4>0</vt:i4>
      </vt:variant>
      <vt:variant>
        <vt:i4>5</vt:i4>
      </vt:variant>
      <vt:variant>
        <vt:lpwstr>https://popp.undp.org/SitePages/POPPBSUnit.aspx?TermID=682d4c54-a288-412d-bfec-ce5587bbd25c&amp;Menu=BusinessUnit</vt:lpwstr>
      </vt:variant>
      <vt:variant>
        <vt:lpwstr/>
      </vt:variant>
      <vt:variant>
        <vt:i4>6094870</vt:i4>
      </vt:variant>
      <vt:variant>
        <vt:i4>708</vt:i4>
      </vt:variant>
      <vt:variant>
        <vt:i4>0</vt:i4>
      </vt:variant>
      <vt:variant>
        <vt:i4>5</vt:i4>
      </vt:variant>
      <vt:variant>
        <vt:lpwstr>https://popp.undp.org/SitePages/POPPBSUnit.aspx?TermID=254a9f96-b883-476a-8ef8-e81f93a2b38d&amp;Menu=BusinessUnit</vt:lpwstr>
      </vt:variant>
      <vt:variant>
        <vt:lpwstr/>
      </vt:variant>
      <vt:variant>
        <vt:i4>196673</vt:i4>
      </vt:variant>
      <vt:variant>
        <vt:i4>705</vt:i4>
      </vt:variant>
      <vt:variant>
        <vt:i4>0</vt:i4>
      </vt:variant>
      <vt:variant>
        <vt:i4>5</vt:i4>
      </vt:variant>
      <vt:variant>
        <vt:lpwstr>https://popp.undp.org/SitePages/POPPBSUnit.aspx?TermID=1c019435-9793-447e-8959-0b32d23bf3d5&amp;Menu=BusinessUnit</vt:lpwstr>
      </vt:variant>
      <vt:variant>
        <vt:lpwstr/>
      </vt:variant>
      <vt:variant>
        <vt:i4>8257557</vt:i4>
      </vt:variant>
      <vt:variant>
        <vt:i4>702</vt:i4>
      </vt:variant>
      <vt:variant>
        <vt:i4>0</vt:i4>
      </vt:variant>
      <vt:variant>
        <vt:i4>5</vt:i4>
      </vt:variant>
      <vt:variant>
        <vt:lpwstr>https://undp.sharepoint.com/teams/gssu/Contact_Centre/SitePages/Document-Library.aspx?id=%2Fteams%2Fgssu%2FContact%5FCentre%2FGSSU%20Contact%20Centre%20document%20library%2F03%5FOther%20Documents%2FUser%20Guide%5FOracle%20CX%5FRevenue%20Management%20Service%20Request%20Form%5FSept%202019%2Epdf&amp;parent=%2Fteams%2Fgssu%2FContact%5FCentre%2FGSSU%20Contact%20Centre%20document%20library%2F03%5FOther%20Documents</vt:lpwstr>
      </vt:variant>
      <vt:variant>
        <vt:lpwstr/>
      </vt:variant>
      <vt:variant>
        <vt:i4>5570565</vt:i4>
      </vt:variant>
      <vt:variant>
        <vt:i4>693</vt:i4>
      </vt:variant>
      <vt:variant>
        <vt:i4>0</vt:i4>
      </vt:variant>
      <vt:variant>
        <vt:i4>5</vt:i4>
      </vt:variant>
      <vt:variant>
        <vt:lpwstr>https://popp.undp.org/SitePages/POPPChapter.aspx?TermID=fc71c140-471f-4e84-905d-462d1e25d324&amp;Menu=BusinessUnit&amp;Beta=0</vt:lpwstr>
      </vt:variant>
      <vt:variant>
        <vt:lpwstr/>
      </vt:variant>
      <vt:variant>
        <vt:i4>393218</vt:i4>
      </vt:variant>
      <vt:variant>
        <vt:i4>690</vt:i4>
      </vt:variant>
      <vt:variant>
        <vt:i4>0</vt:i4>
      </vt:variant>
      <vt:variant>
        <vt:i4>5</vt:i4>
      </vt:variant>
      <vt:variant>
        <vt:lpwstr>https://popp.undp.org/SitePages/POPPChapter.aspx?TermID=6d45bf9b-ecb5-46a7-96b4-402a52bd6dd6&amp;Menu=BusinessUnit&amp;Beta=0</vt:lpwstr>
      </vt:variant>
      <vt:variant>
        <vt:lpwstr/>
      </vt:variant>
      <vt:variant>
        <vt:i4>7536688</vt:i4>
      </vt:variant>
      <vt:variant>
        <vt:i4>681</vt:i4>
      </vt:variant>
      <vt:variant>
        <vt:i4>0</vt:i4>
      </vt:variant>
      <vt:variant>
        <vt:i4>5</vt:i4>
      </vt:variant>
      <vt:variant>
        <vt:lpwstr>https://popp.undp.org/SitePages/POPPSubject.aspx?SBJID=177&amp;Menu=BusinessUnit&amp;Beta=0</vt:lpwstr>
      </vt:variant>
      <vt:variant>
        <vt:lpwstr/>
      </vt:variant>
      <vt:variant>
        <vt:i4>7471157</vt:i4>
      </vt:variant>
      <vt:variant>
        <vt:i4>678</vt:i4>
      </vt:variant>
      <vt:variant>
        <vt:i4>0</vt:i4>
      </vt:variant>
      <vt:variant>
        <vt:i4>5</vt:i4>
      </vt:variant>
      <vt:variant>
        <vt:lpwstr>https://popp.undp.org/SitePages/POPPSubject.aspx?SBJID=126&amp;Menu=BusinessUnit&amp;Beta=0</vt:lpwstr>
      </vt:variant>
      <vt:variant>
        <vt:lpwstr/>
      </vt:variant>
      <vt:variant>
        <vt:i4>1572959</vt:i4>
      </vt:variant>
      <vt:variant>
        <vt:i4>675</vt:i4>
      </vt:variant>
      <vt:variant>
        <vt:i4>0</vt:i4>
      </vt:variant>
      <vt:variant>
        <vt:i4>5</vt:i4>
      </vt:variant>
      <vt:variant>
        <vt:lpwstr>https://intranet.undp.org/unit/ofrm/fbp/fbat/_layouts/15/WopiFrame.aspx?sourcedoc=/unit/ofrm/fbp/fbat/Shared%20Documents/Project%20Closure/UNDP_Project_Closure_Workbench%20-%20Introduction%20(Guide).pdf&amp;action=default</vt:lpwstr>
      </vt:variant>
      <vt:variant>
        <vt:lpwstr/>
      </vt:variant>
      <vt:variant>
        <vt:i4>5767184</vt:i4>
      </vt:variant>
      <vt:variant>
        <vt:i4>672</vt:i4>
      </vt:variant>
      <vt:variant>
        <vt:i4>0</vt:i4>
      </vt:variant>
      <vt:variant>
        <vt:i4>5</vt:i4>
      </vt:variant>
      <vt:variant>
        <vt:lpwstr>https://popp.undp.org/SitePages/POPPSubject.aspx?SBJID=452&amp;Menu=BusinessUnit</vt:lpwstr>
      </vt:variant>
      <vt:variant>
        <vt:lpwstr/>
      </vt:variant>
      <vt:variant>
        <vt:i4>7929906</vt:i4>
      </vt:variant>
      <vt:variant>
        <vt:i4>669</vt:i4>
      </vt:variant>
      <vt:variant>
        <vt:i4>0</vt:i4>
      </vt:variant>
      <vt:variant>
        <vt:i4>5</vt:i4>
      </vt:variant>
      <vt:variant>
        <vt:lpwstr>https://popp.undp.org/SitePages/POPPSubject.aspx?SBJID=458&amp;Menu=BusinessUnit&amp;Beta=0</vt:lpwstr>
      </vt:variant>
      <vt:variant>
        <vt:lpwstr/>
      </vt:variant>
      <vt:variant>
        <vt:i4>196673</vt:i4>
      </vt:variant>
      <vt:variant>
        <vt:i4>666</vt:i4>
      </vt:variant>
      <vt:variant>
        <vt:i4>0</vt:i4>
      </vt:variant>
      <vt:variant>
        <vt:i4>5</vt:i4>
      </vt:variant>
      <vt:variant>
        <vt:lpwstr>https://popp.undp.org/SitePages/POPPBSUnit.aspx?TermID=1c019435-9793-447e-8959-0b32d23bf3d5&amp;Menu=BusinessUnit</vt:lpwstr>
      </vt:variant>
      <vt:variant>
        <vt:lpwstr/>
      </vt:variant>
      <vt:variant>
        <vt:i4>196673</vt:i4>
      </vt:variant>
      <vt:variant>
        <vt:i4>663</vt:i4>
      </vt:variant>
      <vt:variant>
        <vt:i4>0</vt:i4>
      </vt:variant>
      <vt:variant>
        <vt:i4>5</vt:i4>
      </vt:variant>
      <vt:variant>
        <vt:lpwstr>https://popp.undp.org/SitePages/POPPBSUnit.aspx?TermID=1c019435-9793-447e-8959-0b32d23bf3d5&amp;Menu=BusinessUnit</vt:lpwstr>
      </vt:variant>
      <vt:variant>
        <vt:lpwstr/>
      </vt:variant>
      <vt:variant>
        <vt:i4>5898263</vt:i4>
      </vt:variant>
      <vt:variant>
        <vt:i4>657</vt:i4>
      </vt:variant>
      <vt:variant>
        <vt:i4>0</vt:i4>
      </vt:variant>
      <vt:variant>
        <vt:i4>5</vt:i4>
      </vt:variant>
      <vt:variant>
        <vt:lpwstr>https://popp.undp.org/SitePages/POPPSubject.aspx?SBJID=125&amp;Menu=BusinessUnit</vt:lpwstr>
      </vt:variant>
      <vt:variant>
        <vt:lpwstr/>
      </vt:variant>
      <vt:variant>
        <vt:i4>6160413</vt:i4>
      </vt:variant>
      <vt:variant>
        <vt:i4>654</vt:i4>
      </vt:variant>
      <vt:variant>
        <vt:i4>0</vt:i4>
      </vt:variant>
      <vt:variant>
        <vt:i4>5</vt:i4>
      </vt:variant>
      <vt:variant>
        <vt:lpwstr>https://popp.undp.org/SitePages/POPPSubject.aspx?SBJID=181&amp;Menu=BusinessUnit</vt:lpwstr>
      </vt:variant>
      <vt:variant>
        <vt:lpwstr/>
      </vt:variant>
      <vt:variant>
        <vt:i4>6225949</vt:i4>
      </vt:variant>
      <vt:variant>
        <vt:i4>651</vt:i4>
      </vt:variant>
      <vt:variant>
        <vt:i4>0</vt:i4>
      </vt:variant>
      <vt:variant>
        <vt:i4>5</vt:i4>
      </vt:variant>
      <vt:variant>
        <vt:lpwstr>https://popp.undp.org/SitePages/POPPSubject.aspx?SBJID=180&amp;Menu=BusinessUnit</vt:lpwstr>
      </vt:variant>
      <vt:variant>
        <vt:lpwstr/>
      </vt:variant>
      <vt:variant>
        <vt:i4>5636114</vt:i4>
      </vt:variant>
      <vt:variant>
        <vt:i4>648</vt:i4>
      </vt:variant>
      <vt:variant>
        <vt:i4>0</vt:i4>
      </vt:variant>
      <vt:variant>
        <vt:i4>5</vt:i4>
      </vt:variant>
      <vt:variant>
        <vt:lpwstr>https://popp.undp.org/SitePages/POPPSubject.aspx?SBJID=179&amp;Menu=BusinessUnit</vt:lpwstr>
      </vt:variant>
      <vt:variant>
        <vt:lpwstr/>
      </vt:variant>
      <vt:variant>
        <vt:i4>5701650</vt:i4>
      </vt:variant>
      <vt:variant>
        <vt:i4>645</vt:i4>
      </vt:variant>
      <vt:variant>
        <vt:i4>0</vt:i4>
      </vt:variant>
      <vt:variant>
        <vt:i4>5</vt:i4>
      </vt:variant>
      <vt:variant>
        <vt:lpwstr>https://popp.undp.org/SitePages/POPPSubject.aspx?SBJID=178&amp;Menu=BusinessUnit</vt:lpwstr>
      </vt:variant>
      <vt:variant>
        <vt:lpwstr/>
      </vt:variant>
      <vt:variant>
        <vt:i4>6619233</vt:i4>
      </vt:variant>
      <vt:variant>
        <vt:i4>642</vt:i4>
      </vt:variant>
      <vt:variant>
        <vt:i4>0</vt:i4>
      </vt:variant>
      <vt:variant>
        <vt:i4>5</vt:i4>
      </vt:variant>
      <vt:variant>
        <vt:lpwstr>https://popp.undp.org/SitePages/POPPSubject.aspx?SBJID=38&amp;Menu=BusinessUnit</vt:lpwstr>
      </vt:variant>
      <vt:variant>
        <vt:lpwstr/>
      </vt:variant>
      <vt:variant>
        <vt:i4>5701641</vt:i4>
      </vt:variant>
      <vt:variant>
        <vt:i4>639</vt:i4>
      </vt:variant>
      <vt:variant>
        <vt:i4>0</vt:i4>
      </vt:variant>
      <vt:variant>
        <vt:i4>5</vt:i4>
      </vt:variant>
      <vt:variant>
        <vt:lpwstr>https://popp.undp.org/SitePages/POPPChapter.aspx?TermID=69ef5722-9f54-4bfa-ab57-28f13c968c37</vt:lpwstr>
      </vt:variant>
      <vt:variant>
        <vt:lpwstr/>
      </vt:variant>
      <vt:variant>
        <vt:i4>8060974</vt:i4>
      </vt:variant>
      <vt:variant>
        <vt:i4>633</vt:i4>
      </vt:variant>
      <vt:variant>
        <vt:i4>0</vt:i4>
      </vt:variant>
      <vt:variant>
        <vt:i4>5</vt:i4>
      </vt:variant>
      <vt:variant>
        <vt:lpwstr>b)%09Direct Cash Transfers (advances or NEX advances are known as ‘prepayments’ in Quantum</vt:lpwstr>
      </vt:variant>
      <vt:variant>
        <vt:lpwstr/>
      </vt:variant>
      <vt:variant>
        <vt:i4>7798833</vt:i4>
      </vt:variant>
      <vt:variant>
        <vt:i4>630</vt:i4>
      </vt:variant>
      <vt:variant>
        <vt:i4>0</vt:i4>
      </vt:variant>
      <vt:variant>
        <vt:i4>5</vt:i4>
      </vt:variant>
      <vt:variant>
        <vt:lpwstr>https://popp.undp.org/SitePages/POPPSubject.aspx?SBJID=37&amp;Menu=BusinessUnit&amp;Beta=0</vt:lpwstr>
      </vt:variant>
      <vt:variant>
        <vt:lpwstr/>
      </vt:variant>
      <vt:variant>
        <vt:i4>71</vt:i4>
      </vt:variant>
      <vt:variant>
        <vt:i4>627</vt:i4>
      </vt:variant>
      <vt:variant>
        <vt:i4>0</vt:i4>
      </vt:variant>
      <vt:variant>
        <vt:i4>5</vt:i4>
      </vt:variant>
      <vt:variant>
        <vt:lpwstr>https://undp.sharepoint.com/:b:/r/teams/GSSU/Contact_Centre/Contact Centre Document Library/01_SOPs/SOP_AP voucher/SOP_Voucher Processing - V1.6-Final on 30 June 2020.pdf?csf=1&amp;web=1&amp;e=51NwkN</vt:lpwstr>
      </vt:variant>
      <vt:variant>
        <vt:lpwstr/>
      </vt:variant>
      <vt:variant>
        <vt:i4>2555985</vt:i4>
      </vt:variant>
      <vt:variant>
        <vt:i4>624</vt:i4>
      </vt:variant>
      <vt:variant>
        <vt:i4>0</vt:i4>
      </vt:variant>
      <vt:variant>
        <vt:i4>5</vt:i4>
      </vt:variant>
      <vt:variant>
        <vt:lpwstr/>
      </vt:variant>
      <vt:variant>
        <vt:lpwstr>_bookmark51</vt:lpwstr>
      </vt:variant>
      <vt:variant>
        <vt:i4>4259906</vt:i4>
      </vt:variant>
      <vt:variant>
        <vt:i4>621</vt:i4>
      </vt:variant>
      <vt:variant>
        <vt:i4>0</vt:i4>
      </vt:variant>
      <vt:variant>
        <vt:i4>5</vt:i4>
      </vt:variant>
      <vt:variant>
        <vt:lpwstr/>
      </vt:variant>
      <vt:variant>
        <vt:lpwstr>12.2.2_Advances_to_Implementing_Partners</vt:lpwstr>
      </vt:variant>
      <vt:variant>
        <vt:i4>6488168</vt:i4>
      </vt:variant>
      <vt:variant>
        <vt:i4>618</vt:i4>
      </vt:variant>
      <vt:variant>
        <vt:i4>0</vt:i4>
      </vt:variant>
      <vt:variant>
        <vt:i4>5</vt:i4>
      </vt:variant>
      <vt:variant>
        <vt:lpwstr>https://popp.undp.org/SitePages/POPPSubject.aspx?SBJID=51&amp;Menu=BusinessUnit</vt:lpwstr>
      </vt:variant>
      <vt:variant>
        <vt:lpwstr/>
      </vt:variant>
      <vt:variant>
        <vt:i4>196673</vt:i4>
      </vt:variant>
      <vt:variant>
        <vt:i4>615</vt:i4>
      </vt:variant>
      <vt:variant>
        <vt:i4>0</vt:i4>
      </vt:variant>
      <vt:variant>
        <vt:i4>5</vt:i4>
      </vt:variant>
      <vt:variant>
        <vt:lpwstr>https://popp.undp.org/SitePages/POPPBSUnit.aspx?TermID=1c019435-9793-447e-8959-0b32d23bf3d5&amp;Menu=BusinessUnit</vt:lpwstr>
      </vt:variant>
      <vt:variant>
        <vt:lpwstr/>
      </vt:variant>
      <vt:variant>
        <vt:i4>4259906</vt:i4>
      </vt:variant>
      <vt:variant>
        <vt:i4>612</vt:i4>
      </vt:variant>
      <vt:variant>
        <vt:i4>0</vt:i4>
      </vt:variant>
      <vt:variant>
        <vt:i4>5</vt:i4>
      </vt:variant>
      <vt:variant>
        <vt:lpwstr/>
      </vt:variant>
      <vt:variant>
        <vt:lpwstr>12.2.2_Advances_to_Implementing_Partners</vt:lpwstr>
      </vt:variant>
      <vt:variant>
        <vt:i4>2555985</vt:i4>
      </vt:variant>
      <vt:variant>
        <vt:i4>609</vt:i4>
      </vt:variant>
      <vt:variant>
        <vt:i4>0</vt:i4>
      </vt:variant>
      <vt:variant>
        <vt:i4>5</vt:i4>
      </vt:variant>
      <vt:variant>
        <vt:lpwstr/>
      </vt:variant>
      <vt:variant>
        <vt:lpwstr>_bookmark55</vt:lpwstr>
      </vt:variant>
      <vt:variant>
        <vt:i4>2555985</vt:i4>
      </vt:variant>
      <vt:variant>
        <vt:i4>606</vt:i4>
      </vt:variant>
      <vt:variant>
        <vt:i4>0</vt:i4>
      </vt:variant>
      <vt:variant>
        <vt:i4>5</vt:i4>
      </vt:variant>
      <vt:variant>
        <vt:lpwstr/>
      </vt:variant>
      <vt:variant>
        <vt:lpwstr>_bookmark54</vt:lpwstr>
      </vt:variant>
      <vt:variant>
        <vt:i4>2555985</vt:i4>
      </vt:variant>
      <vt:variant>
        <vt:i4>603</vt:i4>
      </vt:variant>
      <vt:variant>
        <vt:i4>0</vt:i4>
      </vt:variant>
      <vt:variant>
        <vt:i4>5</vt:i4>
      </vt:variant>
      <vt:variant>
        <vt:lpwstr/>
      </vt:variant>
      <vt:variant>
        <vt:lpwstr>_bookmark52</vt:lpwstr>
      </vt:variant>
      <vt:variant>
        <vt:i4>2293841</vt:i4>
      </vt:variant>
      <vt:variant>
        <vt:i4>600</vt:i4>
      </vt:variant>
      <vt:variant>
        <vt:i4>0</vt:i4>
      </vt:variant>
      <vt:variant>
        <vt:i4>5</vt:i4>
      </vt:variant>
      <vt:variant>
        <vt:lpwstr/>
      </vt:variant>
      <vt:variant>
        <vt:lpwstr>_bookmark18</vt:lpwstr>
      </vt:variant>
      <vt:variant>
        <vt:i4>2293841</vt:i4>
      </vt:variant>
      <vt:variant>
        <vt:i4>597</vt:i4>
      </vt:variant>
      <vt:variant>
        <vt:i4>0</vt:i4>
      </vt:variant>
      <vt:variant>
        <vt:i4>5</vt:i4>
      </vt:variant>
      <vt:variant>
        <vt:lpwstr/>
      </vt:variant>
      <vt:variant>
        <vt:lpwstr>_bookmark17</vt:lpwstr>
      </vt:variant>
      <vt:variant>
        <vt:i4>2293841</vt:i4>
      </vt:variant>
      <vt:variant>
        <vt:i4>594</vt:i4>
      </vt:variant>
      <vt:variant>
        <vt:i4>0</vt:i4>
      </vt:variant>
      <vt:variant>
        <vt:i4>5</vt:i4>
      </vt:variant>
      <vt:variant>
        <vt:lpwstr/>
      </vt:variant>
      <vt:variant>
        <vt:lpwstr>_bookmark15</vt:lpwstr>
      </vt:variant>
      <vt:variant>
        <vt:i4>196673</vt:i4>
      </vt:variant>
      <vt:variant>
        <vt:i4>591</vt:i4>
      </vt:variant>
      <vt:variant>
        <vt:i4>0</vt:i4>
      </vt:variant>
      <vt:variant>
        <vt:i4>5</vt:i4>
      </vt:variant>
      <vt:variant>
        <vt:lpwstr>https://popp.undp.org/SitePages/POPPBSUnit.aspx?TermID=1c019435-9793-447e-8959-0b32d23bf3d5&amp;Menu=BusinessUnit</vt:lpwstr>
      </vt:variant>
      <vt:variant>
        <vt:lpwstr/>
      </vt:variant>
      <vt:variant>
        <vt:i4>5439502</vt:i4>
      </vt:variant>
      <vt:variant>
        <vt:i4>588</vt:i4>
      </vt:variant>
      <vt:variant>
        <vt:i4>0</vt:i4>
      </vt:variant>
      <vt:variant>
        <vt:i4>5</vt:i4>
      </vt:variant>
      <vt:variant>
        <vt:lpwstr>https://popp.undp.org/SitePages/POPPChapter.aspx?TermID=1959a8af-44d5-4d5d-af8e-55a2ef72d960</vt:lpwstr>
      </vt:variant>
      <vt:variant>
        <vt:lpwstr/>
      </vt:variant>
      <vt:variant>
        <vt:i4>7405621</vt:i4>
      </vt:variant>
      <vt:variant>
        <vt:i4>585</vt:i4>
      </vt:variant>
      <vt:variant>
        <vt:i4>0</vt:i4>
      </vt:variant>
      <vt:variant>
        <vt:i4>5</vt:i4>
      </vt:variant>
      <vt:variant>
        <vt:lpwstr>https://popp.undp.org/SitePages/POPPSubject.aspx?SBJID=521&amp;Menu=BusinessUnit&amp;Beta=0</vt:lpwstr>
      </vt:variant>
      <vt:variant>
        <vt:lpwstr/>
      </vt:variant>
      <vt:variant>
        <vt:i4>7471167</vt:i4>
      </vt:variant>
      <vt:variant>
        <vt:i4>582</vt:i4>
      </vt:variant>
      <vt:variant>
        <vt:i4>0</vt:i4>
      </vt:variant>
      <vt:variant>
        <vt:i4>5</vt:i4>
      </vt:variant>
      <vt:variant>
        <vt:lpwstr>https://popp.undp.org/SitePages/POPPSubject.aspx?SBJID=384&amp;Menu=BusinessUnit&amp;Beta=0</vt:lpwstr>
      </vt:variant>
      <vt:variant>
        <vt:lpwstr/>
      </vt:variant>
      <vt:variant>
        <vt:i4>5963798</vt:i4>
      </vt:variant>
      <vt:variant>
        <vt:i4>579</vt:i4>
      </vt:variant>
      <vt:variant>
        <vt:i4>0</vt:i4>
      </vt:variant>
      <vt:variant>
        <vt:i4>5</vt:i4>
      </vt:variant>
      <vt:variant>
        <vt:lpwstr>https://popp.undp.org/SitePages/POPPSubject.aspx?SBJID=431&amp;Menu=BusinessUnit</vt:lpwstr>
      </vt:variant>
      <vt:variant>
        <vt:lpwstr/>
      </vt:variant>
      <vt:variant>
        <vt:i4>8061054</vt:i4>
      </vt:variant>
      <vt:variant>
        <vt:i4>576</vt:i4>
      </vt:variant>
      <vt:variant>
        <vt:i4>0</vt:i4>
      </vt:variant>
      <vt:variant>
        <vt:i4>5</vt:i4>
      </vt:variant>
      <vt:variant>
        <vt:lpwstr>https://intranet.undp.org/unit/ofrm/fbp/fbat/SitePages/ICF.aspx</vt:lpwstr>
      </vt:variant>
      <vt:variant>
        <vt:lpwstr/>
      </vt:variant>
      <vt:variant>
        <vt:i4>8061054</vt:i4>
      </vt:variant>
      <vt:variant>
        <vt:i4>573</vt:i4>
      </vt:variant>
      <vt:variant>
        <vt:i4>0</vt:i4>
      </vt:variant>
      <vt:variant>
        <vt:i4>5</vt:i4>
      </vt:variant>
      <vt:variant>
        <vt:lpwstr>https://intranet.undp.org/unit/ofrm/fbp/fbat/SitePages/ICF.aspx</vt:lpwstr>
      </vt:variant>
      <vt:variant>
        <vt:lpwstr/>
      </vt:variant>
      <vt:variant>
        <vt:i4>6160412</vt:i4>
      </vt:variant>
      <vt:variant>
        <vt:i4>570</vt:i4>
      </vt:variant>
      <vt:variant>
        <vt:i4>0</vt:i4>
      </vt:variant>
      <vt:variant>
        <vt:i4>5</vt:i4>
      </vt:variant>
      <vt:variant>
        <vt:lpwstr>https://popp.undp.org/SitePages/POPPSubject.aspx?SBJID=393&amp;Menu=BusinessUnit</vt:lpwstr>
      </vt:variant>
      <vt:variant>
        <vt:lpwstr/>
      </vt:variant>
      <vt:variant>
        <vt:i4>5767182</vt:i4>
      </vt:variant>
      <vt:variant>
        <vt:i4>567</vt:i4>
      </vt:variant>
      <vt:variant>
        <vt:i4>0</vt:i4>
      </vt:variant>
      <vt:variant>
        <vt:i4>5</vt:i4>
      </vt:variant>
      <vt:variant>
        <vt:lpwstr>https://popp.undp.org/SitePages/POPPChapter.aspx?TermID=937026d1-f4d1-454b-980e-0b7150e92460</vt:lpwstr>
      </vt:variant>
      <vt:variant>
        <vt:lpwstr/>
      </vt:variant>
      <vt:variant>
        <vt:i4>5767182</vt:i4>
      </vt:variant>
      <vt:variant>
        <vt:i4>564</vt:i4>
      </vt:variant>
      <vt:variant>
        <vt:i4>0</vt:i4>
      </vt:variant>
      <vt:variant>
        <vt:i4>5</vt:i4>
      </vt:variant>
      <vt:variant>
        <vt:lpwstr>https://popp.undp.org/SitePages/POPPChapter.aspx?TermID=937026d1-f4d1-454b-980e-0b7150e92460</vt:lpwstr>
      </vt:variant>
      <vt:variant>
        <vt:lpwstr/>
      </vt:variant>
      <vt:variant>
        <vt:i4>5767182</vt:i4>
      </vt:variant>
      <vt:variant>
        <vt:i4>561</vt:i4>
      </vt:variant>
      <vt:variant>
        <vt:i4>0</vt:i4>
      </vt:variant>
      <vt:variant>
        <vt:i4>5</vt:i4>
      </vt:variant>
      <vt:variant>
        <vt:lpwstr>https://popp.undp.org/SitePages/POPPChapter.aspx?TermID=937026d1-f4d1-454b-980e-0b7150e92460</vt:lpwstr>
      </vt:variant>
      <vt:variant>
        <vt:lpwstr/>
      </vt:variant>
      <vt:variant>
        <vt:i4>5701656</vt:i4>
      </vt:variant>
      <vt:variant>
        <vt:i4>558</vt:i4>
      </vt:variant>
      <vt:variant>
        <vt:i4>0</vt:i4>
      </vt:variant>
      <vt:variant>
        <vt:i4>5</vt:i4>
      </vt:variant>
      <vt:variant>
        <vt:lpwstr/>
      </vt:variant>
      <vt:variant>
        <vt:lpwstr>8.1_Finance_Staff</vt:lpwstr>
      </vt:variant>
      <vt:variant>
        <vt:i4>2293841</vt:i4>
      </vt:variant>
      <vt:variant>
        <vt:i4>555</vt:i4>
      </vt:variant>
      <vt:variant>
        <vt:i4>0</vt:i4>
      </vt:variant>
      <vt:variant>
        <vt:i4>5</vt:i4>
      </vt:variant>
      <vt:variant>
        <vt:lpwstr/>
      </vt:variant>
      <vt:variant>
        <vt:lpwstr>_bookmark15</vt:lpwstr>
      </vt:variant>
      <vt:variant>
        <vt:i4>7405617</vt:i4>
      </vt:variant>
      <vt:variant>
        <vt:i4>552</vt:i4>
      </vt:variant>
      <vt:variant>
        <vt:i4>0</vt:i4>
      </vt:variant>
      <vt:variant>
        <vt:i4>5</vt:i4>
      </vt:variant>
      <vt:variant>
        <vt:lpwstr>https://popp.undp.org/SitePages/POPPSubject.aspx?SBJID=367&amp;Menu=BusinessUnit&amp;Beta=0</vt:lpwstr>
      </vt:variant>
      <vt:variant>
        <vt:lpwstr/>
      </vt:variant>
      <vt:variant>
        <vt:i4>2162769</vt:i4>
      </vt:variant>
      <vt:variant>
        <vt:i4>549</vt:i4>
      </vt:variant>
      <vt:variant>
        <vt:i4>0</vt:i4>
      </vt:variant>
      <vt:variant>
        <vt:i4>5</vt:i4>
      </vt:variant>
      <vt:variant>
        <vt:lpwstr/>
      </vt:variant>
      <vt:variant>
        <vt:lpwstr>_bookmark36</vt:lpwstr>
      </vt:variant>
      <vt:variant>
        <vt:i4>2162769</vt:i4>
      </vt:variant>
      <vt:variant>
        <vt:i4>546</vt:i4>
      </vt:variant>
      <vt:variant>
        <vt:i4>0</vt:i4>
      </vt:variant>
      <vt:variant>
        <vt:i4>5</vt:i4>
      </vt:variant>
      <vt:variant>
        <vt:lpwstr/>
      </vt:variant>
      <vt:variant>
        <vt:lpwstr>_bookmark36</vt:lpwstr>
      </vt:variant>
      <vt:variant>
        <vt:i4>7405617</vt:i4>
      </vt:variant>
      <vt:variant>
        <vt:i4>543</vt:i4>
      </vt:variant>
      <vt:variant>
        <vt:i4>0</vt:i4>
      </vt:variant>
      <vt:variant>
        <vt:i4>5</vt:i4>
      </vt:variant>
      <vt:variant>
        <vt:lpwstr>https://popp.undp.org/SitePages/POPPSubject.aspx?SBJID=367&amp;Menu=BusinessUnit&amp;Beta=0</vt:lpwstr>
      </vt:variant>
      <vt:variant>
        <vt:lpwstr/>
      </vt:variant>
      <vt:variant>
        <vt:i4>7405617</vt:i4>
      </vt:variant>
      <vt:variant>
        <vt:i4>540</vt:i4>
      </vt:variant>
      <vt:variant>
        <vt:i4>0</vt:i4>
      </vt:variant>
      <vt:variant>
        <vt:i4>5</vt:i4>
      </vt:variant>
      <vt:variant>
        <vt:lpwstr>https://popp.undp.org/SitePages/POPPSubject.aspx?SBJID=367&amp;Menu=BusinessUnit&amp;Beta=0</vt:lpwstr>
      </vt:variant>
      <vt:variant>
        <vt:lpwstr/>
      </vt:variant>
      <vt:variant>
        <vt:i4>2097233</vt:i4>
      </vt:variant>
      <vt:variant>
        <vt:i4>537</vt:i4>
      </vt:variant>
      <vt:variant>
        <vt:i4>0</vt:i4>
      </vt:variant>
      <vt:variant>
        <vt:i4>5</vt:i4>
      </vt:variant>
      <vt:variant>
        <vt:lpwstr/>
      </vt:variant>
      <vt:variant>
        <vt:lpwstr>_bookmark26</vt:lpwstr>
      </vt:variant>
      <vt:variant>
        <vt:i4>2097233</vt:i4>
      </vt:variant>
      <vt:variant>
        <vt:i4>534</vt:i4>
      </vt:variant>
      <vt:variant>
        <vt:i4>0</vt:i4>
      </vt:variant>
      <vt:variant>
        <vt:i4>5</vt:i4>
      </vt:variant>
      <vt:variant>
        <vt:lpwstr/>
      </vt:variant>
      <vt:variant>
        <vt:lpwstr>_bookmark20</vt:lpwstr>
      </vt:variant>
      <vt:variant>
        <vt:i4>2424923</vt:i4>
      </vt:variant>
      <vt:variant>
        <vt:i4>531</vt:i4>
      </vt:variant>
      <vt:variant>
        <vt:i4>0</vt:i4>
      </vt:variant>
      <vt:variant>
        <vt:i4>5</vt:i4>
      </vt:variant>
      <vt:variant>
        <vt:lpwstr>mailto:fba.all@undp.org</vt:lpwstr>
      </vt:variant>
      <vt:variant>
        <vt:lpwstr/>
      </vt:variant>
      <vt:variant>
        <vt:i4>2687063</vt:i4>
      </vt:variant>
      <vt:variant>
        <vt:i4>528</vt:i4>
      </vt:variant>
      <vt:variant>
        <vt:i4>0</vt:i4>
      </vt:variant>
      <vt:variant>
        <vt:i4>5</vt:i4>
      </vt:variant>
      <vt:variant>
        <vt:lpwstr>https://undp.sharepoint.com/teams/GSSU/Contact_Centre/Contact Centre Document Library/Forms/AllItems.aspx?OR=Teams%2DHL&amp;CT=1640294916048&amp;id=%2Fteams%2FGSSU%2FContact%5FCentre%2FContact%20Centre%20Document%20Library%2F01%5FSOPs%2FSOP%5FCritical%20and%20emergency%20case&amp;viewid=b258c3f7%2D2974%2D4922%2D8b86%2De902e3c3da3c</vt:lpwstr>
      </vt:variant>
      <vt:variant>
        <vt:lpwstr/>
      </vt:variant>
      <vt:variant>
        <vt:i4>4325385</vt:i4>
      </vt:variant>
      <vt:variant>
        <vt:i4>525</vt:i4>
      </vt:variant>
      <vt:variant>
        <vt:i4>0</vt:i4>
      </vt:variant>
      <vt:variant>
        <vt:i4>5</vt:i4>
      </vt:variant>
      <vt:variant>
        <vt:lpwstr>https://app.powerbi.com/groups/me/reports/2043ee97-c2e2-4745-9d19-75a04e4f3b62/ReportSection</vt:lpwstr>
      </vt:variant>
      <vt:variant>
        <vt:lpwstr/>
      </vt:variant>
      <vt:variant>
        <vt:i4>2293841</vt:i4>
      </vt:variant>
      <vt:variant>
        <vt:i4>522</vt:i4>
      </vt:variant>
      <vt:variant>
        <vt:i4>0</vt:i4>
      </vt:variant>
      <vt:variant>
        <vt:i4>5</vt:i4>
      </vt:variant>
      <vt:variant>
        <vt:lpwstr/>
      </vt:variant>
      <vt:variant>
        <vt:lpwstr>_bookmark11</vt:lpwstr>
      </vt:variant>
      <vt:variant>
        <vt:i4>2293841</vt:i4>
      </vt:variant>
      <vt:variant>
        <vt:i4>519</vt:i4>
      </vt:variant>
      <vt:variant>
        <vt:i4>0</vt:i4>
      </vt:variant>
      <vt:variant>
        <vt:i4>5</vt:i4>
      </vt:variant>
      <vt:variant>
        <vt:lpwstr/>
      </vt:variant>
      <vt:variant>
        <vt:lpwstr>_bookmark10</vt:lpwstr>
      </vt:variant>
      <vt:variant>
        <vt:i4>2818129</vt:i4>
      </vt:variant>
      <vt:variant>
        <vt:i4>516</vt:i4>
      </vt:variant>
      <vt:variant>
        <vt:i4>0</vt:i4>
      </vt:variant>
      <vt:variant>
        <vt:i4>5</vt:i4>
      </vt:variant>
      <vt:variant>
        <vt:lpwstr/>
      </vt:variant>
      <vt:variant>
        <vt:lpwstr>_bookmark9</vt:lpwstr>
      </vt:variant>
      <vt:variant>
        <vt:i4>2752593</vt:i4>
      </vt:variant>
      <vt:variant>
        <vt:i4>513</vt:i4>
      </vt:variant>
      <vt:variant>
        <vt:i4>0</vt:i4>
      </vt:variant>
      <vt:variant>
        <vt:i4>5</vt:i4>
      </vt:variant>
      <vt:variant>
        <vt:lpwstr/>
      </vt:variant>
      <vt:variant>
        <vt:lpwstr>_bookmark8</vt:lpwstr>
      </vt:variant>
      <vt:variant>
        <vt:i4>2359377</vt:i4>
      </vt:variant>
      <vt:variant>
        <vt:i4>510</vt:i4>
      </vt:variant>
      <vt:variant>
        <vt:i4>0</vt:i4>
      </vt:variant>
      <vt:variant>
        <vt:i4>5</vt:i4>
      </vt:variant>
      <vt:variant>
        <vt:lpwstr/>
      </vt:variant>
      <vt:variant>
        <vt:lpwstr>_bookmark6</vt:lpwstr>
      </vt:variant>
      <vt:variant>
        <vt:i4>2555985</vt:i4>
      </vt:variant>
      <vt:variant>
        <vt:i4>507</vt:i4>
      </vt:variant>
      <vt:variant>
        <vt:i4>0</vt:i4>
      </vt:variant>
      <vt:variant>
        <vt:i4>5</vt:i4>
      </vt:variant>
      <vt:variant>
        <vt:lpwstr/>
      </vt:variant>
      <vt:variant>
        <vt:lpwstr>_bookmark5</vt:lpwstr>
      </vt:variant>
      <vt:variant>
        <vt:i4>2490449</vt:i4>
      </vt:variant>
      <vt:variant>
        <vt:i4>504</vt:i4>
      </vt:variant>
      <vt:variant>
        <vt:i4>0</vt:i4>
      </vt:variant>
      <vt:variant>
        <vt:i4>5</vt:i4>
      </vt:variant>
      <vt:variant>
        <vt:lpwstr/>
      </vt:variant>
      <vt:variant>
        <vt:lpwstr>_bookmark4</vt:lpwstr>
      </vt:variant>
      <vt:variant>
        <vt:i4>2162769</vt:i4>
      </vt:variant>
      <vt:variant>
        <vt:i4>501</vt:i4>
      </vt:variant>
      <vt:variant>
        <vt:i4>0</vt:i4>
      </vt:variant>
      <vt:variant>
        <vt:i4>5</vt:i4>
      </vt:variant>
      <vt:variant>
        <vt:lpwstr/>
      </vt:variant>
      <vt:variant>
        <vt:lpwstr>_bookmark3</vt:lpwstr>
      </vt:variant>
      <vt:variant>
        <vt:i4>2097233</vt:i4>
      </vt:variant>
      <vt:variant>
        <vt:i4>498</vt:i4>
      </vt:variant>
      <vt:variant>
        <vt:i4>0</vt:i4>
      </vt:variant>
      <vt:variant>
        <vt:i4>5</vt:i4>
      </vt:variant>
      <vt:variant>
        <vt:lpwstr/>
      </vt:variant>
      <vt:variant>
        <vt:lpwstr>_bookmark2</vt:lpwstr>
      </vt:variant>
      <vt:variant>
        <vt:i4>3997766</vt:i4>
      </vt:variant>
      <vt:variant>
        <vt:i4>495</vt:i4>
      </vt:variant>
      <vt:variant>
        <vt:i4>0</vt:i4>
      </vt:variant>
      <vt:variant>
        <vt:i4>5</vt:i4>
      </vt:variant>
      <vt:variant>
        <vt:lpwstr>https://popp.undp.org/UNDP_POPP_DOCUMENT_LIBRARY/Public/AC_Accountability_Internal Control Framework.docx?web=1</vt:lpwstr>
      </vt:variant>
      <vt:variant>
        <vt:lpwstr/>
      </vt:variant>
      <vt:variant>
        <vt:i4>1114171</vt:i4>
      </vt:variant>
      <vt:variant>
        <vt:i4>488</vt:i4>
      </vt:variant>
      <vt:variant>
        <vt:i4>0</vt:i4>
      </vt:variant>
      <vt:variant>
        <vt:i4>5</vt:i4>
      </vt:variant>
      <vt:variant>
        <vt:lpwstr/>
      </vt:variant>
      <vt:variant>
        <vt:lpwstr>_Toc129634064</vt:lpwstr>
      </vt:variant>
      <vt:variant>
        <vt:i4>1114171</vt:i4>
      </vt:variant>
      <vt:variant>
        <vt:i4>482</vt:i4>
      </vt:variant>
      <vt:variant>
        <vt:i4>0</vt:i4>
      </vt:variant>
      <vt:variant>
        <vt:i4>5</vt:i4>
      </vt:variant>
      <vt:variant>
        <vt:lpwstr/>
      </vt:variant>
      <vt:variant>
        <vt:lpwstr>_Toc129634063</vt:lpwstr>
      </vt:variant>
      <vt:variant>
        <vt:i4>1114171</vt:i4>
      </vt:variant>
      <vt:variant>
        <vt:i4>476</vt:i4>
      </vt:variant>
      <vt:variant>
        <vt:i4>0</vt:i4>
      </vt:variant>
      <vt:variant>
        <vt:i4>5</vt:i4>
      </vt:variant>
      <vt:variant>
        <vt:lpwstr/>
      </vt:variant>
      <vt:variant>
        <vt:lpwstr>_Toc129634062</vt:lpwstr>
      </vt:variant>
      <vt:variant>
        <vt:i4>1114171</vt:i4>
      </vt:variant>
      <vt:variant>
        <vt:i4>470</vt:i4>
      </vt:variant>
      <vt:variant>
        <vt:i4>0</vt:i4>
      </vt:variant>
      <vt:variant>
        <vt:i4>5</vt:i4>
      </vt:variant>
      <vt:variant>
        <vt:lpwstr/>
      </vt:variant>
      <vt:variant>
        <vt:lpwstr>_Toc129634061</vt:lpwstr>
      </vt:variant>
      <vt:variant>
        <vt:i4>1114171</vt:i4>
      </vt:variant>
      <vt:variant>
        <vt:i4>464</vt:i4>
      </vt:variant>
      <vt:variant>
        <vt:i4>0</vt:i4>
      </vt:variant>
      <vt:variant>
        <vt:i4>5</vt:i4>
      </vt:variant>
      <vt:variant>
        <vt:lpwstr/>
      </vt:variant>
      <vt:variant>
        <vt:lpwstr>_Toc129634060</vt:lpwstr>
      </vt:variant>
      <vt:variant>
        <vt:i4>1179707</vt:i4>
      </vt:variant>
      <vt:variant>
        <vt:i4>458</vt:i4>
      </vt:variant>
      <vt:variant>
        <vt:i4>0</vt:i4>
      </vt:variant>
      <vt:variant>
        <vt:i4>5</vt:i4>
      </vt:variant>
      <vt:variant>
        <vt:lpwstr/>
      </vt:variant>
      <vt:variant>
        <vt:lpwstr>_Toc129634059</vt:lpwstr>
      </vt:variant>
      <vt:variant>
        <vt:i4>1179707</vt:i4>
      </vt:variant>
      <vt:variant>
        <vt:i4>452</vt:i4>
      </vt:variant>
      <vt:variant>
        <vt:i4>0</vt:i4>
      </vt:variant>
      <vt:variant>
        <vt:i4>5</vt:i4>
      </vt:variant>
      <vt:variant>
        <vt:lpwstr/>
      </vt:variant>
      <vt:variant>
        <vt:lpwstr>_Toc129634058</vt:lpwstr>
      </vt:variant>
      <vt:variant>
        <vt:i4>1179707</vt:i4>
      </vt:variant>
      <vt:variant>
        <vt:i4>446</vt:i4>
      </vt:variant>
      <vt:variant>
        <vt:i4>0</vt:i4>
      </vt:variant>
      <vt:variant>
        <vt:i4>5</vt:i4>
      </vt:variant>
      <vt:variant>
        <vt:lpwstr/>
      </vt:variant>
      <vt:variant>
        <vt:lpwstr>_Toc129634057</vt:lpwstr>
      </vt:variant>
      <vt:variant>
        <vt:i4>1179707</vt:i4>
      </vt:variant>
      <vt:variant>
        <vt:i4>440</vt:i4>
      </vt:variant>
      <vt:variant>
        <vt:i4>0</vt:i4>
      </vt:variant>
      <vt:variant>
        <vt:i4>5</vt:i4>
      </vt:variant>
      <vt:variant>
        <vt:lpwstr/>
      </vt:variant>
      <vt:variant>
        <vt:lpwstr>_Toc129634056</vt:lpwstr>
      </vt:variant>
      <vt:variant>
        <vt:i4>1179707</vt:i4>
      </vt:variant>
      <vt:variant>
        <vt:i4>434</vt:i4>
      </vt:variant>
      <vt:variant>
        <vt:i4>0</vt:i4>
      </vt:variant>
      <vt:variant>
        <vt:i4>5</vt:i4>
      </vt:variant>
      <vt:variant>
        <vt:lpwstr/>
      </vt:variant>
      <vt:variant>
        <vt:lpwstr>_Toc129634055</vt:lpwstr>
      </vt:variant>
      <vt:variant>
        <vt:i4>1179707</vt:i4>
      </vt:variant>
      <vt:variant>
        <vt:i4>428</vt:i4>
      </vt:variant>
      <vt:variant>
        <vt:i4>0</vt:i4>
      </vt:variant>
      <vt:variant>
        <vt:i4>5</vt:i4>
      </vt:variant>
      <vt:variant>
        <vt:lpwstr/>
      </vt:variant>
      <vt:variant>
        <vt:lpwstr>_Toc129634054</vt:lpwstr>
      </vt:variant>
      <vt:variant>
        <vt:i4>1179707</vt:i4>
      </vt:variant>
      <vt:variant>
        <vt:i4>422</vt:i4>
      </vt:variant>
      <vt:variant>
        <vt:i4>0</vt:i4>
      </vt:variant>
      <vt:variant>
        <vt:i4>5</vt:i4>
      </vt:variant>
      <vt:variant>
        <vt:lpwstr/>
      </vt:variant>
      <vt:variant>
        <vt:lpwstr>_Toc129634053</vt:lpwstr>
      </vt:variant>
      <vt:variant>
        <vt:i4>1179707</vt:i4>
      </vt:variant>
      <vt:variant>
        <vt:i4>416</vt:i4>
      </vt:variant>
      <vt:variant>
        <vt:i4>0</vt:i4>
      </vt:variant>
      <vt:variant>
        <vt:i4>5</vt:i4>
      </vt:variant>
      <vt:variant>
        <vt:lpwstr/>
      </vt:variant>
      <vt:variant>
        <vt:lpwstr>_Toc129634052</vt:lpwstr>
      </vt:variant>
      <vt:variant>
        <vt:i4>1179707</vt:i4>
      </vt:variant>
      <vt:variant>
        <vt:i4>410</vt:i4>
      </vt:variant>
      <vt:variant>
        <vt:i4>0</vt:i4>
      </vt:variant>
      <vt:variant>
        <vt:i4>5</vt:i4>
      </vt:variant>
      <vt:variant>
        <vt:lpwstr/>
      </vt:variant>
      <vt:variant>
        <vt:lpwstr>_Toc129634051</vt:lpwstr>
      </vt:variant>
      <vt:variant>
        <vt:i4>1179707</vt:i4>
      </vt:variant>
      <vt:variant>
        <vt:i4>404</vt:i4>
      </vt:variant>
      <vt:variant>
        <vt:i4>0</vt:i4>
      </vt:variant>
      <vt:variant>
        <vt:i4>5</vt:i4>
      </vt:variant>
      <vt:variant>
        <vt:lpwstr/>
      </vt:variant>
      <vt:variant>
        <vt:lpwstr>_Toc129634050</vt:lpwstr>
      </vt:variant>
      <vt:variant>
        <vt:i4>1245243</vt:i4>
      </vt:variant>
      <vt:variant>
        <vt:i4>398</vt:i4>
      </vt:variant>
      <vt:variant>
        <vt:i4>0</vt:i4>
      </vt:variant>
      <vt:variant>
        <vt:i4>5</vt:i4>
      </vt:variant>
      <vt:variant>
        <vt:lpwstr/>
      </vt:variant>
      <vt:variant>
        <vt:lpwstr>_Toc129634049</vt:lpwstr>
      </vt:variant>
      <vt:variant>
        <vt:i4>1245243</vt:i4>
      </vt:variant>
      <vt:variant>
        <vt:i4>392</vt:i4>
      </vt:variant>
      <vt:variant>
        <vt:i4>0</vt:i4>
      </vt:variant>
      <vt:variant>
        <vt:i4>5</vt:i4>
      </vt:variant>
      <vt:variant>
        <vt:lpwstr/>
      </vt:variant>
      <vt:variant>
        <vt:lpwstr>_Toc129634048</vt:lpwstr>
      </vt:variant>
      <vt:variant>
        <vt:i4>1245243</vt:i4>
      </vt:variant>
      <vt:variant>
        <vt:i4>386</vt:i4>
      </vt:variant>
      <vt:variant>
        <vt:i4>0</vt:i4>
      </vt:variant>
      <vt:variant>
        <vt:i4>5</vt:i4>
      </vt:variant>
      <vt:variant>
        <vt:lpwstr/>
      </vt:variant>
      <vt:variant>
        <vt:lpwstr>_Toc129634047</vt:lpwstr>
      </vt:variant>
      <vt:variant>
        <vt:i4>1245243</vt:i4>
      </vt:variant>
      <vt:variant>
        <vt:i4>380</vt:i4>
      </vt:variant>
      <vt:variant>
        <vt:i4>0</vt:i4>
      </vt:variant>
      <vt:variant>
        <vt:i4>5</vt:i4>
      </vt:variant>
      <vt:variant>
        <vt:lpwstr/>
      </vt:variant>
      <vt:variant>
        <vt:lpwstr>_Toc129634046</vt:lpwstr>
      </vt:variant>
      <vt:variant>
        <vt:i4>1245243</vt:i4>
      </vt:variant>
      <vt:variant>
        <vt:i4>374</vt:i4>
      </vt:variant>
      <vt:variant>
        <vt:i4>0</vt:i4>
      </vt:variant>
      <vt:variant>
        <vt:i4>5</vt:i4>
      </vt:variant>
      <vt:variant>
        <vt:lpwstr/>
      </vt:variant>
      <vt:variant>
        <vt:lpwstr>_Toc129634045</vt:lpwstr>
      </vt:variant>
      <vt:variant>
        <vt:i4>1245243</vt:i4>
      </vt:variant>
      <vt:variant>
        <vt:i4>368</vt:i4>
      </vt:variant>
      <vt:variant>
        <vt:i4>0</vt:i4>
      </vt:variant>
      <vt:variant>
        <vt:i4>5</vt:i4>
      </vt:variant>
      <vt:variant>
        <vt:lpwstr/>
      </vt:variant>
      <vt:variant>
        <vt:lpwstr>_Toc129634044</vt:lpwstr>
      </vt:variant>
      <vt:variant>
        <vt:i4>1245243</vt:i4>
      </vt:variant>
      <vt:variant>
        <vt:i4>362</vt:i4>
      </vt:variant>
      <vt:variant>
        <vt:i4>0</vt:i4>
      </vt:variant>
      <vt:variant>
        <vt:i4>5</vt:i4>
      </vt:variant>
      <vt:variant>
        <vt:lpwstr/>
      </vt:variant>
      <vt:variant>
        <vt:lpwstr>_Toc129634043</vt:lpwstr>
      </vt:variant>
      <vt:variant>
        <vt:i4>1245243</vt:i4>
      </vt:variant>
      <vt:variant>
        <vt:i4>356</vt:i4>
      </vt:variant>
      <vt:variant>
        <vt:i4>0</vt:i4>
      </vt:variant>
      <vt:variant>
        <vt:i4>5</vt:i4>
      </vt:variant>
      <vt:variant>
        <vt:lpwstr/>
      </vt:variant>
      <vt:variant>
        <vt:lpwstr>_Toc129634042</vt:lpwstr>
      </vt:variant>
      <vt:variant>
        <vt:i4>1245243</vt:i4>
      </vt:variant>
      <vt:variant>
        <vt:i4>350</vt:i4>
      </vt:variant>
      <vt:variant>
        <vt:i4>0</vt:i4>
      </vt:variant>
      <vt:variant>
        <vt:i4>5</vt:i4>
      </vt:variant>
      <vt:variant>
        <vt:lpwstr/>
      </vt:variant>
      <vt:variant>
        <vt:lpwstr>_Toc129634041</vt:lpwstr>
      </vt:variant>
      <vt:variant>
        <vt:i4>1245243</vt:i4>
      </vt:variant>
      <vt:variant>
        <vt:i4>344</vt:i4>
      </vt:variant>
      <vt:variant>
        <vt:i4>0</vt:i4>
      </vt:variant>
      <vt:variant>
        <vt:i4>5</vt:i4>
      </vt:variant>
      <vt:variant>
        <vt:lpwstr/>
      </vt:variant>
      <vt:variant>
        <vt:lpwstr>_Toc129634040</vt:lpwstr>
      </vt:variant>
      <vt:variant>
        <vt:i4>1310779</vt:i4>
      </vt:variant>
      <vt:variant>
        <vt:i4>338</vt:i4>
      </vt:variant>
      <vt:variant>
        <vt:i4>0</vt:i4>
      </vt:variant>
      <vt:variant>
        <vt:i4>5</vt:i4>
      </vt:variant>
      <vt:variant>
        <vt:lpwstr/>
      </vt:variant>
      <vt:variant>
        <vt:lpwstr>_Toc129634039</vt:lpwstr>
      </vt:variant>
      <vt:variant>
        <vt:i4>1310779</vt:i4>
      </vt:variant>
      <vt:variant>
        <vt:i4>332</vt:i4>
      </vt:variant>
      <vt:variant>
        <vt:i4>0</vt:i4>
      </vt:variant>
      <vt:variant>
        <vt:i4>5</vt:i4>
      </vt:variant>
      <vt:variant>
        <vt:lpwstr/>
      </vt:variant>
      <vt:variant>
        <vt:lpwstr>_Toc129634038</vt:lpwstr>
      </vt:variant>
      <vt:variant>
        <vt:i4>1376315</vt:i4>
      </vt:variant>
      <vt:variant>
        <vt:i4>326</vt:i4>
      </vt:variant>
      <vt:variant>
        <vt:i4>0</vt:i4>
      </vt:variant>
      <vt:variant>
        <vt:i4>5</vt:i4>
      </vt:variant>
      <vt:variant>
        <vt:lpwstr/>
      </vt:variant>
      <vt:variant>
        <vt:lpwstr>_Toc129634024</vt:lpwstr>
      </vt:variant>
      <vt:variant>
        <vt:i4>1376315</vt:i4>
      </vt:variant>
      <vt:variant>
        <vt:i4>320</vt:i4>
      </vt:variant>
      <vt:variant>
        <vt:i4>0</vt:i4>
      </vt:variant>
      <vt:variant>
        <vt:i4>5</vt:i4>
      </vt:variant>
      <vt:variant>
        <vt:lpwstr/>
      </vt:variant>
      <vt:variant>
        <vt:lpwstr>_Toc129634023</vt:lpwstr>
      </vt:variant>
      <vt:variant>
        <vt:i4>1376315</vt:i4>
      </vt:variant>
      <vt:variant>
        <vt:i4>314</vt:i4>
      </vt:variant>
      <vt:variant>
        <vt:i4>0</vt:i4>
      </vt:variant>
      <vt:variant>
        <vt:i4>5</vt:i4>
      </vt:variant>
      <vt:variant>
        <vt:lpwstr/>
      </vt:variant>
      <vt:variant>
        <vt:lpwstr>_Toc129634022</vt:lpwstr>
      </vt:variant>
      <vt:variant>
        <vt:i4>1376315</vt:i4>
      </vt:variant>
      <vt:variant>
        <vt:i4>308</vt:i4>
      </vt:variant>
      <vt:variant>
        <vt:i4>0</vt:i4>
      </vt:variant>
      <vt:variant>
        <vt:i4>5</vt:i4>
      </vt:variant>
      <vt:variant>
        <vt:lpwstr/>
      </vt:variant>
      <vt:variant>
        <vt:lpwstr>_Toc129634021</vt:lpwstr>
      </vt:variant>
      <vt:variant>
        <vt:i4>1376315</vt:i4>
      </vt:variant>
      <vt:variant>
        <vt:i4>302</vt:i4>
      </vt:variant>
      <vt:variant>
        <vt:i4>0</vt:i4>
      </vt:variant>
      <vt:variant>
        <vt:i4>5</vt:i4>
      </vt:variant>
      <vt:variant>
        <vt:lpwstr/>
      </vt:variant>
      <vt:variant>
        <vt:lpwstr>_Toc129634020</vt:lpwstr>
      </vt:variant>
      <vt:variant>
        <vt:i4>1441851</vt:i4>
      </vt:variant>
      <vt:variant>
        <vt:i4>296</vt:i4>
      </vt:variant>
      <vt:variant>
        <vt:i4>0</vt:i4>
      </vt:variant>
      <vt:variant>
        <vt:i4>5</vt:i4>
      </vt:variant>
      <vt:variant>
        <vt:lpwstr/>
      </vt:variant>
      <vt:variant>
        <vt:lpwstr>_Toc129634019</vt:lpwstr>
      </vt:variant>
      <vt:variant>
        <vt:i4>1441851</vt:i4>
      </vt:variant>
      <vt:variant>
        <vt:i4>290</vt:i4>
      </vt:variant>
      <vt:variant>
        <vt:i4>0</vt:i4>
      </vt:variant>
      <vt:variant>
        <vt:i4>5</vt:i4>
      </vt:variant>
      <vt:variant>
        <vt:lpwstr/>
      </vt:variant>
      <vt:variant>
        <vt:lpwstr>_Toc129634018</vt:lpwstr>
      </vt:variant>
      <vt:variant>
        <vt:i4>1441851</vt:i4>
      </vt:variant>
      <vt:variant>
        <vt:i4>284</vt:i4>
      </vt:variant>
      <vt:variant>
        <vt:i4>0</vt:i4>
      </vt:variant>
      <vt:variant>
        <vt:i4>5</vt:i4>
      </vt:variant>
      <vt:variant>
        <vt:lpwstr/>
      </vt:variant>
      <vt:variant>
        <vt:lpwstr>_Toc129634017</vt:lpwstr>
      </vt:variant>
      <vt:variant>
        <vt:i4>1441851</vt:i4>
      </vt:variant>
      <vt:variant>
        <vt:i4>278</vt:i4>
      </vt:variant>
      <vt:variant>
        <vt:i4>0</vt:i4>
      </vt:variant>
      <vt:variant>
        <vt:i4>5</vt:i4>
      </vt:variant>
      <vt:variant>
        <vt:lpwstr/>
      </vt:variant>
      <vt:variant>
        <vt:lpwstr>_Toc129634016</vt:lpwstr>
      </vt:variant>
      <vt:variant>
        <vt:i4>1441851</vt:i4>
      </vt:variant>
      <vt:variant>
        <vt:i4>272</vt:i4>
      </vt:variant>
      <vt:variant>
        <vt:i4>0</vt:i4>
      </vt:variant>
      <vt:variant>
        <vt:i4>5</vt:i4>
      </vt:variant>
      <vt:variant>
        <vt:lpwstr/>
      </vt:variant>
      <vt:variant>
        <vt:lpwstr>_Toc129634015</vt:lpwstr>
      </vt:variant>
      <vt:variant>
        <vt:i4>1441851</vt:i4>
      </vt:variant>
      <vt:variant>
        <vt:i4>266</vt:i4>
      </vt:variant>
      <vt:variant>
        <vt:i4>0</vt:i4>
      </vt:variant>
      <vt:variant>
        <vt:i4>5</vt:i4>
      </vt:variant>
      <vt:variant>
        <vt:lpwstr/>
      </vt:variant>
      <vt:variant>
        <vt:lpwstr>_Toc129634014</vt:lpwstr>
      </vt:variant>
      <vt:variant>
        <vt:i4>1441851</vt:i4>
      </vt:variant>
      <vt:variant>
        <vt:i4>260</vt:i4>
      </vt:variant>
      <vt:variant>
        <vt:i4>0</vt:i4>
      </vt:variant>
      <vt:variant>
        <vt:i4>5</vt:i4>
      </vt:variant>
      <vt:variant>
        <vt:lpwstr/>
      </vt:variant>
      <vt:variant>
        <vt:lpwstr>_Toc129634013</vt:lpwstr>
      </vt:variant>
      <vt:variant>
        <vt:i4>1441851</vt:i4>
      </vt:variant>
      <vt:variant>
        <vt:i4>254</vt:i4>
      </vt:variant>
      <vt:variant>
        <vt:i4>0</vt:i4>
      </vt:variant>
      <vt:variant>
        <vt:i4>5</vt:i4>
      </vt:variant>
      <vt:variant>
        <vt:lpwstr/>
      </vt:variant>
      <vt:variant>
        <vt:lpwstr>_Toc129634012</vt:lpwstr>
      </vt:variant>
      <vt:variant>
        <vt:i4>1441851</vt:i4>
      </vt:variant>
      <vt:variant>
        <vt:i4>248</vt:i4>
      </vt:variant>
      <vt:variant>
        <vt:i4>0</vt:i4>
      </vt:variant>
      <vt:variant>
        <vt:i4>5</vt:i4>
      </vt:variant>
      <vt:variant>
        <vt:lpwstr/>
      </vt:variant>
      <vt:variant>
        <vt:lpwstr>_Toc129634011</vt:lpwstr>
      </vt:variant>
      <vt:variant>
        <vt:i4>1441851</vt:i4>
      </vt:variant>
      <vt:variant>
        <vt:i4>242</vt:i4>
      </vt:variant>
      <vt:variant>
        <vt:i4>0</vt:i4>
      </vt:variant>
      <vt:variant>
        <vt:i4>5</vt:i4>
      </vt:variant>
      <vt:variant>
        <vt:lpwstr/>
      </vt:variant>
      <vt:variant>
        <vt:lpwstr>_Toc129634010</vt:lpwstr>
      </vt:variant>
      <vt:variant>
        <vt:i4>1507387</vt:i4>
      </vt:variant>
      <vt:variant>
        <vt:i4>236</vt:i4>
      </vt:variant>
      <vt:variant>
        <vt:i4>0</vt:i4>
      </vt:variant>
      <vt:variant>
        <vt:i4>5</vt:i4>
      </vt:variant>
      <vt:variant>
        <vt:lpwstr/>
      </vt:variant>
      <vt:variant>
        <vt:lpwstr>_Toc129634009</vt:lpwstr>
      </vt:variant>
      <vt:variant>
        <vt:i4>1507387</vt:i4>
      </vt:variant>
      <vt:variant>
        <vt:i4>230</vt:i4>
      </vt:variant>
      <vt:variant>
        <vt:i4>0</vt:i4>
      </vt:variant>
      <vt:variant>
        <vt:i4>5</vt:i4>
      </vt:variant>
      <vt:variant>
        <vt:lpwstr/>
      </vt:variant>
      <vt:variant>
        <vt:lpwstr>_Toc129634008</vt:lpwstr>
      </vt:variant>
      <vt:variant>
        <vt:i4>1507387</vt:i4>
      </vt:variant>
      <vt:variant>
        <vt:i4>224</vt:i4>
      </vt:variant>
      <vt:variant>
        <vt:i4>0</vt:i4>
      </vt:variant>
      <vt:variant>
        <vt:i4>5</vt:i4>
      </vt:variant>
      <vt:variant>
        <vt:lpwstr/>
      </vt:variant>
      <vt:variant>
        <vt:lpwstr>_Toc129634007</vt:lpwstr>
      </vt:variant>
      <vt:variant>
        <vt:i4>1507387</vt:i4>
      </vt:variant>
      <vt:variant>
        <vt:i4>218</vt:i4>
      </vt:variant>
      <vt:variant>
        <vt:i4>0</vt:i4>
      </vt:variant>
      <vt:variant>
        <vt:i4>5</vt:i4>
      </vt:variant>
      <vt:variant>
        <vt:lpwstr/>
      </vt:variant>
      <vt:variant>
        <vt:lpwstr>_Toc129634006</vt:lpwstr>
      </vt:variant>
      <vt:variant>
        <vt:i4>1507387</vt:i4>
      </vt:variant>
      <vt:variant>
        <vt:i4>212</vt:i4>
      </vt:variant>
      <vt:variant>
        <vt:i4>0</vt:i4>
      </vt:variant>
      <vt:variant>
        <vt:i4>5</vt:i4>
      </vt:variant>
      <vt:variant>
        <vt:lpwstr/>
      </vt:variant>
      <vt:variant>
        <vt:lpwstr>_Toc129634005</vt:lpwstr>
      </vt:variant>
      <vt:variant>
        <vt:i4>1507387</vt:i4>
      </vt:variant>
      <vt:variant>
        <vt:i4>206</vt:i4>
      </vt:variant>
      <vt:variant>
        <vt:i4>0</vt:i4>
      </vt:variant>
      <vt:variant>
        <vt:i4>5</vt:i4>
      </vt:variant>
      <vt:variant>
        <vt:lpwstr/>
      </vt:variant>
      <vt:variant>
        <vt:lpwstr>_Toc129634004</vt:lpwstr>
      </vt:variant>
      <vt:variant>
        <vt:i4>1507387</vt:i4>
      </vt:variant>
      <vt:variant>
        <vt:i4>200</vt:i4>
      </vt:variant>
      <vt:variant>
        <vt:i4>0</vt:i4>
      </vt:variant>
      <vt:variant>
        <vt:i4>5</vt:i4>
      </vt:variant>
      <vt:variant>
        <vt:lpwstr/>
      </vt:variant>
      <vt:variant>
        <vt:lpwstr>_Toc129634003</vt:lpwstr>
      </vt:variant>
      <vt:variant>
        <vt:i4>1507387</vt:i4>
      </vt:variant>
      <vt:variant>
        <vt:i4>194</vt:i4>
      </vt:variant>
      <vt:variant>
        <vt:i4>0</vt:i4>
      </vt:variant>
      <vt:variant>
        <vt:i4>5</vt:i4>
      </vt:variant>
      <vt:variant>
        <vt:lpwstr/>
      </vt:variant>
      <vt:variant>
        <vt:lpwstr>_Toc129634002</vt:lpwstr>
      </vt:variant>
      <vt:variant>
        <vt:i4>1507387</vt:i4>
      </vt:variant>
      <vt:variant>
        <vt:i4>188</vt:i4>
      </vt:variant>
      <vt:variant>
        <vt:i4>0</vt:i4>
      </vt:variant>
      <vt:variant>
        <vt:i4>5</vt:i4>
      </vt:variant>
      <vt:variant>
        <vt:lpwstr/>
      </vt:variant>
      <vt:variant>
        <vt:lpwstr>_Toc129634001</vt:lpwstr>
      </vt:variant>
      <vt:variant>
        <vt:i4>1507387</vt:i4>
      </vt:variant>
      <vt:variant>
        <vt:i4>182</vt:i4>
      </vt:variant>
      <vt:variant>
        <vt:i4>0</vt:i4>
      </vt:variant>
      <vt:variant>
        <vt:i4>5</vt:i4>
      </vt:variant>
      <vt:variant>
        <vt:lpwstr/>
      </vt:variant>
      <vt:variant>
        <vt:lpwstr>_Toc129634000</vt:lpwstr>
      </vt:variant>
      <vt:variant>
        <vt:i4>1638450</vt:i4>
      </vt:variant>
      <vt:variant>
        <vt:i4>176</vt:i4>
      </vt:variant>
      <vt:variant>
        <vt:i4>0</vt:i4>
      </vt:variant>
      <vt:variant>
        <vt:i4>5</vt:i4>
      </vt:variant>
      <vt:variant>
        <vt:lpwstr/>
      </vt:variant>
      <vt:variant>
        <vt:lpwstr>_Toc129633999</vt:lpwstr>
      </vt:variant>
      <vt:variant>
        <vt:i4>1638450</vt:i4>
      </vt:variant>
      <vt:variant>
        <vt:i4>170</vt:i4>
      </vt:variant>
      <vt:variant>
        <vt:i4>0</vt:i4>
      </vt:variant>
      <vt:variant>
        <vt:i4>5</vt:i4>
      </vt:variant>
      <vt:variant>
        <vt:lpwstr/>
      </vt:variant>
      <vt:variant>
        <vt:lpwstr>_Toc129633998</vt:lpwstr>
      </vt:variant>
      <vt:variant>
        <vt:i4>1638450</vt:i4>
      </vt:variant>
      <vt:variant>
        <vt:i4>164</vt:i4>
      </vt:variant>
      <vt:variant>
        <vt:i4>0</vt:i4>
      </vt:variant>
      <vt:variant>
        <vt:i4>5</vt:i4>
      </vt:variant>
      <vt:variant>
        <vt:lpwstr/>
      </vt:variant>
      <vt:variant>
        <vt:lpwstr>_Toc129633997</vt:lpwstr>
      </vt:variant>
      <vt:variant>
        <vt:i4>1638450</vt:i4>
      </vt:variant>
      <vt:variant>
        <vt:i4>158</vt:i4>
      </vt:variant>
      <vt:variant>
        <vt:i4>0</vt:i4>
      </vt:variant>
      <vt:variant>
        <vt:i4>5</vt:i4>
      </vt:variant>
      <vt:variant>
        <vt:lpwstr/>
      </vt:variant>
      <vt:variant>
        <vt:lpwstr>_Toc129633996</vt:lpwstr>
      </vt:variant>
      <vt:variant>
        <vt:i4>1638450</vt:i4>
      </vt:variant>
      <vt:variant>
        <vt:i4>152</vt:i4>
      </vt:variant>
      <vt:variant>
        <vt:i4>0</vt:i4>
      </vt:variant>
      <vt:variant>
        <vt:i4>5</vt:i4>
      </vt:variant>
      <vt:variant>
        <vt:lpwstr/>
      </vt:variant>
      <vt:variant>
        <vt:lpwstr>_Toc129633995</vt:lpwstr>
      </vt:variant>
      <vt:variant>
        <vt:i4>1638450</vt:i4>
      </vt:variant>
      <vt:variant>
        <vt:i4>146</vt:i4>
      </vt:variant>
      <vt:variant>
        <vt:i4>0</vt:i4>
      </vt:variant>
      <vt:variant>
        <vt:i4>5</vt:i4>
      </vt:variant>
      <vt:variant>
        <vt:lpwstr/>
      </vt:variant>
      <vt:variant>
        <vt:lpwstr>_Toc129633994</vt:lpwstr>
      </vt:variant>
      <vt:variant>
        <vt:i4>1638450</vt:i4>
      </vt:variant>
      <vt:variant>
        <vt:i4>140</vt:i4>
      </vt:variant>
      <vt:variant>
        <vt:i4>0</vt:i4>
      </vt:variant>
      <vt:variant>
        <vt:i4>5</vt:i4>
      </vt:variant>
      <vt:variant>
        <vt:lpwstr/>
      </vt:variant>
      <vt:variant>
        <vt:lpwstr>_Toc129633993</vt:lpwstr>
      </vt:variant>
      <vt:variant>
        <vt:i4>1638450</vt:i4>
      </vt:variant>
      <vt:variant>
        <vt:i4>134</vt:i4>
      </vt:variant>
      <vt:variant>
        <vt:i4>0</vt:i4>
      </vt:variant>
      <vt:variant>
        <vt:i4>5</vt:i4>
      </vt:variant>
      <vt:variant>
        <vt:lpwstr/>
      </vt:variant>
      <vt:variant>
        <vt:lpwstr>_Toc129633992</vt:lpwstr>
      </vt:variant>
      <vt:variant>
        <vt:i4>1638450</vt:i4>
      </vt:variant>
      <vt:variant>
        <vt:i4>128</vt:i4>
      </vt:variant>
      <vt:variant>
        <vt:i4>0</vt:i4>
      </vt:variant>
      <vt:variant>
        <vt:i4>5</vt:i4>
      </vt:variant>
      <vt:variant>
        <vt:lpwstr/>
      </vt:variant>
      <vt:variant>
        <vt:lpwstr>_Toc129633991</vt:lpwstr>
      </vt:variant>
      <vt:variant>
        <vt:i4>1638450</vt:i4>
      </vt:variant>
      <vt:variant>
        <vt:i4>122</vt:i4>
      </vt:variant>
      <vt:variant>
        <vt:i4>0</vt:i4>
      </vt:variant>
      <vt:variant>
        <vt:i4>5</vt:i4>
      </vt:variant>
      <vt:variant>
        <vt:lpwstr/>
      </vt:variant>
      <vt:variant>
        <vt:lpwstr>_Toc129633990</vt:lpwstr>
      </vt:variant>
      <vt:variant>
        <vt:i4>1572914</vt:i4>
      </vt:variant>
      <vt:variant>
        <vt:i4>116</vt:i4>
      </vt:variant>
      <vt:variant>
        <vt:i4>0</vt:i4>
      </vt:variant>
      <vt:variant>
        <vt:i4>5</vt:i4>
      </vt:variant>
      <vt:variant>
        <vt:lpwstr/>
      </vt:variant>
      <vt:variant>
        <vt:lpwstr>_Toc129633989</vt:lpwstr>
      </vt:variant>
      <vt:variant>
        <vt:i4>1572914</vt:i4>
      </vt:variant>
      <vt:variant>
        <vt:i4>110</vt:i4>
      </vt:variant>
      <vt:variant>
        <vt:i4>0</vt:i4>
      </vt:variant>
      <vt:variant>
        <vt:i4>5</vt:i4>
      </vt:variant>
      <vt:variant>
        <vt:lpwstr/>
      </vt:variant>
      <vt:variant>
        <vt:lpwstr>_Toc129633988</vt:lpwstr>
      </vt:variant>
      <vt:variant>
        <vt:i4>1572914</vt:i4>
      </vt:variant>
      <vt:variant>
        <vt:i4>104</vt:i4>
      </vt:variant>
      <vt:variant>
        <vt:i4>0</vt:i4>
      </vt:variant>
      <vt:variant>
        <vt:i4>5</vt:i4>
      </vt:variant>
      <vt:variant>
        <vt:lpwstr/>
      </vt:variant>
      <vt:variant>
        <vt:lpwstr>_Toc129633987</vt:lpwstr>
      </vt:variant>
      <vt:variant>
        <vt:i4>1572914</vt:i4>
      </vt:variant>
      <vt:variant>
        <vt:i4>98</vt:i4>
      </vt:variant>
      <vt:variant>
        <vt:i4>0</vt:i4>
      </vt:variant>
      <vt:variant>
        <vt:i4>5</vt:i4>
      </vt:variant>
      <vt:variant>
        <vt:lpwstr/>
      </vt:variant>
      <vt:variant>
        <vt:lpwstr>_Toc129633986</vt:lpwstr>
      </vt:variant>
      <vt:variant>
        <vt:i4>1572914</vt:i4>
      </vt:variant>
      <vt:variant>
        <vt:i4>92</vt:i4>
      </vt:variant>
      <vt:variant>
        <vt:i4>0</vt:i4>
      </vt:variant>
      <vt:variant>
        <vt:i4>5</vt:i4>
      </vt:variant>
      <vt:variant>
        <vt:lpwstr/>
      </vt:variant>
      <vt:variant>
        <vt:lpwstr>_Toc129633985</vt:lpwstr>
      </vt:variant>
      <vt:variant>
        <vt:i4>1572914</vt:i4>
      </vt:variant>
      <vt:variant>
        <vt:i4>86</vt:i4>
      </vt:variant>
      <vt:variant>
        <vt:i4>0</vt:i4>
      </vt:variant>
      <vt:variant>
        <vt:i4>5</vt:i4>
      </vt:variant>
      <vt:variant>
        <vt:lpwstr/>
      </vt:variant>
      <vt:variant>
        <vt:lpwstr>_Toc129633984</vt:lpwstr>
      </vt:variant>
      <vt:variant>
        <vt:i4>1572914</vt:i4>
      </vt:variant>
      <vt:variant>
        <vt:i4>80</vt:i4>
      </vt:variant>
      <vt:variant>
        <vt:i4>0</vt:i4>
      </vt:variant>
      <vt:variant>
        <vt:i4>5</vt:i4>
      </vt:variant>
      <vt:variant>
        <vt:lpwstr/>
      </vt:variant>
      <vt:variant>
        <vt:lpwstr>_Toc129633983</vt:lpwstr>
      </vt:variant>
      <vt:variant>
        <vt:i4>1572914</vt:i4>
      </vt:variant>
      <vt:variant>
        <vt:i4>74</vt:i4>
      </vt:variant>
      <vt:variant>
        <vt:i4>0</vt:i4>
      </vt:variant>
      <vt:variant>
        <vt:i4>5</vt:i4>
      </vt:variant>
      <vt:variant>
        <vt:lpwstr/>
      </vt:variant>
      <vt:variant>
        <vt:lpwstr>_Toc129633982</vt:lpwstr>
      </vt:variant>
      <vt:variant>
        <vt:i4>1572914</vt:i4>
      </vt:variant>
      <vt:variant>
        <vt:i4>68</vt:i4>
      </vt:variant>
      <vt:variant>
        <vt:i4>0</vt:i4>
      </vt:variant>
      <vt:variant>
        <vt:i4>5</vt:i4>
      </vt:variant>
      <vt:variant>
        <vt:lpwstr/>
      </vt:variant>
      <vt:variant>
        <vt:lpwstr>_Toc129633981</vt:lpwstr>
      </vt:variant>
      <vt:variant>
        <vt:i4>1572914</vt:i4>
      </vt:variant>
      <vt:variant>
        <vt:i4>62</vt:i4>
      </vt:variant>
      <vt:variant>
        <vt:i4>0</vt:i4>
      </vt:variant>
      <vt:variant>
        <vt:i4>5</vt:i4>
      </vt:variant>
      <vt:variant>
        <vt:lpwstr/>
      </vt:variant>
      <vt:variant>
        <vt:lpwstr>_Toc129633980</vt:lpwstr>
      </vt:variant>
      <vt:variant>
        <vt:i4>1507378</vt:i4>
      </vt:variant>
      <vt:variant>
        <vt:i4>56</vt:i4>
      </vt:variant>
      <vt:variant>
        <vt:i4>0</vt:i4>
      </vt:variant>
      <vt:variant>
        <vt:i4>5</vt:i4>
      </vt:variant>
      <vt:variant>
        <vt:lpwstr/>
      </vt:variant>
      <vt:variant>
        <vt:lpwstr>_Toc129633979</vt:lpwstr>
      </vt:variant>
      <vt:variant>
        <vt:i4>1507378</vt:i4>
      </vt:variant>
      <vt:variant>
        <vt:i4>50</vt:i4>
      </vt:variant>
      <vt:variant>
        <vt:i4>0</vt:i4>
      </vt:variant>
      <vt:variant>
        <vt:i4>5</vt:i4>
      </vt:variant>
      <vt:variant>
        <vt:lpwstr/>
      </vt:variant>
      <vt:variant>
        <vt:lpwstr>_Toc129633977</vt:lpwstr>
      </vt:variant>
      <vt:variant>
        <vt:i4>1507378</vt:i4>
      </vt:variant>
      <vt:variant>
        <vt:i4>44</vt:i4>
      </vt:variant>
      <vt:variant>
        <vt:i4>0</vt:i4>
      </vt:variant>
      <vt:variant>
        <vt:i4>5</vt:i4>
      </vt:variant>
      <vt:variant>
        <vt:lpwstr/>
      </vt:variant>
      <vt:variant>
        <vt:lpwstr>_Toc129633976</vt:lpwstr>
      </vt:variant>
      <vt:variant>
        <vt:i4>1507378</vt:i4>
      </vt:variant>
      <vt:variant>
        <vt:i4>38</vt:i4>
      </vt:variant>
      <vt:variant>
        <vt:i4>0</vt:i4>
      </vt:variant>
      <vt:variant>
        <vt:i4>5</vt:i4>
      </vt:variant>
      <vt:variant>
        <vt:lpwstr/>
      </vt:variant>
      <vt:variant>
        <vt:lpwstr>_Toc129633975</vt:lpwstr>
      </vt:variant>
      <vt:variant>
        <vt:i4>1507378</vt:i4>
      </vt:variant>
      <vt:variant>
        <vt:i4>32</vt:i4>
      </vt:variant>
      <vt:variant>
        <vt:i4>0</vt:i4>
      </vt:variant>
      <vt:variant>
        <vt:i4>5</vt:i4>
      </vt:variant>
      <vt:variant>
        <vt:lpwstr/>
      </vt:variant>
      <vt:variant>
        <vt:lpwstr>_Toc129633974</vt:lpwstr>
      </vt:variant>
      <vt:variant>
        <vt:i4>1507378</vt:i4>
      </vt:variant>
      <vt:variant>
        <vt:i4>26</vt:i4>
      </vt:variant>
      <vt:variant>
        <vt:i4>0</vt:i4>
      </vt:variant>
      <vt:variant>
        <vt:i4>5</vt:i4>
      </vt:variant>
      <vt:variant>
        <vt:lpwstr/>
      </vt:variant>
      <vt:variant>
        <vt:lpwstr>_Toc129633973</vt:lpwstr>
      </vt:variant>
      <vt:variant>
        <vt:i4>1507378</vt:i4>
      </vt:variant>
      <vt:variant>
        <vt:i4>20</vt:i4>
      </vt:variant>
      <vt:variant>
        <vt:i4>0</vt:i4>
      </vt:variant>
      <vt:variant>
        <vt:i4>5</vt:i4>
      </vt:variant>
      <vt:variant>
        <vt:lpwstr/>
      </vt:variant>
      <vt:variant>
        <vt:lpwstr>_Toc129633972</vt:lpwstr>
      </vt:variant>
      <vt:variant>
        <vt:i4>1507378</vt:i4>
      </vt:variant>
      <vt:variant>
        <vt:i4>14</vt:i4>
      </vt:variant>
      <vt:variant>
        <vt:i4>0</vt:i4>
      </vt:variant>
      <vt:variant>
        <vt:i4>5</vt:i4>
      </vt:variant>
      <vt:variant>
        <vt:lpwstr/>
      </vt:variant>
      <vt:variant>
        <vt:lpwstr>_Toc129633971</vt:lpwstr>
      </vt:variant>
      <vt:variant>
        <vt:i4>1507378</vt:i4>
      </vt:variant>
      <vt:variant>
        <vt:i4>8</vt:i4>
      </vt:variant>
      <vt:variant>
        <vt:i4>0</vt:i4>
      </vt:variant>
      <vt:variant>
        <vt:i4>5</vt:i4>
      </vt:variant>
      <vt:variant>
        <vt:lpwstr/>
      </vt:variant>
      <vt:variant>
        <vt:lpwstr>_Toc129633970</vt:lpwstr>
      </vt:variant>
      <vt:variant>
        <vt:i4>1441842</vt:i4>
      </vt:variant>
      <vt:variant>
        <vt:i4>2</vt:i4>
      </vt:variant>
      <vt:variant>
        <vt:i4>0</vt:i4>
      </vt:variant>
      <vt:variant>
        <vt:i4>5</vt:i4>
      </vt:variant>
      <vt:variant>
        <vt:lpwstr/>
      </vt:variant>
      <vt:variant>
        <vt:lpwstr>_Toc129633969</vt:lpwstr>
      </vt:variant>
      <vt:variant>
        <vt:i4>7405571</vt:i4>
      </vt:variant>
      <vt:variant>
        <vt:i4>33</vt:i4>
      </vt:variant>
      <vt:variant>
        <vt:i4>0</vt:i4>
      </vt:variant>
      <vt:variant>
        <vt:i4>5</vt:i4>
      </vt:variant>
      <vt:variant>
        <vt:lpwstr>mailto:mike.oswald@undp.org</vt:lpwstr>
      </vt:variant>
      <vt:variant>
        <vt:lpwstr/>
      </vt:variant>
      <vt:variant>
        <vt:i4>1245306</vt:i4>
      </vt:variant>
      <vt:variant>
        <vt:i4>30</vt:i4>
      </vt:variant>
      <vt:variant>
        <vt:i4>0</vt:i4>
      </vt:variant>
      <vt:variant>
        <vt:i4>5</vt:i4>
      </vt:variant>
      <vt:variant>
        <vt:lpwstr>mailto:michelle.armfield@undp.org</vt:lpwstr>
      </vt:variant>
      <vt:variant>
        <vt:lpwstr/>
      </vt:variant>
      <vt:variant>
        <vt:i4>1245306</vt:i4>
      </vt:variant>
      <vt:variant>
        <vt:i4>27</vt:i4>
      </vt:variant>
      <vt:variant>
        <vt:i4>0</vt:i4>
      </vt:variant>
      <vt:variant>
        <vt:i4>5</vt:i4>
      </vt:variant>
      <vt:variant>
        <vt:lpwstr>mailto:michelle.armfield@undp.org</vt:lpwstr>
      </vt:variant>
      <vt:variant>
        <vt:lpwstr/>
      </vt:variant>
      <vt:variant>
        <vt:i4>1245306</vt:i4>
      </vt:variant>
      <vt:variant>
        <vt:i4>24</vt:i4>
      </vt:variant>
      <vt:variant>
        <vt:i4>0</vt:i4>
      </vt:variant>
      <vt:variant>
        <vt:i4>5</vt:i4>
      </vt:variant>
      <vt:variant>
        <vt:lpwstr>mailto:michelle.armfield@undp.org</vt:lpwstr>
      </vt:variant>
      <vt:variant>
        <vt:lpwstr/>
      </vt:variant>
      <vt:variant>
        <vt:i4>3276875</vt:i4>
      </vt:variant>
      <vt:variant>
        <vt:i4>21</vt:i4>
      </vt:variant>
      <vt:variant>
        <vt:i4>0</vt:i4>
      </vt:variant>
      <vt:variant>
        <vt:i4>5</vt:i4>
      </vt:variant>
      <vt:variant>
        <vt:lpwstr>mailto:adenike.akoh@undp.org</vt:lpwstr>
      </vt:variant>
      <vt:variant>
        <vt:lpwstr/>
      </vt:variant>
      <vt:variant>
        <vt:i4>3276875</vt:i4>
      </vt:variant>
      <vt:variant>
        <vt:i4>18</vt:i4>
      </vt:variant>
      <vt:variant>
        <vt:i4>0</vt:i4>
      </vt:variant>
      <vt:variant>
        <vt:i4>5</vt:i4>
      </vt:variant>
      <vt:variant>
        <vt:lpwstr>mailto:adenike.akoh@undp.org</vt:lpwstr>
      </vt:variant>
      <vt:variant>
        <vt:lpwstr/>
      </vt:variant>
      <vt:variant>
        <vt:i4>3276875</vt:i4>
      </vt:variant>
      <vt:variant>
        <vt:i4>15</vt:i4>
      </vt:variant>
      <vt:variant>
        <vt:i4>0</vt:i4>
      </vt:variant>
      <vt:variant>
        <vt:i4>5</vt:i4>
      </vt:variant>
      <vt:variant>
        <vt:lpwstr>mailto:adenike.akoh@undp.org</vt:lpwstr>
      </vt:variant>
      <vt:variant>
        <vt:lpwstr/>
      </vt:variant>
      <vt:variant>
        <vt:i4>1245306</vt:i4>
      </vt:variant>
      <vt:variant>
        <vt:i4>12</vt:i4>
      </vt:variant>
      <vt:variant>
        <vt:i4>0</vt:i4>
      </vt:variant>
      <vt:variant>
        <vt:i4>5</vt:i4>
      </vt:variant>
      <vt:variant>
        <vt:lpwstr>mailto:michelle.armfield@undp.org</vt:lpwstr>
      </vt:variant>
      <vt:variant>
        <vt:lpwstr/>
      </vt:variant>
      <vt:variant>
        <vt:i4>1245306</vt:i4>
      </vt:variant>
      <vt:variant>
        <vt:i4>9</vt:i4>
      </vt:variant>
      <vt:variant>
        <vt:i4>0</vt:i4>
      </vt:variant>
      <vt:variant>
        <vt:i4>5</vt:i4>
      </vt:variant>
      <vt:variant>
        <vt:lpwstr>mailto:michelle.armfield@undp.org</vt:lpwstr>
      </vt:variant>
      <vt:variant>
        <vt:lpwstr/>
      </vt:variant>
      <vt:variant>
        <vt:i4>1245306</vt:i4>
      </vt:variant>
      <vt:variant>
        <vt:i4>6</vt:i4>
      </vt:variant>
      <vt:variant>
        <vt:i4>0</vt:i4>
      </vt:variant>
      <vt:variant>
        <vt:i4>5</vt:i4>
      </vt:variant>
      <vt:variant>
        <vt:lpwstr>mailto:michelle.armfield@undp.org</vt:lpwstr>
      </vt:variant>
      <vt:variant>
        <vt:lpwstr/>
      </vt:variant>
      <vt:variant>
        <vt:i4>1245306</vt:i4>
      </vt:variant>
      <vt:variant>
        <vt:i4>3</vt:i4>
      </vt:variant>
      <vt:variant>
        <vt:i4>0</vt:i4>
      </vt:variant>
      <vt:variant>
        <vt:i4>5</vt:i4>
      </vt:variant>
      <vt:variant>
        <vt:lpwstr>mailto:michelle.armfield@undp.org</vt:lpwstr>
      </vt:variant>
      <vt:variant>
        <vt:lpwstr/>
      </vt:variant>
      <vt:variant>
        <vt:i4>8192125</vt:i4>
      </vt:variant>
      <vt:variant>
        <vt:i4>0</vt:i4>
      </vt:variant>
      <vt:variant>
        <vt:i4>0</vt:i4>
      </vt:variant>
      <vt:variant>
        <vt:i4>5</vt:i4>
      </vt:variant>
      <vt:variant>
        <vt:lpwstr>https://undp.sharepoint.com/teams/collaborationtoolbox/SitePages/Quantum_IDAM_Focal_Point_05_December_2022.aspx</vt:lpwstr>
      </vt:variant>
      <vt:variant>
        <vt:lpwstr/>
      </vt:variant>
      <vt:variant>
        <vt:i4>1966156</vt:i4>
      </vt:variant>
      <vt:variant>
        <vt:i4>66</vt:i4>
      </vt:variant>
      <vt:variant>
        <vt:i4>0</vt:i4>
      </vt:variant>
      <vt:variant>
        <vt:i4>5</vt:i4>
      </vt:variant>
      <vt:variant>
        <vt:lpwstr>https://intranet.undp.org/unit/ofrm/fpmr/CFRA/SitePages/Agency Services.aspx</vt:lpwstr>
      </vt:variant>
      <vt:variant>
        <vt:lpwstr/>
      </vt:variant>
      <vt:variant>
        <vt:i4>1966156</vt:i4>
      </vt:variant>
      <vt:variant>
        <vt:i4>63</vt:i4>
      </vt:variant>
      <vt:variant>
        <vt:i4>0</vt:i4>
      </vt:variant>
      <vt:variant>
        <vt:i4>5</vt:i4>
      </vt:variant>
      <vt:variant>
        <vt:lpwstr>https://intranet.undp.org/unit/ofrm/fpmr/CFRA/SitePages/Agency Services.aspx</vt:lpwstr>
      </vt:variant>
      <vt:variant>
        <vt:lpwstr/>
      </vt:variant>
      <vt:variant>
        <vt:i4>1966156</vt:i4>
      </vt:variant>
      <vt:variant>
        <vt:i4>60</vt:i4>
      </vt:variant>
      <vt:variant>
        <vt:i4>0</vt:i4>
      </vt:variant>
      <vt:variant>
        <vt:i4>5</vt:i4>
      </vt:variant>
      <vt:variant>
        <vt:lpwstr>https://intranet.undp.org/unit/ofrm/fpmr/CFRA/SitePages/Agency Services.aspx</vt:lpwstr>
      </vt:variant>
      <vt:variant>
        <vt:lpwstr/>
      </vt:variant>
      <vt:variant>
        <vt:i4>5505123</vt:i4>
      </vt:variant>
      <vt:variant>
        <vt:i4>57</vt:i4>
      </vt:variant>
      <vt:variant>
        <vt:i4>0</vt:i4>
      </vt:variant>
      <vt:variant>
        <vt:i4>5</vt:i4>
      </vt:variant>
      <vt:variant>
        <vt:lpwstr>mailto:cosupport@undp.org</vt:lpwstr>
      </vt:variant>
      <vt:variant>
        <vt:lpwstr/>
      </vt:variant>
      <vt:variant>
        <vt:i4>2490449</vt:i4>
      </vt:variant>
      <vt:variant>
        <vt:i4>54</vt:i4>
      </vt:variant>
      <vt:variant>
        <vt:i4>0</vt:i4>
      </vt:variant>
      <vt:variant>
        <vt:i4>5</vt:i4>
      </vt:variant>
      <vt:variant>
        <vt:lpwstr/>
      </vt:variant>
      <vt:variant>
        <vt:lpwstr>_bookmark46</vt:lpwstr>
      </vt:variant>
      <vt:variant>
        <vt:i4>2490449</vt:i4>
      </vt:variant>
      <vt:variant>
        <vt:i4>51</vt:i4>
      </vt:variant>
      <vt:variant>
        <vt:i4>0</vt:i4>
      </vt:variant>
      <vt:variant>
        <vt:i4>5</vt:i4>
      </vt:variant>
      <vt:variant>
        <vt:lpwstr/>
      </vt:variant>
      <vt:variant>
        <vt:lpwstr>_bookmark46</vt:lpwstr>
      </vt:variant>
      <vt:variant>
        <vt:i4>2162769</vt:i4>
      </vt:variant>
      <vt:variant>
        <vt:i4>48</vt:i4>
      </vt:variant>
      <vt:variant>
        <vt:i4>0</vt:i4>
      </vt:variant>
      <vt:variant>
        <vt:i4>5</vt:i4>
      </vt:variant>
      <vt:variant>
        <vt:lpwstr/>
      </vt:variant>
      <vt:variant>
        <vt:lpwstr>_bookmark35</vt:lpwstr>
      </vt:variant>
      <vt:variant>
        <vt:i4>2162769</vt:i4>
      </vt:variant>
      <vt:variant>
        <vt:i4>45</vt:i4>
      </vt:variant>
      <vt:variant>
        <vt:i4>0</vt:i4>
      </vt:variant>
      <vt:variant>
        <vt:i4>5</vt:i4>
      </vt:variant>
      <vt:variant>
        <vt:lpwstr/>
      </vt:variant>
      <vt:variant>
        <vt:lpwstr>_bookmark35</vt:lpwstr>
      </vt:variant>
      <vt:variant>
        <vt:i4>2162769</vt:i4>
      </vt:variant>
      <vt:variant>
        <vt:i4>42</vt:i4>
      </vt:variant>
      <vt:variant>
        <vt:i4>0</vt:i4>
      </vt:variant>
      <vt:variant>
        <vt:i4>5</vt:i4>
      </vt:variant>
      <vt:variant>
        <vt:lpwstr/>
      </vt:variant>
      <vt:variant>
        <vt:lpwstr>_bookmark35</vt:lpwstr>
      </vt:variant>
      <vt:variant>
        <vt:i4>2490449</vt:i4>
      </vt:variant>
      <vt:variant>
        <vt:i4>39</vt:i4>
      </vt:variant>
      <vt:variant>
        <vt:i4>0</vt:i4>
      </vt:variant>
      <vt:variant>
        <vt:i4>5</vt:i4>
      </vt:variant>
      <vt:variant>
        <vt:lpwstr/>
      </vt:variant>
      <vt:variant>
        <vt:lpwstr>_bookmark44</vt:lpwstr>
      </vt:variant>
      <vt:variant>
        <vt:i4>2490449</vt:i4>
      </vt:variant>
      <vt:variant>
        <vt:i4>36</vt:i4>
      </vt:variant>
      <vt:variant>
        <vt:i4>0</vt:i4>
      </vt:variant>
      <vt:variant>
        <vt:i4>5</vt:i4>
      </vt:variant>
      <vt:variant>
        <vt:lpwstr/>
      </vt:variant>
      <vt:variant>
        <vt:lpwstr>_bookmark44</vt:lpwstr>
      </vt:variant>
      <vt:variant>
        <vt:i4>2162769</vt:i4>
      </vt:variant>
      <vt:variant>
        <vt:i4>33</vt:i4>
      </vt:variant>
      <vt:variant>
        <vt:i4>0</vt:i4>
      </vt:variant>
      <vt:variant>
        <vt:i4>5</vt:i4>
      </vt:variant>
      <vt:variant>
        <vt:lpwstr/>
      </vt:variant>
      <vt:variant>
        <vt:lpwstr>_bookmark37</vt:lpwstr>
      </vt:variant>
      <vt:variant>
        <vt:i4>2162769</vt:i4>
      </vt:variant>
      <vt:variant>
        <vt:i4>30</vt:i4>
      </vt:variant>
      <vt:variant>
        <vt:i4>0</vt:i4>
      </vt:variant>
      <vt:variant>
        <vt:i4>5</vt:i4>
      </vt:variant>
      <vt:variant>
        <vt:lpwstr/>
      </vt:variant>
      <vt:variant>
        <vt:lpwstr>_bookmark37</vt:lpwstr>
      </vt:variant>
      <vt:variant>
        <vt:i4>2097233</vt:i4>
      </vt:variant>
      <vt:variant>
        <vt:i4>27</vt:i4>
      </vt:variant>
      <vt:variant>
        <vt:i4>0</vt:i4>
      </vt:variant>
      <vt:variant>
        <vt:i4>5</vt:i4>
      </vt:variant>
      <vt:variant>
        <vt:lpwstr/>
      </vt:variant>
      <vt:variant>
        <vt:lpwstr>_bookmark25</vt:lpwstr>
      </vt:variant>
      <vt:variant>
        <vt:i4>2097233</vt:i4>
      </vt:variant>
      <vt:variant>
        <vt:i4>24</vt:i4>
      </vt:variant>
      <vt:variant>
        <vt:i4>0</vt:i4>
      </vt:variant>
      <vt:variant>
        <vt:i4>5</vt:i4>
      </vt:variant>
      <vt:variant>
        <vt:lpwstr/>
      </vt:variant>
      <vt:variant>
        <vt:lpwstr>_bookmark25</vt:lpwstr>
      </vt:variant>
      <vt:variant>
        <vt:i4>2097233</vt:i4>
      </vt:variant>
      <vt:variant>
        <vt:i4>21</vt:i4>
      </vt:variant>
      <vt:variant>
        <vt:i4>0</vt:i4>
      </vt:variant>
      <vt:variant>
        <vt:i4>5</vt:i4>
      </vt:variant>
      <vt:variant>
        <vt:lpwstr/>
      </vt:variant>
      <vt:variant>
        <vt:lpwstr>_bookmark28</vt:lpwstr>
      </vt:variant>
      <vt:variant>
        <vt:i4>2097233</vt:i4>
      </vt:variant>
      <vt:variant>
        <vt:i4>18</vt:i4>
      </vt:variant>
      <vt:variant>
        <vt:i4>0</vt:i4>
      </vt:variant>
      <vt:variant>
        <vt:i4>5</vt:i4>
      </vt:variant>
      <vt:variant>
        <vt:lpwstr/>
      </vt:variant>
      <vt:variant>
        <vt:lpwstr>_bookmark28</vt:lpwstr>
      </vt:variant>
      <vt:variant>
        <vt:i4>2097233</vt:i4>
      </vt:variant>
      <vt:variant>
        <vt:i4>15</vt:i4>
      </vt:variant>
      <vt:variant>
        <vt:i4>0</vt:i4>
      </vt:variant>
      <vt:variant>
        <vt:i4>5</vt:i4>
      </vt:variant>
      <vt:variant>
        <vt:lpwstr/>
      </vt:variant>
      <vt:variant>
        <vt:lpwstr>_bookmark28</vt:lpwstr>
      </vt:variant>
      <vt:variant>
        <vt:i4>2293841</vt:i4>
      </vt:variant>
      <vt:variant>
        <vt:i4>12</vt:i4>
      </vt:variant>
      <vt:variant>
        <vt:i4>0</vt:i4>
      </vt:variant>
      <vt:variant>
        <vt:i4>5</vt:i4>
      </vt:variant>
      <vt:variant>
        <vt:lpwstr/>
      </vt:variant>
      <vt:variant>
        <vt:lpwstr>_bookmark19</vt:lpwstr>
      </vt:variant>
      <vt:variant>
        <vt:i4>2293841</vt:i4>
      </vt:variant>
      <vt:variant>
        <vt:i4>9</vt:i4>
      </vt:variant>
      <vt:variant>
        <vt:i4>0</vt:i4>
      </vt:variant>
      <vt:variant>
        <vt:i4>5</vt:i4>
      </vt:variant>
      <vt:variant>
        <vt:lpwstr/>
      </vt:variant>
      <vt:variant>
        <vt:lpwstr>_bookmark19</vt:lpwstr>
      </vt:variant>
      <vt:variant>
        <vt:i4>2293841</vt:i4>
      </vt:variant>
      <vt:variant>
        <vt:i4>6</vt:i4>
      </vt:variant>
      <vt:variant>
        <vt:i4>0</vt:i4>
      </vt:variant>
      <vt:variant>
        <vt:i4>5</vt:i4>
      </vt:variant>
      <vt:variant>
        <vt:lpwstr/>
      </vt:variant>
      <vt:variant>
        <vt:lpwstr>_bookmark14</vt:lpwstr>
      </vt:variant>
      <vt:variant>
        <vt:i4>2293841</vt:i4>
      </vt:variant>
      <vt:variant>
        <vt:i4>3</vt:i4>
      </vt:variant>
      <vt:variant>
        <vt:i4>0</vt:i4>
      </vt:variant>
      <vt:variant>
        <vt:i4>5</vt:i4>
      </vt:variant>
      <vt:variant>
        <vt:lpwstr/>
      </vt:variant>
      <vt:variant>
        <vt:lpwstr>_bookmark14</vt:lpwstr>
      </vt:variant>
      <vt:variant>
        <vt:i4>2293841</vt:i4>
      </vt:variant>
      <vt:variant>
        <vt:i4>0</vt:i4>
      </vt:variant>
      <vt:variant>
        <vt:i4>0</vt:i4>
      </vt:variant>
      <vt:variant>
        <vt:i4>5</vt:i4>
      </vt:variant>
      <vt:variant>
        <vt:lpwstr/>
      </vt:variant>
      <vt:variant>
        <vt:lpwstr>_bookmark14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Armfield</dc:creator>
  <cp:keywords/>
  <cp:lastModifiedBy>Pablo Morete</cp:lastModifiedBy>
  <cp:revision>22</cp:revision>
  <dcterms:created xsi:type="dcterms:W3CDTF">2024-01-17T15:50:00Z</dcterms:created>
  <dcterms:modified xsi:type="dcterms:W3CDTF">2024-02-20T11:30:00Z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LastSaved">
    <vt:filetime>2021-08-03T00:00:00Z</vt:filetime>
  </property>
  <property fmtid="{D5CDD505-2E9C-101B-9397-08002B2CF9AE}" pid="4" name="ContentTypeId">
    <vt:lpwstr>0x01010061FF32BFFC2B4E50A3A86F4682D7D367007687F3382310C0489D2A99E053BA6D39</vt:lpwstr>
  </property>
  <property fmtid="{D5CDD505-2E9C-101B-9397-08002B2CF9AE}" pid="5" name="POPPBusinessProcess">
    <vt:lpwstr/>
  </property>
  <property fmtid="{D5CDD505-2E9C-101B-9397-08002B2CF9AE}" pid="6" name="UNDP_POPP_BUSINESSUNIT">
    <vt:lpwstr>356;#Accountability|5b42d95a-f181-4192-a566-012e3d461a46</vt:lpwstr>
  </property>
  <property fmtid="{D5CDD505-2E9C-101B-9397-08002B2CF9AE}" pid="7" name="_dlc_DocIdItemGuid">
    <vt:lpwstr>2931b4b4-bad3-4315-b6e8-aa7668f7b6b8</vt:lpwstr>
  </property>
  <property fmtid="{D5CDD505-2E9C-101B-9397-08002B2CF9AE}" pid="8" name="GrammarlyDocumentId">
    <vt:lpwstr>12766c0e75d60e4abccecefd73e0ebe3c26fb85aff96d299e5dbfe4cd10beb66</vt:lpwstr>
  </property>
  <property fmtid="{D5CDD505-2E9C-101B-9397-08002B2CF9AE}" pid="9" name="UNDP_POPP_BUSINESSPROCESS_HIDDEN">
    <vt:lpwstr/>
  </property>
  <property fmtid="{D5CDD505-2E9C-101B-9397-08002B2CF9AE}" pid="10" name="TaxCatchAll">
    <vt:lpwstr>356;#Accountability|5b42d95a-f181-4192-a566-012e3d461a46</vt:lpwstr>
  </property>
  <property fmtid="{D5CDD505-2E9C-101B-9397-08002B2CF9AE}" pid="11" name="l0e6ef0c43e74560bd7f3acd1f5e8571">
    <vt:lpwstr>Accountability|5b42d95a-f181-4192-a566-012e3d461a46</vt:lpwstr>
  </property>
  <property fmtid="{D5CDD505-2E9C-101B-9397-08002B2CF9AE}" pid="12" name="DLCPolicyLabelValue">
    <vt:lpwstr>Effective Date: {Effective Date}                                                Version #: {POPPRefItemVersion}</vt:lpwstr>
  </property>
  <property fmtid="{D5CDD505-2E9C-101B-9397-08002B2CF9AE}" pid="13" name="SharedWithUsers">
    <vt:lpwstr>16;#Adenike Akoh;#17;#Adam Phillion;#18;#Mohammed Fahim Aziz Omar;#19;#Catherine Muli;#20;#Paul Gravenese;#21;#Sanjeeb Bhattarai;#22;#Amat O. Kebbeh;#23;#Nadda Chotiwichit;#24;#Saira Bilal;#25;#Sikander Thapa;#26;#Miriam Kunorubwe;#27;#Naira Grigoryan;#28</vt:lpwstr>
  </property>
</Properties>
</file>