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02F59" w14:textId="77777777" w:rsidR="00813ED1" w:rsidRPr="00813ED1" w:rsidRDefault="00813ED1" w:rsidP="00813ED1">
      <w:pPr>
        <w:spacing w:after="0" w:line="259" w:lineRule="auto"/>
        <w:rPr>
          <w:rFonts w:ascii="Calibri" w:eastAsia="Calibri" w:hAnsi="Calibri" w:cs="Calibri"/>
          <w:color w:val="000000"/>
          <w:kern w:val="0"/>
          <w:sz w:val="22"/>
          <w:szCs w:val="22"/>
          <w:lang w:val="es-ES" w:eastAsia="en-GB"/>
          <w14:ligatures w14:val="none"/>
        </w:rPr>
      </w:pPr>
      <w:r w:rsidRPr="00813ED1">
        <w:rPr>
          <w:rFonts w:ascii="Calibri" w:eastAsia="Calibri" w:hAnsi="Calibri" w:cs="Calibri"/>
          <w:b/>
          <w:color w:val="000000"/>
          <w:kern w:val="0"/>
          <w:sz w:val="28"/>
          <w:szCs w:val="22"/>
          <w:lang w:val="es-ES" w:eastAsia="en-GB"/>
          <w14:ligatures w14:val="none"/>
        </w:rPr>
        <w:t xml:space="preserve">Compensación por horas extraordinarias </w:t>
      </w:r>
    </w:p>
    <w:p w14:paraId="55C50FD8" w14:textId="77777777" w:rsidR="00813ED1" w:rsidRPr="00813ED1" w:rsidRDefault="00813ED1" w:rsidP="00813ED1">
      <w:pPr>
        <w:spacing w:after="12" w:line="259" w:lineRule="auto"/>
        <w:rPr>
          <w:rFonts w:ascii="Calibri" w:eastAsia="Calibri" w:hAnsi="Calibri" w:cs="Calibri"/>
          <w:color w:val="000000"/>
          <w:kern w:val="0"/>
          <w:sz w:val="22"/>
          <w:szCs w:val="22"/>
          <w:lang w:val="es-ES" w:eastAsia="en-GB"/>
          <w14:ligatures w14:val="none"/>
        </w:rPr>
      </w:pPr>
      <w:r w:rsidRPr="00813ED1">
        <w:rPr>
          <w:rFonts w:ascii="Calibri" w:eastAsia="Calibri" w:hAnsi="Calibri" w:cs="Calibri"/>
          <w:b/>
          <w:color w:val="000000"/>
          <w:kern w:val="0"/>
          <w:sz w:val="22"/>
          <w:szCs w:val="22"/>
          <w:lang w:val="es-ES" w:eastAsia="en-GB"/>
          <w14:ligatures w14:val="none"/>
        </w:rPr>
        <w:t xml:space="preserve"> </w:t>
      </w:r>
    </w:p>
    <w:p w14:paraId="03FDB940" w14:textId="77777777" w:rsidR="00813ED1" w:rsidRPr="00813ED1" w:rsidRDefault="00813ED1" w:rsidP="00813ED1">
      <w:pPr>
        <w:numPr>
          <w:ilvl w:val="0"/>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Horas extraordinarias significa el tiempo trabajado por fuera del día de trabajo programado o la semana de trabajo programada o durante los feriados oficiales de la ONU. </w:t>
      </w:r>
    </w:p>
    <w:p w14:paraId="37B86F51" w14:textId="77777777" w:rsidR="00813ED1" w:rsidRPr="00813ED1" w:rsidRDefault="00813ED1" w:rsidP="00813ED1">
      <w:pPr>
        <w:spacing w:after="11" w:line="259" w:lineRule="auto"/>
        <w:ind w:left="72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39935091" w14:textId="77777777" w:rsidR="00813ED1" w:rsidRPr="00813ED1" w:rsidRDefault="00813ED1" w:rsidP="00813ED1">
      <w:pPr>
        <w:numPr>
          <w:ilvl w:val="0"/>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No se consideran horas extraordinarias lo siguiente:  </w:t>
      </w:r>
    </w:p>
    <w:p w14:paraId="638691DB" w14:textId="77777777" w:rsidR="00813ED1" w:rsidRPr="00813ED1" w:rsidRDefault="00813ED1" w:rsidP="00813ED1">
      <w:pPr>
        <w:spacing w:after="11" w:line="259" w:lineRule="auto"/>
        <w:ind w:left="108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3C966DD4" w14:textId="7D91D8D4" w:rsidR="00813ED1" w:rsidRPr="00813ED1" w:rsidRDefault="00813ED1" w:rsidP="00813ED1">
      <w:pPr>
        <w:numPr>
          <w:ilvl w:val="1"/>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El tiempo transcurrido viajando desde o hacia el lugar de trabajo </w:t>
      </w:r>
    </w:p>
    <w:p w14:paraId="72002DBD" w14:textId="77777777" w:rsidR="00813ED1" w:rsidRPr="00813ED1" w:rsidRDefault="00813ED1" w:rsidP="00813ED1">
      <w:pPr>
        <w:spacing w:after="11" w:line="259" w:lineRule="auto"/>
        <w:ind w:left="108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0BE78FB1" w14:textId="77777777" w:rsidR="00813ED1" w:rsidRPr="00813ED1" w:rsidRDefault="00813ED1" w:rsidP="00813ED1">
      <w:pPr>
        <w:numPr>
          <w:ilvl w:val="1"/>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El trabajo realizado durante el período del almuerzo </w:t>
      </w:r>
    </w:p>
    <w:p w14:paraId="4D803FA8" w14:textId="77777777" w:rsidR="00813ED1" w:rsidRPr="00813ED1" w:rsidRDefault="00813ED1" w:rsidP="00813ED1">
      <w:pPr>
        <w:spacing w:after="12" w:line="259" w:lineRule="auto"/>
        <w:ind w:left="108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4C16FF60" w14:textId="77777777" w:rsidR="00813ED1" w:rsidRPr="00813ED1" w:rsidRDefault="00813ED1" w:rsidP="00813ED1">
      <w:pPr>
        <w:numPr>
          <w:ilvl w:val="1"/>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El trabajo realizado fuera de las horas de trabajo regulares debido a la adopción de un sistema de turnos, excepto cuando el tiempo total de trabajo excede el día de trabajo o la semana de trabajo programados </w:t>
      </w:r>
    </w:p>
    <w:p w14:paraId="294FDC92" w14:textId="77777777" w:rsidR="00813ED1" w:rsidRPr="00813ED1" w:rsidRDefault="00813ED1" w:rsidP="00813ED1">
      <w:pPr>
        <w:spacing w:after="12" w:line="259" w:lineRule="auto"/>
        <w:ind w:left="72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77CD8695" w14:textId="77777777" w:rsidR="00813ED1" w:rsidRPr="00813ED1" w:rsidRDefault="00813ED1" w:rsidP="00813ED1">
      <w:pPr>
        <w:numPr>
          <w:ilvl w:val="0"/>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De conformidad con las prácticas de la Organización Internacional del Trabajo (OIT), todos los miembros del personal, excepto los que trabajan a tiempo parcial, deben tener una pausa de 30 minutos como mínimo para el almuerzo durante el día regular de trabajo.  </w:t>
      </w:r>
    </w:p>
    <w:p w14:paraId="22B0EF27" w14:textId="77777777" w:rsidR="00813ED1" w:rsidRPr="00813ED1" w:rsidRDefault="00813ED1" w:rsidP="00813ED1">
      <w:pPr>
        <w:spacing w:after="12" w:line="259" w:lineRule="auto"/>
        <w:ind w:left="72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78D369BB" w14:textId="77777777" w:rsidR="00813ED1" w:rsidRPr="00813ED1" w:rsidRDefault="00813ED1" w:rsidP="00813ED1">
      <w:pPr>
        <w:numPr>
          <w:ilvl w:val="0"/>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Se espera que los supervisores dispongan el trabajo de sus unidades de organización de manera tal que las horas extraordinarias sean casos excepcionales.  </w:t>
      </w:r>
    </w:p>
    <w:p w14:paraId="618C1E79" w14:textId="77777777" w:rsidR="00813ED1" w:rsidRPr="00813ED1" w:rsidRDefault="00813ED1" w:rsidP="00813ED1">
      <w:pPr>
        <w:spacing w:after="12" w:line="259" w:lineRule="auto"/>
        <w:ind w:left="72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5779E564" w14:textId="77777777" w:rsidR="00813ED1" w:rsidRPr="00813ED1" w:rsidRDefault="00813ED1" w:rsidP="00813ED1">
      <w:pPr>
        <w:numPr>
          <w:ilvl w:val="0"/>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Por el bien de la salud, la seguridad y la eficiencia del personal:  </w:t>
      </w:r>
    </w:p>
    <w:p w14:paraId="7A621A92" w14:textId="77777777" w:rsidR="00813ED1" w:rsidRPr="00813ED1" w:rsidRDefault="00813ED1" w:rsidP="00813ED1">
      <w:pPr>
        <w:spacing w:after="12" w:line="259" w:lineRule="auto"/>
        <w:ind w:left="72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20A24CCD" w14:textId="77777777" w:rsidR="00813ED1" w:rsidRPr="00813ED1" w:rsidRDefault="00813ED1" w:rsidP="00813ED1">
      <w:pPr>
        <w:numPr>
          <w:ilvl w:val="1"/>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Las horas extraordinarias para todo el personal, incluidos los conductores, deben limitarse, normalmente a 40 horas por mes, a menos que existan circunstancias muy excepcionales </w:t>
      </w:r>
    </w:p>
    <w:p w14:paraId="0D690E65" w14:textId="77777777" w:rsidR="00813ED1" w:rsidRPr="00813ED1" w:rsidRDefault="00813ED1" w:rsidP="00813ED1">
      <w:pPr>
        <w:spacing w:after="12" w:line="259" w:lineRule="auto"/>
        <w:ind w:left="108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1259FBD5" w14:textId="77777777" w:rsidR="00813ED1" w:rsidRPr="00813ED1" w:rsidRDefault="00813ED1" w:rsidP="00813ED1">
      <w:pPr>
        <w:numPr>
          <w:ilvl w:val="1"/>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Las horas extraordinarias para todo el personal, incluidos los conductores, no deben realizarse durante períodos de más de seis horas sin una pausa no pagada de al menos 30 minutos </w:t>
      </w:r>
    </w:p>
    <w:p w14:paraId="211EC444" w14:textId="77777777" w:rsidR="00813ED1" w:rsidRPr="00813ED1" w:rsidRDefault="00813ED1" w:rsidP="00813ED1">
      <w:pPr>
        <w:spacing w:after="9" w:line="259" w:lineRule="auto"/>
        <w:ind w:left="108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345C2CC9" w14:textId="77777777" w:rsidR="00813ED1" w:rsidRPr="00813ED1" w:rsidRDefault="00813ED1" w:rsidP="00813ED1">
      <w:pPr>
        <w:numPr>
          <w:ilvl w:val="1"/>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Los miembros del personal deben tomar un día completo de descanso en cada semana calendario, a menos que existan circunstancias muy excepcionales </w:t>
      </w:r>
    </w:p>
    <w:p w14:paraId="4F2EEAD1" w14:textId="77777777" w:rsidR="00813ED1" w:rsidRPr="00813ED1" w:rsidRDefault="00813ED1" w:rsidP="00813ED1">
      <w:pPr>
        <w:spacing w:after="12" w:line="259" w:lineRule="auto"/>
        <w:ind w:left="108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55F33EEC" w14:textId="77777777" w:rsidR="00813ED1" w:rsidRPr="00813ED1" w:rsidRDefault="00813ED1" w:rsidP="00813ED1">
      <w:pPr>
        <w:numPr>
          <w:ilvl w:val="1"/>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Las funcionarias cuyos embarazos se hayan confirmado, están exentas, si lo solicitan, de trabajar horas extraordinarias </w:t>
      </w:r>
    </w:p>
    <w:p w14:paraId="6FC1CC42" w14:textId="77777777" w:rsidR="00813ED1" w:rsidRPr="00813ED1" w:rsidRDefault="00813ED1" w:rsidP="00813ED1">
      <w:pPr>
        <w:spacing w:after="12" w:line="259" w:lineRule="auto"/>
        <w:ind w:left="72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78C5E8B9" w14:textId="77777777" w:rsidR="00813ED1" w:rsidRPr="00813ED1" w:rsidRDefault="00813ED1" w:rsidP="00813ED1">
      <w:pPr>
        <w:numPr>
          <w:ilvl w:val="0"/>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La compensación por horas extraordinarias (OC, </w:t>
      </w:r>
      <w:r w:rsidRPr="00813ED1">
        <w:rPr>
          <w:rFonts w:ascii="Calibri" w:eastAsia="Calibri" w:hAnsi="Calibri" w:cs="Calibri"/>
          <w:i/>
          <w:color w:val="000000"/>
          <w:kern w:val="0"/>
          <w:sz w:val="22"/>
          <w:szCs w:val="22"/>
          <w:lang w:val="es-ES" w:eastAsia="en-GB"/>
          <w14:ligatures w14:val="none"/>
        </w:rPr>
        <w:t xml:space="preserve">Overtime </w:t>
      </w:r>
      <w:proofErr w:type="spellStart"/>
      <w:r w:rsidRPr="00813ED1">
        <w:rPr>
          <w:rFonts w:ascii="Calibri" w:eastAsia="Calibri" w:hAnsi="Calibri" w:cs="Calibri"/>
          <w:i/>
          <w:color w:val="000000"/>
          <w:kern w:val="0"/>
          <w:sz w:val="22"/>
          <w:szCs w:val="22"/>
          <w:lang w:val="es-ES" w:eastAsia="en-GB"/>
          <w14:ligatures w14:val="none"/>
        </w:rPr>
        <w:t>Compensation</w:t>
      </w:r>
      <w:proofErr w:type="spellEnd"/>
      <w:r w:rsidRPr="00813ED1">
        <w:rPr>
          <w:rFonts w:ascii="Calibri" w:eastAsia="Calibri" w:hAnsi="Calibri" w:cs="Calibri"/>
          <w:color w:val="000000"/>
          <w:kern w:val="0"/>
          <w:sz w:val="22"/>
          <w:szCs w:val="22"/>
          <w:lang w:val="es-ES" w:eastAsia="en-GB"/>
          <w14:ligatures w14:val="none"/>
        </w:rPr>
        <w:t xml:space="preserve">, por sus siglas en inglés) se paga a los miembros del personal de servicio general (GS, </w:t>
      </w:r>
      <w:r w:rsidRPr="00813ED1">
        <w:rPr>
          <w:rFonts w:ascii="Calibri" w:eastAsia="Calibri" w:hAnsi="Calibri" w:cs="Calibri"/>
          <w:i/>
          <w:color w:val="000000"/>
          <w:kern w:val="0"/>
          <w:sz w:val="22"/>
          <w:szCs w:val="22"/>
          <w:lang w:val="es-ES" w:eastAsia="en-GB"/>
          <w14:ligatures w14:val="none"/>
        </w:rPr>
        <w:t>General Service</w:t>
      </w:r>
      <w:r w:rsidRPr="00813ED1">
        <w:rPr>
          <w:rFonts w:ascii="Calibri" w:eastAsia="Calibri" w:hAnsi="Calibri" w:cs="Calibri"/>
          <w:color w:val="000000"/>
          <w:kern w:val="0"/>
          <w:sz w:val="22"/>
          <w:szCs w:val="22"/>
          <w:lang w:val="es-ES" w:eastAsia="en-GB"/>
          <w14:ligatures w14:val="none"/>
        </w:rPr>
        <w:t xml:space="preserve">, por sus siglas en inglés) con nombramientos permanentes, continuos o de plazo fijo regidos por el Reglamento y Estatuto del Personal de la ONU. </w:t>
      </w:r>
    </w:p>
    <w:p w14:paraId="5B7DFF03" w14:textId="77777777" w:rsidR="00813ED1" w:rsidRPr="00813ED1" w:rsidRDefault="00813ED1" w:rsidP="00813ED1">
      <w:pPr>
        <w:spacing w:after="9" w:line="259" w:lineRule="auto"/>
        <w:ind w:left="144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0BACEF09" w14:textId="77777777" w:rsidR="00813ED1" w:rsidRPr="00813ED1" w:rsidRDefault="00813ED1" w:rsidP="00813ED1">
      <w:pPr>
        <w:numPr>
          <w:ilvl w:val="0"/>
          <w:numId w:val="1"/>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lastRenderedPageBreak/>
        <w:t xml:space="preserve">La OC no se paga a los </w:t>
      </w:r>
      <w:proofErr w:type="gramStart"/>
      <w:r w:rsidRPr="00813ED1">
        <w:rPr>
          <w:rFonts w:ascii="Calibri" w:eastAsia="Calibri" w:hAnsi="Calibri" w:cs="Calibri"/>
          <w:color w:val="000000"/>
          <w:kern w:val="0"/>
          <w:sz w:val="22"/>
          <w:szCs w:val="22"/>
          <w:lang w:val="es-ES" w:eastAsia="en-GB"/>
          <w14:ligatures w14:val="none"/>
        </w:rPr>
        <w:t>Funcionarios</w:t>
      </w:r>
      <w:proofErr w:type="gramEnd"/>
      <w:r w:rsidRPr="00813ED1">
        <w:rPr>
          <w:rFonts w:ascii="Calibri" w:eastAsia="Calibri" w:hAnsi="Calibri" w:cs="Calibri"/>
          <w:color w:val="000000"/>
          <w:kern w:val="0"/>
          <w:sz w:val="22"/>
          <w:szCs w:val="22"/>
          <w:lang w:val="es-ES" w:eastAsia="en-GB"/>
          <w14:ligatures w14:val="none"/>
        </w:rPr>
        <w:t xml:space="preserve"> Nacionales del Cuadro Orgánico (NPO, </w:t>
      </w:r>
      <w:proofErr w:type="spellStart"/>
      <w:r w:rsidRPr="00813ED1">
        <w:rPr>
          <w:rFonts w:ascii="Calibri" w:eastAsia="Calibri" w:hAnsi="Calibri" w:cs="Calibri"/>
          <w:i/>
          <w:color w:val="000000"/>
          <w:kern w:val="0"/>
          <w:sz w:val="22"/>
          <w:szCs w:val="22"/>
          <w:lang w:val="es-ES" w:eastAsia="en-GB"/>
          <w14:ligatures w14:val="none"/>
        </w:rPr>
        <w:t>National</w:t>
      </w:r>
      <w:proofErr w:type="spellEnd"/>
      <w:r w:rsidRPr="00813ED1">
        <w:rPr>
          <w:rFonts w:ascii="Calibri" w:eastAsia="Calibri" w:hAnsi="Calibri" w:cs="Calibri"/>
          <w:i/>
          <w:color w:val="000000"/>
          <w:kern w:val="0"/>
          <w:sz w:val="22"/>
          <w:szCs w:val="22"/>
          <w:lang w:val="es-ES" w:eastAsia="en-GB"/>
          <w14:ligatures w14:val="none"/>
        </w:rPr>
        <w:t xml:space="preserve"> Professional </w:t>
      </w:r>
      <w:proofErr w:type="spellStart"/>
      <w:r w:rsidRPr="00813ED1">
        <w:rPr>
          <w:rFonts w:ascii="Calibri" w:eastAsia="Calibri" w:hAnsi="Calibri" w:cs="Calibri"/>
          <w:i/>
          <w:color w:val="000000"/>
          <w:kern w:val="0"/>
          <w:sz w:val="22"/>
          <w:szCs w:val="22"/>
          <w:lang w:val="es-ES" w:eastAsia="en-GB"/>
          <w14:ligatures w14:val="none"/>
        </w:rPr>
        <w:t>Officers</w:t>
      </w:r>
      <w:proofErr w:type="spellEnd"/>
      <w:r w:rsidRPr="00813ED1">
        <w:rPr>
          <w:rFonts w:ascii="Calibri" w:eastAsia="Calibri" w:hAnsi="Calibri" w:cs="Calibri"/>
          <w:color w:val="000000"/>
          <w:kern w:val="0"/>
          <w:sz w:val="22"/>
          <w:szCs w:val="22"/>
          <w:lang w:val="es-ES" w:eastAsia="en-GB"/>
          <w14:ligatures w14:val="none"/>
        </w:rPr>
        <w:t xml:space="preserve">, por sus siglas en inglés) ni a los miembros del personal del Cuadro Orgánico internacional. </w:t>
      </w:r>
    </w:p>
    <w:p w14:paraId="045AD0B0" w14:textId="77777777" w:rsidR="00813ED1" w:rsidRPr="00813ED1" w:rsidRDefault="00813ED1" w:rsidP="00813ED1">
      <w:pPr>
        <w:spacing w:after="0" w:line="259" w:lineRule="auto"/>
        <w:rPr>
          <w:rFonts w:ascii="Calibri" w:eastAsia="Calibri" w:hAnsi="Calibri" w:cs="Calibri"/>
          <w:color w:val="000000"/>
          <w:kern w:val="0"/>
          <w:sz w:val="22"/>
          <w:szCs w:val="22"/>
          <w:lang w:val="es-ES" w:eastAsia="en-GB"/>
          <w14:ligatures w14:val="none"/>
        </w:rPr>
      </w:pPr>
      <w:r w:rsidRPr="00813ED1">
        <w:rPr>
          <w:rFonts w:ascii="Calibri" w:eastAsia="Calibri" w:hAnsi="Calibri" w:cs="Calibri"/>
          <w:b/>
          <w:color w:val="000000"/>
          <w:kern w:val="0"/>
          <w:sz w:val="22"/>
          <w:szCs w:val="22"/>
          <w:lang w:val="es-ES" w:eastAsia="en-GB"/>
          <w14:ligatures w14:val="none"/>
        </w:rPr>
        <w:t xml:space="preserve"> </w:t>
      </w:r>
    </w:p>
    <w:p w14:paraId="2B04AE0E" w14:textId="77777777" w:rsidR="00813ED1" w:rsidRPr="00813ED1" w:rsidRDefault="00813ED1" w:rsidP="00813ED1">
      <w:pPr>
        <w:keepNext/>
        <w:keepLines/>
        <w:spacing w:after="0" w:line="259" w:lineRule="auto"/>
        <w:ind w:left="-5" w:hanging="10"/>
        <w:outlineLvl w:val="0"/>
        <w:rPr>
          <w:rFonts w:ascii="Calibri" w:eastAsia="Calibri" w:hAnsi="Calibri" w:cs="Calibri"/>
          <w:b/>
          <w:color w:val="000000"/>
          <w:kern w:val="0"/>
          <w:sz w:val="22"/>
          <w:szCs w:val="22"/>
          <w:lang w:val="es-ES" w:eastAsia="en-GB"/>
          <w14:ligatures w14:val="none"/>
        </w:rPr>
      </w:pPr>
      <w:r w:rsidRPr="00813ED1">
        <w:rPr>
          <w:rFonts w:ascii="Calibri" w:eastAsia="Calibri" w:hAnsi="Calibri" w:cs="Calibri"/>
          <w:b/>
          <w:color w:val="000000"/>
          <w:kern w:val="0"/>
          <w:sz w:val="22"/>
          <w:szCs w:val="22"/>
          <w:lang w:val="es-ES" w:eastAsia="en-GB"/>
          <w14:ligatures w14:val="none"/>
        </w:rPr>
        <w:t xml:space="preserve">Condiciones y tarifas para miembros del personal que trabajan en un día de trabajo programado </w:t>
      </w:r>
    </w:p>
    <w:p w14:paraId="6D9618D0" w14:textId="77777777" w:rsidR="00813ED1" w:rsidRPr="00813ED1" w:rsidRDefault="00813ED1" w:rsidP="00813ED1">
      <w:pPr>
        <w:spacing w:after="12" w:line="259" w:lineRule="auto"/>
        <w:ind w:left="72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3242D993" w14:textId="77777777" w:rsidR="00813ED1" w:rsidRPr="00813ED1" w:rsidRDefault="00813ED1" w:rsidP="00813ED1">
      <w:pPr>
        <w:spacing w:after="3" w:line="248" w:lineRule="auto"/>
        <w:ind w:left="715" w:hanging="37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8. Esto también rige para los feriados oficiales que no son feriados oficiales de la ONU. Las condiciones a continuación rigen para los siguientes:  </w:t>
      </w:r>
    </w:p>
    <w:p w14:paraId="49A1B98A" w14:textId="77777777" w:rsidR="00813ED1" w:rsidRPr="00813ED1" w:rsidRDefault="00813ED1" w:rsidP="00813ED1">
      <w:pPr>
        <w:spacing w:after="12" w:line="259" w:lineRule="auto"/>
        <w:ind w:left="1801"/>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5C57B481" w14:textId="77777777" w:rsidR="00813ED1" w:rsidRPr="00813ED1" w:rsidRDefault="00813ED1" w:rsidP="00813ED1">
      <w:pPr>
        <w:numPr>
          <w:ilvl w:val="0"/>
          <w:numId w:val="2"/>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Ubicaciones en la Sede de Nueva York (también rige para Copenhague y Ginebra):  </w:t>
      </w:r>
    </w:p>
    <w:p w14:paraId="2BB49CBF" w14:textId="77777777" w:rsidR="00813ED1" w:rsidRPr="00813ED1" w:rsidRDefault="00813ED1" w:rsidP="00813ED1">
      <w:pPr>
        <w:spacing w:after="12" w:line="259" w:lineRule="auto"/>
        <w:ind w:left="2161"/>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4AEE03BC" w14:textId="77777777" w:rsidR="00813ED1" w:rsidRPr="00813ED1" w:rsidRDefault="00813ED1" w:rsidP="00813ED1">
      <w:pPr>
        <w:numPr>
          <w:ilvl w:val="1"/>
          <w:numId w:val="2"/>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El trabajo por fuera del día de trabajo programado, pero inferior a ocho horas tiene el derecho a un período igual de tiempo libre compensatorio (CTO, </w:t>
      </w:r>
      <w:proofErr w:type="spellStart"/>
      <w:r w:rsidRPr="00813ED1">
        <w:rPr>
          <w:rFonts w:ascii="Calibri" w:eastAsia="Calibri" w:hAnsi="Calibri" w:cs="Calibri"/>
          <w:i/>
          <w:color w:val="000000"/>
          <w:kern w:val="0"/>
          <w:sz w:val="22"/>
          <w:szCs w:val="22"/>
          <w:lang w:val="es-ES" w:eastAsia="en-GB"/>
          <w14:ligatures w14:val="none"/>
        </w:rPr>
        <w:t>Compensatory</w:t>
      </w:r>
      <w:proofErr w:type="spellEnd"/>
      <w:r w:rsidRPr="00813ED1">
        <w:rPr>
          <w:rFonts w:ascii="Calibri" w:eastAsia="Calibri" w:hAnsi="Calibri" w:cs="Calibri"/>
          <w:i/>
          <w:color w:val="000000"/>
          <w:kern w:val="0"/>
          <w:sz w:val="22"/>
          <w:szCs w:val="22"/>
          <w:lang w:val="es-ES" w:eastAsia="en-GB"/>
          <w14:ligatures w14:val="none"/>
        </w:rPr>
        <w:t xml:space="preserve"> Time Off</w:t>
      </w:r>
      <w:r w:rsidRPr="00813ED1">
        <w:rPr>
          <w:rFonts w:ascii="Calibri" w:eastAsia="Calibri" w:hAnsi="Calibri" w:cs="Calibri"/>
          <w:color w:val="000000"/>
          <w:kern w:val="0"/>
          <w:sz w:val="22"/>
          <w:szCs w:val="22"/>
          <w:lang w:val="es-ES" w:eastAsia="en-GB"/>
          <w14:ligatures w14:val="none"/>
        </w:rPr>
        <w:t xml:space="preserve">, por sus siglas en inglés), pero no a un pago en efectivo adicional. Sujeto a las exigencias del servicio, ese CTO puede otorgarse en cualquier momento durante los cuatro meses posteriores al mes en el que se realizó el trabajo. </w:t>
      </w:r>
    </w:p>
    <w:p w14:paraId="28120D8D" w14:textId="77777777" w:rsidR="00813ED1" w:rsidRPr="00813ED1" w:rsidRDefault="00813ED1" w:rsidP="00813ED1">
      <w:pPr>
        <w:spacing w:after="12" w:line="259" w:lineRule="auto"/>
        <w:ind w:left="2161"/>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579EB449" w14:textId="77777777" w:rsidR="00813ED1" w:rsidRPr="00813ED1" w:rsidRDefault="00813ED1" w:rsidP="00813ED1">
      <w:pPr>
        <w:numPr>
          <w:ilvl w:val="1"/>
          <w:numId w:val="2"/>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El trabajo por fuera de las ocho horas de un día puede compensarse con un CTO o con un pago adicional en efectivo, a elección del miembro del personal, con una tarifa de una vez y media de la tarifa normal.  </w:t>
      </w:r>
    </w:p>
    <w:p w14:paraId="7E773B18" w14:textId="77777777" w:rsidR="00813ED1" w:rsidRPr="00813ED1" w:rsidRDefault="00813ED1" w:rsidP="00813ED1">
      <w:pPr>
        <w:spacing w:after="12" w:line="259" w:lineRule="auto"/>
        <w:ind w:left="2161"/>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3F22FB1C" w14:textId="77777777" w:rsidR="00813ED1" w:rsidRPr="00813ED1" w:rsidRDefault="00813ED1" w:rsidP="00813ED1">
      <w:pPr>
        <w:numPr>
          <w:ilvl w:val="1"/>
          <w:numId w:val="2"/>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Si, al momento de una revisión que debe realizarse tres veces al año, se establece que un miembro del personal ha acumulado más de 40 horas de CTO que no podrían autorizarse debido a las exigencias del servicio o debido a una licencia de enfermedad (SL, </w:t>
      </w:r>
      <w:r w:rsidRPr="00813ED1">
        <w:rPr>
          <w:rFonts w:ascii="Calibri" w:eastAsia="Calibri" w:hAnsi="Calibri" w:cs="Calibri"/>
          <w:i/>
          <w:iCs/>
          <w:color w:val="000000"/>
          <w:kern w:val="0"/>
          <w:sz w:val="22"/>
          <w:szCs w:val="22"/>
          <w:lang w:val="es-ES" w:eastAsia="en-GB"/>
          <w14:ligatures w14:val="none"/>
        </w:rPr>
        <w:t xml:space="preserve">Sick </w:t>
      </w:r>
      <w:proofErr w:type="spellStart"/>
      <w:r w:rsidRPr="00813ED1">
        <w:rPr>
          <w:rFonts w:ascii="Calibri" w:eastAsia="Calibri" w:hAnsi="Calibri" w:cs="Calibri"/>
          <w:i/>
          <w:iCs/>
          <w:color w:val="000000"/>
          <w:kern w:val="0"/>
          <w:sz w:val="22"/>
          <w:szCs w:val="22"/>
          <w:lang w:val="es-ES" w:eastAsia="en-GB"/>
          <w14:ligatures w14:val="none"/>
        </w:rPr>
        <w:t>Leave</w:t>
      </w:r>
      <w:proofErr w:type="spellEnd"/>
      <w:r w:rsidRPr="00813ED1">
        <w:rPr>
          <w:rFonts w:ascii="Calibri" w:eastAsia="Calibri" w:hAnsi="Calibri" w:cs="Calibri"/>
          <w:color w:val="000000"/>
          <w:kern w:val="0"/>
          <w:sz w:val="22"/>
          <w:szCs w:val="22"/>
          <w:lang w:val="es-ES" w:eastAsia="en-GB"/>
          <w14:ligatures w14:val="none"/>
        </w:rPr>
        <w:t xml:space="preserve">, por sus siglas en inglés), la compensación se toma en forma de pago adicional en efectivo respecto a cada hora por fuera de las 40 horas. El derecho restante a las 40 horas de CTO se contará como parte del derecho acumulado del miembro del personal al momento de la siguiente revisión.  </w:t>
      </w:r>
    </w:p>
    <w:p w14:paraId="3C083086" w14:textId="77777777" w:rsidR="00813ED1" w:rsidRPr="00813ED1" w:rsidRDefault="00813ED1" w:rsidP="00813ED1">
      <w:pPr>
        <w:spacing w:after="11" w:line="259" w:lineRule="auto"/>
        <w:ind w:left="1801"/>
        <w:rPr>
          <w:rFonts w:ascii="Calibri" w:eastAsia="Calibri" w:hAnsi="Calibri" w:cs="Calibri"/>
          <w:color w:val="000000"/>
          <w:kern w:val="0"/>
          <w:sz w:val="22"/>
          <w:szCs w:val="22"/>
          <w:lang w:val="es-ES" w:eastAsia="en-GB"/>
          <w14:ligatures w14:val="none"/>
        </w:rPr>
      </w:pPr>
      <w:r w:rsidRPr="00813ED1">
        <w:rPr>
          <w:rFonts w:ascii="Calibri" w:eastAsia="Calibri" w:hAnsi="Calibri" w:cs="Calibri"/>
          <w:b/>
          <w:color w:val="000000"/>
          <w:kern w:val="0"/>
          <w:sz w:val="22"/>
          <w:szCs w:val="22"/>
          <w:lang w:val="es-ES" w:eastAsia="en-GB"/>
          <w14:ligatures w14:val="none"/>
        </w:rPr>
        <w:t xml:space="preserve"> </w:t>
      </w:r>
    </w:p>
    <w:p w14:paraId="213A45DF" w14:textId="77777777" w:rsidR="00813ED1" w:rsidRPr="00813ED1" w:rsidRDefault="00813ED1" w:rsidP="00813ED1">
      <w:pPr>
        <w:numPr>
          <w:ilvl w:val="0"/>
          <w:numId w:val="2"/>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Lugares de destino fuera de la sede:  </w:t>
      </w:r>
    </w:p>
    <w:p w14:paraId="53973089" w14:textId="77777777" w:rsidR="00813ED1" w:rsidRPr="00813ED1" w:rsidRDefault="00813ED1" w:rsidP="00813ED1">
      <w:pPr>
        <w:spacing w:after="12" w:line="259" w:lineRule="auto"/>
        <w:ind w:left="2161"/>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6A2DDE45" w14:textId="77777777" w:rsidR="00813ED1" w:rsidRPr="00813ED1" w:rsidRDefault="00813ED1" w:rsidP="00813ED1">
      <w:pPr>
        <w:numPr>
          <w:ilvl w:val="1"/>
          <w:numId w:val="2"/>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El trabajo fuera del día de trabajo programado, pero inferior a las ocho horas, o fuera del calendario de la semana de trabajo, pero inferior a las 40 horas, tiene derecho a un período equivalente de CTO, pero sin pago en efectivo adicional. En esos lugares de destino en donde se establecieron semanas de trabajo son de más de 40 horas para ciertas categorías de personal (conductores, mensajeros y otro personal de custodia), las horas extraordinarias no comienzan hasta que esas horas se hayan trabajado. </w:t>
      </w:r>
    </w:p>
    <w:p w14:paraId="7CB4E97C" w14:textId="5F382B89" w:rsidR="00813ED1" w:rsidRPr="00813ED1" w:rsidRDefault="00813ED1" w:rsidP="001A2E00">
      <w:pPr>
        <w:spacing w:after="12" w:line="259" w:lineRule="auto"/>
        <w:rPr>
          <w:rFonts w:ascii="Calibri" w:eastAsia="Calibri" w:hAnsi="Calibri" w:cs="Calibri"/>
          <w:color w:val="000000"/>
          <w:kern w:val="0"/>
          <w:sz w:val="22"/>
          <w:szCs w:val="22"/>
          <w:lang w:val="es-ES" w:eastAsia="en-GB"/>
          <w14:ligatures w14:val="none"/>
        </w:rPr>
      </w:pPr>
    </w:p>
    <w:p w14:paraId="436E33E1" w14:textId="77777777" w:rsidR="00813ED1" w:rsidRPr="00813ED1" w:rsidRDefault="00813ED1" w:rsidP="00813ED1">
      <w:pPr>
        <w:numPr>
          <w:ilvl w:val="1"/>
          <w:numId w:val="2"/>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lastRenderedPageBreak/>
        <w:t xml:space="preserve">El trabajo por fuera de las ocho horas de un día y las 40 horas de una semana puede compensarse con un CTO o con un pago adicional en efectivo, a elección del miembro del personal, con una tarifa de una vez y media de la tarifa normal. </w:t>
      </w:r>
    </w:p>
    <w:p w14:paraId="75C92610" w14:textId="77777777" w:rsidR="00813ED1" w:rsidRPr="00813ED1" w:rsidRDefault="00813ED1" w:rsidP="00813ED1">
      <w:pPr>
        <w:spacing w:after="12" w:line="259" w:lineRule="auto"/>
        <w:ind w:left="2161"/>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40C62029" w14:textId="77777777" w:rsidR="00813ED1" w:rsidRPr="00813ED1" w:rsidRDefault="00813ED1" w:rsidP="00813ED1">
      <w:pPr>
        <w:numPr>
          <w:ilvl w:val="1"/>
          <w:numId w:val="2"/>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Sujeto a las exigencias </w:t>
      </w:r>
      <w:proofErr w:type="gramStart"/>
      <w:r w:rsidRPr="00813ED1">
        <w:rPr>
          <w:rFonts w:ascii="Calibri" w:eastAsia="Calibri" w:hAnsi="Calibri" w:cs="Calibri"/>
          <w:color w:val="000000"/>
          <w:kern w:val="0"/>
          <w:sz w:val="22"/>
          <w:szCs w:val="22"/>
          <w:lang w:val="es-ES" w:eastAsia="en-GB"/>
          <w14:ligatures w14:val="none"/>
        </w:rPr>
        <w:t>del servicios</w:t>
      </w:r>
      <w:proofErr w:type="gramEnd"/>
      <w:r w:rsidRPr="00813ED1">
        <w:rPr>
          <w:rFonts w:ascii="Calibri" w:eastAsia="Calibri" w:hAnsi="Calibri" w:cs="Calibri"/>
          <w:color w:val="000000"/>
          <w:kern w:val="0"/>
          <w:sz w:val="22"/>
          <w:szCs w:val="22"/>
          <w:lang w:val="es-ES" w:eastAsia="en-GB"/>
          <w14:ligatures w14:val="none"/>
        </w:rPr>
        <w:t xml:space="preserve">, el CTO debe realizarse durante los cuatro meses posteriores al mes en el que se realizó el trabajo; caso contrario, se pierde. Sin embargo, si se establece que no se pudo autorizar a un miembro del personal a recibir un CTO debido a exigencias del servicio o SL, la compensación tomará la forma de un pago en efectivo adicional.  </w:t>
      </w:r>
    </w:p>
    <w:p w14:paraId="0BCC918D" w14:textId="77777777" w:rsidR="00813ED1" w:rsidRPr="00813ED1" w:rsidRDefault="00813ED1" w:rsidP="00813ED1">
      <w:pPr>
        <w:spacing w:after="0" w:line="259" w:lineRule="auto"/>
        <w:ind w:left="72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41F87ABB" w14:textId="77777777" w:rsidR="00813ED1" w:rsidRPr="00813ED1" w:rsidRDefault="00813ED1" w:rsidP="00813ED1">
      <w:pPr>
        <w:keepNext/>
        <w:keepLines/>
        <w:spacing w:after="0" w:line="259" w:lineRule="auto"/>
        <w:ind w:left="-5" w:hanging="10"/>
        <w:outlineLvl w:val="0"/>
        <w:rPr>
          <w:rFonts w:ascii="Calibri" w:eastAsia="Calibri" w:hAnsi="Calibri" w:cs="Calibri"/>
          <w:b/>
          <w:color w:val="000000"/>
          <w:kern w:val="0"/>
          <w:sz w:val="22"/>
          <w:szCs w:val="22"/>
          <w:lang w:val="es-ES" w:eastAsia="en-GB"/>
          <w14:ligatures w14:val="none"/>
        </w:rPr>
      </w:pPr>
      <w:r w:rsidRPr="00813ED1">
        <w:rPr>
          <w:rFonts w:ascii="Calibri" w:eastAsia="Calibri" w:hAnsi="Calibri" w:cs="Calibri"/>
          <w:b/>
          <w:color w:val="000000"/>
          <w:kern w:val="0"/>
          <w:sz w:val="22"/>
          <w:szCs w:val="22"/>
          <w:lang w:val="es-ES" w:eastAsia="en-GB"/>
          <w14:ligatures w14:val="none"/>
        </w:rPr>
        <w:t>Condiciones y tarifas para miembros del personal que trabajan en un día no laborable</w:t>
      </w:r>
      <w:r w:rsidRPr="00813ED1">
        <w:rPr>
          <w:rFonts w:ascii="Calibri" w:eastAsia="Calibri" w:hAnsi="Calibri" w:cs="Calibri"/>
          <w:color w:val="000000"/>
          <w:kern w:val="0"/>
          <w:sz w:val="22"/>
          <w:szCs w:val="22"/>
          <w:lang w:val="es-ES" w:eastAsia="en-GB"/>
          <w14:ligatures w14:val="none"/>
        </w:rPr>
        <w:t xml:space="preserve"> </w:t>
      </w:r>
    </w:p>
    <w:p w14:paraId="74892DB9" w14:textId="77777777" w:rsidR="00813ED1" w:rsidRPr="00813ED1" w:rsidRDefault="00813ED1" w:rsidP="00813ED1">
      <w:pPr>
        <w:spacing w:after="12" w:line="259" w:lineRule="auto"/>
        <w:ind w:left="72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4DAC1196" w14:textId="77777777" w:rsidR="00813ED1" w:rsidRPr="00813ED1" w:rsidRDefault="00813ED1" w:rsidP="00813ED1">
      <w:pPr>
        <w:numPr>
          <w:ilvl w:val="0"/>
          <w:numId w:val="3"/>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Cuando se requiere que un miembro del personal trabaje en un día que no sea un día de trabajo regularmente programado o en alguno de los 10 días feriados oficiales, todas las horas trabajadas durante esos días se considerarán horas extraordinarias, sin importar la cantidad de horas trabajadas durante la semana de trabajo programada.  </w:t>
      </w:r>
    </w:p>
    <w:p w14:paraId="5D2B793D" w14:textId="77777777" w:rsidR="00813ED1" w:rsidRPr="00813ED1" w:rsidRDefault="00813ED1" w:rsidP="00813ED1">
      <w:pPr>
        <w:spacing w:after="12" w:line="259" w:lineRule="auto"/>
        <w:ind w:left="108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67D6F984" w14:textId="77777777" w:rsidR="00813ED1" w:rsidRPr="00813ED1" w:rsidRDefault="00813ED1" w:rsidP="00813ED1">
      <w:pPr>
        <w:numPr>
          <w:ilvl w:val="0"/>
          <w:numId w:val="3"/>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Además, un miembro del personal al que se llamó para trabajar en un día no laborable recibirá un mínimo de cuatro horas de OC, según las siguientes tarifas, incluso si ha trabajado menos de cuatro horas:  </w:t>
      </w:r>
    </w:p>
    <w:p w14:paraId="3D2F2D6C" w14:textId="77777777" w:rsidR="00813ED1" w:rsidRPr="00813ED1" w:rsidRDefault="00813ED1" w:rsidP="00813ED1">
      <w:pPr>
        <w:spacing w:after="0" w:line="259" w:lineRule="auto"/>
        <w:ind w:left="1440"/>
        <w:rPr>
          <w:rFonts w:ascii="Calibri" w:eastAsia="Calibri" w:hAnsi="Calibri" w:cs="Calibri"/>
          <w:color w:val="000000"/>
          <w:kern w:val="0"/>
          <w:sz w:val="22"/>
          <w:szCs w:val="22"/>
          <w:lang w:val="es-ES" w:eastAsia="en-GB"/>
          <w14:ligatures w14:val="none"/>
        </w:rPr>
      </w:pPr>
      <w:r w:rsidRPr="00813ED1">
        <w:rPr>
          <w:rFonts w:ascii="Calibri" w:eastAsia="Calibri" w:hAnsi="Calibri" w:cs="Calibri"/>
          <w:b/>
          <w:color w:val="000000"/>
          <w:kern w:val="0"/>
          <w:sz w:val="22"/>
          <w:szCs w:val="22"/>
          <w:lang w:val="es-ES" w:eastAsia="en-GB"/>
          <w14:ligatures w14:val="none"/>
        </w:rPr>
        <w:t xml:space="preserve"> </w:t>
      </w:r>
    </w:p>
    <w:p w14:paraId="55EE545C" w14:textId="77777777" w:rsidR="00813ED1" w:rsidRPr="00813ED1" w:rsidRDefault="00813ED1" w:rsidP="00813ED1">
      <w:pPr>
        <w:numPr>
          <w:ilvl w:val="1"/>
          <w:numId w:val="3"/>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Ubicaciones en la Sede de Nueva York (también rige para Copenhague y Ginebra): </w:t>
      </w:r>
    </w:p>
    <w:p w14:paraId="33273C3E" w14:textId="77777777" w:rsidR="00813ED1" w:rsidRPr="00813ED1" w:rsidRDefault="00813ED1" w:rsidP="00813ED1">
      <w:pPr>
        <w:numPr>
          <w:ilvl w:val="2"/>
          <w:numId w:val="3"/>
        </w:numPr>
        <w:spacing w:after="3" w:line="248" w:lineRule="auto"/>
        <w:ind w:right="2216" w:hanging="37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Sábado, una vez y media la tarifa normal </w:t>
      </w:r>
      <w:proofErr w:type="spellStart"/>
      <w:r w:rsidRPr="00813ED1">
        <w:rPr>
          <w:rFonts w:ascii="Calibri" w:eastAsia="Calibri" w:hAnsi="Calibri" w:cs="Calibri"/>
          <w:color w:val="000000"/>
          <w:kern w:val="0"/>
          <w:sz w:val="22"/>
          <w:szCs w:val="22"/>
          <w:lang w:val="es-ES" w:eastAsia="en-GB"/>
          <w14:ligatures w14:val="none"/>
        </w:rPr>
        <w:t>ii</w:t>
      </w:r>
      <w:proofErr w:type="spellEnd"/>
      <w:r w:rsidRPr="00813ED1">
        <w:rPr>
          <w:rFonts w:ascii="Calibri" w:eastAsia="Calibri" w:hAnsi="Calibri" w:cs="Calibri"/>
          <w:color w:val="000000"/>
          <w:kern w:val="0"/>
          <w:sz w:val="22"/>
          <w:szCs w:val="22"/>
          <w:lang w:val="es-ES" w:eastAsia="en-GB"/>
          <w14:ligatures w14:val="none"/>
        </w:rPr>
        <w:t xml:space="preserve">) Domingo, dos veces la tarifa normal  </w:t>
      </w:r>
    </w:p>
    <w:p w14:paraId="033EE2CE" w14:textId="77777777" w:rsidR="00813ED1" w:rsidRPr="00813ED1" w:rsidRDefault="00813ED1" w:rsidP="00813ED1">
      <w:pPr>
        <w:spacing w:after="3" w:line="248" w:lineRule="auto"/>
        <w:ind w:left="1801"/>
        <w:jc w:val="both"/>
        <w:rPr>
          <w:rFonts w:ascii="Calibri" w:eastAsia="Calibri" w:hAnsi="Calibri" w:cs="Calibri"/>
          <w:color w:val="000000"/>
          <w:kern w:val="0"/>
          <w:sz w:val="22"/>
          <w:szCs w:val="22"/>
          <w:lang w:val="es-ES" w:eastAsia="en-GB"/>
          <w14:ligatures w14:val="none"/>
        </w:rPr>
      </w:pPr>
      <w:proofErr w:type="spellStart"/>
      <w:r w:rsidRPr="00813ED1">
        <w:rPr>
          <w:rFonts w:ascii="Calibri" w:eastAsia="Calibri" w:hAnsi="Calibri" w:cs="Calibri"/>
          <w:color w:val="000000"/>
          <w:kern w:val="0"/>
          <w:sz w:val="22"/>
          <w:szCs w:val="22"/>
          <w:lang w:val="es-ES" w:eastAsia="en-GB"/>
          <w14:ligatures w14:val="none"/>
        </w:rPr>
        <w:t>iii</w:t>
      </w:r>
      <w:proofErr w:type="spellEnd"/>
      <w:r w:rsidRPr="00813ED1">
        <w:rPr>
          <w:rFonts w:ascii="Calibri" w:eastAsia="Calibri" w:hAnsi="Calibri" w:cs="Calibri"/>
          <w:color w:val="000000"/>
          <w:kern w:val="0"/>
          <w:sz w:val="22"/>
          <w:szCs w:val="22"/>
          <w:lang w:val="es-ES" w:eastAsia="en-GB"/>
          <w14:ligatures w14:val="none"/>
        </w:rPr>
        <w:t xml:space="preserve">) Feriado oficial de la ONU, dos veces la tarifa normal </w:t>
      </w:r>
    </w:p>
    <w:p w14:paraId="1E8FA8DE" w14:textId="77777777" w:rsidR="00813ED1" w:rsidRPr="00813ED1" w:rsidRDefault="00813ED1" w:rsidP="00813ED1">
      <w:pPr>
        <w:spacing w:after="8" w:line="259" w:lineRule="auto"/>
        <w:ind w:left="1801"/>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084E10B0" w14:textId="77777777" w:rsidR="00813ED1" w:rsidRPr="00813ED1" w:rsidRDefault="00813ED1" w:rsidP="00813ED1">
      <w:pPr>
        <w:numPr>
          <w:ilvl w:val="1"/>
          <w:numId w:val="3"/>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Lugares de destino fuera de la sede: </w:t>
      </w:r>
    </w:p>
    <w:p w14:paraId="35E2F7B8" w14:textId="77777777" w:rsidR="00813ED1" w:rsidRPr="00813ED1" w:rsidRDefault="00813ED1" w:rsidP="00813ED1">
      <w:pPr>
        <w:numPr>
          <w:ilvl w:val="2"/>
          <w:numId w:val="3"/>
        </w:numPr>
        <w:spacing w:after="0" w:line="270" w:lineRule="auto"/>
        <w:ind w:right="2216" w:hanging="37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El sexto día, una vez y media la tarifa normal </w:t>
      </w:r>
      <w:proofErr w:type="spellStart"/>
      <w:r w:rsidRPr="00813ED1">
        <w:rPr>
          <w:rFonts w:ascii="Calibri" w:eastAsia="Calibri" w:hAnsi="Calibri" w:cs="Calibri"/>
          <w:color w:val="000000"/>
          <w:kern w:val="0"/>
          <w:sz w:val="22"/>
          <w:szCs w:val="22"/>
          <w:lang w:val="es-ES" w:eastAsia="en-GB"/>
          <w14:ligatures w14:val="none"/>
        </w:rPr>
        <w:t>ii</w:t>
      </w:r>
      <w:proofErr w:type="spellEnd"/>
      <w:r w:rsidRPr="00813ED1">
        <w:rPr>
          <w:rFonts w:ascii="Calibri" w:eastAsia="Calibri" w:hAnsi="Calibri" w:cs="Calibri"/>
          <w:color w:val="000000"/>
          <w:kern w:val="0"/>
          <w:sz w:val="22"/>
          <w:szCs w:val="22"/>
          <w:lang w:val="es-ES" w:eastAsia="en-GB"/>
          <w14:ligatures w14:val="none"/>
        </w:rPr>
        <w:t xml:space="preserve">) Séptimo día, una vez y media la tarifa normal </w:t>
      </w:r>
      <w:proofErr w:type="spellStart"/>
      <w:r w:rsidRPr="00813ED1">
        <w:rPr>
          <w:rFonts w:ascii="Calibri" w:eastAsia="Calibri" w:hAnsi="Calibri" w:cs="Calibri"/>
          <w:color w:val="000000"/>
          <w:kern w:val="0"/>
          <w:sz w:val="22"/>
          <w:szCs w:val="22"/>
          <w:lang w:val="es-ES" w:eastAsia="en-GB"/>
          <w14:ligatures w14:val="none"/>
        </w:rPr>
        <w:t>iii</w:t>
      </w:r>
      <w:proofErr w:type="spellEnd"/>
      <w:r w:rsidRPr="00813ED1">
        <w:rPr>
          <w:rFonts w:ascii="Calibri" w:eastAsia="Calibri" w:hAnsi="Calibri" w:cs="Calibri"/>
          <w:color w:val="000000"/>
          <w:kern w:val="0"/>
          <w:sz w:val="22"/>
          <w:szCs w:val="22"/>
          <w:lang w:val="es-ES" w:eastAsia="en-GB"/>
          <w14:ligatures w14:val="none"/>
        </w:rPr>
        <w:t xml:space="preserve">) Feriado oficial de la ONU, una vez y media la tarifa normal. </w:t>
      </w:r>
    </w:p>
    <w:p w14:paraId="5F462821" w14:textId="77777777" w:rsidR="00813ED1" w:rsidRPr="00813ED1" w:rsidRDefault="00813ED1" w:rsidP="00813ED1">
      <w:pPr>
        <w:spacing w:after="12" w:line="259" w:lineRule="auto"/>
        <w:ind w:left="108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217E7579" w14:textId="77777777" w:rsidR="00813ED1" w:rsidRPr="00813ED1" w:rsidRDefault="00813ED1" w:rsidP="00813ED1">
      <w:pPr>
        <w:numPr>
          <w:ilvl w:val="0"/>
          <w:numId w:val="3"/>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La tarifa para lugares de destino fuera de la sede puede modificarse en áreas en donde no sea coherente con la práctica local. Esas modificaciones se consideran normalmente junto con una encuesta de salario, luego de una recomendación del Comité de Estudios de los Sueldos Locales (CESL) y una revisión de la Sede.  </w:t>
      </w:r>
    </w:p>
    <w:p w14:paraId="0B6D63A0" w14:textId="08EAFD9D" w:rsidR="00813ED1" w:rsidRPr="00813ED1" w:rsidRDefault="00813ED1" w:rsidP="00813ED1">
      <w:pPr>
        <w:spacing w:after="0" w:line="259" w:lineRule="auto"/>
        <w:ind w:left="108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br w:type="page"/>
      </w:r>
    </w:p>
    <w:p w14:paraId="7E939B3B" w14:textId="77777777" w:rsidR="00813ED1" w:rsidRPr="00813ED1" w:rsidRDefault="00813ED1" w:rsidP="00813ED1">
      <w:pPr>
        <w:keepNext/>
        <w:keepLines/>
        <w:spacing w:after="0" w:line="259" w:lineRule="auto"/>
        <w:ind w:left="-5" w:hanging="10"/>
        <w:outlineLvl w:val="0"/>
        <w:rPr>
          <w:rFonts w:ascii="Calibri" w:eastAsia="Calibri" w:hAnsi="Calibri" w:cs="Calibri"/>
          <w:b/>
          <w:color w:val="000000"/>
          <w:kern w:val="0"/>
          <w:sz w:val="22"/>
          <w:szCs w:val="22"/>
          <w:lang w:val="es-ES" w:eastAsia="en-GB"/>
          <w14:ligatures w14:val="none"/>
        </w:rPr>
      </w:pPr>
      <w:r w:rsidRPr="00813ED1">
        <w:rPr>
          <w:rFonts w:ascii="Calibri" w:eastAsia="Calibri" w:hAnsi="Calibri" w:cs="Calibri"/>
          <w:b/>
          <w:color w:val="000000"/>
          <w:kern w:val="0"/>
          <w:sz w:val="22"/>
          <w:szCs w:val="22"/>
          <w:lang w:val="es-ES" w:eastAsia="en-GB"/>
          <w14:ligatures w14:val="none"/>
        </w:rPr>
        <w:lastRenderedPageBreak/>
        <w:t>Condiciones y tarifas para miembros del personal que se encuentran lejos de sus lugares de destino en viajes oficiales</w:t>
      </w:r>
      <w:r w:rsidRPr="00813ED1">
        <w:rPr>
          <w:rFonts w:ascii="Calibri" w:eastAsia="Calibri" w:hAnsi="Calibri" w:cs="Calibri"/>
          <w:color w:val="000000"/>
          <w:kern w:val="0"/>
          <w:sz w:val="22"/>
          <w:szCs w:val="22"/>
          <w:lang w:val="es-ES" w:eastAsia="en-GB"/>
          <w14:ligatures w14:val="none"/>
        </w:rPr>
        <w:t xml:space="preserve"> </w:t>
      </w:r>
    </w:p>
    <w:p w14:paraId="7FB729C8" w14:textId="77777777" w:rsidR="00813ED1" w:rsidRPr="00813ED1" w:rsidRDefault="00813ED1" w:rsidP="00813ED1">
      <w:pPr>
        <w:spacing w:after="12" w:line="259" w:lineRule="auto"/>
        <w:rPr>
          <w:rFonts w:ascii="Calibri" w:eastAsia="Calibri" w:hAnsi="Calibri" w:cs="Calibri"/>
          <w:color w:val="000000"/>
          <w:kern w:val="0"/>
          <w:sz w:val="22"/>
          <w:szCs w:val="22"/>
          <w:lang w:val="es-ES" w:eastAsia="en-GB"/>
          <w14:ligatures w14:val="none"/>
        </w:rPr>
      </w:pPr>
      <w:r w:rsidRPr="00813ED1">
        <w:rPr>
          <w:rFonts w:ascii="Calibri" w:eastAsia="Calibri" w:hAnsi="Calibri" w:cs="Calibri"/>
          <w:b/>
          <w:color w:val="000000"/>
          <w:kern w:val="0"/>
          <w:sz w:val="22"/>
          <w:szCs w:val="22"/>
          <w:lang w:val="es-ES" w:eastAsia="en-GB"/>
          <w14:ligatures w14:val="none"/>
        </w:rPr>
        <w:t xml:space="preserve"> </w:t>
      </w:r>
    </w:p>
    <w:p w14:paraId="30CAC788" w14:textId="77777777" w:rsidR="00813ED1" w:rsidRPr="00813ED1" w:rsidRDefault="00813ED1" w:rsidP="00813ED1">
      <w:pPr>
        <w:numPr>
          <w:ilvl w:val="0"/>
          <w:numId w:val="4"/>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Cuando se requiere que un miembro del personal viaje por asuntos oficiales, el calendario de trabajo debe organizarse normalmente de modo que se evite la necesidad de trabajar horas extraordinarias mientras se encuentra en la misión.  </w:t>
      </w:r>
    </w:p>
    <w:p w14:paraId="6E557935" w14:textId="77777777" w:rsidR="00813ED1" w:rsidRPr="00813ED1" w:rsidRDefault="00813ED1" w:rsidP="00813ED1">
      <w:pPr>
        <w:spacing w:after="12" w:line="259" w:lineRule="auto"/>
        <w:ind w:left="108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6017C70F" w14:textId="77777777" w:rsidR="00813ED1" w:rsidRPr="00813ED1" w:rsidRDefault="00813ED1" w:rsidP="00813ED1">
      <w:pPr>
        <w:numPr>
          <w:ilvl w:val="0"/>
          <w:numId w:val="4"/>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Sin embargo, pueden surgir situaciones en donde es necesario autorizar un trabajo de horas extraordinarias mientras el miembro del personal se encuentra de viaje, por ejemplo, durante un día feriado. En esas situaciones, las horas extraordinarias pueden compensarse concurrentemente con pagos de prestaciones diarias para subsistencia (DSA, </w:t>
      </w:r>
      <w:r w:rsidRPr="00813ED1">
        <w:rPr>
          <w:rFonts w:ascii="Calibri" w:eastAsia="Calibri" w:hAnsi="Calibri" w:cs="Calibri"/>
          <w:i/>
          <w:color w:val="000000"/>
          <w:kern w:val="0"/>
          <w:sz w:val="22"/>
          <w:szCs w:val="22"/>
          <w:lang w:val="es-ES" w:eastAsia="en-GB"/>
          <w14:ligatures w14:val="none"/>
        </w:rPr>
        <w:t xml:space="preserve">Daily </w:t>
      </w:r>
      <w:proofErr w:type="spellStart"/>
      <w:r w:rsidRPr="00813ED1">
        <w:rPr>
          <w:rFonts w:ascii="Calibri" w:eastAsia="Calibri" w:hAnsi="Calibri" w:cs="Calibri"/>
          <w:i/>
          <w:color w:val="000000"/>
          <w:kern w:val="0"/>
          <w:sz w:val="22"/>
          <w:szCs w:val="22"/>
          <w:lang w:val="es-ES" w:eastAsia="en-GB"/>
          <w14:ligatures w14:val="none"/>
        </w:rPr>
        <w:t>Subsistence</w:t>
      </w:r>
      <w:proofErr w:type="spellEnd"/>
      <w:r w:rsidRPr="00813ED1">
        <w:rPr>
          <w:rFonts w:ascii="Calibri" w:eastAsia="Calibri" w:hAnsi="Calibri" w:cs="Calibri"/>
          <w:i/>
          <w:color w:val="000000"/>
          <w:kern w:val="0"/>
          <w:sz w:val="22"/>
          <w:szCs w:val="22"/>
          <w:lang w:val="es-ES" w:eastAsia="en-GB"/>
          <w14:ligatures w14:val="none"/>
        </w:rPr>
        <w:t xml:space="preserve"> </w:t>
      </w:r>
      <w:proofErr w:type="spellStart"/>
      <w:r w:rsidRPr="00813ED1">
        <w:rPr>
          <w:rFonts w:ascii="Calibri" w:eastAsia="Calibri" w:hAnsi="Calibri" w:cs="Calibri"/>
          <w:i/>
          <w:color w:val="000000"/>
          <w:kern w:val="0"/>
          <w:sz w:val="22"/>
          <w:szCs w:val="22"/>
          <w:lang w:val="es-ES" w:eastAsia="en-GB"/>
          <w14:ligatures w14:val="none"/>
        </w:rPr>
        <w:t>Allowance</w:t>
      </w:r>
      <w:proofErr w:type="spellEnd"/>
      <w:r w:rsidRPr="00813ED1">
        <w:rPr>
          <w:rFonts w:ascii="Calibri" w:eastAsia="Calibri" w:hAnsi="Calibri" w:cs="Calibri"/>
          <w:color w:val="000000"/>
          <w:kern w:val="0"/>
          <w:sz w:val="22"/>
          <w:szCs w:val="22"/>
          <w:lang w:val="es-ES" w:eastAsia="en-GB"/>
          <w14:ligatures w14:val="none"/>
        </w:rPr>
        <w:t xml:space="preserve">, por sus siglas en inglés).  </w:t>
      </w:r>
    </w:p>
    <w:p w14:paraId="0B3C7E5E" w14:textId="77777777" w:rsidR="00813ED1" w:rsidRPr="00813ED1" w:rsidRDefault="00813ED1" w:rsidP="00813ED1">
      <w:pPr>
        <w:spacing w:after="9" w:line="259" w:lineRule="auto"/>
        <w:ind w:left="108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5970079B" w14:textId="1B2EA7BC" w:rsidR="00813ED1" w:rsidRPr="00813ED1" w:rsidRDefault="00813ED1" w:rsidP="001A2E00">
      <w:pPr>
        <w:numPr>
          <w:ilvl w:val="0"/>
          <w:numId w:val="4"/>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El tiempo transcurrido viajando desde un área de la misión y hacia ella no se contará como horas extraordinarias. Solo los conductores y los vigilantes pueden devengar horas extraordinarias excepcionalmente mientras realizan sus funciones (p. ej., conducir, realizar el mantenimiento o acompañar a un vehículo para que le realicen el mantenimiento).  </w:t>
      </w:r>
    </w:p>
    <w:p w14:paraId="39E0B986" w14:textId="77777777" w:rsidR="00813ED1" w:rsidRPr="00813ED1" w:rsidRDefault="00813ED1" w:rsidP="00813ED1">
      <w:pPr>
        <w:spacing w:after="0" w:line="259" w:lineRule="auto"/>
        <w:ind w:left="108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7D3A18F3" w14:textId="77777777" w:rsidR="00813ED1" w:rsidRPr="00813ED1" w:rsidRDefault="00813ED1" w:rsidP="00813ED1">
      <w:pPr>
        <w:keepNext/>
        <w:keepLines/>
        <w:spacing w:after="0" w:line="259" w:lineRule="auto"/>
        <w:ind w:left="-5" w:hanging="10"/>
        <w:outlineLvl w:val="0"/>
        <w:rPr>
          <w:rFonts w:ascii="Calibri" w:eastAsia="Calibri" w:hAnsi="Calibri" w:cs="Calibri"/>
          <w:b/>
          <w:color w:val="000000"/>
          <w:kern w:val="0"/>
          <w:sz w:val="22"/>
          <w:szCs w:val="22"/>
          <w:lang w:val="es-ES" w:eastAsia="en-GB"/>
          <w14:ligatures w14:val="none"/>
        </w:rPr>
      </w:pPr>
      <w:r w:rsidRPr="00813ED1">
        <w:rPr>
          <w:rFonts w:ascii="Calibri" w:eastAsia="Calibri" w:hAnsi="Calibri" w:cs="Calibri"/>
          <w:b/>
          <w:color w:val="000000"/>
          <w:kern w:val="0"/>
          <w:sz w:val="22"/>
          <w:szCs w:val="22"/>
          <w:lang w:val="es-ES" w:eastAsia="en-GB"/>
          <w14:ligatures w14:val="none"/>
        </w:rPr>
        <w:t xml:space="preserve">Condiciones y tarifas, otras  </w:t>
      </w:r>
    </w:p>
    <w:p w14:paraId="38DC2939" w14:textId="77777777" w:rsidR="00813ED1" w:rsidRPr="00813ED1" w:rsidRDefault="00813ED1" w:rsidP="00813ED1">
      <w:pPr>
        <w:spacing w:after="12" w:line="259" w:lineRule="auto"/>
        <w:ind w:left="72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71264ECA" w14:textId="77777777" w:rsidR="00813ED1" w:rsidRPr="00813ED1" w:rsidRDefault="00813ED1" w:rsidP="00813ED1">
      <w:pPr>
        <w:numPr>
          <w:ilvl w:val="0"/>
          <w:numId w:val="5"/>
        </w:numPr>
        <w:spacing w:after="3" w:line="248" w:lineRule="auto"/>
        <w:ind w:hanging="37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Los miembros del personal que participan de un evento de taller o capacitación no tienen derecho a cobrar horas extraordinarias. Sin embargo, los miembros del personal que proporcionan apoyo administrativo en el evento de capacitación sí tienen derecho a cobrar horas extraordinarias.  </w:t>
      </w:r>
    </w:p>
    <w:p w14:paraId="65A9887A" w14:textId="77777777" w:rsidR="00813ED1" w:rsidRPr="00813ED1" w:rsidRDefault="00813ED1" w:rsidP="00813ED1">
      <w:pPr>
        <w:spacing w:after="9" w:line="259" w:lineRule="auto"/>
        <w:ind w:left="108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33E59C25" w14:textId="77777777" w:rsidR="00813ED1" w:rsidRPr="00813ED1" w:rsidRDefault="00813ED1" w:rsidP="00813ED1">
      <w:pPr>
        <w:numPr>
          <w:ilvl w:val="0"/>
          <w:numId w:val="5"/>
        </w:numPr>
        <w:spacing w:after="3" w:line="248" w:lineRule="auto"/>
        <w:ind w:hanging="37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El personal de GS de tiempo parcial al que se le solicita que trabaje por fuera de su programación regular, recibe una remuneración a la tarifa salarial regular por las horas adicionales trabajadas hasta completar el día de trabajo normal programado para el personal que trabaja a tiempo completo. Luego, y para trabajos que deben realizarse el sexto o séptimo día de la semana de trabajo programada o durante un feriado oficial, se compensan de acuerdo con las condiciones de compensación vigentes para el trabajo de horas extraordinarias aplicable para el lugar de destino.  </w:t>
      </w:r>
    </w:p>
    <w:p w14:paraId="0AA3F988" w14:textId="77777777" w:rsidR="00813ED1" w:rsidRPr="00813ED1" w:rsidRDefault="00813ED1" w:rsidP="00813ED1">
      <w:pPr>
        <w:spacing w:after="0" w:line="259" w:lineRule="auto"/>
        <w:rPr>
          <w:rFonts w:ascii="Calibri" w:eastAsia="Calibri" w:hAnsi="Calibri" w:cs="Calibri"/>
          <w:color w:val="000000"/>
          <w:kern w:val="0"/>
          <w:sz w:val="22"/>
          <w:szCs w:val="22"/>
          <w:lang w:val="es-ES" w:eastAsia="en-GB"/>
          <w14:ligatures w14:val="none"/>
        </w:rPr>
      </w:pPr>
      <w:r w:rsidRPr="00813ED1">
        <w:rPr>
          <w:rFonts w:ascii="Calibri" w:eastAsia="Calibri" w:hAnsi="Calibri" w:cs="Calibri"/>
          <w:b/>
          <w:color w:val="000000"/>
          <w:kern w:val="0"/>
          <w:sz w:val="22"/>
          <w:szCs w:val="22"/>
          <w:lang w:val="es-ES" w:eastAsia="en-GB"/>
          <w14:ligatures w14:val="none"/>
        </w:rPr>
        <w:t xml:space="preserve"> </w:t>
      </w:r>
    </w:p>
    <w:p w14:paraId="4FA891D3" w14:textId="77777777" w:rsidR="00813ED1" w:rsidRPr="00813ED1" w:rsidRDefault="00813ED1" w:rsidP="00813ED1">
      <w:pPr>
        <w:keepNext/>
        <w:keepLines/>
        <w:spacing w:after="0" w:line="259" w:lineRule="auto"/>
        <w:ind w:left="-5" w:hanging="10"/>
        <w:outlineLvl w:val="0"/>
        <w:rPr>
          <w:rFonts w:ascii="Calibri" w:eastAsia="Calibri" w:hAnsi="Calibri" w:cs="Calibri"/>
          <w:b/>
          <w:color w:val="000000"/>
          <w:kern w:val="0"/>
          <w:sz w:val="22"/>
          <w:szCs w:val="22"/>
          <w:lang w:val="es-ES" w:eastAsia="en-GB"/>
          <w14:ligatures w14:val="none"/>
        </w:rPr>
      </w:pPr>
      <w:r w:rsidRPr="00813ED1">
        <w:rPr>
          <w:rFonts w:ascii="Calibri" w:eastAsia="Calibri" w:hAnsi="Calibri" w:cs="Calibri"/>
          <w:b/>
          <w:color w:val="000000"/>
          <w:kern w:val="0"/>
          <w:sz w:val="22"/>
          <w:szCs w:val="22"/>
          <w:lang w:val="es-ES" w:eastAsia="en-GB"/>
          <w14:ligatures w14:val="none"/>
        </w:rPr>
        <w:t xml:space="preserve">Autorización adelantada  </w:t>
      </w:r>
    </w:p>
    <w:p w14:paraId="10EF2711" w14:textId="77777777" w:rsidR="00813ED1" w:rsidRPr="00813ED1" w:rsidRDefault="00813ED1" w:rsidP="00813ED1">
      <w:pPr>
        <w:spacing w:after="12" w:line="259" w:lineRule="auto"/>
        <w:ind w:left="108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2B0FB282" w14:textId="696BA12B" w:rsidR="00813ED1" w:rsidRDefault="00813ED1" w:rsidP="00813ED1">
      <w:pPr>
        <w:spacing w:after="3" w:line="248" w:lineRule="auto"/>
        <w:ind w:left="715" w:hanging="370"/>
        <w:jc w:val="both"/>
        <w:rPr>
          <w:rFonts w:ascii="Calibri" w:eastAsia="Calibri" w:hAnsi="Calibri" w:cs="Calibri"/>
          <w:b/>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17. Todo trabajo de horas extraordinarias debe autorizarse por adelantado y debe certificarse la disponibilidad de fondos.  </w:t>
      </w:r>
    </w:p>
    <w:p w14:paraId="0FBA4E81" w14:textId="77777777" w:rsidR="00813ED1" w:rsidRPr="00813ED1" w:rsidRDefault="00813ED1" w:rsidP="001A2E00">
      <w:pPr>
        <w:spacing w:after="3" w:line="248" w:lineRule="auto"/>
        <w:ind w:left="715" w:hanging="370"/>
        <w:jc w:val="both"/>
        <w:rPr>
          <w:rFonts w:ascii="Calibri" w:eastAsia="Calibri" w:hAnsi="Calibri" w:cs="Calibri"/>
          <w:b/>
          <w:color w:val="000000"/>
          <w:kern w:val="0"/>
          <w:sz w:val="22"/>
          <w:szCs w:val="22"/>
          <w:lang w:val="es-ES" w:eastAsia="en-GB"/>
          <w14:ligatures w14:val="none"/>
        </w:rPr>
      </w:pPr>
    </w:p>
    <w:p w14:paraId="143FFB52" w14:textId="77777777" w:rsidR="00813ED1" w:rsidRPr="00813ED1" w:rsidRDefault="00813ED1" w:rsidP="00813ED1">
      <w:pPr>
        <w:keepNext/>
        <w:keepLines/>
        <w:spacing w:after="0" w:line="259" w:lineRule="auto"/>
        <w:ind w:left="-5" w:hanging="10"/>
        <w:outlineLvl w:val="0"/>
        <w:rPr>
          <w:rFonts w:ascii="Calibri" w:eastAsia="Calibri" w:hAnsi="Calibri" w:cs="Calibri"/>
          <w:b/>
          <w:color w:val="000000"/>
          <w:kern w:val="0"/>
          <w:sz w:val="22"/>
          <w:szCs w:val="22"/>
          <w:lang w:val="es-ES" w:eastAsia="en-GB"/>
          <w14:ligatures w14:val="none"/>
        </w:rPr>
      </w:pPr>
      <w:r w:rsidRPr="00813ED1">
        <w:rPr>
          <w:rFonts w:ascii="Calibri" w:eastAsia="Calibri" w:hAnsi="Calibri" w:cs="Calibri"/>
          <w:b/>
          <w:color w:val="000000"/>
          <w:kern w:val="0"/>
          <w:sz w:val="22"/>
          <w:szCs w:val="22"/>
          <w:lang w:val="es-ES" w:eastAsia="en-GB"/>
          <w14:ligatures w14:val="none"/>
        </w:rPr>
        <w:t xml:space="preserve">Cálculo </w:t>
      </w:r>
    </w:p>
    <w:p w14:paraId="75994750" w14:textId="77777777" w:rsidR="00813ED1" w:rsidRPr="00813ED1" w:rsidRDefault="00813ED1" w:rsidP="00813ED1">
      <w:pPr>
        <w:spacing w:after="12" w:line="259" w:lineRule="auto"/>
        <w:ind w:left="72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1CCDD4DF" w14:textId="7C4C4CEA" w:rsidR="00813ED1" w:rsidRPr="00A27B00" w:rsidRDefault="00813ED1" w:rsidP="00A27B00">
      <w:pPr>
        <w:numPr>
          <w:ilvl w:val="0"/>
          <w:numId w:val="6"/>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La compensación por horas extraordinarias se calcula redondeando a la media hora más cercana; se desestimarán las horas extraordinarias informales de menos de media hora en cualquier día durante la semana laboral programada.  </w:t>
      </w:r>
    </w:p>
    <w:p w14:paraId="1F6C3200" w14:textId="77777777" w:rsidR="00813ED1" w:rsidRPr="00813ED1" w:rsidRDefault="00813ED1" w:rsidP="00813ED1">
      <w:pPr>
        <w:numPr>
          <w:ilvl w:val="0"/>
          <w:numId w:val="6"/>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lastRenderedPageBreak/>
        <w:t xml:space="preserve">El pago al personal por las horas extraordinarias trabajadas se basa en el salario neto total del miembro del personal más, si corresponde, la prestación de idiomas. Los pagos por horas extraordinarias se encuentran sujetos a contribuciones del personal.  </w:t>
      </w:r>
    </w:p>
    <w:p w14:paraId="14C6EC51" w14:textId="77777777" w:rsidR="00813ED1" w:rsidRPr="00813ED1" w:rsidRDefault="00813ED1" w:rsidP="00813ED1">
      <w:pPr>
        <w:spacing w:after="12" w:line="259" w:lineRule="auto"/>
        <w:ind w:left="72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2E648963" w14:textId="77777777" w:rsidR="00813ED1" w:rsidRPr="00813ED1" w:rsidRDefault="00813ED1" w:rsidP="00813ED1">
      <w:pPr>
        <w:numPr>
          <w:ilvl w:val="0"/>
          <w:numId w:val="6"/>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La OC no se tiene en cuenta para determinar las siguientes situaciones, cuando corresponda:  </w:t>
      </w:r>
    </w:p>
    <w:p w14:paraId="61F76A03" w14:textId="77777777" w:rsidR="00813ED1" w:rsidRPr="00813ED1" w:rsidRDefault="00813ED1" w:rsidP="00813ED1">
      <w:pPr>
        <w:spacing w:after="12" w:line="259" w:lineRule="auto"/>
        <w:ind w:left="108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6BAAE721" w14:textId="77777777" w:rsidR="00813ED1" w:rsidRPr="00813ED1" w:rsidRDefault="00813ED1" w:rsidP="00813ED1">
      <w:pPr>
        <w:numPr>
          <w:ilvl w:val="1"/>
          <w:numId w:val="6"/>
        </w:numPr>
        <w:spacing w:after="26"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Remuneración pensionable, contribuciones a la Caja Común de Pensiones del Personal de las Naciones Unidas (CMPPNU) y beneficios pagables por esta, p. ej., beneficios jubilatorios, beneficios de familiares a cargo sobrevivientes</w:t>
      </w:r>
    </w:p>
    <w:p w14:paraId="1671C85D" w14:textId="77777777" w:rsidR="00813ED1" w:rsidRPr="00813ED1" w:rsidRDefault="00813ED1" w:rsidP="00813ED1">
      <w:pPr>
        <w:spacing w:after="26" w:line="248" w:lineRule="auto"/>
        <w:ind w:left="144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26205681" w14:textId="77777777" w:rsidR="00813ED1" w:rsidRPr="00813ED1" w:rsidRDefault="00813ED1" w:rsidP="00813ED1">
      <w:pPr>
        <w:numPr>
          <w:ilvl w:val="1"/>
          <w:numId w:val="6"/>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Compensación por enfermedad, lesiones o fallecimiento ocurridos durante el servicio</w:t>
      </w:r>
    </w:p>
    <w:p w14:paraId="41A3479D" w14:textId="77777777" w:rsidR="00813ED1" w:rsidRPr="00813ED1" w:rsidRDefault="00813ED1" w:rsidP="00813ED1">
      <w:pPr>
        <w:spacing w:after="3" w:line="248" w:lineRule="auto"/>
        <w:ind w:left="720" w:hanging="370"/>
        <w:contextualSpacing/>
        <w:jc w:val="both"/>
        <w:rPr>
          <w:rFonts w:ascii="Calibri" w:eastAsia="Calibri" w:hAnsi="Calibri" w:cs="Calibri"/>
          <w:color w:val="000000"/>
          <w:kern w:val="0"/>
          <w:sz w:val="22"/>
          <w:szCs w:val="22"/>
          <w:lang w:val="es-ES" w:eastAsia="en-GB"/>
          <w14:ligatures w14:val="none"/>
        </w:rPr>
      </w:pPr>
    </w:p>
    <w:p w14:paraId="2FFF2714" w14:textId="77777777" w:rsidR="00813ED1" w:rsidRPr="00813ED1" w:rsidRDefault="00813ED1" w:rsidP="00813ED1">
      <w:pPr>
        <w:numPr>
          <w:ilvl w:val="1"/>
          <w:numId w:val="6"/>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Prestación por funciones especiales (</w:t>
      </w:r>
      <w:r w:rsidRPr="00813ED1">
        <w:rPr>
          <w:rFonts w:ascii="Calibri" w:eastAsia="Calibri" w:hAnsi="Calibri" w:cs="Calibri"/>
          <w:i/>
          <w:color w:val="000000"/>
          <w:kern w:val="0"/>
          <w:sz w:val="22"/>
          <w:szCs w:val="22"/>
          <w:lang w:val="es-ES" w:eastAsia="en-GB"/>
          <w14:ligatures w14:val="none"/>
        </w:rPr>
        <w:t xml:space="preserve">SPA, Special Post </w:t>
      </w:r>
      <w:proofErr w:type="spellStart"/>
      <w:r w:rsidRPr="00813ED1">
        <w:rPr>
          <w:rFonts w:ascii="Calibri" w:eastAsia="Calibri" w:hAnsi="Calibri" w:cs="Calibri"/>
          <w:i/>
          <w:color w:val="000000"/>
          <w:kern w:val="0"/>
          <w:sz w:val="22"/>
          <w:szCs w:val="22"/>
          <w:lang w:val="es-ES" w:eastAsia="en-GB"/>
          <w14:ligatures w14:val="none"/>
        </w:rPr>
        <w:t>Allowance</w:t>
      </w:r>
      <w:proofErr w:type="spellEnd"/>
      <w:r w:rsidRPr="00813ED1">
        <w:rPr>
          <w:rFonts w:ascii="Calibri" w:eastAsia="Calibri" w:hAnsi="Calibri" w:cs="Calibri"/>
          <w:color w:val="000000"/>
          <w:kern w:val="0"/>
          <w:sz w:val="22"/>
          <w:szCs w:val="22"/>
          <w:lang w:val="es-ES" w:eastAsia="en-GB"/>
          <w14:ligatures w14:val="none"/>
        </w:rPr>
        <w:t>, por sus siglas en inglés)</w:t>
      </w:r>
    </w:p>
    <w:p w14:paraId="6A8B0A52" w14:textId="77777777" w:rsidR="00813ED1" w:rsidRPr="00813ED1" w:rsidRDefault="00813ED1" w:rsidP="00813ED1">
      <w:pPr>
        <w:spacing w:after="3" w:line="248" w:lineRule="auto"/>
        <w:ind w:left="720" w:hanging="370"/>
        <w:contextualSpacing/>
        <w:jc w:val="both"/>
        <w:rPr>
          <w:rFonts w:ascii="Calibri" w:eastAsia="Calibri" w:hAnsi="Calibri" w:cs="Calibri"/>
          <w:color w:val="000000"/>
          <w:kern w:val="0"/>
          <w:sz w:val="22"/>
          <w:szCs w:val="22"/>
          <w:lang w:val="es-ES" w:eastAsia="en-GB"/>
          <w14:ligatures w14:val="none"/>
        </w:rPr>
      </w:pPr>
    </w:p>
    <w:p w14:paraId="7317E6BE" w14:textId="77777777" w:rsidR="00813ED1" w:rsidRPr="00813ED1" w:rsidRDefault="00813ED1" w:rsidP="00813ED1">
      <w:pPr>
        <w:numPr>
          <w:ilvl w:val="1"/>
          <w:numId w:val="6"/>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Primas del seguro médico y de vida</w:t>
      </w:r>
    </w:p>
    <w:p w14:paraId="76FC09FF" w14:textId="77777777" w:rsidR="00813ED1" w:rsidRPr="00813ED1" w:rsidRDefault="00813ED1" w:rsidP="00813ED1">
      <w:pPr>
        <w:spacing w:after="3" w:line="248" w:lineRule="auto"/>
        <w:ind w:left="720" w:hanging="370"/>
        <w:contextualSpacing/>
        <w:jc w:val="both"/>
        <w:rPr>
          <w:rFonts w:ascii="Calibri" w:eastAsia="Calibri" w:hAnsi="Calibri" w:cs="Calibri"/>
          <w:color w:val="000000"/>
          <w:kern w:val="0"/>
          <w:sz w:val="22"/>
          <w:szCs w:val="22"/>
          <w:lang w:val="es-ES" w:eastAsia="en-GB"/>
          <w14:ligatures w14:val="none"/>
        </w:rPr>
      </w:pPr>
    </w:p>
    <w:p w14:paraId="3E1868F5" w14:textId="77777777" w:rsidR="00813ED1" w:rsidRPr="00813ED1" w:rsidRDefault="00813ED1" w:rsidP="00813ED1">
      <w:pPr>
        <w:numPr>
          <w:ilvl w:val="1"/>
          <w:numId w:val="6"/>
        </w:numPr>
        <w:spacing w:after="26"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Pagos por separación, p. ej., conmutación de licencia por ausencia, prestaciones por muerte, indemnización por rescisión del nombramiento, etc.</w:t>
      </w:r>
    </w:p>
    <w:p w14:paraId="497F5971" w14:textId="77777777" w:rsidR="00813ED1" w:rsidRPr="00813ED1" w:rsidRDefault="00813ED1" w:rsidP="00813ED1">
      <w:pPr>
        <w:spacing w:after="3" w:line="248" w:lineRule="auto"/>
        <w:ind w:left="720" w:hanging="370"/>
        <w:contextualSpacing/>
        <w:jc w:val="both"/>
        <w:rPr>
          <w:rFonts w:ascii="Calibri" w:eastAsia="Calibri" w:hAnsi="Calibri" w:cs="Calibri"/>
          <w:color w:val="000000"/>
          <w:kern w:val="0"/>
          <w:sz w:val="22"/>
          <w:szCs w:val="22"/>
          <w:lang w:val="es-ES" w:eastAsia="en-GB"/>
          <w14:ligatures w14:val="none"/>
        </w:rPr>
      </w:pPr>
    </w:p>
    <w:p w14:paraId="3597271B" w14:textId="77777777" w:rsidR="00813ED1" w:rsidRPr="00813ED1" w:rsidRDefault="00813ED1" w:rsidP="00813ED1">
      <w:pPr>
        <w:numPr>
          <w:ilvl w:val="1"/>
          <w:numId w:val="6"/>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Ascenso de categoría o de nivel de GS a una categoría profesional </w:t>
      </w:r>
    </w:p>
    <w:p w14:paraId="02C41599" w14:textId="77777777" w:rsidR="00813ED1" w:rsidRPr="00813ED1" w:rsidRDefault="00813ED1" w:rsidP="00813ED1">
      <w:pPr>
        <w:spacing w:after="11" w:line="259" w:lineRule="auto"/>
        <w:ind w:left="72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377D3971" w14:textId="77777777" w:rsidR="00813ED1" w:rsidRPr="00813ED1" w:rsidRDefault="00813ED1" w:rsidP="00813ED1">
      <w:pPr>
        <w:numPr>
          <w:ilvl w:val="0"/>
          <w:numId w:val="6"/>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Tenga en cuenta que las horas extraordinarias no se consideran en los aportes jubilatorios.  </w:t>
      </w:r>
    </w:p>
    <w:p w14:paraId="5A1179FF" w14:textId="77777777" w:rsidR="00813ED1" w:rsidRPr="00813ED1" w:rsidRDefault="00813ED1" w:rsidP="00813ED1">
      <w:pPr>
        <w:spacing w:after="0" w:line="259" w:lineRule="auto"/>
        <w:rPr>
          <w:rFonts w:ascii="Calibri" w:eastAsia="Calibri" w:hAnsi="Calibri" w:cs="Calibri"/>
          <w:color w:val="000000"/>
          <w:kern w:val="0"/>
          <w:sz w:val="22"/>
          <w:szCs w:val="22"/>
          <w:lang w:val="es-ES" w:eastAsia="en-GB"/>
          <w14:ligatures w14:val="none"/>
        </w:rPr>
      </w:pPr>
      <w:r w:rsidRPr="00813ED1">
        <w:rPr>
          <w:rFonts w:ascii="Calibri" w:eastAsia="Calibri" w:hAnsi="Calibri" w:cs="Calibri"/>
          <w:b/>
          <w:color w:val="000000"/>
          <w:kern w:val="0"/>
          <w:sz w:val="22"/>
          <w:szCs w:val="22"/>
          <w:lang w:val="es-ES" w:eastAsia="en-GB"/>
          <w14:ligatures w14:val="none"/>
        </w:rPr>
        <w:t xml:space="preserve"> </w:t>
      </w:r>
    </w:p>
    <w:p w14:paraId="6B82033A" w14:textId="77777777" w:rsidR="00813ED1" w:rsidRPr="00813ED1" w:rsidRDefault="00813ED1" w:rsidP="00813ED1">
      <w:pPr>
        <w:keepNext/>
        <w:keepLines/>
        <w:spacing w:after="0" w:line="259" w:lineRule="auto"/>
        <w:ind w:left="-5" w:hanging="10"/>
        <w:outlineLvl w:val="0"/>
        <w:rPr>
          <w:rFonts w:ascii="Calibri" w:eastAsia="Calibri" w:hAnsi="Calibri" w:cs="Calibri"/>
          <w:b/>
          <w:color w:val="000000"/>
          <w:kern w:val="0"/>
          <w:sz w:val="22"/>
          <w:szCs w:val="22"/>
          <w:lang w:val="es-ES" w:eastAsia="en-GB"/>
          <w14:ligatures w14:val="none"/>
        </w:rPr>
      </w:pPr>
      <w:r w:rsidRPr="00813ED1">
        <w:rPr>
          <w:rFonts w:ascii="Calibri" w:eastAsia="Calibri" w:hAnsi="Calibri" w:cs="Calibri"/>
          <w:b/>
          <w:color w:val="000000"/>
          <w:kern w:val="0"/>
          <w:sz w:val="22"/>
          <w:szCs w:val="22"/>
          <w:lang w:val="es-ES" w:eastAsia="en-GB"/>
          <w14:ligatures w14:val="none"/>
        </w:rPr>
        <w:t>Fórmula</w:t>
      </w:r>
      <w:r w:rsidRPr="00813ED1">
        <w:rPr>
          <w:rFonts w:ascii="Calibri" w:eastAsia="Calibri" w:hAnsi="Calibri" w:cs="Calibri"/>
          <w:color w:val="000000"/>
          <w:kern w:val="0"/>
          <w:sz w:val="22"/>
          <w:szCs w:val="22"/>
          <w:lang w:val="es-ES" w:eastAsia="en-GB"/>
          <w14:ligatures w14:val="none"/>
        </w:rPr>
        <w:t xml:space="preserve"> </w:t>
      </w:r>
    </w:p>
    <w:p w14:paraId="75C2AEDE" w14:textId="77777777" w:rsidR="00813ED1" w:rsidRPr="00813ED1" w:rsidRDefault="00813ED1" w:rsidP="00813ED1">
      <w:pPr>
        <w:spacing w:after="9" w:line="259" w:lineRule="auto"/>
        <w:ind w:left="72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48BB82F1" w14:textId="77777777" w:rsidR="00813ED1" w:rsidRPr="00813ED1" w:rsidRDefault="00813ED1" w:rsidP="00813ED1">
      <w:pPr>
        <w:spacing w:after="3" w:line="248" w:lineRule="auto"/>
        <w:ind w:left="345"/>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22. Al calcular el pago en efectivo de las horas extraordinarias trabajadas, debe utilizarse la siguiente fórmula:  </w:t>
      </w:r>
    </w:p>
    <w:p w14:paraId="5C9B40F9" w14:textId="77777777" w:rsidR="00813ED1" w:rsidRPr="00813ED1" w:rsidRDefault="00813ED1" w:rsidP="00813ED1">
      <w:pPr>
        <w:spacing w:after="12" w:line="259" w:lineRule="auto"/>
        <w:ind w:left="108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4B18801A" w14:textId="77777777" w:rsidR="00813ED1" w:rsidRPr="00813ED1" w:rsidRDefault="00813ED1" w:rsidP="00813ED1">
      <w:pPr>
        <w:numPr>
          <w:ilvl w:val="0"/>
          <w:numId w:val="7"/>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Horas por año = horas normales trabajadas x 52.2 semanas por año</w:t>
      </w:r>
    </w:p>
    <w:p w14:paraId="05F731A7" w14:textId="77777777" w:rsidR="00813ED1" w:rsidRPr="00813ED1" w:rsidRDefault="00813ED1" w:rsidP="00813ED1">
      <w:pPr>
        <w:spacing w:after="3" w:line="248" w:lineRule="auto"/>
        <w:ind w:left="144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77387CBA" w14:textId="77777777" w:rsidR="00813ED1" w:rsidRPr="00813ED1" w:rsidRDefault="00813ED1" w:rsidP="00813ED1">
      <w:pPr>
        <w:numPr>
          <w:ilvl w:val="0"/>
          <w:numId w:val="7"/>
        </w:numPr>
        <w:spacing w:after="26"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Salario por hora = salario neto total anual más, si corresponde, prestación de idiomas, horas por año (a)</w:t>
      </w:r>
    </w:p>
    <w:p w14:paraId="4D15DA17" w14:textId="77777777" w:rsidR="00813ED1" w:rsidRPr="00813ED1" w:rsidRDefault="00813ED1" w:rsidP="00813ED1">
      <w:pPr>
        <w:spacing w:after="3" w:line="248" w:lineRule="auto"/>
        <w:ind w:left="720" w:hanging="370"/>
        <w:contextualSpacing/>
        <w:jc w:val="both"/>
        <w:rPr>
          <w:rFonts w:ascii="Calibri" w:eastAsia="Calibri" w:hAnsi="Calibri" w:cs="Calibri"/>
          <w:color w:val="000000"/>
          <w:kern w:val="0"/>
          <w:sz w:val="22"/>
          <w:szCs w:val="22"/>
          <w:lang w:val="es-ES" w:eastAsia="en-GB"/>
          <w14:ligatures w14:val="none"/>
        </w:rPr>
      </w:pPr>
    </w:p>
    <w:p w14:paraId="5A5C7B32" w14:textId="77777777" w:rsidR="00813ED1" w:rsidRPr="00813ED1" w:rsidRDefault="00813ED1" w:rsidP="00813ED1">
      <w:pPr>
        <w:numPr>
          <w:ilvl w:val="0"/>
          <w:numId w:val="7"/>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Tarifa de horas extraordinarias = salario por hora x la tarifa aplicable (véanse los párrafos 9 a 12)</w:t>
      </w:r>
    </w:p>
    <w:p w14:paraId="28EF1B03" w14:textId="77777777" w:rsidR="00813ED1" w:rsidRPr="00813ED1" w:rsidRDefault="00813ED1" w:rsidP="00813ED1">
      <w:pPr>
        <w:spacing w:after="3" w:line="248" w:lineRule="auto"/>
        <w:ind w:left="720" w:hanging="370"/>
        <w:contextualSpacing/>
        <w:jc w:val="both"/>
        <w:rPr>
          <w:rFonts w:ascii="Calibri" w:eastAsia="Calibri" w:hAnsi="Calibri" w:cs="Calibri"/>
          <w:color w:val="000000"/>
          <w:kern w:val="0"/>
          <w:sz w:val="22"/>
          <w:szCs w:val="22"/>
          <w:lang w:val="es-ES" w:eastAsia="en-GB"/>
          <w14:ligatures w14:val="none"/>
        </w:rPr>
      </w:pPr>
    </w:p>
    <w:p w14:paraId="77EC0081" w14:textId="77777777" w:rsidR="00813ED1" w:rsidRPr="00813ED1" w:rsidRDefault="00813ED1" w:rsidP="00813ED1">
      <w:pPr>
        <w:numPr>
          <w:ilvl w:val="0"/>
          <w:numId w:val="7"/>
        </w:numPr>
        <w:spacing w:after="3" w:line="248" w:lineRule="auto"/>
        <w:ind w:hanging="36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OC = horas extraordinarias x tarifa de horas extraordinarias (c) </w:t>
      </w:r>
    </w:p>
    <w:p w14:paraId="33DC3A78" w14:textId="77777777" w:rsidR="00813ED1" w:rsidRDefault="00813ED1" w:rsidP="00813ED1">
      <w:pPr>
        <w:spacing w:after="0" w:line="259" w:lineRule="auto"/>
        <w:rPr>
          <w:rFonts w:ascii="Calibri" w:eastAsia="Calibri" w:hAnsi="Calibri" w:cs="Calibri"/>
          <w:b/>
          <w:color w:val="000000"/>
          <w:kern w:val="0"/>
          <w:sz w:val="22"/>
          <w:szCs w:val="22"/>
          <w:lang w:val="es-ES" w:eastAsia="en-GB"/>
          <w14:ligatures w14:val="none"/>
        </w:rPr>
      </w:pPr>
      <w:r w:rsidRPr="00813ED1">
        <w:rPr>
          <w:rFonts w:ascii="Calibri" w:eastAsia="Calibri" w:hAnsi="Calibri" w:cs="Calibri"/>
          <w:b/>
          <w:color w:val="000000"/>
          <w:kern w:val="0"/>
          <w:sz w:val="22"/>
          <w:szCs w:val="22"/>
          <w:lang w:val="es-ES" w:eastAsia="en-GB"/>
          <w14:ligatures w14:val="none"/>
        </w:rPr>
        <w:t xml:space="preserve"> </w:t>
      </w:r>
    </w:p>
    <w:p w14:paraId="3AB6692A" w14:textId="77777777" w:rsidR="00A27B00" w:rsidRPr="00813ED1" w:rsidRDefault="00A27B00" w:rsidP="00813ED1">
      <w:pPr>
        <w:spacing w:after="0" w:line="259" w:lineRule="auto"/>
        <w:rPr>
          <w:rFonts w:ascii="Calibri" w:eastAsia="Calibri" w:hAnsi="Calibri" w:cs="Calibri"/>
          <w:color w:val="000000"/>
          <w:kern w:val="0"/>
          <w:sz w:val="22"/>
          <w:szCs w:val="22"/>
          <w:lang w:val="es-ES" w:eastAsia="en-GB"/>
          <w14:ligatures w14:val="none"/>
        </w:rPr>
      </w:pPr>
    </w:p>
    <w:p w14:paraId="22BBCCC3" w14:textId="77777777" w:rsidR="00813ED1" w:rsidRPr="00813ED1" w:rsidRDefault="00813ED1" w:rsidP="00813ED1">
      <w:pPr>
        <w:keepNext/>
        <w:keepLines/>
        <w:spacing w:after="0" w:line="259" w:lineRule="auto"/>
        <w:ind w:left="-5" w:hanging="10"/>
        <w:outlineLvl w:val="0"/>
        <w:rPr>
          <w:rFonts w:ascii="Calibri" w:eastAsia="Calibri" w:hAnsi="Calibri" w:cs="Calibri"/>
          <w:b/>
          <w:color w:val="000000"/>
          <w:kern w:val="0"/>
          <w:sz w:val="22"/>
          <w:szCs w:val="22"/>
          <w:lang w:val="es-ES" w:eastAsia="en-GB"/>
          <w14:ligatures w14:val="none"/>
        </w:rPr>
      </w:pPr>
      <w:r w:rsidRPr="00813ED1">
        <w:rPr>
          <w:rFonts w:ascii="Calibri" w:eastAsia="Calibri" w:hAnsi="Calibri" w:cs="Calibri"/>
          <w:b/>
          <w:color w:val="000000"/>
          <w:kern w:val="0"/>
          <w:sz w:val="22"/>
          <w:szCs w:val="22"/>
          <w:lang w:val="es-ES" w:eastAsia="en-GB"/>
          <w14:ligatures w14:val="none"/>
        </w:rPr>
        <w:lastRenderedPageBreak/>
        <w:t xml:space="preserve">Pago </w:t>
      </w:r>
      <w:r w:rsidRPr="00813ED1">
        <w:rPr>
          <w:rFonts w:ascii="Calibri" w:eastAsia="Calibri" w:hAnsi="Calibri" w:cs="Calibri"/>
          <w:color w:val="000000"/>
          <w:kern w:val="0"/>
          <w:sz w:val="22"/>
          <w:szCs w:val="22"/>
          <w:lang w:val="es-ES" w:eastAsia="en-GB"/>
          <w14:ligatures w14:val="none"/>
        </w:rPr>
        <w:t xml:space="preserve"> </w:t>
      </w:r>
    </w:p>
    <w:p w14:paraId="19AB0D0A" w14:textId="77777777" w:rsidR="00813ED1" w:rsidRPr="00813ED1" w:rsidRDefault="00813ED1" w:rsidP="00813ED1">
      <w:pPr>
        <w:spacing w:after="9" w:line="259" w:lineRule="auto"/>
        <w:ind w:left="72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521FF4F3" w14:textId="77777777" w:rsidR="00813ED1" w:rsidRPr="00813ED1" w:rsidRDefault="00813ED1" w:rsidP="00813ED1">
      <w:pPr>
        <w:spacing w:after="3" w:line="248" w:lineRule="auto"/>
        <w:ind w:left="715" w:hanging="37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23. Las horas extraordinarias se pagan mediante la nómina. El sistema calculará el monto que se pagará (y la deducción de contribuciones del personal).  </w:t>
      </w:r>
    </w:p>
    <w:p w14:paraId="2F04F096" w14:textId="77777777" w:rsidR="00813ED1" w:rsidRPr="00813ED1" w:rsidRDefault="00813ED1" w:rsidP="00813ED1">
      <w:pPr>
        <w:spacing w:after="0" w:line="259" w:lineRule="auto"/>
        <w:rPr>
          <w:rFonts w:ascii="Calibri" w:eastAsia="Calibri" w:hAnsi="Calibri" w:cs="Calibri"/>
          <w:color w:val="000000"/>
          <w:kern w:val="0"/>
          <w:sz w:val="22"/>
          <w:szCs w:val="22"/>
          <w:lang w:val="es-ES" w:eastAsia="en-GB"/>
          <w14:ligatures w14:val="none"/>
        </w:rPr>
      </w:pPr>
      <w:r w:rsidRPr="00813ED1">
        <w:rPr>
          <w:rFonts w:ascii="Calibri" w:eastAsia="Calibri" w:hAnsi="Calibri" w:cs="Calibri"/>
          <w:b/>
          <w:color w:val="000000"/>
          <w:kern w:val="0"/>
          <w:sz w:val="22"/>
          <w:szCs w:val="22"/>
          <w:lang w:val="es-ES" w:eastAsia="en-GB"/>
          <w14:ligatures w14:val="none"/>
        </w:rPr>
        <w:t xml:space="preserve"> </w:t>
      </w:r>
    </w:p>
    <w:p w14:paraId="6B8E69F4" w14:textId="77777777" w:rsidR="00813ED1" w:rsidRPr="00813ED1" w:rsidRDefault="00813ED1" w:rsidP="00813ED1">
      <w:pPr>
        <w:keepNext/>
        <w:keepLines/>
        <w:spacing w:after="0" w:line="259" w:lineRule="auto"/>
        <w:ind w:left="-5" w:hanging="10"/>
        <w:outlineLvl w:val="0"/>
        <w:rPr>
          <w:rFonts w:ascii="Calibri" w:eastAsia="Calibri" w:hAnsi="Calibri" w:cs="Calibri"/>
          <w:b/>
          <w:color w:val="000000"/>
          <w:kern w:val="0"/>
          <w:sz w:val="22"/>
          <w:szCs w:val="22"/>
          <w:lang w:val="es-ES" w:eastAsia="en-GB"/>
          <w14:ligatures w14:val="none"/>
        </w:rPr>
      </w:pPr>
      <w:r w:rsidRPr="00813ED1">
        <w:rPr>
          <w:rFonts w:ascii="Calibri" w:eastAsia="Calibri" w:hAnsi="Calibri" w:cs="Calibri"/>
          <w:b/>
          <w:color w:val="000000"/>
          <w:kern w:val="0"/>
          <w:sz w:val="22"/>
          <w:szCs w:val="22"/>
          <w:lang w:val="es-ES" w:eastAsia="en-GB"/>
          <w14:ligatures w14:val="none"/>
        </w:rPr>
        <w:t xml:space="preserve">Moneda </w:t>
      </w:r>
    </w:p>
    <w:p w14:paraId="5183B013" w14:textId="77777777" w:rsidR="00813ED1" w:rsidRPr="00813ED1" w:rsidRDefault="00813ED1" w:rsidP="00813ED1">
      <w:pPr>
        <w:spacing w:after="12" w:line="259" w:lineRule="auto"/>
        <w:ind w:left="72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44069B40" w14:textId="77777777" w:rsidR="00813ED1" w:rsidRPr="00813ED1" w:rsidRDefault="00813ED1" w:rsidP="00813ED1">
      <w:pPr>
        <w:spacing w:after="3" w:line="248" w:lineRule="auto"/>
        <w:ind w:left="715" w:hanging="37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24. Las horas extraordinarias se pagan en la moneda del lugar de destino (con excepciones cuando el salario se paga en otra moneda). </w:t>
      </w:r>
    </w:p>
    <w:p w14:paraId="4C7EB1A1" w14:textId="77777777" w:rsidR="00813ED1" w:rsidRPr="00813ED1" w:rsidRDefault="00813ED1" w:rsidP="00813ED1">
      <w:pPr>
        <w:spacing w:after="0" w:line="259" w:lineRule="auto"/>
        <w:rPr>
          <w:rFonts w:ascii="Calibri" w:eastAsia="Calibri" w:hAnsi="Calibri" w:cs="Calibri"/>
          <w:color w:val="000000"/>
          <w:kern w:val="0"/>
          <w:sz w:val="22"/>
          <w:szCs w:val="22"/>
          <w:lang w:val="es-ES" w:eastAsia="en-GB"/>
          <w14:ligatures w14:val="none"/>
        </w:rPr>
      </w:pPr>
      <w:r w:rsidRPr="00813ED1">
        <w:rPr>
          <w:rFonts w:ascii="Calibri" w:eastAsia="Calibri" w:hAnsi="Calibri" w:cs="Calibri"/>
          <w:b/>
          <w:color w:val="000000"/>
          <w:kern w:val="0"/>
          <w:sz w:val="22"/>
          <w:szCs w:val="22"/>
          <w:lang w:val="es-ES" w:eastAsia="en-GB"/>
          <w14:ligatures w14:val="none"/>
        </w:rPr>
        <w:t xml:space="preserve"> </w:t>
      </w:r>
    </w:p>
    <w:p w14:paraId="33713CFD" w14:textId="77777777" w:rsidR="00813ED1" w:rsidRPr="00813ED1" w:rsidRDefault="00813ED1" w:rsidP="00813ED1">
      <w:pPr>
        <w:keepNext/>
        <w:keepLines/>
        <w:spacing w:after="0" w:line="259" w:lineRule="auto"/>
        <w:ind w:left="-5" w:hanging="10"/>
        <w:outlineLvl w:val="0"/>
        <w:rPr>
          <w:rFonts w:ascii="Calibri" w:eastAsia="Calibri" w:hAnsi="Calibri" w:cs="Calibri"/>
          <w:b/>
          <w:color w:val="000000"/>
          <w:kern w:val="0"/>
          <w:sz w:val="22"/>
          <w:szCs w:val="22"/>
          <w:lang w:val="es-ES" w:eastAsia="en-GB"/>
          <w14:ligatures w14:val="none"/>
        </w:rPr>
      </w:pPr>
      <w:r w:rsidRPr="00813ED1">
        <w:rPr>
          <w:rFonts w:ascii="Calibri" w:eastAsia="Calibri" w:hAnsi="Calibri" w:cs="Calibri"/>
          <w:b/>
          <w:color w:val="000000"/>
          <w:kern w:val="0"/>
          <w:sz w:val="22"/>
          <w:szCs w:val="22"/>
          <w:lang w:val="es-ES" w:eastAsia="en-GB"/>
          <w14:ligatures w14:val="none"/>
        </w:rPr>
        <w:t xml:space="preserve">Registros de horas extraordinarias </w:t>
      </w:r>
      <w:r w:rsidRPr="00813ED1">
        <w:rPr>
          <w:rFonts w:ascii="Calibri" w:eastAsia="Calibri" w:hAnsi="Calibri" w:cs="Calibri"/>
          <w:color w:val="000000"/>
          <w:kern w:val="0"/>
          <w:sz w:val="22"/>
          <w:szCs w:val="22"/>
          <w:lang w:val="es-ES" w:eastAsia="en-GB"/>
          <w14:ligatures w14:val="none"/>
        </w:rPr>
        <w:t xml:space="preserve"> </w:t>
      </w:r>
    </w:p>
    <w:p w14:paraId="1A3D8509" w14:textId="77777777" w:rsidR="00813ED1" w:rsidRPr="00813ED1" w:rsidRDefault="00813ED1" w:rsidP="00813ED1">
      <w:pPr>
        <w:spacing w:after="9" w:line="259" w:lineRule="auto"/>
        <w:ind w:left="720"/>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 </w:t>
      </w:r>
    </w:p>
    <w:p w14:paraId="45257CEA" w14:textId="77777777" w:rsidR="00813ED1" w:rsidRPr="00813ED1" w:rsidRDefault="00813ED1" w:rsidP="00813ED1">
      <w:pPr>
        <w:spacing w:after="3" w:line="248" w:lineRule="auto"/>
        <w:ind w:left="715" w:hanging="370"/>
        <w:jc w:val="both"/>
        <w:rPr>
          <w:rFonts w:ascii="Calibri" w:eastAsia="Calibri" w:hAnsi="Calibri" w:cs="Calibri"/>
          <w:color w:val="000000"/>
          <w:kern w:val="0"/>
          <w:sz w:val="22"/>
          <w:szCs w:val="22"/>
          <w:lang w:val="es-ES" w:eastAsia="en-GB"/>
          <w14:ligatures w14:val="none"/>
        </w:rPr>
      </w:pPr>
      <w:r w:rsidRPr="00813ED1">
        <w:rPr>
          <w:rFonts w:ascii="Calibri" w:eastAsia="Calibri" w:hAnsi="Calibri" w:cs="Calibri"/>
          <w:color w:val="000000"/>
          <w:kern w:val="0"/>
          <w:sz w:val="22"/>
          <w:szCs w:val="22"/>
          <w:lang w:val="es-ES" w:eastAsia="en-GB"/>
          <w14:ligatures w14:val="none"/>
        </w:rPr>
        <w:t xml:space="preserve">25. Cada oficina es responsable del mantenimiento de registros precisos y actuales de horas extraordinarias trabajadas y las ausencias compensatorias tomadas por el personal. </w:t>
      </w:r>
    </w:p>
    <w:p w14:paraId="4A360442" w14:textId="77777777" w:rsidR="00813ED1" w:rsidRPr="00813ED1" w:rsidRDefault="00813ED1" w:rsidP="00813ED1">
      <w:pPr>
        <w:spacing w:after="3" w:line="248" w:lineRule="auto"/>
        <w:ind w:left="715" w:hanging="370"/>
        <w:jc w:val="both"/>
        <w:rPr>
          <w:rFonts w:ascii="Calibri" w:eastAsia="Calibri" w:hAnsi="Calibri" w:cs="Calibri"/>
          <w:color w:val="000000"/>
          <w:kern w:val="0"/>
          <w:sz w:val="22"/>
          <w:szCs w:val="22"/>
          <w:lang w:val="es-ES" w:eastAsia="en-GB"/>
          <w14:ligatures w14:val="none"/>
        </w:rPr>
      </w:pPr>
    </w:p>
    <w:p w14:paraId="154E3D5C" w14:textId="77777777" w:rsidR="00813ED1" w:rsidRDefault="00813ED1" w:rsidP="00813ED1">
      <w:pPr>
        <w:spacing w:after="3" w:line="248" w:lineRule="auto"/>
        <w:ind w:left="715" w:hanging="370"/>
        <w:jc w:val="both"/>
        <w:rPr>
          <w:rFonts w:ascii="Calibri" w:eastAsia="Calibri" w:hAnsi="Calibri" w:cs="Calibri"/>
          <w:color w:val="000000"/>
          <w:kern w:val="0"/>
          <w:sz w:val="22"/>
          <w:szCs w:val="22"/>
          <w:lang w:val="es-ES" w:eastAsia="en-GB"/>
          <w14:ligatures w14:val="none"/>
        </w:rPr>
      </w:pPr>
    </w:p>
    <w:p w14:paraId="2E923E17" w14:textId="77777777" w:rsidR="00813ED1" w:rsidRDefault="00813ED1" w:rsidP="00813ED1">
      <w:pPr>
        <w:spacing w:after="3" w:line="248" w:lineRule="auto"/>
        <w:ind w:left="715" w:hanging="370"/>
        <w:jc w:val="both"/>
        <w:rPr>
          <w:rFonts w:ascii="Calibri" w:eastAsia="Calibri" w:hAnsi="Calibri" w:cs="Calibri"/>
          <w:color w:val="000000"/>
          <w:kern w:val="0"/>
          <w:sz w:val="22"/>
          <w:szCs w:val="22"/>
          <w:lang w:val="es-ES" w:eastAsia="en-GB"/>
          <w14:ligatures w14:val="none"/>
        </w:rPr>
      </w:pPr>
    </w:p>
    <w:p w14:paraId="207FC9C8" w14:textId="77777777" w:rsidR="00813ED1" w:rsidRPr="00813ED1" w:rsidRDefault="00813ED1" w:rsidP="00813ED1">
      <w:pPr>
        <w:spacing w:after="3" w:line="248" w:lineRule="auto"/>
        <w:ind w:left="715" w:hanging="370"/>
        <w:jc w:val="both"/>
        <w:rPr>
          <w:rFonts w:ascii="Calibri" w:eastAsia="Calibri" w:hAnsi="Calibri" w:cs="Calibri"/>
          <w:color w:val="000000"/>
          <w:kern w:val="0"/>
          <w:sz w:val="22"/>
          <w:szCs w:val="22"/>
          <w:lang w:val="es-ES" w:eastAsia="en-GB"/>
          <w14:ligatures w14:val="none"/>
        </w:rPr>
      </w:pPr>
    </w:p>
    <w:p w14:paraId="75949CAE" w14:textId="77777777" w:rsidR="00813ED1" w:rsidRPr="001A2E00" w:rsidRDefault="00813ED1" w:rsidP="001A2E00">
      <w:pPr>
        <w:shd w:val="clear" w:color="auto" w:fill="FFFFFF"/>
        <w:spacing w:after="0" w:line="240" w:lineRule="auto"/>
        <w:rPr>
          <w:rFonts w:ascii="Calibri" w:eastAsia="Times New Roman" w:hAnsi="Calibri" w:cs="Times New Roman"/>
          <w:color w:val="201F1E"/>
          <w:kern w:val="0"/>
          <w:sz w:val="22"/>
          <w:szCs w:val="22"/>
          <w14:ligatures w14:val="none"/>
        </w:rPr>
      </w:pPr>
      <w:r w:rsidRPr="001A2E00">
        <w:rPr>
          <w:rFonts w:ascii="Calibri" w:eastAsia="Times New Roman" w:hAnsi="Calibri" w:cs="Times New Roman"/>
          <w:b/>
          <w:bCs/>
          <w:i/>
          <w:iCs/>
          <w:color w:val="000000"/>
          <w:kern w:val="0"/>
          <w:sz w:val="22"/>
          <w:szCs w:val="22"/>
          <w:bdr w:val="none" w:sz="0" w:space="0" w:color="auto" w:frame="1"/>
          <w14:ligatures w14:val="none"/>
        </w:rPr>
        <w:t>Disclaimer:</w:t>
      </w:r>
      <w:r w:rsidRPr="001A2E00">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614BAA22" w14:textId="77777777" w:rsidR="00813ED1" w:rsidRPr="001A2E00" w:rsidRDefault="00813ED1" w:rsidP="001A2E00">
      <w:pPr>
        <w:shd w:val="clear" w:color="auto" w:fill="FFFFFF"/>
        <w:spacing w:after="0" w:line="240" w:lineRule="auto"/>
        <w:rPr>
          <w:rFonts w:ascii="Calibri" w:eastAsia="Times New Roman" w:hAnsi="Calibri" w:cs="Times New Roman"/>
          <w:color w:val="201F1E"/>
          <w:kern w:val="0"/>
          <w:sz w:val="22"/>
          <w:szCs w:val="22"/>
          <w14:ligatures w14:val="none"/>
        </w:rPr>
      </w:pPr>
      <w:r w:rsidRPr="001A2E00">
        <w:rPr>
          <w:rFonts w:ascii="Calibri" w:eastAsia="Times New Roman" w:hAnsi="Calibri" w:cs="Times New Roman"/>
          <w:i/>
          <w:iCs/>
          <w:color w:val="000000"/>
          <w:kern w:val="0"/>
          <w:sz w:val="22"/>
          <w:szCs w:val="22"/>
          <w:bdr w:val="none" w:sz="0" w:space="0" w:color="auto" w:frame="1"/>
          <w14:ligatures w14:val="none"/>
        </w:rPr>
        <w:t> </w:t>
      </w:r>
    </w:p>
    <w:p w14:paraId="2ECABBFC" w14:textId="77777777" w:rsidR="00813ED1" w:rsidRPr="001A2E00" w:rsidRDefault="00813ED1" w:rsidP="001A2E00">
      <w:pPr>
        <w:shd w:val="clear" w:color="auto" w:fill="FFFFFF"/>
        <w:spacing w:after="0" w:line="240" w:lineRule="auto"/>
        <w:rPr>
          <w:rFonts w:ascii="Calibri" w:eastAsia="Times New Roman" w:hAnsi="Calibri" w:cs="Times New Roman"/>
          <w:color w:val="201F1E"/>
          <w:kern w:val="0"/>
          <w:sz w:val="22"/>
          <w:szCs w:val="22"/>
          <w:lang w:val="es-ES_tradnl"/>
          <w14:ligatures w14:val="none"/>
        </w:rPr>
      </w:pPr>
      <w:r w:rsidRPr="001A2E00">
        <w:rPr>
          <w:rFonts w:ascii="Calibri" w:eastAsia="Times New Roman" w:hAnsi="Calibri" w:cs="Times New Roman"/>
          <w:b/>
          <w:bCs/>
          <w:i/>
          <w:iCs/>
          <w:color w:val="000000"/>
          <w:kern w:val="0"/>
          <w:sz w:val="22"/>
          <w:szCs w:val="22"/>
          <w:bdr w:val="none" w:sz="0" w:space="0" w:color="auto" w:frame="1"/>
          <w:shd w:val="clear" w:color="auto" w:fill="FFFFFF"/>
          <w:lang w:val="es-ES_tradnl"/>
          <w14:ligatures w14:val="none"/>
        </w:rPr>
        <w:t>Descargo de responsabilidad:</w:t>
      </w:r>
      <w:r w:rsidRPr="001A2E00">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1A2E00">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329A8006" w14:textId="77777777" w:rsidR="00813ED1" w:rsidRPr="00813ED1" w:rsidRDefault="00813ED1" w:rsidP="00813ED1">
      <w:pPr>
        <w:spacing w:after="3" w:line="248" w:lineRule="auto"/>
        <w:ind w:left="715" w:hanging="370"/>
        <w:jc w:val="both"/>
        <w:rPr>
          <w:rFonts w:ascii="Calibri" w:eastAsia="Calibri" w:hAnsi="Calibri" w:cs="Calibri"/>
          <w:color w:val="000000"/>
          <w:kern w:val="0"/>
          <w:sz w:val="22"/>
          <w:szCs w:val="22"/>
          <w:lang w:val="es-ES_tradnl" w:eastAsia="en-GB"/>
          <w14:ligatures w14:val="none"/>
        </w:rPr>
      </w:pPr>
    </w:p>
    <w:p w14:paraId="29DDA079" w14:textId="77777777" w:rsidR="00DA504D" w:rsidRDefault="00DA504D"/>
    <w:sectPr w:rsidR="00DA504D" w:rsidSect="001A2E00">
      <w:headerReference w:type="default" r:id="rId7"/>
      <w:footerReference w:type="even" r:id="rId8"/>
      <w:footerReference w:type="default" r:id="rId9"/>
      <w:footerReference w:type="first" r:id="rId10"/>
      <w:pgSz w:w="12240" w:h="15840"/>
      <w:pgMar w:top="1823" w:right="1796" w:bottom="1333"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0421F" w14:textId="77777777" w:rsidR="006B6A84" w:rsidRDefault="006B6A84" w:rsidP="00813ED1">
      <w:pPr>
        <w:spacing w:after="0" w:line="240" w:lineRule="auto"/>
      </w:pPr>
      <w:r>
        <w:separator/>
      </w:r>
    </w:p>
  </w:endnote>
  <w:endnote w:type="continuationSeparator" w:id="0">
    <w:p w14:paraId="01333412" w14:textId="77777777" w:rsidR="006B6A84" w:rsidRDefault="006B6A84" w:rsidP="00813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5CA37" w14:textId="5B543051" w:rsidR="00813ED1" w:rsidRDefault="00813ED1">
    <w:pPr>
      <w:spacing w:after="0" w:line="259" w:lineRule="auto"/>
      <w:jc w:val="center"/>
    </w:pPr>
    <w:r>
      <w:fldChar w:fldCharType="begin"/>
    </w:r>
    <w:r>
      <w:instrText xml:space="preserve"> PAGE   \* MERGEFORMAT </w:instrText>
    </w:r>
    <w:r>
      <w:fldChar w:fldCharType="separate"/>
    </w:r>
    <w:r>
      <w:rPr>
        <w:noProof/>
      </w:rPr>
      <w:t>1</w:t>
    </w:r>
    <w:r>
      <w:fldChar w:fldCharType="end"/>
    </w:r>
    <w:r>
      <w:rPr>
        <w:rFonts w:ascii="Times New Roman" w:hAnsi="Times New Roman"/>
      </w:rPr>
      <w:t xml:space="preserve"> </w:t>
    </w:r>
  </w:p>
  <w:p w14:paraId="3F3B7A0B" w14:textId="77777777" w:rsidR="00813ED1" w:rsidRDefault="00813ED1">
    <w:pPr>
      <w:spacing w:after="0" w:line="259" w:lineRule="auto"/>
    </w:pPr>
    <w:r>
      <w:rPr>
        <w:rFonts w:ascii="Times New Roman" w:hAnsi="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87A6E" w14:textId="3A341837" w:rsidR="00813ED1" w:rsidRPr="001A2E00" w:rsidRDefault="00813ED1">
    <w:pPr>
      <w:spacing w:after="0" w:line="259" w:lineRule="auto"/>
      <w:rPr>
        <w:rFonts w:ascii="Calibri" w:hAnsi="Calibri" w:cs="Calibri"/>
        <w:sz w:val="22"/>
        <w:szCs w:val="22"/>
      </w:rPr>
    </w:pPr>
    <w:r w:rsidRPr="001A2E00">
      <w:rPr>
        <w:rFonts w:ascii="Calibri" w:hAnsi="Calibri" w:cs="Calibri"/>
        <w:sz w:val="22"/>
        <w:szCs w:val="22"/>
      </w:rPr>
      <w:t xml:space="preserve">Página </w:t>
    </w:r>
    <w:r w:rsidRPr="001A2E00">
      <w:rPr>
        <w:rFonts w:ascii="Calibri" w:hAnsi="Calibri" w:cs="Calibri"/>
        <w:b/>
        <w:bCs/>
        <w:sz w:val="22"/>
        <w:szCs w:val="22"/>
      </w:rPr>
      <w:fldChar w:fldCharType="begin"/>
    </w:r>
    <w:r w:rsidRPr="001A2E00">
      <w:rPr>
        <w:rFonts w:ascii="Calibri" w:hAnsi="Calibri" w:cs="Calibri"/>
        <w:b/>
        <w:bCs/>
        <w:sz w:val="22"/>
        <w:szCs w:val="22"/>
      </w:rPr>
      <w:instrText xml:space="preserve"> PAGE  \* Arabic  \* MERGEFORMAT </w:instrText>
    </w:r>
    <w:r w:rsidRPr="001A2E00">
      <w:rPr>
        <w:rFonts w:ascii="Calibri" w:hAnsi="Calibri" w:cs="Calibri"/>
        <w:b/>
        <w:bCs/>
        <w:sz w:val="22"/>
        <w:szCs w:val="22"/>
      </w:rPr>
      <w:fldChar w:fldCharType="separate"/>
    </w:r>
    <w:r w:rsidRPr="001A2E00">
      <w:rPr>
        <w:rFonts w:ascii="Calibri" w:hAnsi="Calibri" w:cs="Calibri"/>
        <w:b/>
        <w:bCs/>
        <w:noProof/>
        <w:sz w:val="22"/>
        <w:szCs w:val="22"/>
      </w:rPr>
      <w:t>5</w:t>
    </w:r>
    <w:r w:rsidRPr="001A2E00">
      <w:rPr>
        <w:rFonts w:ascii="Calibri" w:hAnsi="Calibri" w:cs="Calibri"/>
        <w:b/>
        <w:bCs/>
        <w:sz w:val="22"/>
        <w:szCs w:val="22"/>
      </w:rPr>
      <w:fldChar w:fldCharType="end"/>
    </w:r>
    <w:r w:rsidRPr="001A2E00">
      <w:rPr>
        <w:rFonts w:ascii="Calibri" w:hAnsi="Calibri" w:cs="Calibri"/>
        <w:sz w:val="22"/>
        <w:szCs w:val="22"/>
      </w:rPr>
      <w:t xml:space="preserve"> de </w:t>
    </w:r>
    <w:r w:rsidRPr="001A2E00">
      <w:rPr>
        <w:rFonts w:ascii="Calibri" w:hAnsi="Calibri" w:cs="Calibri"/>
        <w:b/>
        <w:bCs/>
        <w:sz w:val="22"/>
        <w:szCs w:val="22"/>
      </w:rPr>
      <w:fldChar w:fldCharType="begin"/>
    </w:r>
    <w:r w:rsidRPr="001A2E00">
      <w:rPr>
        <w:rFonts w:ascii="Calibri" w:hAnsi="Calibri" w:cs="Calibri"/>
        <w:b/>
        <w:bCs/>
        <w:sz w:val="22"/>
        <w:szCs w:val="22"/>
      </w:rPr>
      <w:instrText xml:space="preserve"> NUMPAGES  \* Arabic  \* MERGEFORMAT </w:instrText>
    </w:r>
    <w:r w:rsidRPr="001A2E00">
      <w:rPr>
        <w:rFonts w:ascii="Calibri" w:hAnsi="Calibri" w:cs="Calibri"/>
        <w:b/>
        <w:bCs/>
        <w:sz w:val="22"/>
        <w:szCs w:val="22"/>
      </w:rPr>
      <w:fldChar w:fldCharType="separate"/>
    </w:r>
    <w:r w:rsidRPr="001A2E00">
      <w:rPr>
        <w:rFonts w:ascii="Calibri" w:hAnsi="Calibri" w:cs="Calibri"/>
        <w:b/>
        <w:bCs/>
        <w:noProof/>
        <w:sz w:val="22"/>
        <w:szCs w:val="22"/>
      </w:rPr>
      <w:t>6</w:t>
    </w:r>
    <w:r w:rsidRPr="001A2E00">
      <w:rPr>
        <w:rFonts w:ascii="Calibri" w:hAnsi="Calibri" w:cs="Calibri"/>
        <w:b/>
        <w:bCs/>
        <w:sz w:val="22"/>
        <w:szCs w:val="22"/>
      </w:rPr>
      <w:fldChar w:fldCharType="end"/>
    </w:r>
    <w:r w:rsidRPr="001A2E00">
      <w:rPr>
        <w:rFonts w:ascii="Calibri" w:hAnsi="Calibri" w:cs="Calibri"/>
        <w:sz w:val="22"/>
        <w:szCs w:val="22"/>
      </w:rPr>
      <w:ptab w:relativeTo="margin" w:alignment="center" w:leader="none"/>
    </w:r>
    <w:proofErr w:type="spellStart"/>
    <w:r w:rsidRPr="001A2E00">
      <w:rPr>
        <w:rFonts w:ascii="Calibri" w:hAnsi="Calibri" w:cs="Calibri"/>
        <w:sz w:val="22"/>
        <w:szCs w:val="22"/>
      </w:rPr>
      <w:t>Fecha</w:t>
    </w:r>
    <w:proofErr w:type="spellEnd"/>
    <w:r w:rsidRPr="001A2E00">
      <w:rPr>
        <w:rFonts w:ascii="Calibri" w:hAnsi="Calibri" w:cs="Calibri"/>
        <w:sz w:val="22"/>
        <w:szCs w:val="22"/>
      </w:rPr>
      <w:t xml:space="preserve"> de entrada </w:t>
    </w:r>
    <w:proofErr w:type="spellStart"/>
    <w:r w:rsidRPr="001A2E00">
      <w:rPr>
        <w:rFonts w:ascii="Calibri" w:hAnsi="Calibri" w:cs="Calibri"/>
        <w:sz w:val="22"/>
        <w:szCs w:val="22"/>
      </w:rPr>
      <w:t>en</w:t>
    </w:r>
    <w:proofErr w:type="spellEnd"/>
    <w:r w:rsidRPr="001A2E00">
      <w:rPr>
        <w:rFonts w:ascii="Calibri" w:hAnsi="Calibri" w:cs="Calibri"/>
        <w:sz w:val="22"/>
        <w:szCs w:val="22"/>
      </w:rPr>
      <w:t xml:space="preserve"> vigor: </w:t>
    </w:r>
    <w:sdt>
      <w:sdtPr>
        <w:rPr>
          <w:rFonts w:ascii="Calibri" w:hAnsi="Calibri" w:cs="Calibri"/>
          <w:sz w:val="22"/>
          <w:szCs w:val="22"/>
        </w:rPr>
        <w:alias w:val="Fecha de entrada en vigor"/>
        <w:tag w:val="UNDP_POPP_EFFECTIVEDATE"/>
        <w:id w:val="-119476562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76B1AAAA-627D-4C7D-8238-52F83F9DA78D}"/>
        <w:date w:fullDate="2009-07-01T00:00:00Z">
          <w:dateFormat w:val="dd/MM/yyyy"/>
          <w:lid w:val="es-ES"/>
          <w:storeMappedDataAs w:val="dateTime"/>
          <w:calendar w:val="gregorian"/>
        </w:date>
      </w:sdtPr>
      <w:sdtContent>
        <w:r w:rsidRPr="001A2E00">
          <w:rPr>
            <w:rFonts w:ascii="Calibri" w:hAnsi="Calibri" w:cs="Calibri"/>
            <w:sz w:val="22"/>
            <w:szCs w:val="22"/>
          </w:rPr>
          <w:t>01/07/2009</w:t>
        </w:r>
      </w:sdtContent>
    </w:sdt>
    <w:r w:rsidRPr="001A2E00">
      <w:rPr>
        <w:rFonts w:ascii="Calibri" w:hAnsi="Calibri" w:cs="Calibri"/>
        <w:sz w:val="22"/>
        <w:szCs w:val="22"/>
      </w:rPr>
      <w:ptab w:relativeTo="margin" w:alignment="right" w:leader="none"/>
    </w:r>
    <w:proofErr w:type="spellStart"/>
    <w:r w:rsidRPr="001A2E00">
      <w:rPr>
        <w:rFonts w:ascii="Calibri" w:hAnsi="Calibri" w:cs="Calibri"/>
        <w:sz w:val="22"/>
        <w:szCs w:val="22"/>
      </w:rPr>
      <w:t>Versión</w:t>
    </w:r>
    <w:proofErr w:type="spellEnd"/>
    <w:r w:rsidRPr="001A2E00">
      <w:rPr>
        <w:rFonts w:ascii="Calibri" w:hAnsi="Calibri" w:cs="Calibri"/>
        <w:sz w:val="22"/>
        <w:szCs w:val="22"/>
      </w:rPr>
      <w:t xml:space="preserve"> #: </w:t>
    </w:r>
    <w:sdt>
      <w:sdtPr>
        <w:rPr>
          <w:rFonts w:ascii="Calibri" w:hAnsi="Calibri" w:cs="Calibri"/>
          <w:sz w:val="22"/>
          <w:szCs w:val="22"/>
        </w:rPr>
        <w:alias w:val="POPPRefItemVersion"/>
        <w:tag w:val="UNDP_POPP_REFITEM_VERSION"/>
        <w:id w:val="-48277806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6B1AAAA-627D-4C7D-8238-52F83F9DA78D}"/>
        <w:text/>
      </w:sdtPr>
      <w:sdtContent>
        <w:r>
          <w:rPr>
            <w:rFonts w:ascii="Calibri" w:hAnsi="Calibri" w:cs="Calibri"/>
            <w:sz w:val="22"/>
            <w:szCs w:val="22"/>
          </w:rP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CE38" w14:textId="551A214D" w:rsidR="00813ED1" w:rsidRDefault="00813ED1">
    <w:pPr>
      <w:spacing w:after="0" w:line="259" w:lineRule="auto"/>
      <w:jc w:val="center"/>
    </w:pPr>
    <w:r>
      <w:fldChar w:fldCharType="begin"/>
    </w:r>
    <w:r>
      <w:instrText xml:space="preserve"> PAGE   \* MERGEFORMAT </w:instrText>
    </w:r>
    <w:r>
      <w:fldChar w:fldCharType="separate"/>
    </w:r>
    <w:r>
      <w:rPr>
        <w:noProof/>
      </w:rPr>
      <w:t>1</w:t>
    </w:r>
    <w:r>
      <w:fldChar w:fldCharType="end"/>
    </w:r>
    <w:r>
      <w:rPr>
        <w:rFonts w:ascii="Times New Roman" w:hAnsi="Times New Roman"/>
      </w:rPr>
      <w:t xml:space="preserve"> </w:t>
    </w:r>
  </w:p>
  <w:p w14:paraId="50980067" w14:textId="77777777" w:rsidR="00813ED1" w:rsidRDefault="00813ED1">
    <w:pPr>
      <w:spacing w:after="0" w:line="259" w:lineRule="auto"/>
    </w:pPr>
    <w:r>
      <w:rPr>
        <w:rFonts w:ascii="Times New Roman" w:hAnsi="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BC4AD" w14:textId="77777777" w:rsidR="006B6A84" w:rsidRDefault="006B6A84" w:rsidP="00813ED1">
      <w:pPr>
        <w:spacing w:after="0" w:line="240" w:lineRule="auto"/>
      </w:pPr>
      <w:r>
        <w:separator/>
      </w:r>
    </w:p>
  </w:footnote>
  <w:footnote w:type="continuationSeparator" w:id="0">
    <w:p w14:paraId="09EDAA5B" w14:textId="77777777" w:rsidR="006B6A84" w:rsidRDefault="006B6A84" w:rsidP="00813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8A014" w14:textId="3D65AFA3" w:rsidR="00813ED1" w:rsidRDefault="00813ED1" w:rsidP="00E4114A">
    <w:pPr>
      <w:pStyle w:val="Header"/>
      <w:ind w:left="9010"/>
    </w:pPr>
    <w:r>
      <w:rPr>
        <w:noProof/>
      </w:rPr>
      <w:drawing>
        <wp:anchor distT="0" distB="0" distL="114300" distR="114300" simplePos="0" relativeHeight="251658240" behindDoc="0" locked="0" layoutInCell="1" allowOverlap="1" wp14:anchorId="4F3F5E1C" wp14:editId="5D35DAB8">
          <wp:simplePos x="0" y="0"/>
          <wp:positionH relativeFrom="column">
            <wp:posOffset>5646420</wp:posOffset>
          </wp:positionH>
          <wp:positionV relativeFrom="paragraph">
            <wp:posOffset>-220980</wp:posOffset>
          </wp:positionV>
          <wp:extent cx="591185" cy="899795"/>
          <wp:effectExtent l="0" t="0" r="0" b="0"/>
          <wp:wrapNone/>
          <wp:docPr id="1610202952"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392524"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185" cy="8997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D74"/>
    <w:multiLevelType w:val="hybridMultilevel"/>
    <w:tmpl w:val="808281F8"/>
    <w:lvl w:ilvl="0" w:tplc="7AEE841C">
      <w:start w:val="1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F2364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045D7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78E86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F741D7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812B4F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87C090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DE788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4EAE7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6CA4E86"/>
    <w:multiLevelType w:val="hybridMultilevel"/>
    <w:tmpl w:val="76B45C08"/>
    <w:lvl w:ilvl="0" w:tplc="2A08EF9A">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1A9FE2">
      <w:start w:val="1"/>
      <w:numFmt w:val="lowerRoman"/>
      <w:lvlText w:val="%2)"/>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E2355C">
      <w:start w:val="1"/>
      <w:numFmt w:val="lowerRoman"/>
      <w:lvlText w:val="%3"/>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65A1A02">
      <w:start w:val="1"/>
      <w:numFmt w:val="decimal"/>
      <w:lvlText w:val="%4"/>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B6C3D6C">
      <w:start w:val="1"/>
      <w:numFmt w:val="lowerLetter"/>
      <w:lvlText w:val="%5"/>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44B174">
      <w:start w:val="1"/>
      <w:numFmt w:val="lowerRoman"/>
      <w:lvlText w:val="%6"/>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7121C8E">
      <w:start w:val="1"/>
      <w:numFmt w:val="decimal"/>
      <w:lvlText w:val="%7"/>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3CCB67A">
      <w:start w:val="1"/>
      <w:numFmt w:val="lowerLetter"/>
      <w:lvlText w:val="%8"/>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A86828A">
      <w:start w:val="1"/>
      <w:numFmt w:val="lowerRoman"/>
      <w:lvlText w:val="%9"/>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A5B238C"/>
    <w:multiLevelType w:val="hybridMultilevel"/>
    <w:tmpl w:val="F2461206"/>
    <w:lvl w:ilvl="0" w:tplc="CE6C9CA8">
      <w:start w:val="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C2026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ACC23A">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C89F5C">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DE5E0C">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3ED4A8">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372E1D6">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ECB81A">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0A599A">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BE01964"/>
    <w:multiLevelType w:val="hybridMultilevel"/>
    <w:tmpl w:val="99805912"/>
    <w:lvl w:ilvl="0" w:tplc="95401CB4">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DEC91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765A1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CEE456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2E0C43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EA280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E0D3B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842C5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4B42EA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BE2185A"/>
    <w:multiLevelType w:val="hybridMultilevel"/>
    <w:tmpl w:val="E18C6C16"/>
    <w:lvl w:ilvl="0" w:tplc="1CDA2B0C">
      <w:start w:val="15"/>
      <w:numFmt w:val="decimal"/>
      <w:lvlText w:val="%1."/>
      <w:lvlJc w:val="left"/>
      <w:pPr>
        <w:ind w:left="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62812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2CEE41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BC1C2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B6C1E2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8AACC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C40BA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B6DF8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1E6620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E120866"/>
    <w:multiLevelType w:val="hybridMultilevel"/>
    <w:tmpl w:val="E286C746"/>
    <w:lvl w:ilvl="0" w:tplc="49B0751E">
      <w:start w:val="18"/>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3E79E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7726AE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FA0905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72C8F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94358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018966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2AC7B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C7CD04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0CE4ED1"/>
    <w:multiLevelType w:val="hybridMultilevel"/>
    <w:tmpl w:val="EBB87F4E"/>
    <w:lvl w:ilvl="0" w:tplc="6FAA6B20">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2E3A5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28256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D9EC37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54C2C6">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FAE464">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EE9EC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1690BC">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AF2D42E">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23517710">
    <w:abstractNumId w:val="3"/>
  </w:num>
  <w:num w:numId="2" w16cid:durableId="1532839620">
    <w:abstractNumId w:val="1"/>
  </w:num>
  <w:num w:numId="3" w16cid:durableId="2063359858">
    <w:abstractNumId w:val="2"/>
  </w:num>
  <w:num w:numId="4" w16cid:durableId="899243007">
    <w:abstractNumId w:val="0"/>
  </w:num>
  <w:num w:numId="5" w16cid:durableId="856189013">
    <w:abstractNumId w:val="4"/>
  </w:num>
  <w:num w:numId="6" w16cid:durableId="2064019823">
    <w:abstractNumId w:val="5"/>
  </w:num>
  <w:num w:numId="7" w16cid:durableId="1844451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ED1"/>
    <w:rsid w:val="001A2E00"/>
    <w:rsid w:val="006B6A84"/>
    <w:rsid w:val="00813ED1"/>
    <w:rsid w:val="008E2A21"/>
    <w:rsid w:val="00A27B00"/>
    <w:rsid w:val="00C06C57"/>
    <w:rsid w:val="00C61B9D"/>
    <w:rsid w:val="00CA40E5"/>
    <w:rsid w:val="00DA504D"/>
    <w:rsid w:val="00FA3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75CFB"/>
  <w15:chartTrackingRefBased/>
  <w15:docId w15:val="{1BD3AAC1-DB65-4A93-B79D-6E7F301B6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3E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3E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3E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3E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3E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3E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E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E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E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E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3E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3E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3E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3E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3E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3E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3E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3ED1"/>
    <w:rPr>
      <w:rFonts w:eastAsiaTheme="majorEastAsia" w:cstheme="majorBidi"/>
      <w:color w:val="272727" w:themeColor="text1" w:themeTint="D8"/>
    </w:rPr>
  </w:style>
  <w:style w:type="paragraph" w:styleId="Title">
    <w:name w:val="Title"/>
    <w:basedOn w:val="Normal"/>
    <w:next w:val="Normal"/>
    <w:link w:val="TitleChar"/>
    <w:uiPriority w:val="10"/>
    <w:qFormat/>
    <w:rsid w:val="00813E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E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E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E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ED1"/>
    <w:pPr>
      <w:spacing w:before="160"/>
      <w:jc w:val="center"/>
    </w:pPr>
    <w:rPr>
      <w:i/>
      <w:iCs/>
      <w:color w:val="404040" w:themeColor="text1" w:themeTint="BF"/>
    </w:rPr>
  </w:style>
  <w:style w:type="character" w:customStyle="1" w:styleId="QuoteChar">
    <w:name w:val="Quote Char"/>
    <w:basedOn w:val="DefaultParagraphFont"/>
    <w:link w:val="Quote"/>
    <w:uiPriority w:val="29"/>
    <w:rsid w:val="00813ED1"/>
    <w:rPr>
      <w:i/>
      <w:iCs/>
      <w:color w:val="404040" w:themeColor="text1" w:themeTint="BF"/>
    </w:rPr>
  </w:style>
  <w:style w:type="paragraph" w:styleId="ListParagraph">
    <w:name w:val="List Paragraph"/>
    <w:basedOn w:val="Normal"/>
    <w:uiPriority w:val="34"/>
    <w:qFormat/>
    <w:rsid w:val="00813ED1"/>
    <w:pPr>
      <w:ind w:left="720"/>
      <w:contextualSpacing/>
    </w:pPr>
  </w:style>
  <w:style w:type="character" w:styleId="IntenseEmphasis">
    <w:name w:val="Intense Emphasis"/>
    <w:basedOn w:val="DefaultParagraphFont"/>
    <w:uiPriority w:val="21"/>
    <w:qFormat/>
    <w:rsid w:val="00813ED1"/>
    <w:rPr>
      <w:i/>
      <w:iCs/>
      <w:color w:val="0F4761" w:themeColor="accent1" w:themeShade="BF"/>
    </w:rPr>
  </w:style>
  <w:style w:type="paragraph" w:styleId="IntenseQuote">
    <w:name w:val="Intense Quote"/>
    <w:basedOn w:val="Normal"/>
    <w:next w:val="Normal"/>
    <w:link w:val="IntenseQuoteChar"/>
    <w:uiPriority w:val="30"/>
    <w:qFormat/>
    <w:rsid w:val="00813E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3ED1"/>
    <w:rPr>
      <w:i/>
      <w:iCs/>
      <w:color w:val="0F4761" w:themeColor="accent1" w:themeShade="BF"/>
    </w:rPr>
  </w:style>
  <w:style w:type="character" w:styleId="IntenseReference">
    <w:name w:val="Intense Reference"/>
    <w:basedOn w:val="DefaultParagraphFont"/>
    <w:uiPriority w:val="32"/>
    <w:qFormat/>
    <w:rsid w:val="00813ED1"/>
    <w:rPr>
      <w:b/>
      <w:bCs/>
      <w:smallCaps/>
      <w:color w:val="0F4761" w:themeColor="accent1" w:themeShade="BF"/>
      <w:spacing w:val="5"/>
    </w:rPr>
  </w:style>
  <w:style w:type="paragraph" w:styleId="Header">
    <w:name w:val="header"/>
    <w:basedOn w:val="Normal"/>
    <w:link w:val="HeaderChar"/>
    <w:uiPriority w:val="99"/>
    <w:unhideWhenUsed/>
    <w:rsid w:val="00813E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ED1"/>
  </w:style>
  <w:style w:type="paragraph" w:styleId="Revision">
    <w:name w:val="Revision"/>
    <w:hidden/>
    <w:uiPriority w:val="99"/>
    <w:semiHidden/>
    <w:rsid w:val="00813E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1680</Words>
  <Characters>9579</Characters>
  <Application>Microsoft Office Word</Application>
  <DocSecurity>0</DocSecurity>
  <Lines>79</Lines>
  <Paragraphs>22</Paragraphs>
  <ScaleCrop>false</ScaleCrop>
  <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7</cp:revision>
  <dcterms:created xsi:type="dcterms:W3CDTF">2026-05-14T14:09:00Z</dcterms:created>
  <dcterms:modified xsi:type="dcterms:W3CDTF">2026-05-14T14:18:00Z</dcterms:modified>
</cp:coreProperties>
</file>