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4703864" w:displacedByCustomXml="next"/>
    <w:sdt>
      <w:sdtPr>
        <w:rPr>
          <w:rFonts w:asciiTheme="majorHAnsi" w:eastAsiaTheme="minorEastAsia" w:hAnsiTheme="majorHAnsi" w:cstheme="minorBidi"/>
          <w:b w:val="0"/>
          <w:caps w:val="0"/>
          <w:color w:val="auto"/>
          <w:sz w:val="20"/>
          <w:szCs w:val="20"/>
          <w:lang w:val="fr-FR"/>
        </w:rPr>
        <w:id w:val="-167337555"/>
        <w:docPartObj>
          <w:docPartGallery w:val="Table of Contents"/>
          <w:docPartUnique/>
        </w:docPartObj>
      </w:sdtPr>
      <w:sdtEndPr>
        <w:rPr>
          <w:rFonts w:eastAsia="Times New Roman" w:cs="Times New Roman"/>
          <w:bCs/>
          <w:noProof/>
          <w:sz w:val="22"/>
          <w:szCs w:val="22"/>
        </w:rPr>
      </w:sdtEndPr>
      <w:sdtContent>
        <w:p w14:paraId="4F871A8D" w14:textId="164A5B5E" w:rsidR="00F36E58" w:rsidRPr="00B205AD" w:rsidRDefault="00F36E58" w:rsidP="00F36E58">
          <w:pPr>
            <w:pStyle w:val="TOCHeading"/>
            <w:spacing w:before="0" w:after="0"/>
            <w:jc w:val="center"/>
            <w:rPr>
              <w:rFonts w:asciiTheme="majorHAnsi" w:hAnsiTheme="majorHAnsi"/>
              <w:sz w:val="24"/>
              <w:szCs w:val="32"/>
              <w:lang w:val="fr-FR"/>
            </w:rPr>
          </w:pPr>
          <w:r w:rsidRPr="00B205AD">
            <w:rPr>
              <w:rFonts w:asciiTheme="majorHAnsi" w:hAnsiTheme="majorHAnsi"/>
              <w:sz w:val="24"/>
              <w:szCs w:val="32"/>
              <w:lang w:val="fr-FR"/>
            </w:rPr>
            <w:t>Poli</w:t>
          </w:r>
          <w:r w:rsidR="00507D4B" w:rsidRPr="00B205AD">
            <w:rPr>
              <w:rFonts w:asciiTheme="majorHAnsi" w:hAnsiTheme="majorHAnsi"/>
              <w:sz w:val="24"/>
              <w:szCs w:val="32"/>
              <w:lang w:val="fr-FR"/>
            </w:rPr>
            <w:t>TIQUE RELATIVE AUX TRAVAUX DE CONSTRUCTION</w:t>
          </w:r>
        </w:p>
        <w:bookmarkEnd w:id="0"/>
        <w:p w14:paraId="0D127169" w14:textId="77777777" w:rsidR="00F36E58" w:rsidRPr="00B205AD" w:rsidRDefault="00F36E58" w:rsidP="00F36E58">
          <w:pPr>
            <w:rPr>
              <w:rFonts w:asciiTheme="majorHAnsi" w:hAnsiTheme="majorHAnsi"/>
              <w:sz w:val="22"/>
              <w:szCs w:val="22"/>
              <w:lang w:val="fr-FR"/>
            </w:rPr>
          </w:pPr>
        </w:p>
        <w:p w14:paraId="33F8A18E" w14:textId="26D6F658" w:rsidR="00A75D26" w:rsidRDefault="00F36E58">
          <w:pPr>
            <w:pStyle w:val="TOC1"/>
            <w:tabs>
              <w:tab w:val="right" w:leader="dot" w:pos="8630"/>
            </w:tabs>
            <w:rPr>
              <w:rFonts w:cstheme="minorBidi"/>
              <w:caps w:val="0"/>
              <w:noProof/>
              <w:color w:val="auto"/>
              <w:kern w:val="2"/>
              <w:sz w:val="24"/>
              <w:szCs w:val="24"/>
              <w14:ligatures w14:val="standardContextual"/>
            </w:rPr>
          </w:pPr>
          <w:r w:rsidRPr="00B205AD">
            <w:rPr>
              <w:rFonts w:asciiTheme="majorHAnsi" w:hAnsiTheme="majorHAnsi"/>
              <w:caps w:val="0"/>
              <w:sz w:val="20"/>
              <w:szCs w:val="20"/>
              <w:lang w:val="fr-FR"/>
            </w:rPr>
            <w:fldChar w:fldCharType="begin"/>
          </w:r>
          <w:r w:rsidRPr="00B205AD">
            <w:rPr>
              <w:rFonts w:asciiTheme="majorHAnsi" w:hAnsiTheme="majorHAnsi"/>
              <w:caps w:val="0"/>
              <w:sz w:val="20"/>
              <w:szCs w:val="20"/>
              <w:lang w:val="fr-FR"/>
            </w:rPr>
            <w:instrText xml:space="preserve"> TOC \o "1-3" \h \z \u </w:instrText>
          </w:r>
          <w:r w:rsidRPr="00B205AD">
            <w:rPr>
              <w:rFonts w:asciiTheme="majorHAnsi" w:hAnsiTheme="majorHAnsi"/>
              <w:caps w:val="0"/>
              <w:sz w:val="20"/>
              <w:szCs w:val="20"/>
              <w:lang w:val="fr-FR"/>
            </w:rPr>
            <w:fldChar w:fldCharType="separate"/>
          </w:r>
          <w:hyperlink w:anchor="_Toc208419066" w:history="1">
            <w:r w:rsidR="00A75D26" w:rsidRPr="00E92194">
              <w:rPr>
                <w:rStyle w:val="Hyperlink"/>
                <w:rFonts w:ascii="Calibri" w:hAnsi="Calibri"/>
                <w:b/>
                <w:noProof/>
                <w:lang w:val="fr-FR"/>
              </w:rPr>
              <w:t>MODALITES DE PROGRAMMATION</w:t>
            </w:r>
            <w:r w:rsidR="00A75D26">
              <w:rPr>
                <w:noProof/>
                <w:webHidden/>
              </w:rPr>
              <w:tab/>
            </w:r>
            <w:r w:rsidR="00A75D26">
              <w:rPr>
                <w:noProof/>
                <w:webHidden/>
              </w:rPr>
              <w:fldChar w:fldCharType="begin"/>
            </w:r>
            <w:r w:rsidR="00A75D26">
              <w:rPr>
                <w:noProof/>
                <w:webHidden/>
              </w:rPr>
              <w:instrText xml:space="preserve"> PAGEREF _Toc208419066 \h </w:instrText>
            </w:r>
            <w:r w:rsidR="00A75D26">
              <w:rPr>
                <w:noProof/>
                <w:webHidden/>
              </w:rPr>
            </w:r>
            <w:r w:rsidR="00A75D26">
              <w:rPr>
                <w:noProof/>
                <w:webHidden/>
              </w:rPr>
              <w:fldChar w:fldCharType="separate"/>
            </w:r>
            <w:r w:rsidR="00A75D26">
              <w:rPr>
                <w:noProof/>
                <w:webHidden/>
              </w:rPr>
              <w:t>3</w:t>
            </w:r>
            <w:r w:rsidR="00A75D26">
              <w:rPr>
                <w:noProof/>
                <w:webHidden/>
              </w:rPr>
              <w:fldChar w:fldCharType="end"/>
            </w:r>
          </w:hyperlink>
        </w:p>
        <w:p w14:paraId="645A9608" w14:textId="0D5C41E0" w:rsidR="00A75D26" w:rsidRDefault="00A75D26">
          <w:pPr>
            <w:pStyle w:val="TOC2"/>
            <w:rPr>
              <w:rFonts w:asciiTheme="minorHAnsi" w:eastAsiaTheme="minorEastAsia" w:hAnsiTheme="minorHAnsi" w:cstheme="minorBidi"/>
              <w:kern w:val="2"/>
              <w:sz w:val="24"/>
              <w14:ligatures w14:val="standardContextual"/>
            </w:rPr>
          </w:pPr>
          <w:hyperlink w:anchor="_Toc208419067" w:history="1">
            <w:r w:rsidRPr="00E92194">
              <w:rPr>
                <w:rStyle w:val="Hyperlink"/>
                <w:lang w:val="fr-FR"/>
              </w:rPr>
              <w:t>Conditions préalables à la passation de marchés de travaux</w:t>
            </w:r>
            <w:r>
              <w:rPr>
                <w:webHidden/>
              </w:rPr>
              <w:tab/>
            </w:r>
            <w:r>
              <w:rPr>
                <w:webHidden/>
              </w:rPr>
              <w:fldChar w:fldCharType="begin"/>
            </w:r>
            <w:r>
              <w:rPr>
                <w:webHidden/>
              </w:rPr>
              <w:instrText xml:space="preserve"> PAGEREF _Toc208419067 \h </w:instrText>
            </w:r>
            <w:r>
              <w:rPr>
                <w:webHidden/>
              </w:rPr>
            </w:r>
            <w:r>
              <w:rPr>
                <w:webHidden/>
              </w:rPr>
              <w:fldChar w:fldCharType="separate"/>
            </w:r>
            <w:r>
              <w:rPr>
                <w:webHidden/>
              </w:rPr>
              <w:t>3</w:t>
            </w:r>
            <w:r>
              <w:rPr>
                <w:webHidden/>
              </w:rPr>
              <w:fldChar w:fldCharType="end"/>
            </w:r>
          </w:hyperlink>
        </w:p>
        <w:p w14:paraId="023A9BC2" w14:textId="716EFAA4" w:rsidR="00A75D26" w:rsidRDefault="00A75D26">
          <w:pPr>
            <w:pStyle w:val="TOC2"/>
            <w:rPr>
              <w:rFonts w:asciiTheme="minorHAnsi" w:eastAsiaTheme="minorEastAsia" w:hAnsiTheme="minorHAnsi" w:cstheme="minorBidi"/>
              <w:kern w:val="2"/>
              <w:sz w:val="24"/>
              <w14:ligatures w14:val="standardContextual"/>
            </w:rPr>
          </w:pPr>
          <w:hyperlink w:anchor="_Toc208419068" w:history="1">
            <w:r w:rsidRPr="00E92194">
              <w:rPr>
                <w:rStyle w:val="Hyperlink"/>
                <w:lang w:val="fr-FR"/>
              </w:rPr>
              <w:t>Descriptif de projet</w:t>
            </w:r>
            <w:r>
              <w:rPr>
                <w:webHidden/>
              </w:rPr>
              <w:tab/>
            </w:r>
            <w:r>
              <w:rPr>
                <w:webHidden/>
              </w:rPr>
              <w:fldChar w:fldCharType="begin"/>
            </w:r>
            <w:r>
              <w:rPr>
                <w:webHidden/>
              </w:rPr>
              <w:instrText xml:space="preserve"> PAGEREF _Toc208419068 \h </w:instrText>
            </w:r>
            <w:r>
              <w:rPr>
                <w:webHidden/>
              </w:rPr>
            </w:r>
            <w:r>
              <w:rPr>
                <w:webHidden/>
              </w:rPr>
              <w:fldChar w:fldCharType="separate"/>
            </w:r>
            <w:r>
              <w:rPr>
                <w:webHidden/>
              </w:rPr>
              <w:t>4</w:t>
            </w:r>
            <w:r>
              <w:rPr>
                <w:webHidden/>
              </w:rPr>
              <w:fldChar w:fldCharType="end"/>
            </w:r>
          </w:hyperlink>
        </w:p>
        <w:p w14:paraId="1D7615B4" w14:textId="0E3B13B8" w:rsidR="00A75D26" w:rsidRDefault="00A75D26">
          <w:pPr>
            <w:pStyle w:val="TOC2"/>
            <w:rPr>
              <w:rFonts w:asciiTheme="minorHAnsi" w:eastAsiaTheme="minorEastAsia" w:hAnsiTheme="minorHAnsi" w:cstheme="minorBidi"/>
              <w:kern w:val="2"/>
              <w:sz w:val="24"/>
              <w14:ligatures w14:val="standardContextual"/>
            </w:rPr>
          </w:pPr>
          <w:hyperlink w:anchor="_Toc208419069" w:history="1">
            <w:r w:rsidRPr="00E92194">
              <w:rPr>
                <w:rStyle w:val="Hyperlink"/>
                <w:lang w:val="fr-FR"/>
              </w:rPr>
              <w:t>Evaluation des capacités du partenaire national</w:t>
            </w:r>
            <w:r>
              <w:rPr>
                <w:webHidden/>
              </w:rPr>
              <w:tab/>
            </w:r>
            <w:r>
              <w:rPr>
                <w:webHidden/>
              </w:rPr>
              <w:fldChar w:fldCharType="begin"/>
            </w:r>
            <w:r>
              <w:rPr>
                <w:webHidden/>
              </w:rPr>
              <w:instrText xml:space="preserve"> PAGEREF _Toc208419069 \h </w:instrText>
            </w:r>
            <w:r>
              <w:rPr>
                <w:webHidden/>
              </w:rPr>
            </w:r>
            <w:r>
              <w:rPr>
                <w:webHidden/>
              </w:rPr>
              <w:fldChar w:fldCharType="separate"/>
            </w:r>
            <w:r>
              <w:rPr>
                <w:webHidden/>
              </w:rPr>
              <w:t>6</w:t>
            </w:r>
            <w:r>
              <w:rPr>
                <w:webHidden/>
              </w:rPr>
              <w:fldChar w:fldCharType="end"/>
            </w:r>
          </w:hyperlink>
        </w:p>
        <w:p w14:paraId="562B6505" w14:textId="6BA0FC46" w:rsidR="00A75D26" w:rsidRDefault="00A75D26">
          <w:pPr>
            <w:pStyle w:val="TOC2"/>
            <w:rPr>
              <w:rFonts w:asciiTheme="minorHAnsi" w:eastAsiaTheme="minorEastAsia" w:hAnsiTheme="minorHAnsi" w:cstheme="minorBidi"/>
              <w:kern w:val="2"/>
              <w:sz w:val="24"/>
              <w14:ligatures w14:val="standardContextual"/>
            </w:rPr>
          </w:pPr>
          <w:hyperlink w:anchor="_Toc208419070" w:history="1">
            <w:r w:rsidRPr="00E92194">
              <w:rPr>
                <w:rStyle w:val="Hyperlink"/>
                <w:lang w:val="fr-FR"/>
              </w:rPr>
              <w:t>Evaluation des capacités de l’unité administrative et Approbation pour entreprendre  des travaux</w:t>
            </w:r>
            <w:r>
              <w:rPr>
                <w:webHidden/>
              </w:rPr>
              <w:tab/>
            </w:r>
            <w:r>
              <w:rPr>
                <w:webHidden/>
              </w:rPr>
              <w:fldChar w:fldCharType="begin"/>
            </w:r>
            <w:r>
              <w:rPr>
                <w:webHidden/>
              </w:rPr>
              <w:instrText xml:space="preserve"> PAGEREF _Toc208419070 \h </w:instrText>
            </w:r>
            <w:r>
              <w:rPr>
                <w:webHidden/>
              </w:rPr>
            </w:r>
            <w:r>
              <w:rPr>
                <w:webHidden/>
              </w:rPr>
              <w:fldChar w:fldCharType="separate"/>
            </w:r>
            <w:r>
              <w:rPr>
                <w:webHidden/>
              </w:rPr>
              <w:t>6</w:t>
            </w:r>
            <w:r>
              <w:rPr>
                <w:webHidden/>
              </w:rPr>
              <w:fldChar w:fldCharType="end"/>
            </w:r>
          </w:hyperlink>
        </w:p>
        <w:p w14:paraId="59CF5E5C" w14:textId="4E1AC41E" w:rsidR="00A75D26" w:rsidRDefault="00A75D26">
          <w:pPr>
            <w:pStyle w:val="TOC1"/>
            <w:tabs>
              <w:tab w:val="right" w:leader="dot" w:pos="8630"/>
            </w:tabs>
            <w:rPr>
              <w:rFonts w:cstheme="minorBidi"/>
              <w:caps w:val="0"/>
              <w:noProof/>
              <w:color w:val="auto"/>
              <w:kern w:val="2"/>
              <w:sz w:val="24"/>
              <w:szCs w:val="24"/>
              <w14:ligatures w14:val="standardContextual"/>
            </w:rPr>
          </w:pPr>
          <w:hyperlink w:anchor="_Toc208419071" w:history="1">
            <w:r w:rsidRPr="00E92194">
              <w:rPr>
                <w:rStyle w:val="Hyperlink"/>
                <w:rFonts w:ascii="Calibri" w:hAnsi="Calibri"/>
                <w:b/>
                <w:noProof/>
                <w:lang w:val="fr-FR"/>
              </w:rPr>
              <w:t>ACTIVITES TRANSVERSALES</w:t>
            </w:r>
            <w:r>
              <w:rPr>
                <w:noProof/>
                <w:webHidden/>
              </w:rPr>
              <w:tab/>
            </w:r>
            <w:r>
              <w:rPr>
                <w:noProof/>
                <w:webHidden/>
              </w:rPr>
              <w:fldChar w:fldCharType="begin"/>
            </w:r>
            <w:r>
              <w:rPr>
                <w:noProof/>
                <w:webHidden/>
              </w:rPr>
              <w:instrText xml:space="preserve"> PAGEREF _Toc208419071 \h </w:instrText>
            </w:r>
            <w:r>
              <w:rPr>
                <w:noProof/>
                <w:webHidden/>
              </w:rPr>
            </w:r>
            <w:r>
              <w:rPr>
                <w:noProof/>
                <w:webHidden/>
              </w:rPr>
              <w:fldChar w:fldCharType="separate"/>
            </w:r>
            <w:r>
              <w:rPr>
                <w:noProof/>
                <w:webHidden/>
              </w:rPr>
              <w:t>8</w:t>
            </w:r>
            <w:r>
              <w:rPr>
                <w:noProof/>
                <w:webHidden/>
              </w:rPr>
              <w:fldChar w:fldCharType="end"/>
            </w:r>
          </w:hyperlink>
        </w:p>
        <w:p w14:paraId="0363DEB2" w14:textId="57ED016C" w:rsidR="00A75D26" w:rsidRDefault="00A75D26">
          <w:pPr>
            <w:pStyle w:val="TOC2"/>
            <w:rPr>
              <w:rFonts w:asciiTheme="minorHAnsi" w:eastAsiaTheme="minorEastAsia" w:hAnsiTheme="minorHAnsi" w:cstheme="minorBidi"/>
              <w:kern w:val="2"/>
              <w:sz w:val="24"/>
              <w14:ligatures w14:val="standardContextual"/>
            </w:rPr>
          </w:pPr>
          <w:hyperlink w:anchor="_Toc208419072" w:history="1">
            <w:r w:rsidRPr="00E92194">
              <w:rPr>
                <w:rStyle w:val="Hyperlink"/>
                <w:lang w:val="fr-FR"/>
              </w:rPr>
              <w:t>Normes sociales et environnementales dans le cadre de la passation des marchés de travaux</w:t>
            </w:r>
            <w:r>
              <w:rPr>
                <w:webHidden/>
              </w:rPr>
              <w:tab/>
            </w:r>
            <w:r>
              <w:rPr>
                <w:webHidden/>
              </w:rPr>
              <w:fldChar w:fldCharType="begin"/>
            </w:r>
            <w:r>
              <w:rPr>
                <w:webHidden/>
              </w:rPr>
              <w:instrText xml:space="preserve"> PAGEREF _Toc208419072 \h </w:instrText>
            </w:r>
            <w:r>
              <w:rPr>
                <w:webHidden/>
              </w:rPr>
            </w:r>
            <w:r>
              <w:rPr>
                <w:webHidden/>
              </w:rPr>
              <w:fldChar w:fldCharType="separate"/>
            </w:r>
            <w:r>
              <w:rPr>
                <w:webHidden/>
              </w:rPr>
              <w:t>8</w:t>
            </w:r>
            <w:r>
              <w:rPr>
                <w:webHidden/>
              </w:rPr>
              <w:fldChar w:fldCharType="end"/>
            </w:r>
          </w:hyperlink>
        </w:p>
        <w:p w14:paraId="2962FC07" w14:textId="079663A1" w:rsidR="00A75D26" w:rsidRDefault="00A75D26">
          <w:pPr>
            <w:pStyle w:val="TOC2"/>
            <w:rPr>
              <w:rFonts w:asciiTheme="minorHAnsi" w:eastAsiaTheme="minorEastAsia" w:hAnsiTheme="minorHAnsi" w:cstheme="minorBidi"/>
              <w:kern w:val="2"/>
              <w:sz w:val="24"/>
              <w14:ligatures w14:val="standardContextual"/>
            </w:rPr>
          </w:pPr>
          <w:hyperlink w:anchor="_Toc208419073" w:history="1">
            <w:r w:rsidRPr="00E92194">
              <w:rPr>
                <w:rStyle w:val="Hyperlink"/>
                <w:lang w:val="fr-FR"/>
              </w:rPr>
              <w:t>Dispositions concernant les personnes handicapées, l’égalité des sexes, les droits de l’homme et le travail forcé</w:t>
            </w:r>
            <w:r>
              <w:rPr>
                <w:webHidden/>
              </w:rPr>
              <w:tab/>
            </w:r>
            <w:r>
              <w:rPr>
                <w:webHidden/>
              </w:rPr>
              <w:fldChar w:fldCharType="begin"/>
            </w:r>
            <w:r>
              <w:rPr>
                <w:webHidden/>
              </w:rPr>
              <w:instrText xml:space="preserve"> PAGEREF _Toc208419073 \h </w:instrText>
            </w:r>
            <w:r>
              <w:rPr>
                <w:webHidden/>
              </w:rPr>
            </w:r>
            <w:r>
              <w:rPr>
                <w:webHidden/>
              </w:rPr>
              <w:fldChar w:fldCharType="separate"/>
            </w:r>
            <w:r>
              <w:rPr>
                <w:webHidden/>
              </w:rPr>
              <w:t>8</w:t>
            </w:r>
            <w:r>
              <w:rPr>
                <w:webHidden/>
              </w:rPr>
              <w:fldChar w:fldCharType="end"/>
            </w:r>
          </w:hyperlink>
        </w:p>
        <w:p w14:paraId="556B5635" w14:textId="45ADD2D2" w:rsidR="00A75D26" w:rsidRDefault="00A75D26">
          <w:pPr>
            <w:pStyle w:val="TOC2"/>
            <w:rPr>
              <w:rFonts w:asciiTheme="minorHAnsi" w:eastAsiaTheme="minorEastAsia" w:hAnsiTheme="minorHAnsi" w:cstheme="minorBidi"/>
              <w:kern w:val="2"/>
              <w:sz w:val="24"/>
              <w14:ligatures w14:val="standardContextual"/>
            </w:rPr>
          </w:pPr>
          <w:hyperlink w:anchor="_Toc208419074" w:history="1">
            <w:r w:rsidRPr="00E92194">
              <w:rPr>
                <w:rStyle w:val="Hyperlink"/>
                <w:rFonts w:eastAsia="Calibri"/>
                <w:lang w:val="fr-FR" w:eastAsia="en-GB"/>
              </w:rPr>
              <w:t>Gestion des risques</w:t>
            </w:r>
            <w:r>
              <w:rPr>
                <w:webHidden/>
              </w:rPr>
              <w:tab/>
            </w:r>
            <w:r>
              <w:rPr>
                <w:webHidden/>
              </w:rPr>
              <w:fldChar w:fldCharType="begin"/>
            </w:r>
            <w:r>
              <w:rPr>
                <w:webHidden/>
              </w:rPr>
              <w:instrText xml:space="preserve"> PAGEREF _Toc208419074 \h </w:instrText>
            </w:r>
            <w:r>
              <w:rPr>
                <w:webHidden/>
              </w:rPr>
            </w:r>
            <w:r>
              <w:rPr>
                <w:webHidden/>
              </w:rPr>
              <w:fldChar w:fldCharType="separate"/>
            </w:r>
            <w:r>
              <w:rPr>
                <w:webHidden/>
              </w:rPr>
              <w:t>9</w:t>
            </w:r>
            <w:r>
              <w:rPr>
                <w:webHidden/>
              </w:rPr>
              <w:fldChar w:fldCharType="end"/>
            </w:r>
          </w:hyperlink>
        </w:p>
        <w:p w14:paraId="11D71BE7" w14:textId="447CBF70" w:rsidR="00A75D26" w:rsidRDefault="00A75D26">
          <w:pPr>
            <w:pStyle w:val="TOC1"/>
            <w:tabs>
              <w:tab w:val="right" w:leader="dot" w:pos="8630"/>
            </w:tabs>
            <w:rPr>
              <w:rFonts w:cstheme="minorBidi"/>
              <w:caps w:val="0"/>
              <w:noProof/>
              <w:color w:val="auto"/>
              <w:kern w:val="2"/>
              <w:sz w:val="24"/>
              <w:szCs w:val="24"/>
              <w14:ligatures w14:val="standardContextual"/>
            </w:rPr>
          </w:pPr>
          <w:hyperlink w:anchor="_Toc208419075" w:history="1">
            <w:r w:rsidRPr="00E92194">
              <w:rPr>
                <w:rStyle w:val="Hyperlink"/>
                <w:rFonts w:ascii="Calibri" w:hAnsi="Calibri"/>
                <w:b/>
                <w:noProof/>
                <w:lang w:val="fr-FR"/>
              </w:rPr>
              <w:t>PHASES DES TRAVAUX</w:t>
            </w:r>
            <w:r>
              <w:rPr>
                <w:noProof/>
                <w:webHidden/>
              </w:rPr>
              <w:tab/>
            </w:r>
            <w:r>
              <w:rPr>
                <w:noProof/>
                <w:webHidden/>
              </w:rPr>
              <w:fldChar w:fldCharType="begin"/>
            </w:r>
            <w:r>
              <w:rPr>
                <w:noProof/>
                <w:webHidden/>
              </w:rPr>
              <w:instrText xml:space="preserve"> PAGEREF _Toc208419075 \h </w:instrText>
            </w:r>
            <w:r>
              <w:rPr>
                <w:noProof/>
                <w:webHidden/>
              </w:rPr>
            </w:r>
            <w:r>
              <w:rPr>
                <w:noProof/>
                <w:webHidden/>
              </w:rPr>
              <w:fldChar w:fldCharType="separate"/>
            </w:r>
            <w:r>
              <w:rPr>
                <w:noProof/>
                <w:webHidden/>
              </w:rPr>
              <w:t>10</w:t>
            </w:r>
            <w:r>
              <w:rPr>
                <w:noProof/>
                <w:webHidden/>
              </w:rPr>
              <w:fldChar w:fldCharType="end"/>
            </w:r>
          </w:hyperlink>
        </w:p>
        <w:p w14:paraId="04562EEF" w14:textId="3B6FD782" w:rsidR="00A75D26" w:rsidRDefault="00A75D26">
          <w:pPr>
            <w:pStyle w:val="TOC2"/>
            <w:rPr>
              <w:rFonts w:asciiTheme="minorHAnsi" w:eastAsiaTheme="minorEastAsia" w:hAnsiTheme="minorHAnsi" w:cstheme="minorBidi"/>
              <w:kern w:val="2"/>
              <w:sz w:val="24"/>
              <w14:ligatures w14:val="standardContextual"/>
            </w:rPr>
          </w:pPr>
          <w:hyperlink w:anchor="_Toc208419076" w:history="1">
            <w:r w:rsidRPr="00E92194">
              <w:rPr>
                <w:rStyle w:val="Hyperlink"/>
                <w:lang w:val="fr-FR"/>
              </w:rPr>
              <w:t>Etudes initiales</w:t>
            </w:r>
            <w:r>
              <w:rPr>
                <w:webHidden/>
              </w:rPr>
              <w:tab/>
            </w:r>
            <w:r>
              <w:rPr>
                <w:webHidden/>
              </w:rPr>
              <w:fldChar w:fldCharType="begin"/>
            </w:r>
            <w:r>
              <w:rPr>
                <w:webHidden/>
              </w:rPr>
              <w:instrText xml:space="preserve"> PAGEREF _Toc208419076 \h </w:instrText>
            </w:r>
            <w:r>
              <w:rPr>
                <w:webHidden/>
              </w:rPr>
            </w:r>
            <w:r>
              <w:rPr>
                <w:webHidden/>
              </w:rPr>
              <w:fldChar w:fldCharType="separate"/>
            </w:r>
            <w:r>
              <w:rPr>
                <w:webHidden/>
              </w:rPr>
              <w:t>10</w:t>
            </w:r>
            <w:r>
              <w:rPr>
                <w:webHidden/>
              </w:rPr>
              <w:fldChar w:fldCharType="end"/>
            </w:r>
          </w:hyperlink>
        </w:p>
        <w:p w14:paraId="79533B45" w14:textId="66FFE46E" w:rsidR="00A75D26" w:rsidRDefault="00A75D26">
          <w:pPr>
            <w:pStyle w:val="TOC2"/>
            <w:rPr>
              <w:rFonts w:asciiTheme="minorHAnsi" w:eastAsiaTheme="minorEastAsia" w:hAnsiTheme="minorHAnsi" w:cstheme="minorBidi"/>
              <w:kern w:val="2"/>
              <w:sz w:val="24"/>
              <w14:ligatures w14:val="standardContextual"/>
            </w:rPr>
          </w:pPr>
          <w:hyperlink w:anchor="_Toc208419077" w:history="1">
            <w:r w:rsidRPr="00E92194">
              <w:rPr>
                <w:rStyle w:val="Hyperlink"/>
                <w:lang w:val="fr-FR"/>
              </w:rPr>
              <w:t>Etude de faisabilité</w:t>
            </w:r>
            <w:r>
              <w:rPr>
                <w:webHidden/>
              </w:rPr>
              <w:tab/>
            </w:r>
            <w:r>
              <w:rPr>
                <w:webHidden/>
              </w:rPr>
              <w:fldChar w:fldCharType="begin"/>
            </w:r>
            <w:r>
              <w:rPr>
                <w:webHidden/>
              </w:rPr>
              <w:instrText xml:space="preserve"> PAGEREF _Toc208419077 \h </w:instrText>
            </w:r>
            <w:r>
              <w:rPr>
                <w:webHidden/>
              </w:rPr>
            </w:r>
            <w:r>
              <w:rPr>
                <w:webHidden/>
              </w:rPr>
              <w:fldChar w:fldCharType="separate"/>
            </w:r>
            <w:r>
              <w:rPr>
                <w:webHidden/>
              </w:rPr>
              <w:t>10</w:t>
            </w:r>
            <w:r>
              <w:rPr>
                <w:webHidden/>
              </w:rPr>
              <w:fldChar w:fldCharType="end"/>
            </w:r>
          </w:hyperlink>
        </w:p>
        <w:p w14:paraId="0915CBF8" w14:textId="3B890BC4" w:rsidR="00A75D26" w:rsidRDefault="00A75D26">
          <w:pPr>
            <w:pStyle w:val="TOC2"/>
            <w:rPr>
              <w:rFonts w:asciiTheme="minorHAnsi" w:eastAsiaTheme="minorEastAsia" w:hAnsiTheme="minorHAnsi" w:cstheme="minorBidi"/>
              <w:kern w:val="2"/>
              <w:sz w:val="24"/>
              <w14:ligatures w14:val="standardContextual"/>
            </w:rPr>
          </w:pPr>
          <w:hyperlink w:anchor="_Toc208419078" w:history="1">
            <w:r w:rsidRPr="00E92194">
              <w:rPr>
                <w:rStyle w:val="Hyperlink"/>
                <w:lang w:val="fr-FR"/>
              </w:rPr>
              <w:t>Stratégie de passation des marchés de travaux</w:t>
            </w:r>
            <w:r>
              <w:rPr>
                <w:webHidden/>
              </w:rPr>
              <w:tab/>
            </w:r>
            <w:r>
              <w:rPr>
                <w:webHidden/>
              </w:rPr>
              <w:fldChar w:fldCharType="begin"/>
            </w:r>
            <w:r>
              <w:rPr>
                <w:webHidden/>
              </w:rPr>
              <w:instrText xml:space="preserve"> PAGEREF _Toc208419078 \h </w:instrText>
            </w:r>
            <w:r>
              <w:rPr>
                <w:webHidden/>
              </w:rPr>
            </w:r>
            <w:r>
              <w:rPr>
                <w:webHidden/>
              </w:rPr>
              <w:fldChar w:fldCharType="separate"/>
            </w:r>
            <w:r>
              <w:rPr>
                <w:webHidden/>
              </w:rPr>
              <w:t>11</w:t>
            </w:r>
            <w:r>
              <w:rPr>
                <w:webHidden/>
              </w:rPr>
              <w:fldChar w:fldCharType="end"/>
            </w:r>
          </w:hyperlink>
        </w:p>
        <w:p w14:paraId="243E8CFD" w14:textId="5EB3853F" w:rsidR="00A75D26" w:rsidRDefault="00A75D26">
          <w:pPr>
            <w:pStyle w:val="TOC2"/>
            <w:rPr>
              <w:rFonts w:asciiTheme="minorHAnsi" w:eastAsiaTheme="minorEastAsia" w:hAnsiTheme="minorHAnsi" w:cstheme="minorBidi"/>
              <w:kern w:val="2"/>
              <w:sz w:val="24"/>
              <w14:ligatures w14:val="standardContextual"/>
            </w:rPr>
          </w:pPr>
          <w:hyperlink w:anchor="_Toc208419079" w:history="1">
            <w:r w:rsidRPr="00E92194">
              <w:rPr>
                <w:rStyle w:val="Hyperlink"/>
                <w:lang w:val="fr-FR"/>
              </w:rPr>
              <w:t>Définition des prescriptions techniques</w:t>
            </w:r>
            <w:r>
              <w:rPr>
                <w:webHidden/>
              </w:rPr>
              <w:tab/>
            </w:r>
            <w:r>
              <w:rPr>
                <w:webHidden/>
              </w:rPr>
              <w:fldChar w:fldCharType="begin"/>
            </w:r>
            <w:r>
              <w:rPr>
                <w:webHidden/>
              </w:rPr>
              <w:instrText xml:space="preserve"> PAGEREF _Toc208419079 \h </w:instrText>
            </w:r>
            <w:r>
              <w:rPr>
                <w:webHidden/>
              </w:rPr>
            </w:r>
            <w:r>
              <w:rPr>
                <w:webHidden/>
              </w:rPr>
              <w:fldChar w:fldCharType="separate"/>
            </w:r>
            <w:r>
              <w:rPr>
                <w:webHidden/>
              </w:rPr>
              <w:t>11</w:t>
            </w:r>
            <w:r>
              <w:rPr>
                <w:webHidden/>
              </w:rPr>
              <w:fldChar w:fldCharType="end"/>
            </w:r>
          </w:hyperlink>
        </w:p>
        <w:p w14:paraId="0EB3799D" w14:textId="63A95A7A" w:rsidR="00A75D26" w:rsidRDefault="00A75D26">
          <w:pPr>
            <w:pStyle w:val="TOC2"/>
            <w:rPr>
              <w:rFonts w:asciiTheme="minorHAnsi" w:eastAsiaTheme="minorEastAsia" w:hAnsiTheme="minorHAnsi" w:cstheme="minorBidi"/>
              <w:kern w:val="2"/>
              <w:sz w:val="24"/>
              <w14:ligatures w14:val="standardContextual"/>
            </w:rPr>
          </w:pPr>
          <w:hyperlink w:anchor="_Toc208419080" w:history="1">
            <w:r w:rsidRPr="00E92194">
              <w:rPr>
                <w:rStyle w:val="Hyperlink"/>
                <w:lang w:val="fr-FR"/>
              </w:rPr>
              <w:t>Demande de passation de marché de travaux</w:t>
            </w:r>
            <w:r>
              <w:rPr>
                <w:webHidden/>
              </w:rPr>
              <w:tab/>
            </w:r>
            <w:r>
              <w:rPr>
                <w:webHidden/>
              </w:rPr>
              <w:fldChar w:fldCharType="begin"/>
            </w:r>
            <w:r>
              <w:rPr>
                <w:webHidden/>
              </w:rPr>
              <w:instrText xml:space="preserve"> PAGEREF _Toc208419080 \h </w:instrText>
            </w:r>
            <w:r>
              <w:rPr>
                <w:webHidden/>
              </w:rPr>
            </w:r>
            <w:r>
              <w:rPr>
                <w:webHidden/>
              </w:rPr>
              <w:fldChar w:fldCharType="separate"/>
            </w:r>
            <w:r>
              <w:rPr>
                <w:webHidden/>
              </w:rPr>
              <w:t>12</w:t>
            </w:r>
            <w:r>
              <w:rPr>
                <w:webHidden/>
              </w:rPr>
              <w:fldChar w:fldCharType="end"/>
            </w:r>
          </w:hyperlink>
        </w:p>
        <w:p w14:paraId="164D3C40" w14:textId="056A1172" w:rsidR="00A75D26" w:rsidRDefault="00A75D26">
          <w:pPr>
            <w:pStyle w:val="TOC2"/>
            <w:rPr>
              <w:rFonts w:asciiTheme="minorHAnsi" w:eastAsiaTheme="minorEastAsia" w:hAnsiTheme="minorHAnsi" w:cstheme="minorBidi"/>
              <w:kern w:val="2"/>
              <w:sz w:val="24"/>
              <w14:ligatures w14:val="standardContextual"/>
            </w:rPr>
          </w:pPr>
          <w:hyperlink w:anchor="_Toc208419081" w:history="1">
            <w:r w:rsidRPr="00E92194">
              <w:rPr>
                <w:rStyle w:val="Hyperlink"/>
                <w:bCs/>
                <w:lang w:val="fr-FR"/>
              </w:rPr>
              <w:t>Evaluation et attribution du marché</w:t>
            </w:r>
            <w:r>
              <w:rPr>
                <w:webHidden/>
              </w:rPr>
              <w:tab/>
            </w:r>
            <w:r>
              <w:rPr>
                <w:webHidden/>
              </w:rPr>
              <w:fldChar w:fldCharType="begin"/>
            </w:r>
            <w:r>
              <w:rPr>
                <w:webHidden/>
              </w:rPr>
              <w:instrText xml:space="preserve"> PAGEREF _Toc208419081 \h </w:instrText>
            </w:r>
            <w:r>
              <w:rPr>
                <w:webHidden/>
              </w:rPr>
            </w:r>
            <w:r>
              <w:rPr>
                <w:webHidden/>
              </w:rPr>
              <w:fldChar w:fldCharType="separate"/>
            </w:r>
            <w:r>
              <w:rPr>
                <w:webHidden/>
              </w:rPr>
              <w:t>12</w:t>
            </w:r>
            <w:r>
              <w:rPr>
                <w:webHidden/>
              </w:rPr>
              <w:fldChar w:fldCharType="end"/>
            </w:r>
          </w:hyperlink>
        </w:p>
        <w:p w14:paraId="2C0D3047" w14:textId="1D8808E2" w:rsidR="00A75D26" w:rsidRDefault="00A75D26">
          <w:pPr>
            <w:pStyle w:val="TOC2"/>
            <w:rPr>
              <w:rFonts w:asciiTheme="minorHAnsi" w:eastAsiaTheme="minorEastAsia" w:hAnsiTheme="minorHAnsi" w:cstheme="minorBidi"/>
              <w:kern w:val="2"/>
              <w:sz w:val="24"/>
              <w14:ligatures w14:val="standardContextual"/>
            </w:rPr>
          </w:pPr>
          <w:hyperlink w:anchor="_Toc208419082" w:history="1">
            <w:r w:rsidRPr="00E92194">
              <w:rPr>
                <w:rStyle w:val="Hyperlink"/>
                <w:lang w:val="fr-FR"/>
              </w:rPr>
              <w:t>Gestion du contrat</w:t>
            </w:r>
            <w:r>
              <w:rPr>
                <w:webHidden/>
              </w:rPr>
              <w:tab/>
            </w:r>
            <w:r>
              <w:rPr>
                <w:webHidden/>
              </w:rPr>
              <w:fldChar w:fldCharType="begin"/>
            </w:r>
            <w:r>
              <w:rPr>
                <w:webHidden/>
              </w:rPr>
              <w:instrText xml:space="preserve"> PAGEREF _Toc208419082 \h </w:instrText>
            </w:r>
            <w:r>
              <w:rPr>
                <w:webHidden/>
              </w:rPr>
            </w:r>
            <w:r>
              <w:rPr>
                <w:webHidden/>
              </w:rPr>
              <w:fldChar w:fldCharType="separate"/>
            </w:r>
            <w:r>
              <w:rPr>
                <w:webHidden/>
              </w:rPr>
              <w:t>14</w:t>
            </w:r>
            <w:r>
              <w:rPr>
                <w:webHidden/>
              </w:rPr>
              <w:fldChar w:fldCharType="end"/>
            </w:r>
          </w:hyperlink>
        </w:p>
        <w:p w14:paraId="1101E325" w14:textId="7CD39735" w:rsidR="00A75D26" w:rsidRDefault="00A75D26">
          <w:pPr>
            <w:pStyle w:val="TOC1"/>
            <w:tabs>
              <w:tab w:val="right" w:leader="dot" w:pos="8630"/>
            </w:tabs>
            <w:rPr>
              <w:rFonts w:cstheme="minorBidi"/>
              <w:caps w:val="0"/>
              <w:noProof/>
              <w:color w:val="auto"/>
              <w:kern w:val="2"/>
              <w:sz w:val="24"/>
              <w:szCs w:val="24"/>
              <w14:ligatures w14:val="standardContextual"/>
            </w:rPr>
          </w:pPr>
          <w:hyperlink w:anchor="_Toc208419083" w:history="1">
            <w:r w:rsidRPr="00E92194">
              <w:rPr>
                <w:rStyle w:val="Hyperlink"/>
                <w:rFonts w:ascii="Calibri" w:hAnsi="Calibri"/>
                <w:b/>
                <w:noProof/>
                <w:lang w:val="fr-FR"/>
              </w:rPr>
              <w:t>MODALITES CONTRACTUELLES</w:t>
            </w:r>
            <w:r>
              <w:rPr>
                <w:noProof/>
                <w:webHidden/>
              </w:rPr>
              <w:tab/>
            </w:r>
            <w:r>
              <w:rPr>
                <w:noProof/>
                <w:webHidden/>
              </w:rPr>
              <w:fldChar w:fldCharType="begin"/>
            </w:r>
            <w:r>
              <w:rPr>
                <w:noProof/>
                <w:webHidden/>
              </w:rPr>
              <w:instrText xml:space="preserve"> PAGEREF _Toc208419083 \h </w:instrText>
            </w:r>
            <w:r>
              <w:rPr>
                <w:noProof/>
                <w:webHidden/>
              </w:rPr>
            </w:r>
            <w:r>
              <w:rPr>
                <w:noProof/>
                <w:webHidden/>
              </w:rPr>
              <w:fldChar w:fldCharType="separate"/>
            </w:r>
            <w:r>
              <w:rPr>
                <w:noProof/>
                <w:webHidden/>
              </w:rPr>
              <w:t>15</w:t>
            </w:r>
            <w:r>
              <w:rPr>
                <w:noProof/>
                <w:webHidden/>
              </w:rPr>
              <w:fldChar w:fldCharType="end"/>
            </w:r>
          </w:hyperlink>
        </w:p>
        <w:p w14:paraId="1073C3A2" w14:textId="6D730963" w:rsidR="00A75D26" w:rsidRDefault="00A75D26">
          <w:pPr>
            <w:pStyle w:val="TOC2"/>
            <w:rPr>
              <w:rFonts w:asciiTheme="minorHAnsi" w:eastAsiaTheme="minorEastAsia" w:hAnsiTheme="minorHAnsi" w:cstheme="minorBidi"/>
              <w:kern w:val="2"/>
              <w:sz w:val="24"/>
              <w14:ligatures w14:val="standardContextual"/>
            </w:rPr>
          </w:pPr>
          <w:hyperlink w:anchor="_Toc208419084" w:history="1">
            <w:r w:rsidRPr="00E92194">
              <w:rPr>
                <w:rStyle w:val="Hyperlink"/>
                <w:lang w:val="fr-FR"/>
              </w:rPr>
              <w:t>Forme et conditions du Contrat</w:t>
            </w:r>
            <w:r>
              <w:rPr>
                <w:webHidden/>
              </w:rPr>
              <w:tab/>
            </w:r>
            <w:r>
              <w:rPr>
                <w:webHidden/>
              </w:rPr>
              <w:fldChar w:fldCharType="begin"/>
            </w:r>
            <w:r>
              <w:rPr>
                <w:webHidden/>
              </w:rPr>
              <w:instrText xml:space="preserve"> PAGEREF _Toc208419084 \h </w:instrText>
            </w:r>
            <w:r>
              <w:rPr>
                <w:webHidden/>
              </w:rPr>
            </w:r>
            <w:r>
              <w:rPr>
                <w:webHidden/>
              </w:rPr>
              <w:fldChar w:fldCharType="separate"/>
            </w:r>
            <w:r>
              <w:rPr>
                <w:webHidden/>
              </w:rPr>
              <w:t>15</w:t>
            </w:r>
            <w:r>
              <w:rPr>
                <w:webHidden/>
              </w:rPr>
              <w:fldChar w:fldCharType="end"/>
            </w:r>
          </w:hyperlink>
        </w:p>
        <w:p w14:paraId="4424D260" w14:textId="2A4FADEB" w:rsidR="00A75D26" w:rsidRDefault="00A75D26">
          <w:pPr>
            <w:pStyle w:val="TOC2"/>
            <w:rPr>
              <w:rFonts w:asciiTheme="minorHAnsi" w:eastAsiaTheme="minorEastAsia" w:hAnsiTheme="minorHAnsi" w:cstheme="minorBidi"/>
              <w:kern w:val="2"/>
              <w:sz w:val="24"/>
              <w14:ligatures w14:val="standardContextual"/>
            </w:rPr>
          </w:pPr>
          <w:hyperlink w:anchor="_Toc208419085" w:history="1">
            <w:r w:rsidRPr="00E92194">
              <w:rPr>
                <w:rStyle w:val="Hyperlink"/>
                <w:lang w:val="fr-FR"/>
              </w:rPr>
              <w:t>Conditions importantes des contrats de travaux</w:t>
            </w:r>
            <w:r>
              <w:rPr>
                <w:webHidden/>
              </w:rPr>
              <w:tab/>
            </w:r>
            <w:r>
              <w:rPr>
                <w:webHidden/>
              </w:rPr>
              <w:fldChar w:fldCharType="begin"/>
            </w:r>
            <w:r>
              <w:rPr>
                <w:webHidden/>
              </w:rPr>
              <w:instrText xml:space="preserve"> PAGEREF _Toc208419085 \h </w:instrText>
            </w:r>
            <w:r>
              <w:rPr>
                <w:webHidden/>
              </w:rPr>
            </w:r>
            <w:r>
              <w:rPr>
                <w:webHidden/>
              </w:rPr>
              <w:fldChar w:fldCharType="separate"/>
            </w:r>
            <w:r>
              <w:rPr>
                <w:webHidden/>
              </w:rPr>
              <w:t>16</w:t>
            </w:r>
            <w:r>
              <w:rPr>
                <w:webHidden/>
              </w:rPr>
              <w:fldChar w:fldCharType="end"/>
            </w:r>
          </w:hyperlink>
        </w:p>
        <w:p w14:paraId="53A79360" w14:textId="3A030631" w:rsidR="00A75D26" w:rsidRDefault="00A75D26">
          <w:pPr>
            <w:pStyle w:val="TOC2"/>
            <w:rPr>
              <w:rFonts w:asciiTheme="minorHAnsi" w:eastAsiaTheme="minorEastAsia" w:hAnsiTheme="minorHAnsi" w:cstheme="minorBidi"/>
              <w:kern w:val="2"/>
              <w:sz w:val="24"/>
              <w14:ligatures w14:val="standardContextual"/>
            </w:rPr>
          </w:pPr>
          <w:hyperlink w:anchor="_Toc208419086" w:history="1">
            <w:r w:rsidRPr="00E92194">
              <w:rPr>
                <w:rStyle w:val="Hyperlink"/>
                <w:lang w:val="fr-FR"/>
              </w:rPr>
              <w:t>Réception des travaux</w:t>
            </w:r>
            <w:r>
              <w:rPr>
                <w:webHidden/>
              </w:rPr>
              <w:tab/>
            </w:r>
            <w:r>
              <w:rPr>
                <w:webHidden/>
              </w:rPr>
              <w:fldChar w:fldCharType="begin"/>
            </w:r>
            <w:r>
              <w:rPr>
                <w:webHidden/>
              </w:rPr>
              <w:instrText xml:space="preserve"> PAGEREF _Toc208419086 \h </w:instrText>
            </w:r>
            <w:r>
              <w:rPr>
                <w:webHidden/>
              </w:rPr>
            </w:r>
            <w:r>
              <w:rPr>
                <w:webHidden/>
              </w:rPr>
              <w:fldChar w:fldCharType="separate"/>
            </w:r>
            <w:r>
              <w:rPr>
                <w:webHidden/>
              </w:rPr>
              <w:t>18</w:t>
            </w:r>
            <w:r>
              <w:rPr>
                <w:webHidden/>
              </w:rPr>
              <w:fldChar w:fldCharType="end"/>
            </w:r>
          </w:hyperlink>
        </w:p>
        <w:p w14:paraId="18161FC5" w14:textId="5ECDB64B" w:rsidR="00F36E58" w:rsidRPr="00B205AD" w:rsidRDefault="00F36E58" w:rsidP="00F36E58">
          <w:pPr>
            <w:rPr>
              <w:rFonts w:asciiTheme="majorHAnsi" w:hAnsiTheme="majorHAnsi"/>
              <w:sz w:val="22"/>
              <w:szCs w:val="22"/>
              <w:lang w:val="fr-FR"/>
            </w:rPr>
          </w:pPr>
          <w:r w:rsidRPr="00B205AD">
            <w:rPr>
              <w:rFonts w:asciiTheme="majorHAnsi" w:hAnsiTheme="majorHAnsi"/>
              <w:caps/>
              <w:color w:val="0070C0"/>
              <w:sz w:val="22"/>
              <w:szCs w:val="22"/>
              <w:lang w:val="fr-FR"/>
            </w:rPr>
            <w:fldChar w:fldCharType="end"/>
          </w:r>
        </w:p>
      </w:sdtContent>
    </w:sdt>
    <w:p w14:paraId="23CD8303" w14:textId="77777777" w:rsidR="00F36E58" w:rsidRPr="00B205AD" w:rsidRDefault="00F36E58" w:rsidP="00F36E58">
      <w:pPr>
        <w:jc w:val="center"/>
        <w:rPr>
          <w:rFonts w:asciiTheme="majorHAnsi" w:hAnsiTheme="majorHAnsi"/>
          <w:b/>
          <w:bCs/>
          <w:sz w:val="28"/>
          <w:szCs w:val="28"/>
          <w:lang w:val="fr-FR"/>
        </w:rPr>
      </w:pPr>
    </w:p>
    <w:p w14:paraId="1E27D7A5" w14:textId="77777777" w:rsidR="00F36E58" w:rsidRPr="00B205AD" w:rsidRDefault="00F36E58" w:rsidP="00F36E58">
      <w:pPr>
        <w:jc w:val="center"/>
        <w:rPr>
          <w:rFonts w:asciiTheme="majorHAnsi" w:hAnsiTheme="majorHAnsi"/>
          <w:b/>
          <w:bCs/>
          <w:sz w:val="28"/>
          <w:szCs w:val="28"/>
          <w:lang w:val="fr-FR"/>
        </w:rPr>
      </w:pPr>
    </w:p>
    <w:p w14:paraId="79888857" w14:textId="77777777" w:rsidR="00F36E58" w:rsidRPr="00B205AD" w:rsidRDefault="00F36E58" w:rsidP="00F36E58">
      <w:pPr>
        <w:jc w:val="center"/>
        <w:rPr>
          <w:rFonts w:asciiTheme="majorHAnsi" w:hAnsiTheme="majorHAnsi"/>
          <w:b/>
          <w:bCs/>
          <w:sz w:val="28"/>
          <w:szCs w:val="28"/>
          <w:lang w:val="fr-FR"/>
        </w:rPr>
      </w:pPr>
    </w:p>
    <w:p w14:paraId="05E362AD" w14:textId="77777777" w:rsidR="00F36E58" w:rsidRPr="00B205AD" w:rsidRDefault="00F36E58" w:rsidP="00F36E58">
      <w:pPr>
        <w:jc w:val="center"/>
        <w:rPr>
          <w:rFonts w:asciiTheme="majorHAnsi" w:hAnsiTheme="majorHAnsi"/>
          <w:b/>
          <w:bCs/>
          <w:sz w:val="28"/>
          <w:szCs w:val="28"/>
          <w:lang w:val="fr-FR"/>
        </w:rPr>
      </w:pPr>
    </w:p>
    <w:p w14:paraId="7F4D3E11" w14:textId="77777777" w:rsidR="00F36E58" w:rsidRPr="00B205AD" w:rsidRDefault="00F36E58" w:rsidP="00F36E58">
      <w:pPr>
        <w:jc w:val="center"/>
        <w:rPr>
          <w:rFonts w:asciiTheme="majorHAnsi" w:hAnsiTheme="majorHAnsi"/>
          <w:b/>
          <w:bCs/>
          <w:sz w:val="28"/>
          <w:szCs w:val="28"/>
          <w:lang w:val="fr-FR"/>
        </w:rPr>
      </w:pPr>
    </w:p>
    <w:p w14:paraId="51530D5B" w14:textId="77777777" w:rsidR="00F36E58" w:rsidRPr="00B205AD" w:rsidRDefault="00F36E58" w:rsidP="00F36E58">
      <w:pPr>
        <w:jc w:val="center"/>
        <w:rPr>
          <w:rFonts w:asciiTheme="majorHAnsi" w:hAnsiTheme="majorHAnsi"/>
          <w:b/>
          <w:bCs/>
          <w:sz w:val="28"/>
          <w:szCs w:val="28"/>
          <w:lang w:val="fr-FR"/>
        </w:rPr>
      </w:pPr>
    </w:p>
    <w:p w14:paraId="7A344D92" w14:textId="77777777" w:rsidR="00F36E58" w:rsidRPr="00B205AD" w:rsidRDefault="00F36E58" w:rsidP="00F36E58">
      <w:pPr>
        <w:jc w:val="center"/>
        <w:rPr>
          <w:rFonts w:asciiTheme="majorHAnsi" w:hAnsiTheme="majorHAnsi"/>
          <w:b/>
          <w:bCs/>
          <w:sz w:val="28"/>
          <w:szCs w:val="28"/>
          <w:lang w:val="fr-FR"/>
        </w:rPr>
      </w:pPr>
    </w:p>
    <w:p w14:paraId="28226210" w14:textId="03E2A34A" w:rsidR="00F36E58" w:rsidRPr="00B205AD" w:rsidRDefault="00F36E58" w:rsidP="000D71DA">
      <w:pPr>
        <w:rPr>
          <w:rFonts w:asciiTheme="majorHAnsi" w:eastAsiaTheme="majorEastAsia" w:hAnsiTheme="majorHAnsi" w:cstheme="majorBidi"/>
          <w:bCs/>
          <w:caps/>
          <w:color w:val="0070C0"/>
          <w:sz w:val="28"/>
          <w:szCs w:val="28"/>
          <w:lang w:val="fr-FR"/>
        </w:rPr>
      </w:pPr>
      <w:r w:rsidRPr="00B205AD">
        <w:rPr>
          <w:rFonts w:asciiTheme="majorHAnsi" w:hAnsiTheme="majorHAnsi"/>
          <w:b/>
          <w:bCs/>
          <w:sz w:val="28"/>
          <w:szCs w:val="28"/>
          <w:lang w:val="fr-FR"/>
        </w:rPr>
        <w:br w:type="page"/>
      </w:r>
      <w:bookmarkStart w:id="1" w:name="_Hlk31203317"/>
      <w:r w:rsidR="000D71DA" w:rsidRPr="00B205AD">
        <w:rPr>
          <w:rFonts w:ascii="Calibri" w:hAnsi="Calibri"/>
          <w:b/>
          <w:color w:val="0070C0"/>
          <w:lang w:val="fr-FR"/>
        </w:rPr>
        <w:lastRenderedPageBreak/>
        <w:t xml:space="preserve">PRINCIPES </w:t>
      </w:r>
      <w:r w:rsidR="00127CE6" w:rsidRPr="00B205AD">
        <w:rPr>
          <w:rFonts w:ascii="Calibri" w:hAnsi="Calibri"/>
          <w:b/>
          <w:color w:val="0070C0"/>
          <w:lang w:val="fr-FR"/>
        </w:rPr>
        <w:t>ET</w:t>
      </w:r>
      <w:r w:rsidR="000D71DA" w:rsidRPr="00B205AD">
        <w:rPr>
          <w:rFonts w:ascii="Calibri" w:hAnsi="Calibri"/>
          <w:b/>
          <w:color w:val="0070C0"/>
          <w:lang w:val="fr-FR"/>
        </w:rPr>
        <w:t xml:space="preserve"> APPLICATIONS</w:t>
      </w:r>
    </w:p>
    <w:bookmarkEnd w:id="1"/>
    <w:p w14:paraId="4A18B8E8" w14:textId="77777777" w:rsidR="00F36E58" w:rsidRPr="00B205AD" w:rsidRDefault="00F36E58" w:rsidP="00F36E58">
      <w:pPr>
        <w:jc w:val="both"/>
        <w:rPr>
          <w:rFonts w:asciiTheme="majorHAnsi" w:hAnsiTheme="majorHAnsi"/>
          <w:sz w:val="22"/>
          <w:szCs w:val="22"/>
          <w:lang w:val="fr-FR"/>
        </w:rPr>
      </w:pPr>
    </w:p>
    <w:p w14:paraId="317A85DB" w14:textId="0D062893" w:rsidR="00F36E58" w:rsidRPr="00B205AD" w:rsidRDefault="00F36E58" w:rsidP="00F36E58">
      <w:pPr>
        <w:rPr>
          <w:rFonts w:asciiTheme="majorHAnsi" w:hAnsiTheme="majorHAnsi"/>
          <w:b/>
          <w:bCs/>
          <w:sz w:val="22"/>
          <w:szCs w:val="22"/>
          <w:lang w:val="fr-FR"/>
        </w:rPr>
      </w:pPr>
      <w:r w:rsidRPr="00B205AD">
        <w:rPr>
          <w:rFonts w:asciiTheme="majorHAnsi" w:hAnsiTheme="majorHAnsi"/>
          <w:b/>
          <w:bCs/>
          <w:sz w:val="22"/>
          <w:szCs w:val="22"/>
          <w:lang w:val="fr-FR"/>
        </w:rPr>
        <w:t>Princip</w:t>
      </w:r>
      <w:r w:rsidR="00127CE6" w:rsidRPr="00B205AD">
        <w:rPr>
          <w:rFonts w:asciiTheme="majorHAnsi" w:hAnsiTheme="majorHAnsi"/>
          <w:b/>
          <w:bCs/>
          <w:sz w:val="22"/>
          <w:szCs w:val="22"/>
          <w:lang w:val="fr-FR"/>
        </w:rPr>
        <w:t>es généraux</w:t>
      </w:r>
    </w:p>
    <w:p w14:paraId="446DF9C6" w14:textId="77777777" w:rsidR="00F36E58" w:rsidRPr="00B205AD" w:rsidRDefault="00F36E58" w:rsidP="00F36E58">
      <w:pPr>
        <w:rPr>
          <w:rFonts w:asciiTheme="majorHAnsi" w:hAnsiTheme="majorHAnsi"/>
          <w:sz w:val="22"/>
          <w:szCs w:val="22"/>
          <w:lang w:val="fr-FR"/>
        </w:rPr>
      </w:pPr>
    </w:p>
    <w:p w14:paraId="4A140B41" w14:textId="631965B0" w:rsidR="00F36E58" w:rsidRPr="00B205AD" w:rsidRDefault="000D41B7" w:rsidP="004038BC">
      <w:pPr>
        <w:pStyle w:val="ListParagraph"/>
        <w:widowControl w:val="0"/>
        <w:numPr>
          <w:ilvl w:val="0"/>
          <w:numId w:val="5"/>
        </w:numPr>
        <w:autoSpaceDE w:val="0"/>
        <w:autoSpaceDN w:val="0"/>
        <w:adjustRightInd w:val="0"/>
        <w:ind w:hanging="540"/>
        <w:jc w:val="both"/>
        <w:rPr>
          <w:rFonts w:asciiTheme="majorHAnsi" w:hAnsiTheme="majorHAnsi" w:cstheme="majorHAnsi"/>
          <w:sz w:val="22"/>
          <w:szCs w:val="22"/>
          <w:lang w:val="fr-FR"/>
        </w:rPr>
      </w:pPr>
      <w:r w:rsidRPr="00B205AD">
        <w:rPr>
          <w:rFonts w:asciiTheme="majorHAnsi" w:hAnsiTheme="majorHAnsi" w:cstheme="majorHAnsi"/>
          <w:bCs/>
          <w:sz w:val="22"/>
          <w:szCs w:val="22"/>
          <w:lang w:val="fr-FR"/>
        </w:rPr>
        <w:t xml:space="preserve">La présente politique s’applique à tous les travaux de génie civil ou de construction (collectivement, les « travaux ») entrepris par le PNUD dans le cadre de ses activités de développement ainsi que ses projets de gestion. Le terme « travaux » désigne toutes les activités associées à la construction, la reconstruction, la démolition, la réparation ou la rénovation des infrastructures </w:t>
      </w:r>
      <w:r w:rsidR="000C3AB6" w:rsidRPr="00B205AD">
        <w:rPr>
          <w:rFonts w:asciiTheme="majorHAnsi" w:hAnsiTheme="majorHAnsi" w:cstheme="majorHAnsi"/>
          <w:bCs/>
          <w:sz w:val="22"/>
          <w:szCs w:val="22"/>
          <w:lang w:val="fr-FR"/>
        </w:rPr>
        <w:t>ou</w:t>
      </w:r>
      <w:r w:rsidRPr="00B205AD">
        <w:rPr>
          <w:rFonts w:asciiTheme="majorHAnsi" w:hAnsiTheme="majorHAnsi" w:cstheme="majorHAnsi"/>
          <w:bCs/>
          <w:sz w:val="22"/>
          <w:szCs w:val="22"/>
          <w:lang w:val="fr-FR"/>
        </w:rPr>
        <w:t xml:space="preserve"> les activités telles que la préparation du site, l’excavation, l’érection, la construction, l’installation d’équipements ou de matériaux, la décoration et la finition, ainsi que les services accessoires aux travaux tels que le forage exploratoire, la cartographie et les services similaires. Elle couvre tous les aspects de la construction tels que les travaux civils, mécaniques, électriques et connexes.</w:t>
      </w:r>
    </w:p>
    <w:p w14:paraId="7E008CC8" w14:textId="77777777" w:rsidR="00F36E58" w:rsidRPr="00B205AD" w:rsidRDefault="00F36E58" w:rsidP="00F36E58">
      <w:pPr>
        <w:pStyle w:val="ListParagraph"/>
        <w:widowControl w:val="0"/>
        <w:autoSpaceDE w:val="0"/>
        <w:autoSpaceDN w:val="0"/>
        <w:adjustRightInd w:val="0"/>
        <w:jc w:val="both"/>
        <w:rPr>
          <w:rFonts w:asciiTheme="majorHAnsi" w:hAnsiTheme="majorHAnsi" w:cstheme="majorHAnsi"/>
          <w:sz w:val="22"/>
          <w:szCs w:val="22"/>
          <w:lang w:val="fr-FR"/>
        </w:rPr>
      </w:pPr>
    </w:p>
    <w:p w14:paraId="7625E27E" w14:textId="7024D142" w:rsidR="00F36E58" w:rsidRPr="00B205AD" w:rsidRDefault="000C3AB6" w:rsidP="004038BC">
      <w:pPr>
        <w:pStyle w:val="ListParagraph"/>
        <w:numPr>
          <w:ilvl w:val="0"/>
          <w:numId w:val="5"/>
        </w:numPr>
        <w:autoSpaceDE w:val="0"/>
        <w:autoSpaceDN w:val="0"/>
        <w:adjustRightInd w:val="0"/>
        <w:ind w:hanging="540"/>
        <w:jc w:val="both"/>
        <w:rPr>
          <w:rFonts w:asciiTheme="majorHAnsi" w:eastAsia="Times New Roman" w:hAnsiTheme="majorHAnsi" w:cstheme="majorHAnsi"/>
          <w:sz w:val="22"/>
          <w:szCs w:val="22"/>
          <w:lang w:val="fr-FR"/>
        </w:rPr>
      </w:pPr>
      <w:r w:rsidRPr="00B205AD">
        <w:rPr>
          <w:rFonts w:asciiTheme="majorHAnsi" w:eastAsiaTheme="minorHAnsi" w:hAnsiTheme="majorHAnsi" w:cstheme="majorHAnsi"/>
          <w:sz w:val="22"/>
          <w:szCs w:val="22"/>
          <w:lang w:val="fr-FR"/>
        </w:rPr>
        <w:t>La présente politique relative aux travaux couvre toutes les étapes, de l’idée initiale de répondre à un besoin (ou une partie d’un besoin) en construisant un bien ou une installation physique donné</w:t>
      </w:r>
      <w:r w:rsidR="003F5C8C" w:rsidRPr="00B205AD">
        <w:rPr>
          <w:rFonts w:asciiTheme="majorHAnsi" w:eastAsiaTheme="minorHAnsi" w:hAnsiTheme="majorHAnsi" w:cstheme="majorHAnsi"/>
          <w:sz w:val="22"/>
          <w:szCs w:val="22"/>
          <w:lang w:val="fr-FR"/>
        </w:rPr>
        <w:t>,</w:t>
      </w:r>
      <w:r w:rsidRPr="00B205AD">
        <w:rPr>
          <w:rFonts w:asciiTheme="majorHAnsi" w:eastAsiaTheme="minorHAnsi" w:hAnsiTheme="majorHAnsi" w:cstheme="majorHAnsi"/>
          <w:sz w:val="22"/>
          <w:szCs w:val="22"/>
          <w:lang w:val="fr-FR"/>
        </w:rPr>
        <w:t xml:space="preserve"> jusqu’à la prise en charge finale de l’installation achevée par le PNUD, et, le cas échéant, l’exploitation ultérieure ou la mise à disposition de l’installation au bénéficiaire ou aux utilisateurs du projet.</w:t>
      </w:r>
    </w:p>
    <w:p w14:paraId="266EF622" w14:textId="77777777" w:rsidR="00F36E58" w:rsidRPr="00B205AD" w:rsidRDefault="00F36E58" w:rsidP="00F36E58">
      <w:pPr>
        <w:pStyle w:val="ListParagraph"/>
        <w:rPr>
          <w:rFonts w:asciiTheme="majorHAnsi" w:eastAsia="Times New Roman" w:hAnsiTheme="majorHAnsi" w:cstheme="majorHAnsi"/>
          <w:sz w:val="22"/>
          <w:szCs w:val="22"/>
          <w:lang w:val="fr-FR"/>
        </w:rPr>
      </w:pPr>
    </w:p>
    <w:p w14:paraId="09E541A8" w14:textId="4511DE1C" w:rsidR="00F36E58" w:rsidRPr="00B205AD" w:rsidRDefault="00D2168D" w:rsidP="004038BC">
      <w:pPr>
        <w:pStyle w:val="ListParagraph"/>
        <w:numPr>
          <w:ilvl w:val="0"/>
          <w:numId w:val="5"/>
        </w:numPr>
        <w:autoSpaceDE w:val="0"/>
        <w:autoSpaceDN w:val="0"/>
        <w:adjustRightInd w:val="0"/>
        <w:ind w:hanging="540"/>
        <w:jc w:val="both"/>
        <w:rPr>
          <w:rFonts w:asciiTheme="majorHAnsi" w:eastAsiaTheme="minorHAnsi" w:hAnsiTheme="majorHAnsi" w:cstheme="majorHAnsi"/>
          <w:sz w:val="22"/>
          <w:szCs w:val="22"/>
          <w:lang w:val="fr-FR"/>
        </w:rPr>
      </w:pPr>
      <w:r w:rsidRPr="00B205AD">
        <w:rPr>
          <w:rFonts w:asciiTheme="majorHAnsi" w:eastAsiaTheme="minorHAnsi" w:hAnsiTheme="majorHAnsi" w:cstheme="majorHAnsi"/>
          <w:sz w:val="22"/>
          <w:szCs w:val="22"/>
          <w:lang w:val="fr-FR"/>
        </w:rPr>
        <w:t xml:space="preserve">Tous les travaux du PNUD doivent se conformer aux principes du développement durable </w:t>
      </w:r>
      <w:r w:rsidR="003F5C8C" w:rsidRPr="00B205AD">
        <w:rPr>
          <w:rFonts w:asciiTheme="majorHAnsi" w:eastAsiaTheme="minorHAnsi" w:hAnsiTheme="majorHAnsi" w:cstheme="majorHAnsi"/>
          <w:sz w:val="22"/>
          <w:szCs w:val="22"/>
          <w:lang w:val="fr-FR"/>
        </w:rPr>
        <w:t>en recourant à</w:t>
      </w:r>
      <w:r w:rsidRPr="00B205AD">
        <w:rPr>
          <w:rFonts w:asciiTheme="majorHAnsi" w:eastAsiaTheme="minorHAnsi" w:hAnsiTheme="majorHAnsi" w:cstheme="majorHAnsi"/>
          <w:sz w:val="22"/>
          <w:szCs w:val="22"/>
          <w:lang w:val="fr-FR"/>
        </w:rPr>
        <w:t xml:space="preserve"> de</w:t>
      </w:r>
      <w:r w:rsidR="003F5C8C" w:rsidRPr="00B205AD">
        <w:rPr>
          <w:rFonts w:asciiTheme="majorHAnsi" w:eastAsiaTheme="minorHAnsi" w:hAnsiTheme="majorHAnsi" w:cstheme="majorHAnsi"/>
          <w:sz w:val="22"/>
          <w:szCs w:val="22"/>
          <w:lang w:val="fr-FR"/>
        </w:rPr>
        <w:t>s</w:t>
      </w:r>
      <w:r w:rsidRPr="00B205AD">
        <w:rPr>
          <w:rFonts w:asciiTheme="majorHAnsi" w:eastAsiaTheme="minorHAnsi" w:hAnsiTheme="majorHAnsi" w:cstheme="majorHAnsi"/>
          <w:sz w:val="22"/>
          <w:szCs w:val="22"/>
          <w:lang w:val="fr-FR"/>
        </w:rPr>
        <w:t xml:space="preserve"> conceptions, de</w:t>
      </w:r>
      <w:r w:rsidR="003F5C8C" w:rsidRPr="00B205AD">
        <w:rPr>
          <w:rFonts w:asciiTheme="majorHAnsi" w:eastAsiaTheme="minorHAnsi" w:hAnsiTheme="majorHAnsi" w:cstheme="majorHAnsi"/>
          <w:sz w:val="22"/>
          <w:szCs w:val="22"/>
          <w:lang w:val="fr-FR"/>
        </w:rPr>
        <w:t>s</w:t>
      </w:r>
      <w:r w:rsidRPr="00B205AD">
        <w:rPr>
          <w:rFonts w:asciiTheme="majorHAnsi" w:eastAsiaTheme="minorHAnsi" w:hAnsiTheme="majorHAnsi" w:cstheme="majorHAnsi"/>
          <w:sz w:val="22"/>
          <w:szCs w:val="22"/>
          <w:lang w:val="fr-FR"/>
        </w:rPr>
        <w:t xml:space="preserve"> méthodologies et de</w:t>
      </w:r>
      <w:r w:rsidR="003F5C8C" w:rsidRPr="00B205AD">
        <w:rPr>
          <w:rFonts w:asciiTheme="majorHAnsi" w:eastAsiaTheme="minorHAnsi" w:hAnsiTheme="majorHAnsi" w:cstheme="majorHAnsi"/>
          <w:sz w:val="22"/>
          <w:szCs w:val="22"/>
          <w:lang w:val="fr-FR"/>
        </w:rPr>
        <w:t>s</w:t>
      </w:r>
      <w:r w:rsidRPr="00B205AD">
        <w:rPr>
          <w:rFonts w:asciiTheme="majorHAnsi" w:eastAsiaTheme="minorHAnsi" w:hAnsiTheme="majorHAnsi" w:cstheme="majorHAnsi"/>
          <w:sz w:val="22"/>
          <w:szCs w:val="22"/>
          <w:lang w:val="fr-FR"/>
        </w:rPr>
        <w:t xml:space="preserve"> prescriptions techniques qui font une utilisation efficace des ressources et de l’énergie, qui protègent les personnes et les systèmes écologiques, qui maintiennent et améliorent la qualité de vie de la population et qui répondent à ses besoins.</w:t>
      </w:r>
    </w:p>
    <w:p w14:paraId="3B149290" w14:textId="77777777" w:rsidR="00F36E58" w:rsidRPr="00B205AD" w:rsidRDefault="00F36E58" w:rsidP="00F36E58">
      <w:pPr>
        <w:tabs>
          <w:tab w:val="left" w:pos="1177"/>
        </w:tabs>
        <w:ind w:hanging="540"/>
        <w:rPr>
          <w:rFonts w:asciiTheme="majorHAnsi" w:hAnsiTheme="majorHAnsi"/>
          <w:sz w:val="22"/>
          <w:szCs w:val="22"/>
          <w:lang w:val="fr-FR"/>
        </w:rPr>
      </w:pPr>
    </w:p>
    <w:p w14:paraId="1F47718F" w14:textId="35F35DE6" w:rsidR="00F36E58" w:rsidRPr="00B205AD" w:rsidRDefault="00D2168D" w:rsidP="004038BC">
      <w:pPr>
        <w:pStyle w:val="ListParagraph"/>
        <w:widowControl w:val="0"/>
        <w:numPr>
          <w:ilvl w:val="0"/>
          <w:numId w:val="5"/>
        </w:numPr>
        <w:autoSpaceDE w:val="0"/>
        <w:autoSpaceDN w:val="0"/>
        <w:adjustRightInd w:val="0"/>
        <w:ind w:hanging="540"/>
        <w:jc w:val="both"/>
        <w:rPr>
          <w:rFonts w:asciiTheme="majorHAnsi" w:hAnsiTheme="majorHAnsi" w:cstheme="majorHAnsi"/>
          <w:sz w:val="22"/>
          <w:szCs w:val="22"/>
          <w:lang w:val="fr-FR"/>
        </w:rPr>
      </w:pPr>
      <w:r w:rsidRPr="00B205AD">
        <w:rPr>
          <w:rFonts w:asciiTheme="majorHAnsi" w:hAnsiTheme="majorHAnsi" w:cstheme="majorHAnsi"/>
          <w:sz w:val="22"/>
          <w:szCs w:val="22"/>
          <w:lang w:val="fr-FR"/>
        </w:rPr>
        <w:t xml:space="preserve">Le PNUD doit exercer le plus haut </w:t>
      </w:r>
      <w:r w:rsidR="009A3ECE" w:rsidRPr="00B205AD">
        <w:rPr>
          <w:rFonts w:asciiTheme="majorHAnsi" w:hAnsiTheme="majorHAnsi" w:cstheme="majorHAnsi"/>
          <w:sz w:val="22"/>
          <w:szCs w:val="22"/>
          <w:lang w:val="fr-FR"/>
        </w:rPr>
        <w:t>degré</w:t>
      </w:r>
      <w:r w:rsidRPr="00B205AD">
        <w:rPr>
          <w:rFonts w:asciiTheme="majorHAnsi" w:hAnsiTheme="majorHAnsi" w:cstheme="majorHAnsi"/>
          <w:sz w:val="22"/>
          <w:szCs w:val="22"/>
          <w:lang w:val="fr-FR"/>
        </w:rPr>
        <w:t xml:space="preserve"> de diligence dans la gestion des risques associés aux travaux afin de garantir l</w:t>
      </w:r>
      <w:r w:rsidR="009A3ECE" w:rsidRPr="00B205AD">
        <w:rPr>
          <w:rFonts w:asciiTheme="majorHAnsi" w:hAnsiTheme="majorHAnsi" w:cstheme="majorHAnsi"/>
          <w:sz w:val="22"/>
          <w:szCs w:val="22"/>
          <w:lang w:val="fr-FR"/>
        </w:rPr>
        <w:t>’</w:t>
      </w:r>
      <w:r w:rsidRPr="00B205AD">
        <w:rPr>
          <w:rFonts w:asciiTheme="majorHAnsi" w:hAnsiTheme="majorHAnsi" w:cstheme="majorHAnsi"/>
          <w:sz w:val="22"/>
          <w:szCs w:val="22"/>
          <w:lang w:val="fr-FR"/>
        </w:rPr>
        <w:t xml:space="preserve">exécution de son mandat conformément </w:t>
      </w:r>
      <w:proofErr w:type="gramStart"/>
      <w:r w:rsidRPr="00B205AD">
        <w:rPr>
          <w:rFonts w:asciiTheme="majorHAnsi" w:hAnsiTheme="majorHAnsi" w:cstheme="majorHAnsi"/>
          <w:sz w:val="22"/>
          <w:szCs w:val="22"/>
          <w:lang w:val="fr-FR"/>
        </w:rPr>
        <w:t>au</w:t>
      </w:r>
      <w:proofErr w:type="gramEnd"/>
      <w:r w:rsidRPr="00B205AD">
        <w:rPr>
          <w:rFonts w:asciiTheme="majorHAnsi" w:hAnsiTheme="majorHAnsi" w:cstheme="majorHAnsi"/>
          <w:sz w:val="22"/>
          <w:szCs w:val="22"/>
          <w:lang w:val="fr-FR"/>
        </w:rPr>
        <w:t xml:space="preserve"> </w:t>
      </w:r>
      <w:r w:rsidR="009A3ECE" w:rsidRPr="00B205AD">
        <w:rPr>
          <w:rFonts w:asciiTheme="majorHAnsi" w:hAnsiTheme="majorHAnsi" w:cstheme="majorHAnsi"/>
          <w:sz w:val="22"/>
          <w:szCs w:val="22"/>
          <w:lang w:val="fr-FR"/>
        </w:rPr>
        <w:t>p</w:t>
      </w:r>
      <w:r w:rsidRPr="00B205AD">
        <w:rPr>
          <w:rFonts w:asciiTheme="majorHAnsi" w:hAnsiTheme="majorHAnsi" w:cstheme="majorHAnsi"/>
          <w:sz w:val="22"/>
          <w:szCs w:val="22"/>
          <w:lang w:val="fr-FR"/>
        </w:rPr>
        <w:t>lan stratégique et de s</w:t>
      </w:r>
      <w:r w:rsidR="009A3ECE" w:rsidRPr="00B205AD">
        <w:rPr>
          <w:rFonts w:asciiTheme="majorHAnsi" w:hAnsiTheme="majorHAnsi" w:cstheme="majorHAnsi"/>
          <w:sz w:val="22"/>
          <w:szCs w:val="22"/>
          <w:lang w:val="fr-FR"/>
        </w:rPr>
        <w:t>’</w:t>
      </w:r>
      <w:r w:rsidRPr="00B205AD">
        <w:rPr>
          <w:rFonts w:asciiTheme="majorHAnsi" w:hAnsiTheme="majorHAnsi" w:cstheme="majorHAnsi"/>
          <w:sz w:val="22"/>
          <w:szCs w:val="22"/>
          <w:lang w:val="fr-FR"/>
        </w:rPr>
        <w:t>assurer qu</w:t>
      </w:r>
      <w:r w:rsidR="009A3ECE" w:rsidRPr="00B205AD">
        <w:rPr>
          <w:rFonts w:asciiTheme="majorHAnsi" w:hAnsiTheme="majorHAnsi" w:cstheme="majorHAnsi"/>
          <w:sz w:val="22"/>
          <w:szCs w:val="22"/>
          <w:lang w:val="fr-FR"/>
        </w:rPr>
        <w:t>’</w:t>
      </w:r>
      <w:r w:rsidRPr="00B205AD">
        <w:rPr>
          <w:rFonts w:asciiTheme="majorHAnsi" w:hAnsiTheme="majorHAnsi" w:cstheme="majorHAnsi"/>
          <w:sz w:val="22"/>
          <w:szCs w:val="22"/>
          <w:lang w:val="fr-FR"/>
        </w:rPr>
        <w:t>il</w:t>
      </w:r>
      <w:r w:rsidR="00AF4FA1">
        <w:rPr>
          <w:rFonts w:asciiTheme="majorHAnsi" w:hAnsiTheme="majorHAnsi" w:cstheme="majorHAnsi"/>
          <w:sz w:val="22"/>
          <w:szCs w:val="22"/>
          <w:lang w:val="fr-FR"/>
        </w:rPr>
        <w:t>s</w:t>
      </w:r>
      <w:r w:rsidRPr="00B205AD">
        <w:rPr>
          <w:rFonts w:asciiTheme="majorHAnsi" w:hAnsiTheme="majorHAnsi" w:cstheme="majorHAnsi"/>
          <w:sz w:val="22"/>
          <w:szCs w:val="22"/>
          <w:lang w:val="fr-FR"/>
        </w:rPr>
        <w:t xml:space="preserve"> apporte</w:t>
      </w:r>
      <w:r w:rsidR="00AF4FA1">
        <w:rPr>
          <w:rFonts w:asciiTheme="majorHAnsi" w:hAnsiTheme="majorHAnsi" w:cstheme="majorHAnsi"/>
          <w:sz w:val="22"/>
          <w:szCs w:val="22"/>
          <w:lang w:val="fr-FR"/>
        </w:rPr>
        <w:t>nt</w:t>
      </w:r>
      <w:r w:rsidRPr="00B205AD">
        <w:rPr>
          <w:rFonts w:asciiTheme="majorHAnsi" w:hAnsiTheme="majorHAnsi" w:cstheme="majorHAnsi"/>
          <w:sz w:val="22"/>
          <w:szCs w:val="22"/>
          <w:lang w:val="fr-FR"/>
        </w:rPr>
        <w:t xml:space="preserve"> une valeur ajoutée à toutes les parties prenantes.</w:t>
      </w:r>
    </w:p>
    <w:p w14:paraId="12DC4D39" w14:textId="77777777" w:rsidR="00F36E58" w:rsidRPr="00B205AD" w:rsidRDefault="00F36E58" w:rsidP="00F36E58">
      <w:pPr>
        <w:pStyle w:val="ListParagraph"/>
        <w:rPr>
          <w:rFonts w:asciiTheme="majorHAnsi" w:hAnsiTheme="majorHAnsi" w:cstheme="majorHAnsi"/>
          <w:sz w:val="22"/>
          <w:szCs w:val="22"/>
          <w:lang w:val="fr-FR"/>
        </w:rPr>
      </w:pPr>
    </w:p>
    <w:p w14:paraId="288B481E" w14:textId="44E12AB8" w:rsidR="00F36E58" w:rsidRPr="00B205AD" w:rsidRDefault="00F36E58" w:rsidP="00F36E58">
      <w:pPr>
        <w:tabs>
          <w:tab w:val="left" w:pos="1177"/>
        </w:tabs>
        <w:rPr>
          <w:rFonts w:asciiTheme="majorHAnsi" w:hAnsiTheme="majorHAnsi"/>
          <w:b/>
          <w:bCs/>
          <w:sz w:val="22"/>
          <w:szCs w:val="22"/>
          <w:lang w:val="fr-FR"/>
        </w:rPr>
      </w:pPr>
      <w:r w:rsidRPr="00B205AD">
        <w:rPr>
          <w:rFonts w:asciiTheme="majorHAnsi" w:hAnsiTheme="majorHAnsi"/>
          <w:b/>
          <w:bCs/>
          <w:sz w:val="22"/>
          <w:szCs w:val="22"/>
          <w:lang w:val="fr-FR"/>
        </w:rPr>
        <w:t>Applicabilit</w:t>
      </w:r>
      <w:r w:rsidR="009A3ECE" w:rsidRPr="00B205AD">
        <w:rPr>
          <w:rFonts w:asciiTheme="majorHAnsi" w:hAnsiTheme="majorHAnsi"/>
          <w:b/>
          <w:bCs/>
          <w:sz w:val="22"/>
          <w:szCs w:val="22"/>
          <w:lang w:val="fr-FR"/>
        </w:rPr>
        <w:t>é</w:t>
      </w:r>
    </w:p>
    <w:p w14:paraId="025A7A86" w14:textId="77777777" w:rsidR="00F36E58" w:rsidRPr="00B205AD" w:rsidRDefault="00F36E58" w:rsidP="00F36E58">
      <w:pPr>
        <w:pStyle w:val="ListParagraph"/>
        <w:widowControl w:val="0"/>
        <w:autoSpaceDE w:val="0"/>
        <w:autoSpaceDN w:val="0"/>
        <w:adjustRightInd w:val="0"/>
        <w:jc w:val="both"/>
        <w:rPr>
          <w:rFonts w:asciiTheme="majorHAnsi" w:hAnsiTheme="majorHAnsi" w:cstheme="majorHAnsi"/>
          <w:sz w:val="22"/>
          <w:szCs w:val="22"/>
          <w:lang w:val="fr-FR"/>
        </w:rPr>
      </w:pPr>
    </w:p>
    <w:p w14:paraId="542660BB" w14:textId="0378E3FA" w:rsidR="003532B4" w:rsidRPr="00B205AD" w:rsidRDefault="003532B4" w:rsidP="004038BC">
      <w:pPr>
        <w:pStyle w:val="ListParagraph"/>
        <w:numPr>
          <w:ilvl w:val="0"/>
          <w:numId w:val="5"/>
        </w:numPr>
        <w:ind w:left="734" w:hanging="547"/>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color w:val="000000" w:themeColor="text1"/>
          <w:sz w:val="22"/>
          <w:szCs w:val="22"/>
          <w:lang w:val="fr-FR"/>
        </w:rPr>
        <w:t xml:space="preserve">La gestion des projets comportant des travaux importants, la passation de marchés et la livraison des travaux sont régies par l’ensemble des politiques et procédures </w:t>
      </w:r>
      <w:r w:rsidR="00125721" w:rsidRPr="00B205AD">
        <w:rPr>
          <w:rFonts w:asciiTheme="majorHAnsi" w:eastAsia="Times New Roman" w:hAnsiTheme="majorHAnsi" w:cstheme="majorHAnsi"/>
          <w:color w:val="000000" w:themeColor="text1"/>
          <w:sz w:val="22"/>
          <w:szCs w:val="22"/>
          <w:lang w:val="fr-FR"/>
        </w:rPr>
        <w:t>applicables</w:t>
      </w:r>
      <w:r w:rsidRPr="00B205AD">
        <w:rPr>
          <w:rFonts w:asciiTheme="majorHAnsi" w:eastAsia="Times New Roman" w:hAnsiTheme="majorHAnsi" w:cstheme="majorHAnsi"/>
          <w:color w:val="000000" w:themeColor="text1"/>
          <w:sz w:val="22"/>
          <w:szCs w:val="22"/>
          <w:lang w:val="fr-FR"/>
        </w:rPr>
        <w:t xml:space="preserve"> </w:t>
      </w:r>
      <w:r w:rsidR="00125721" w:rsidRPr="00B205AD">
        <w:rPr>
          <w:rFonts w:asciiTheme="majorHAnsi" w:eastAsia="Times New Roman" w:hAnsiTheme="majorHAnsi" w:cstheme="majorHAnsi"/>
          <w:color w:val="000000" w:themeColor="text1"/>
          <w:sz w:val="22"/>
          <w:szCs w:val="22"/>
          <w:lang w:val="fr-FR"/>
        </w:rPr>
        <w:t xml:space="preserve">figurant </w:t>
      </w:r>
      <w:r w:rsidRPr="00B205AD">
        <w:rPr>
          <w:rFonts w:asciiTheme="majorHAnsi" w:eastAsia="Times New Roman" w:hAnsiTheme="majorHAnsi" w:cstheme="majorHAnsi"/>
          <w:color w:val="000000" w:themeColor="text1"/>
          <w:sz w:val="22"/>
          <w:szCs w:val="22"/>
          <w:lang w:val="fr-FR"/>
        </w:rPr>
        <w:t xml:space="preserve">dans les </w:t>
      </w:r>
      <w:r w:rsidR="00AC774E">
        <w:fldChar w:fldCharType="begin"/>
      </w:r>
      <w:r w:rsidR="00AC774E" w:rsidRPr="00BF760B">
        <w:rPr>
          <w:lang w:val="fr-FR"/>
        </w:rPr>
        <w:instrText>HYPERLINK "https://popp.undp.org/fr"</w:instrText>
      </w:r>
      <w:r w:rsidR="00AC774E">
        <w:fldChar w:fldCharType="separate"/>
      </w:r>
      <w:r w:rsidR="00AC774E">
        <w:rPr>
          <w:rStyle w:val="Hyperlink"/>
          <w:rFonts w:asciiTheme="majorHAnsi" w:hAnsiTheme="majorHAnsi" w:cstheme="majorHAnsi"/>
          <w:sz w:val="22"/>
          <w:szCs w:val="22"/>
          <w:u w:val="single"/>
          <w:lang w:val="fr-FR"/>
        </w:rPr>
        <w:t>politiques et procédures du PNUD (POPP)</w:t>
      </w:r>
      <w:r w:rsidR="00AC774E">
        <w:fldChar w:fldCharType="end"/>
      </w:r>
      <w:r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color w:val="000000" w:themeColor="text1"/>
          <w:sz w:val="22"/>
          <w:szCs w:val="22"/>
          <w:lang w:val="fr-FR"/>
        </w:rPr>
        <w:t xml:space="preserve"> en particulier la </w:t>
      </w:r>
      <w:r w:rsidR="00125721">
        <w:fldChar w:fldCharType="begin"/>
      </w:r>
      <w:r w:rsidR="00125721" w:rsidRPr="00BF760B">
        <w:rPr>
          <w:lang w:val="fr-FR"/>
        </w:rPr>
        <w:instrText>HYPERLINK "https://popp.undp.org/fr/taxonomy/term/36"</w:instrText>
      </w:r>
      <w:r w:rsidR="00125721">
        <w:fldChar w:fldCharType="separate"/>
      </w:r>
      <w:r w:rsidR="00125721" w:rsidRPr="00B205AD">
        <w:rPr>
          <w:rStyle w:val="Hyperlink"/>
          <w:rFonts w:asciiTheme="majorHAnsi" w:hAnsiTheme="majorHAnsi" w:cstheme="majorHAnsi"/>
          <w:sz w:val="22"/>
          <w:szCs w:val="22"/>
          <w:u w:val="single"/>
          <w:lang w:val="fr-FR"/>
        </w:rPr>
        <w:t>gestion des programmes et projets (PPM)</w:t>
      </w:r>
      <w:r w:rsidR="00125721">
        <w:fldChar w:fldCharType="end"/>
      </w:r>
      <w:r w:rsidRPr="00B205AD">
        <w:rPr>
          <w:rFonts w:asciiTheme="majorHAnsi" w:eastAsia="Times New Roman" w:hAnsiTheme="majorHAnsi" w:cstheme="majorHAnsi"/>
          <w:color w:val="000000" w:themeColor="text1"/>
          <w:sz w:val="22"/>
          <w:szCs w:val="22"/>
          <w:lang w:val="fr-FR"/>
        </w:rPr>
        <w:t xml:space="preserve"> et l</w:t>
      </w:r>
      <w:r w:rsidR="00765E35">
        <w:rPr>
          <w:rFonts w:asciiTheme="majorHAnsi" w:eastAsia="Times New Roman" w:hAnsiTheme="majorHAnsi" w:cstheme="majorHAnsi"/>
          <w:color w:val="000000" w:themeColor="text1"/>
          <w:sz w:val="22"/>
          <w:szCs w:val="22"/>
          <w:lang w:val="fr-FR"/>
        </w:rPr>
        <w:t>’</w:t>
      </w:r>
      <w:r w:rsidR="00765E35">
        <w:fldChar w:fldCharType="begin"/>
      </w:r>
      <w:r w:rsidR="00765E35" w:rsidRPr="00BF760B">
        <w:rPr>
          <w:lang w:val="fr-FR"/>
        </w:rPr>
        <w:instrText>HYPERLINK "https://popp.undp.org/fr/approvisionnement"</w:instrText>
      </w:r>
      <w:r w:rsidR="00765E35">
        <w:fldChar w:fldCharType="separate"/>
      </w:r>
      <w:r w:rsidR="00765E35">
        <w:rPr>
          <w:rStyle w:val="Hyperlink"/>
          <w:rFonts w:asciiTheme="majorHAnsi" w:hAnsiTheme="majorHAnsi" w:cstheme="majorHAnsi"/>
          <w:sz w:val="22"/>
          <w:szCs w:val="22"/>
          <w:u w:val="single"/>
          <w:lang w:val="fr-FR"/>
        </w:rPr>
        <w:t>approvisionnement</w:t>
      </w:r>
      <w:r w:rsidR="00765E35">
        <w:fldChar w:fldCharType="end"/>
      </w:r>
      <w:r w:rsidRPr="00B205AD">
        <w:rPr>
          <w:rFonts w:asciiTheme="majorHAnsi" w:eastAsia="Times New Roman" w:hAnsiTheme="majorHAnsi" w:cstheme="majorHAnsi"/>
          <w:color w:val="000000" w:themeColor="text1"/>
          <w:sz w:val="22"/>
          <w:szCs w:val="22"/>
          <w:lang w:val="fr-FR"/>
        </w:rPr>
        <w:t xml:space="preserve">, sauf si elles sont modifiées par les dispositions de la présente politique. </w:t>
      </w:r>
      <w:r w:rsidR="00125721" w:rsidRPr="00B205AD">
        <w:rPr>
          <w:rFonts w:asciiTheme="majorHAnsi" w:eastAsia="Times New Roman" w:hAnsiTheme="majorHAnsi" w:cstheme="majorHAnsi"/>
          <w:color w:val="000000" w:themeColor="text1"/>
          <w:sz w:val="22"/>
          <w:szCs w:val="22"/>
          <w:lang w:val="fr-FR"/>
        </w:rPr>
        <w:t>La présente</w:t>
      </w:r>
      <w:r w:rsidRPr="00B205AD">
        <w:rPr>
          <w:rFonts w:asciiTheme="majorHAnsi" w:eastAsia="Times New Roman" w:hAnsiTheme="majorHAnsi" w:cstheme="majorHAnsi"/>
          <w:color w:val="000000" w:themeColor="text1"/>
          <w:sz w:val="22"/>
          <w:szCs w:val="22"/>
          <w:lang w:val="fr-FR"/>
        </w:rPr>
        <w:t xml:space="preserve"> politique comprend également des dispositions spécifiques qui ne sont pas actuellement couvertes par d</w:t>
      </w:r>
      <w:r w:rsidR="00125721" w:rsidRPr="00B205AD">
        <w:rPr>
          <w:rFonts w:asciiTheme="majorHAnsi" w:eastAsia="Times New Roman" w:hAnsiTheme="majorHAnsi" w:cstheme="majorHAnsi"/>
          <w:color w:val="000000" w:themeColor="text1"/>
          <w:sz w:val="22"/>
          <w:szCs w:val="22"/>
          <w:lang w:val="fr-FR"/>
        </w:rPr>
        <w:t>’</w:t>
      </w:r>
      <w:r w:rsidRPr="00B205AD">
        <w:rPr>
          <w:rFonts w:asciiTheme="majorHAnsi" w:eastAsia="Times New Roman" w:hAnsiTheme="majorHAnsi" w:cstheme="majorHAnsi"/>
          <w:color w:val="000000" w:themeColor="text1"/>
          <w:sz w:val="22"/>
          <w:szCs w:val="22"/>
          <w:lang w:val="fr-FR"/>
        </w:rPr>
        <w:t>autres politiques existantes.</w:t>
      </w:r>
    </w:p>
    <w:p w14:paraId="7D1DD558" w14:textId="77777777" w:rsidR="00F36E58" w:rsidRPr="00B205AD" w:rsidRDefault="00F36E58" w:rsidP="00F36E58">
      <w:pPr>
        <w:pStyle w:val="ListParagraph"/>
        <w:ind w:left="734" w:hanging="547"/>
        <w:jc w:val="both"/>
        <w:rPr>
          <w:rFonts w:asciiTheme="majorHAnsi" w:eastAsia="Times New Roman" w:hAnsiTheme="majorHAnsi" w:cstheme="majorHAnsi"/>
          <w:sz w:val="22"/>
          <w:szCs w:val="22"/>
          <w:lang w:val="fr-FR"/>
        </w:rPr>
      </w:pPr>
    </w:p>
    <w:p w14:paraId="7C8E7D76" w14:textId="7DE61372" w:rsidR="00F36E58" w:rsidRPr="00B205AD" w:rsidRDefault="00B979B4" w:rsidP="004038BC">
      <w:pPr>
        <w:pStyle w:val="ListParagraph"/>
        <w:numPr>
          <w:ilvl w:val="0"/>
          <w:numId w:val="5"/>
        </w:numPr>
        <w:ind w:left="734" w:hanging="547"/>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 xml:space="preserve">La </w:t>
      </w:r>
      <w:r w:rsidR="003C55D5">
        <w:fldChar w:fldCharType="begin"/>
      </w:r>
      <w:r w:rsidR="003C55D5" w:rsidRPr="00BF760B">
        <w:rPr>
          <w:lang w:val="fr-FR"/>
        </w:rPr>
        <w:instrText>HYPERLINK "https://popp.undp.org/fr/document/politique-du-programme-des-nations-unies-pour-le-developpement-pnud-contre-la-fraude-et"</w:instrText>
      </w:r>
      <w:r w:rsidR="003C55D5">
        <w:fldChar w:fldCharType="separate"/>
      </w:r>
      <w:r w:rsidR="003C55D5">
        <w:rPr>
          <w:rStyle w:val="Hyperlink"/>
          <w:rFonts w:asciiTheme="majorHAnsi" w:eastAsia="Times New Roman" w:hAnsiTheme="majorHAnsi" w:cstheme="majorHAnsi"/>
          <w:sz w:val="22"/>
          <w:szCs w:val="22"/>
          <w:u w:val="single"/>
          <w:lang w:val="fr-FR"/>
        </w:rPr>
        <w:t>p</w:t>
      </w:r>
      <w:r w:rsidR="00567879">
        <w:rPr>
          <w:rStyle w:val="Hyperlink"/>
          <w:rFonts w:asciiTheme="majorHAnsi" w:eastAsia="Times New Roman" w:hAnsiTheme="majorHAnsi" w:cstheme="majorHAnsi"/>
          <w:sz w:val="22"/>
          <w:szCs w:val="22"/>
          <w:u w:val="single"/>
          <w:lang w:val="fr-FR"/>
        </w:rPr>
        <w:t>olitique du Programme des Nations Unies pour le développement (PNUD) contre la fraude et autres pratiques de corruption (« Politique anti-fraude du PNUD »)</w:t>
      </w:r>
      <w:r w:rsidR="003C55D5">
        <w:fldChar w:fldCharType="end"/>
      </w:r>
      <w:r w:rsidR="00A93AA9" w:rsidRPr="00B205AD">
        <w:rPr>
          <w:rFonts w:asciiTheme="majorHAnsi" w:eastAsia="Times New Roman" w:hAnsiTheme="majorHAnsi" w:cstheme="majorHAnsi"/>
          <w:sz w:val="22"/>
          <w:szCs w:val="22"/>
          <w:lang w:val="fr-FR"/>
        </w:rPr>
        <w:t xml:space="preserve">, </w:t>
      </w:r>
      <w:r w:rsidRPr="00B205AD">
        <w:rPr>
          <w:rFonts w:asciiTheme="majorHAnsi" w:eastAsia="Times New Roman" w:hAnsiTheme="majorHAnsi" w:cstheme="majorHAnsi"/>
          <w:sz w:val="22"/>
          <w:szCs w:val="22"/>
          <w:lang w:val="fr-FR"/>
        </w:rPr>
        <w:t xml:space="preserve">la </w:t>
      </w:r>
      <w:r w:rsidR="003C55D5">
        <w:fldChar w:fldCharType="begin"/>
      </w:r>
      <w:r w:rsidR="003C55D5" w:rsidRPr="00BF760B">
        <w:rPr>
          <w:lang w:val="fr-FR"/>
        </w:rPr>
        <w:instrText>HYPERLINK "https://popp.undp.org/fr/document/politique-de-sanctions-du-pnud-lencontre-des-fournisseurs"</w:instrText>
      </w:r>
      <w:r w:rsidR="003C55D5">
        <w:fldChar w:fldCharType="separate"/>
      </w:r>
      <w:r w:rsidR="003C55D5">
        <w:rPr>
          <w:rStyle w:val="Hyperlink"/>
          <w:rFonts w:asciiTheme="majorHAnsi" w:eastAsia="Times New Roman" w:hAnsiTheme="majorHAnsi" w:cstheme="majorHAnsi"/>
          <w:sz w:val="22"/>
          <w:szCs w:val="22"/>
          <w:u w:val="single"/>
          <w:lang w:val="fr-FR"/>
        </w:rPr>
        <w:t>p</w:t>
      </w:r>
      <w:r w:rsidR="004277FE">
        <w:rPr>
          <w:rStyle w:val="Hyperlink"/>
          <w:rFonts w:asciiTheme="majorHAnsi" w:eastAsia="Times New Roman" w:hAnsiTheme="majorHAnsi" w:cstheme="majorHAnsi"/>
          <w:sz w:val="22"/>
          <w:szCs w:val="22"/>
          <w:u w:val="single"/>
          <w:lang w:val="fr-FR"/>
        </w:rPr>
        <w:t>olitique de sanctions du PNUD à l’encontre des fournisseurs</w:t>
      </w:r>
      <w:r w:rsidR="003C55D5">
        <w:fldChar w:fldCharType="end"/>
      </w:r>
      <w:r w:rsidR="00A93AA9" w:rsidRPr="00B205AD">
        <w:rPr>
          <w:rFonts w:asciiTheme="majorHAnsi" w:eastAsia="Times New Roman" w:hAnsiTheme="majorHAnsi" w:cstheme="majorHAnsi"/>
          <w:sz w:val="22"/>
          <w:szCs w:val="22"/>
          <w:lang w:val="fr-FR"/>
        </w:rPr>
        <w:t xml:space="preserve">, </w:t>
      </w:r>
      <w:r w:rsidRPr="00B205AD">
        <w:rPr>
          <w:rFonts w:asciiTheme="majorHAnsi" w:eastAsia="Times New Roman" w:hAnsiTheme="majorHAnsi" w:cstheme="majorHAnsi"/>
          <w:sz w:val="22"/>
          <w:szCs w:val="22"/>
          <w:lang w:val="fr-FR"/>
        </w:rPr>
        <w:t>et le</w:t>
      </w:r>
      <w:r w:rsidR="00F36E58" w:rsidRPr="00B205AD">
        <w:rPr>
          <w:rFonts w:asciiTheme="majorHAnsi" w:eastAsia="Times New Roman" w:hAnsiTheme="majorHAnsi" w:cstheme="majorHAnsi"/>
          <w:sz w:val="22"/>
          <w:szCs w:val="22"/>
          <w:lang w:val="fr-FR"/>
        </w:rPr>
        <w:t xml:space="preserve"> </w:t>
      </w:r>
      <w:r w:rsidR="003C55D5">
        <w:fldChar w:fldCharType="begin"/>
      </w:r>
      <w:r w:rsidR="003C55D5" w:rsidRPr="00BF760B">
        <w:rPr>
          <w:lang w:val="fr-FR"/>
        </w:rPr>
        <w:instrText>HYPERLINK "https://www.ungm.org/Public/CodeOfConduct"</w:instrText>
      </w:r>
      <w:r w:rsidR="003C55D5">
        <w:fldChar w:fldCharType="separate"/>
      </w:r>
      <w:r w:rsidR="003C55D5">
        <w:rPr>
          <w:rStyle w:val="Hyperlink"/>
          <w:rFonts w:asciiTheme="majorHAnsi" w:eastAsia="Times New Roman" w:hAnsiTheme="majorHAnsi" w:cstheme="majorHAnsi"/>
          <w:sz w:val="22"/>
          <w:szCs w:val="22"/>
          <w:u w:val="single"/>
          <w:lang w:val="fr-FR"/>
        </w:rPr>
        <w:t>c</w:t>
      </w:r>
      <w:r w:rsidR="00F93D72">
        <w:rPr>
          <w:rStyle w:val="Hyperlink"/>
          <w:rFonts w:asciiTheme="majorHAnsi" w:eastAsia="Times New Roman" w:hAnsiTheme="majorHAnsi" w:cstheme="majorHAnsi"/>
          <w:sz w:val="22"/>
          <w:szCs w:val="22"/>
          <w:u w:val="single"/>
          <w:lang w:val="fr-FR"/>
        </w:rPr>
        <w:t>ode de conduite des fournisseurs des Nations Unies</w:t>
      </w:r>
      <w:r w:rsidR="003C55D5">
        <w:fldChar w:fldCharType="end"/>
      </w:r>
      <w:r w:rsidR="00F36E58" w:rsidRPr="00B205AD">
        <w:rPr>
          <w:rFonts w:asciiTheme="majorHAnsi" w:eastAsia="Times New Roman" w:hAnsiTheme="majorHAnsi" w:cstheme="majorHAnsi"/>
          <w:sz w:val="22"/>
          <w:szCs w:val="22"/>
          <w:lang w:val="fr-FR"/>
        </w:rPr>
        <w:t xml:space="preserve"> </w:t>
      </w:r>
      <w:r w:rsidRPr="00B205AD">
        <w:rPr>
          <w:rFonts w:asciiTheme="majorHAnsi" w:eastAsia="Times New Roman" w:hAnsiTheme="majorHAnsi" w:cstheme="majorHAnsi"/>
          <w:sz w:val="22"/>
          <w:szCs w:val="22"/>
          <w:lang w:val="fr-FR"/>
        </w:rPr>
        <w:t xml:space="preserve">sont </w:t>
      </w:r>
      <w:r w:rsidR="00F36E58" w:rsidRPr="00B205AD">
        <w:rPr>
          <w:rFonts w:asciiTheme="majorHAnsi" w:eastAsia="Times New Roman" w:hAnsiTheme="majorHAnsi" w:cstheme="majorHAnsi"/>
          <w:sz w:val="22"/>
          <w:szCs w:val="22"/>
          <w:lang w:val="fr-FR"/>
        </w:rPr>
        <w:t>applicable</w:t>
      </w:r>
      <w:r w:rsidRPr="00B205AD">
        <w:rPr>
          <w:rFonts w:asciiTheme="majorHAnsi" w:eastAsia="Times New Roman" w:hAnsiTheme="majorHAnsi" w:cstheme="majorHAnsi"/>
          <w:sz w:val="22"/>
          <w:szCs w:val="22"/>
          <w:lang w:val="fr-FR"/>
        </w:rPr>
        <w:t>s aux entrepreneurs de travaux, à leur</w:t>
      </w:r>
      <w:r w:rsidR="00F36E58" w:rsidRPr="00B205AD">
        <w:rPr>
          <w:rFonts w:asciiTheme="majorHAnsi" w:eastAsia="Times New Roman" w:hAnsiTheme="majorHAnsi" w:cstheme="majorHAnsi"/>
          <w:sz w:val="22"/>
          <w:szCs w:val="22"/>
          <w:lang w:val="fr-FR"/>
        </w:rPr>
        <w:t xml:space="preserve"> personnel </w:t>
      </w:r>
      <w:r w:rsidRPr="00B205AD">
        <w:rPr>
          <w:rFonts w:asciiTheme="majorHAnsi" w:eastAsia="Times New Roman" w:hAnsiTheme="majorHAnsi" w:cstheme="majorHAnsi"/>
          <w:sz w:val="22"/>
          <w:szCs w:val="22"/>
          <w:lang w:val="fr-FR"/>
        </w:rPr>
        <w:t>et à leurs sous-traitants</w:t>
      </w:r>
      <w:r w:rsidR="00F36E58" w:rsidRPr="00B205AD">
        <w:rPr>
          <w:rFonts w:asciiTheme="majorHAnsi" w:eastAsia="Times New Roman" w:hAnsiTheme="majorHAnsi" w:cstheme="majorHAnsi"/>
          <w:sz w:val="22"/>
          <w:szCs w:val="22"/>
          <w:lang w:val="fr-FR"/>
        </w:rPr>
        <w:t>.</w:t>
      </w:r>
      <w:r w:rsidR="00F36E58" w:rsidRPr="00B205AD">
        <w:rPr>
          <w:rFonts w:asciiTheme="majorHAnsi" w:hAnsiTheme="majorHAnsi"/>
          <w:sz w:val="22"/>
          <w:szCs w:val="22"/>
          <w:lang w:val="fr-FR"/>
        </w:rPr>
        <w:t xml:space="preserve"> </w:t>
      </w:r>
      <w:r w:rsidRPr="00B205AD">
        <w:rPr>
          <w:rFonts w:asciiTheme="majorHAnsi" w:hAnsiTheme="majorHAnsi"/>
          <w:sz w:val="22"/>
          <w:szCs w:val="22"/>
          <w:lang w:val="fr-FR"/>
        </w:rPr>
        <w:t xml:space="preserve">Les unités </w:t>
      </w:r>
      <w:r w:rsidR="003F5C8C" w:rsidRPr="00B205AD">
        <w:rPr>
          <w:rFonts w:asciiTheme="majorHAnsi" w:hAnsiTheme="majorHAnsi"/>
          <w:sz w:val="22"/>
          <w:szCs w:val="22"/>
          <w:lang w:val="fr-FR"/>
        </w:rPr>
        <w:t>administratives</w:t>
      </w:r>
      <w:r w:rsidR="00F36E58" w:rsidRPr="00B205AD">
        <w:rPr>
          <w:rFonts w:asciiTheme="majorHAnsi" w:hAnsiTheme="majorHAnsi" w:cstheme="majorHAnsi"/>
          <w:sz w:val="22"/>
          <w:szCs w:val="22"/>
          <w:lang w:val="fr-FR"/>
        </w:rPr>
        <w:t xml:space="preserve"> </w:t>
      </w:r>
      <w:r w:rsidRPr="00B205AD">
        <w:rPr>
          <w:rFonts w:asciiTheme="majorHAnsi" w:hAnsiTheme="majorHAnsi" w:cstheme="majorHAnsi"/>
          <w:sz w:val="22"/>
          <w:szCs w:val="22"/>
          <w:lang w:val="fr-FR"/>
        </w:rPr>
        <w:t>doivent s’assurer au préalable que les entrepreneurs respectent ces politiques dans le cadre du processus d’approvisionnement</w:t>
      </w:r>
      <w:r w:rsidR="00F36E58" w:rsidRPr="00B205AD">
        <w:rPr>
          <w:rFonts w:asciiTheme="majorHAnsi" w:hAnsiTheme="majorHAnsi" w:cstheme="majorHAnsi"/>
          <w:sz w:val="22"/>
          <w:szCs w:val="22"/>
          <w:lang w:val="fr-FR"/>
        </w:rPr>
        <w:t>.</w:t>
      </w:r>
    </w:p>
    <w:p w14:paraId="017018AC" w14:textId="77777777" w:rsidR="00F36E58" w:rsidRPr="00B205AD" w:rsidRDefault="00F36E58" w:rsidP="00F36E58">
      <w:pPr>
        <w:pStyle w:val="ListParagraph"/>
        <w:ind w:left="734" w:hanging="547"/>
        <w:jc w:val="both"/>
        <w:rPr>
          <w:rFonts w:asciiTheme="majorHAnsi" w:eastAsia="Times New Roman" w:hAnsiTheme="majorHAnsi" w:cstheme="minorHAnsi"/>
          <w:sz w:val="22"/>
          <w:szCs w:val="22"/>
          <w:lang w:val="fr-FR"/>
        </w:rPr>
      </w:pPr>
    </w:p>
    <w:p w14:paraId="446F3B40" w14:textId="2C8364E7" w:rsidR="00F36E58" w:rsidRPr="00B205AD" w:rsidRDefault="00316FB1" w:rsidP="004038BC">
      <w:pPr>
        <w:pStyle w:val="ListParagraph"/>
        <w:numPr>
          <w:ilvl w:val="0"/>
          <w:numId w:val="5"/>
        </w:numPr>
        <w:ind w:left="734" w:hanging="547"/>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lastRenderedPageBreak/>
        <w:t xml:space="preserve">La présente politique s’applique à la passation de marchés et à la livraison de travaux dans tous les contextes où le PNUD opère, selon les modalités </w:t>
      </w:r>
      <w:r w:rsidR="00281C34" w:rsidRPr="00B205AD">
        <w:rPr>
          <w:rFonts w:asciiTheme="majorHAnsi" w:eastAsia="Times New Roman" w:hAnsiTheme="majorHAnsi" w:cstheme="majorHAnsi"/>
          <w:sz w:val="22"/>
          <w:szCs w:val="22"/>
          <w:lang w:val="fr-FR"/>
        </w:rPr>
        <w:t xml:space="preserve">d’exécution et pour </w:t>
      </w:r>
      <w:r w:rsidRPr="00B205AD">
        <w:rPr>
          <w:rFonts w:asciiTheme="majorHAnsi" w:eastAsia="Times New Roman" w:hAnsiTheme="majorHAnsi" w:cstheme="majorHAnsi"/>
          <w:sz w:val="22"/>
          <w:szCs w:val="22"/>
          <w:lang w:val="fr-FR"/>
        </w:rPr>
        <w:t>les services et projets suivants</w:t>
      </w:r>
      <w:r w:rsidR="00281C34" w:rsidRPr="00B205AD">
        <w:rPr>
          <w:rFonts w:asciiTheme="majorHAnsi" w:eastAsia="Times New Roman" w:hAnsiTheme="majorHAnsi" w:cstheme="majorHAnsi"/>
          <w:sz w:val="22"/>
          <w:szCs w:val="22"/>
          <w:lang w:val="fr-FR"/>
        </w:rPr>
        <w:t> :</w:t>
      </w:r>
    </w:p>
    <w:p w14:paraId="7A40EC00" w14:textId="0CED8DE6" w:rsidR="00F36E58" w:rsidRPr="00B205AD" w:rsidRDefault="00AF4FA1" w:rsidP="004038BC">
      <w:pPr>
        <w:numPr>
          <w:ilvl w:val="1"/>
          <w:numId w:val="2"/>
        </w:numPr>
        <w:ind w:left="1440"/>
        <w:jc w:val="both"/>
        <w:rPr>
          <w:rFonts w:asciiTheme="majorHAnsi" w:hAnsiTheme="majorHAnsi" w:cstheme="majorHAnsi"/>
          <w:sz w:val="22"/>
          <w:szCs w:val="22"/>
          <w:lang w:val="fr-FR"/>
        </w:rPr>
      </w:pPr>
      <w:r w:rsidRPr="00B205AD">
        <w:rPr>
          <w:rFonts w:asciiTheme="majorHAnsi" w:hAnsiTheme="majorHAnsi" w:cstheme="majorHAnsi"/>
          <w:sz w:val="22"/>
          <w:szCs w:val="22"/>
          <w:lang w:val="fr-FR"/>
        </w:rPr>
        <w:t>Les</w:t>
      </w:r>
      <w:r w:rsidR="00281C34" w:rsidRPr="00B205AD">
        <w:rPr>
          <w:rFonts w:asciiTheme="majorHAnsi" w:hAnsiTheme="majorHAnsi" w:cstheme="majorHAnsi"/>
          <w:sz w:val="22"/>
          <w:szCs w:val="22"/>
          <w:lang w:val="fr-FR"/>
        </w:rPr>
        <w:t xml:space="preserve"> projets mis en œuvre directement par le PNUD (DIM) et comprenant des travaux entrepris pour le compte d’autres organismes des Nations unies ;</w:t>
      </w:r>
    </w:p>
    <w:p w14:paraId="27AABAEE" w14:textId="106977AA" w:rsidR="00F36E58" w:rsidRPr="00B205AD" w:rsidRDefault="00AF4FA1" w:rsidP="004038BC">
      <w:pPr>
        <w:numPr>
          <w:ilvl w:val="1"/>
          <w:numId w:val="2"/>
        </w:numPr>
        <w:ind w:left="1440"/>
        <w:jc w:val="both"/>
        <w:rPr>
          <w:rFonts w:asciiTheme="majorHAnsi" w:hAnsiTheme="majorHAnsi" w:cstheme="majorHAnsi"/>
          <w:sz w:val="22"/>
          <w:szCs w:val="22"/>
          <w:lang w:val="fr-FR"/>
        </w:rPr>
      </w:pPr>
      <w:r w:rsidRPr="00B205AD">
        <w:rPr>
          <w:rFonts w:asciiTheme="majorHAnsi" w:hAnsiTheme="majorHAnsi" w:cstheme="majorHAnsi"/>
          <w:sz w:val="22"/>
          <w:szCs w:val="22"/>
          <w:lang w:val="fr-FR"/>
        </w:rPr>
        <w:t>La</w:t>
      </w:r>
      <w:r w:rsidR="00281C34" w:rsidRPr="00B205AD">
        <w:rPr>
          <w:rFonts w:asciiTheme="majorHAnsi" w:hAnsiTheme="majorHAnsi" w:cstheme="majorHAnsi"/>
          <w:sz w:val="22"/>
          <w:szCs w:val="22"/>
          <w:lang w:val="fr-FR"/>
        </w:rPr>
        <w:t xml:space="preserve"> fourniture de services d’appui à la passation de marchés aux partenaires d’exécution, y compris l’appui des </w:t>
      </w:r>
      <w:r w:rsidR="00064359" w:rsidRPr="00B205AD">
        <w:rPr>
          <w:rFonts w:asciiTheme="majorHAnsi" w:hAnsiTheme="majorHAnsi" w:cstheme="majorHAnsi"/>
          <w:sz w:val="22"/>
          <w:szCs w:val="22"/>
          <w:lang w:val="fr-FR"/>
        </w:rPr>
        <w:t>B</w:t>
      </w:r>
      <w:r w:rsidR="00281C34" w:rsidRPr="00B205AD">
        <w:rPr>
          <w:rFonts w:asciiTheme="majorHAnsi" w:hAnsiTheme="majorHAnsi" w:cstheme="majorHAnsi"/>
          <w:sz w:val="22"/>
          <w:szCs w:val="22"/>
          <w:lang w:val="fr-FR"/>
        </w:rPr>
        <w:t>ureaux de pays aux projets NIM ou aux projets mis en œuvre par des ONG ou d’autres partenaires pour lesquels le PNUD conserve la responsabilité de la passation de marchés, y compris le MPS ; et</w:t>
      </w:r>
    </w:p>
    <w:p w14:paraId="5BD20AE9" w14:textId="392076B2" w:rsidR="00F36E58" w:rsidRPr="00B205AD" w:rsidRDefault="00AF4FA1" w:rsidP="004038BC">
      <w:pPr>
        <w:numPr>
          <w:ilvl w:val="1"/>
          <w:numId w:val="2"/>
        </w:numPr>
        <w:ind w:left="1440"/>
        <w:contextualSpacing/>
        <w:jc w:val="both"/>
        <w:rPr>
          <w:rFonts w:asciiTheme="majorHAnsi" w:hAnsiTheme="majorHAnsi" w:cstheme="majorHAnsi"/>
          <w:sz w:val="22"/>
          <w:szCs w:val="22"/>
          <w:lang w:val="fr-FR"/>
        </w:rPr>
      </w:pPr>
      <w:r w:rsidRPr="00B205AD">
        <w:rPr>
          <w:rFonts w:asciiTheme="majorHAnsi" w:hAnsiTheme="majorHAnsi" w:cstheme="majorHAnsi"/>
          <w:sz w:val="22"/>
          <w:szCs w:val="22"/>
          <w:lang w:val="fr-FR"/>
        </w:rPr>
        <w:t>Les</w:t>
      </w:r>
      <w:r w:rsidR="00281C34" w:rsidRPr="00B205AD">
        <w:rPr>
          <w:rFonts w:asciiTheme="majorHAnsi" w:hAnsiTheme="majorHAnsi" w:cstheme="majorHAnsi"/>
          <w:sz w:val="22"/>
          <w:szCs w:val="22"/>
          <w:lang w:val="fr-FR"/>
        </w:rPr>
        <w:t xml:space="preserve"> projets de gestion du PNUD, en ce qui concerne les services de construction et de gestion d’installations.</w:t>
      </w:r>
    </w:p>
    <w:p w14:paraId="32E308F4" w14:textId="77777777" w:rsidR="00F36E58" w:rsidRPr="00B205AD" w:rsidRDefault="00F36E58" w:rsidP="00F36E58">
      <w:pPr>
        <w:pStyle w:val="ListParagraph"/>
        <w:rPr>
          <w:rFonts w:asciiTheme="majorHAnsi" w:eastAsia="Times New Roman" w:hAnsiTheme="majorHAnsi" w:cstheme="minorHAnsi"/>
          <w:sz w:val="22"/>
          <w:szCs w:val="22"/>
          <w:lang w:val="fr-FR"/>
        </w:rPr>
      </w:pPr>
    </w:p>
    <w:p w14:paraId="4ADB3449" w14:textId="0690A993" w:rsidR="00F36E58" w:rsidRPr="00B205AD" w:rsidRDefault="00576BF0" w:rsidP="004038BC">
      <w:pPr>
        <w:pStyle w:val="ListParagraph"/>
        <w:numPr>
          <w:ilvl w:val="0"/>
          <w:numId w:val="5"/>
        </w:numPr>
        <w:ind w:left="734" w:hanging="547"/>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La</w:t>
      </w:r>
      <w:r w:rsidR="00F36E58" w:rsidRPr="00B205AD">
        <w:rPr>
          <w:rFonts w:asciiTheme="majorHAnsi" w:eastAsia="Times New Roman" w:hAnsiTheme="majorHAnsi" w:cstheme="majorHAnsi"/>
          <w:sz w:val="22"/>
          <w:szCs w:val="22"/>
          <w:lang w:val="fr-FR"/>
        </w:rPr>
        <w:t xml:space="preserve"> </w:t>
      </w:r>
      <w:r w:rsidR="003C55D5">
        <w:fldChar w:fldCharType="begin"/>
      </w:r>
      <w:r w:rsidR="003C55D5" w:rsidRPr="00BF760B">
        <w:rPr>
          <w:lang w:val="fr-FR"/>
        </w:rPr>
        <w:instrText>HYPERLINK "https://popp.undp.org/fr/document/note-dorientation-politique-relative-aux-travaux-de-construction"</w:instrText>
      </w:r>
      <w:r w:rsidR="003C55D5">
        <w:fldChar w:fldCharType="separate"/>
      </w:r>
      <w:r w:rsidR="003C55D5">
        <w:rPr>
          <w:rStyle w:val="Hyperlink"/>
          <w:rFonts w:asciiTheme="majorHAnsi" w:hAnsiTheme="majorHAnsi" w:cstheme="majorHAnsi"/>
          <w:sz w:val="22"/>
          <w:szCs w:val="22"/>
          <w:u w:val="single"/>
          <w:lang w:val="fr-FR"/>
        </w:rPr>
        <w:t>note d’orientation: politique relative aux travaux de construction</w:t>
      </w:r>
      <w:r w:rsidR="003C55D5">
        <w:fldChar w:fldCharType="end"/>
      </w:r>
      <w:r w:rsidR="00F36E58" w:rsidRPr="00B205AD">
        <w:rPr>
          <w:rFonts w:asciiTheme="majorHAnsi" w:hAnsiTheme="majorHAnsi" w:cstheme="majorHAnsi"/>
          <w:sz w:val="22"/>
          <w:szCs w:val="22"/>
          <w:lang w:val="fr-FR"/>
        </w:rPr>
        <w:t xml:space="preserve"> </w:t>
      </w:r>
      <w:r w:rsidRPr="00B205AD">
        <w:rPr>
          <w:rFonts w:asciiTheme="majorHAnsi" w:hAnsiTheme="majorHAnsi" w:cstheme="majorHAnsi"/>
          <w:sz w:val="22"/>
          <w:szCs w:val="22"/>
          <w:lang w:val="fr-FR"/>
        </w:rPr>
        <w:t>complète la présente politique</w:t>
      </w:r>
      <w:r w:rsidR="00F36E58" w:rsidRPr="00B205AD">
        <w:rPr>
          <w:rFonts w:asciiTheme="majorHAnsi" w:hAnsiTheme="majorHAnsi" w:cstheme="majorHAnsi"/>
          <w:sz w:val="22"/>
          <w:szCs w:val="22"/>
          <w:lang w:val="fr-FR"/>
        </w:rPr>
        <w:t xml:space="preserve"> </w:t>
      </w:r>
      <w:r w:rsidRPr="00B205AD">
        <w:rPr>
          <w:rFonts w:asciiTheme="majorHAnsi" w:hAnsiTheme="majorHAnsi" w:cstheme="majorHAnsi"/>
          <w:sz w:val="22"/>
          <w:szCs w:val="22"/>
          <w:lang w:val="fr-FR"/>
        </w:rPr>
        <w:t>en fournissant des détails sur la manière dont les différentes clauses de la présente politique doivent être appliquées.</w:t>
      </w:r>
    </w:p>
    <w:p w14:paraId="5FD96C82" w14:textId="77777777" w:rsidR="00F36E58" w:rsidRPr="00B205AD" w:rsidRDefault="00F36E58" w:rsidP="00F36E58">
      <w:pPr>
        <w:contextualSpacing/>
        <w:jc w:val="both"/>
        <w:rPr>
          <w:rFonts w:asciiTheme="majorHAnsi" w:hAnsiTheme="majorHAnsi" w:cstheme="minorHAnsi"/>
          <w:sz w:val="22"/>
          <w:szCs w:val="22"/>
          <w:lang w:val="fr-FR"/>
        </w:rPr>
      </w:pPr>
    </w:p>
    <w:p w14:paraId="3324AE4A" w14:textId="7BB08CC0" w:rsidR="00F36E58" w:rsidRPr="00B205AD" w:rsidRDefault="00576BF0" w:rsidP="00F36E58">
      <w:pPr>
        <w:pStyle w:val="Heading1"/>
        <w:jc w:val="both"/>
        <w:rPr>
          <w:rFonts w:ascii="Calibri" w:hAnsi="Calibri"/>
          <w:b/>
          <w:color w:val="0070C0"/>
          <w:sz w:val="24"/>
          <w:lang w:val="fr-FR"/>
        </w:rPr>
      </w:pPr>
      <w:bookmarkStart w:id="2" w:name="_Toc208419066"/>
      <w:r w:rsidRPr="00B205AD">
        <w:rPr>
          <w:rFonts w:ascii="Calibri" w:hAnsi="Calibri"/>
          <w:b/>
          <w:color w:val="0070C0"/>
          <w:sz w:val="24"/>
          <w:lang w:val="fr-FR"/>
        </w:rPr>
        <w:t>MODALITES DE PROGRAMMATION</w:t>
      </w:r>
      <w:bookmarkEnd w:id="2"/>
    </w:p>
    <w:p w14:paraId="213F186A" w14:textId="77777777" w:rsidR="00F36E58" w:rsidRPr="00B205AD" w:rsidRDefault="00F36E58" w:rsidP="00F36E58">
      <w:pPr>
        <w:rPr>
          <w:rFonts w:asciiTheme="majorHAnsi" w:hAnsiTheme="majorHAnsi" w:cstheme="majorHAnsi"/>
          <w:sz w:val="22"/>
          <w:szCs w:val="22"/>
          <w:lang w:val="fr-FR"/>
        </w:rPr>
      </w:pPr>
    </w:p>
    <w:p w14:paraId="0C985195" w14:textId="5E0F07F6" w:rsidR="00F36E58" w:rsidRPr="00B205AD" w:rsidRDefault="00227401" w:rsidP="00F36E58">
      <w:pPr>
        <w:pStyle w:val="Heading2"/>
        <w:spacing w:before="0"/>
        <w:jc w:val="both"/>
        <w:rPr>
          <w:color w:val="0070C0"/>
          <w:sz w:val="24"/>
          <w:szCs w:val="24"/>
          <w:lang w:val="fr-FR"/>
        </w:rPr>
      </w:pPr>
      <w:bookmarkStart w:id="3" w:name="_Toc208419067"/>
      <w:r w:rsidRPr="00B205AD">
        <w:rPr>
          <w:color w:val="0070C0"/>
          <w:sz w:val="24"/>
          <w:szCs w:val="24"/>
          <w:lang w:val="fr-FR"/>
        </w:rPr>
        <w:t>Conditions préalables à la passation de marchés de travaux</w:t>
      </w:r>
      <w:bookmarkEnd w:id="3"/>
    </w:p>
    <w:p w14:paraId="4A7E8803" w14:textId="77777777" w:rsidR="00F36E58" w:rsidRPr="00B205AD" w:rsidRDefault="00F36E58" w:rsidP="00F36E58">
      <w:pPr>
        <w:pStyle w:val="ListParagraph"/>
        <w:autoSpaceDE w:val="0"/>
        <w:autoSpaceDN w:val="0"/>
        <w:adjustRightInd w:val="0"/>
        <w:jc w:val="both"/>
        <w:rPr>
          <w:rFonts w:asciiTheme="majorHAnsi" w:eastAsia="Times New Roman" w:hAnsiTheme="majorHAnsi" w:cstheme="majorHAnsi"/>
          <w:sz w:val="22"/>
          <w:szCs w:val="22"/>
          <w:lang w:val="fr-FR"/>
        </w:rPr>
      </w:pPr>
    </w:p>
    <w:p w14:paraId="7334AE7B" w14:textId="551608BA" w:rsidR="00F36E58" w:rsidRPr="00B205AD" w:rsidRDefault="00227401" w:rsidP="004038BC">
      <w:pPr>
        <w:pStyle w:val="ListParagraph"/>
        <w:numPr>
          <w:ilvl w:val="0"/>
          <w:numId w:val="5"/>
        </w:numPr>
        <w:autoSpaceDE w:val="0"/>
        <w:autoSpaceDN w:val="0"/>
        <w:adjustRightInd w:val="0"/>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Un projet comportant des travaux est réussi s’il répond aux attentes du programme de pays et des autres parties prenantes concernées et s’il est réalisé selon les critères suivants :</w:t>
      </w:r>
    </w:p>
    <w:p w14:paraId="4716AB41" w14:textId="2D765E83" w:rsidR="00F36E58" w:rsidRPr="00B205AD" w:rsidRDefault="00AF4FA1" w:rsidP="003A747B">
      <w:pPr>
        <w:pStyle w:val="ListParagraph"/>
        <w:numPr>
          <w:ilvl w:val="0"/>
          <w:numId w:val="9"/>
        </w:numPr>
        <w:autoSpaceDE w:val="0"/>
        <w:autoSpaceDN w:val="0"/>
        <w:adjustRightInd w:val="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Il</w:t>
      </w:r>
      <w:r w:rsidR="00227401" w:rsidRPr="00B205AD">
        <w:rPr>
          <w:rFonts w:asciiTheme="majorHAnsi" w:eastAsia="Times New Roman" w:hAnsiTheme="majorHAnsi" w:cstheme="majorHAnsi"/>
          <w:sz w:val="22"/>
          <w:szCs w:val="22"/>
          <w:lang w:val="fr-FR"/>
        </w:rPr>
        <w:t xml:space="preserve"> produit le résultat attendu tel que défini dans le d</w:t>
      </w:r>
      <w:r w:rsidR="000204E6" w:rsidRPr="00B205AD">
        <w:rPr>
          <w:rFonts w:asciiTheme="majorHAnsi" w:eastAsia="Times New Roman" w:hAnsiTheme="majorHAnsi" w:cstheme="majorHAnsi"/>
          <w:sz w:val="22"/>
          <w:szCs w:val="22"/>
          <w:lang w:val="fr-FR"/>
        </w:rPr>
        <w:t>escriptif</w:t>
      </w:r>
      <w:r w:rsidR="00227401" w:rsidRPr="00B205AD">
        <w:rPr>
          <w:rFonts w:asciiTheme="majorHAnsi" w:eastAsia="Times New Roman" w:hAnsiTheme="majorHAnsi" w:cstheme="majorHAnsi"/>
          <w:sz w:val="22"/>
          <w:szCs w:val="22"/>
          <w:lang w:val="fr-FR"/>
        </w:rPr>
        <w:t xml:space="preserve"> de projet</w:t>
      </w:r>
      <w:r w:rsidR="009F5AF3" w:rsidRPr="00B205AD">
        <w:rPr>
          <w:rFonts w:asciiTheme="majorHAnsi" w:eastAsia="Times New Roman" w:hAnsiTheme="majorHAnsi" w:cstheme="majorHAnsi"/>
          <w:sz w:val="22"/>
          <w:szCs w:val="22"/>
          <w:lang w:val="fr-FR"/>
        </w:rPr>
        <w:t> ;</w:t>
      </w:r>
    </w:p>
    <w:p w14:paraId="4BB4BF25" w14:textId="311484E2" w:rsidR="00F36E58" w:rsidRPr="00B205AD" w:rsidRDefault="00AF4FA1" w:rsidP="003A747B">
      <w:pPr>
        <w:pStyle w:val="ListParagraph"/>
        <w:numPr>
          <w:ilvl w:val="0"/>
          <w:numId w:val="9"/>
        </w:numPr>
        <w:autoSpaceDE w:val="0"/>
        <w:autoSpaceDN w:val="0"/>
        <w:adjustRightInd w:val="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Avec</w:t>
      </w:r>
      <w:r w:rsidR="00227401" w:rsidRPr="00B205AD">
        <w:rPr>
          <w:rFonts w:asciiTheme="majorHAnsi" w:eastAsia="Times New Roman" w:hAnsiTheme="majorHAnsi" w:cstheme="majorHAnsi"/>
          <w:sz w:val="22"/>
          <w:szCs w:val="22"/>
          <w:lang w:val="fr-FR"/>
        </w:rPr>
        <w:t xml:space="preserve"> la qualité requise</w:t>
      </w:r>
      <w:r w:rsidR="009F5AF3" w:rsidRPr="00B205AD">
        <w:rPr>
          <w:rFonts w:asciiTheme="majorHAnsi" w:eastAsia="Times New Roman" w:hAnsiTheme="majorHAnsi" w:cstheme="majorHAnsi"/>
          <w:sz w:val="22"/>
          <w:szCs w:val="22"/>
          <w:lang w:val="fr-FR"/>
        </w:rPr>
        <w:t> ;</w:t>
      </w:r>
    </w:p>
    <w:p w14:paraId="7015C2CF" w14:textId="7B3A9BE7" w:rsidR="00F36E58" w:rsidRPr="00B205AD" w:rsidRDefault="00AF4FA1" w:rsidP="003A747B">
      <w:pPr>
        <w:pStyle w:val="ListParagraph"/>
        <w:numPr>
          <w:ilvl w:val="0"/>
          <w:numId w:val="9"/>
        </w:numPr>
        <w:autoSpaceDE w:val="0"/>
        <w:autoSpaceDN w:val="0"/>
        <w:adjustRightInd w:val="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Dans</w:t>
      </w:r>
      <w:r w:rsidR="00227401" w:rsidRPr="00B205AD">
        <w:rPr>
          <w:rFonts w:asciiTheme="majorHAnsi" w:eastAsia="Times New Roman" w:hAnsiTheme="majorHAnsi" w:cstheme="majorHAnsi"/>
          <w:sz w:val="22"/>
          <w:szCs w:val="22"/>
          <w:lang w:val="fr-FR"/>
        </w:rPr>
        <w:t xml:space="preserve"> les délai</w:t>
      </w:r>
      <w:r w:rsidR="009F5AF3" w:rsidRPr="00B205AD">
        <w:rPr>
          <w:rFonts w:asciiTheme="majorHAnsi" w:eastAsia="Times New Roman" w:hAnsiTheme="majorHAnsi" w:cstheme="majorHAnsi"/>
          <w:sz w:val="22"/>
          <w:szCs w:val="22"/>
          <w:lang w:val="fr-FR"/>
        </w:rPr>
        <w:t>s</w:t>
      </w:r>
      <w:r w:rsidR="00A93AA9" w:rsidRPr="00B205AD">
        <w:rPr>
          <w:rFonts w:asciiTheme="majorHAnsi" w:eastAsia="Times New Roman" w:hAnsiTheme="majorHAnsi" w:cstheme="majorHAnsi"/>
          <w:sz w:val="22"/>
          <w:szCs w:val="22"/>
          <w:lang w:val="fr-FR"/>
        </w:rPr>
        <w:t xml:space="preserve"> prévus</w:t>
      </w:r>
      <w:r w:rsidR="009F5AF3" w:rsidRPr="00B205AD">
        <w:rPr>
          <w:rFonts w:asciiTheme="majorHAnsi" w:eastAsia="Times New Roman" w:hAnsiTheme="majorHAnsi" w:cstheme="majorHAnsi"/>
          <w:sz w:val="22"/>
          <w:szCs w:val="22"/>
          <w:lang w:val="fr-FR"/>
        </w:rPr>
        <w:t> ;</w:t>
      </w:r>
    </w:p>
    <w:p w14:paraId="0DDF6D46" w14:textId="127BE9E7" w:rsidR="00F36E58" w:rsidRPr="00B205AD" w:rsidRDefault="00AF4FA1" w:rsidP="003A747B">
      <w:pPr>
        <w:pStyle w:val="ListParagraph"/>
        <w:numPr>
          <w:ilvl w:val="0"/>
          <w:numId w:val="9"/>
        </w:numPr>
        <w:autoSpaceDE w:val="0"/>
        <w:autoSpaceDN w:val="0"/>
        <w:adjustRightInd w:val="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Dans</w:t>
      </w:r>
      <w:r w:rsidR="00227401" w:rsidRPr="00B205AD">
        <w:rPr>
          <w:rFonts w:asciiTheme="majorHAnsi" w:eastAsia="Times New Roman" w:hAnsiTheme="majorHAnsi" w:cstheme="majorHAnsi"/>
          <w:sz w:val="22"/>
          <w:szCs w:val="22"/>
          <w:lang w:val="fr-FR"/>
        </w:rPr>
        <w:t xml:space="preserve"> le respect du budget défini</w:t>
      </w:r>
      <w:r w:rsidR="009F5AF3" w:rsidRPr="00B205AD">
        <w:rPr>
          <w:rFonts w:asciiTheme="majorHAnsi" w:eastAsia="Times New Roman" w:hAnsiTheme="majorHAnsi" w:cstheme="majorHAnsi"/>
          <w:sz w:val="22"/>
          <w:szCs w:val="22"/>
          <w:lang w:val="fr-FR"/>
        </w:rPr>
        <w:t> ;</w:t>
      </w:r>
      <w:r w:rsidR="00227401" w:rsidRPr="00B205AD">
        <w:rPr>
          <w:rFonts w:asciiTheme="majorHAnsi" w:eastAsia="Times New Roman" w:hAnsiTheme="majorHAnsi" w:cstheme="majorHAnsi"/>
          <w:sz w:val="22"/>
          <w:szCs w:val="22"/>
          <w:lang w:val="fr-FR"/>
        </w:rPr>
        <w:t xml:space="preserve"> et</w:t>
      </w:r>
    </w:p>
    <w:p w14:paraId="4F6FC376" w14:textId="36C8F57F" w:rsidR="00F36E58" w:rsidRPr="00B205AD" w:rsidRDefault="00AF4FA1" w:rsidP="003A747B">
      <w:pPr>
        <w:pStyle w:val="ListParagraph"/>
        <w:numPr>
          <w:ilvl w:val="0"/>
          <w:numId w:val="9"/>
        </w:numPr>
        <w:autoSpaceDE w:val="0"/>
        <w:autoSpaceDN w:val="0"/>
        <w:adjustRightInd w:val="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Ne</w:t>
      </w:r>
      <w:r w:rsidR="00227401" w:rsidRPr="00B205AD">
        <w:rPr>
          <w:rFonts w:asciiTheme="majorHAnsi" w:eastAsia="Times New Roman" w:hAnsiTheme="majorHAnsi" w:cstheme="majorHAnsi"/>
          <w:sz w:val="22"/>
          <w:szCs w:val="22"/>
          <w:lang w:val="fr-FR"/>
        </w:rPr>
        <w:t xml:space="preserve"> cause aucun dommage aux personnes et à l’environnement grâce à une gestion des risques </w:t>
      </w:r>
      <w:r w:rsidR="003A747B" w:rsidRPr="00B205AD">
        <w:rPr>
          <w:rFonts w:asciiTheme="majorHAnsi" w:eastAsia="Times New Roman" w:hAnsiTheme="majorHAnsi" w:cstheme="majorHAnsi"/>
          <w:sz w:val="22"/>
          <w:szCs w:val="22"/>
          <w:lang w:val="fr-FR"/>
        </w:rPr>
        <w:t>rigoureuse</w:t>
      </w:r>
      <w:r w:rsidR="00227401" w:rsidRPr="00B205AD">
        <w:rPr>
          <w:rFonts w:asciiTheme="majorHAnsi" w:eastAsia="Times New Roman" w:hAnsiTheme="majorHAnsi" w:cstheme="majorHAnsi"/>
          <w:sz w:val="22"/>
          <w:szCs w:val="22"/>
          <w:lang w:val="fr-FR"/>
        </w:rPr>
        <w:t>.</w:t>
      </w:r>
    </w:p>
    <w:p w14:paraId="0DAA6614" w14:textId="77777777" w:rsidR="00F36E58" w:rsidRPr="00B205AD" w:rsidRDefault="00F36E58" w:rsidP="003A747B">
      <w:pPr>
        <w:pStyle w:val="ListParagraph"/>
        <w:autoSpaceDE w:val="0"/>
        <w:autoSpaceDN w:val="0"/>
        <w:adjustRightInd w:val="0"/>
        <w:jc w:val="both"/>
        <w:rPr>
          <w:rFonts w:asciiTheme="majorHAnsi" w:eastAsia="Times New Roman" w:hAnsiTheme="majorHAnsi" w:cstheme="majorHAnsi"/>
          <w:sz w:val="22"/>
          <w:szCs w:val="22"/>
          <w:lang w:val="fr-FR"/>
        </w:rPr>
      </w:pPr>
    </w:p>
    <w:p w14:paraId="5D1AC96E" w14:textId="51A7B5DA" w:rsidR="00F36E58" w:rsidRPr="00B205AD" w:rsidRDefault="003A747B" w:rsidP="003A747B">
      <w:pPr>
        <w:pStyle w:val="ListParagraph"/>
        <w:numPr>
          <w:ilvl w:val="0"/>
          <w:numId w:val="5"/>
        </w:numPr>
        <w:spacing w:after="160" w:line="259" w:lineRule="auto"/>
        <w:ind w:hanging="540"/>
        <w:jc w:val="both"/>
        <w:rPr>
          <w:rFonts w:asciiTheme="majorHAnsi" w:hAnsiTheme="majorHAnsi" w:cstheme="majorHAnsi"/>
          <w:sz w:val="22"/>
          <w:szCs w:val="22"/>
          <w:lang w:val="fr-FR"/>
        </w:rPr>
      </w:pPr>
      <w:r w:rsidRPr="00B205AD">
        <w:rPr>
          <w:rFonts w:asciiTheme="majorHAnsi" w:hAnsiTheme="majorHAnsi" w:cstheme="majorHAnsi"/>
          <w:sz w:val="22"/>
          <w:szCs w:val="22"/>
          <w:lang w:val="fr-FR"/>
        </w:rPr>
        <w:t>Les conditions préalables essentielles suivantes doivent être vérifiées avant d’entreprendre des travaux :</w:t>
      </w:r>
    </w:p>
    <w:p w14:paraId="67AE7BB1" w14:textId="567ED3EA" w:rsidR="00F36E58" w:rsidRPr="00B205AD" w:rsidRDefault="00AF4FA1" w:rsidP="003A747B">
      <w:pPr>
        <w:pStyle w:val="ListParagraph"/>
        <w:numPr>
          <w:ilvl w:val="0"/>
          <w:numId w:val="8"/>
        </w:numPr>
        <w:spacing w:after="160" w:line="259" w:lineRule="auto"/>
        <w:ind w:left="1440"/>
        <w:jc w:val="both"/>
        <w:rPr>
          <w:rFonts w:asciiTheme="majorHAnsi" w:hAnsiTheme="majorHAnsi" w:cstheme="majorHAnsi"/>
          <w:sz w:val="22"/>
          <w:szCs w:val="22"/>
          <w:lang w:val="fr-FR"/>
        </w:rPr>
      </w:pPr>
      <w:r w:rsidRPr="00B205AD">
        <w:rPr>
          <w:rFonts w:asciiTheme="majorHAnsi" w:hAnsiTheme="majorHAnsi" w:cstheme="majorHAnsi"/>
          <w:sz w:val="22"/>
          <w:szCs w:val="22"/>
          <w:lang w:val="fr-FR"/>
        </w:rPr>
        <w:t>Il</w:t>
      </w:r>
      <w:r w:rsidR="009F5AF3" w:rsidRPr="00B205AD">
        <w:rPr>
          <w:rFonts w:asciiTheme="majorHAnsi" w:hAnsiTheme="majorHAnsi" w:cstheme="majorHAnsi"/>
          <w:sz w:val="22"/>
          <w:szCs w:val="22"/>
          <w:lang w:val="fr-FR"/>
        </w:rPr>
        <w:t xml:space="preserve"> est confirmé</w:t>
      </w:r>
      <w:r w:rsidR="003A747B" w:rsidRPr="00B205AD">
        <w:rPr>
          <w:rFonts w:asciiTheme="majorHAnsi" w:hAnsiTheme="majorHAnsi" w:cstheme="majorHAnsi"/>
          <w:sz w:val="22"/>
          <w:szCs w:val="22"/>
          <w:lang w:val="fr-FR"/>
        </w:rPr>
        <w:t xml:space="preserve"> que les activités sont conformes aux buts et objectifs du PNUD</w:t>
      </w:r>
      <w:r w:rsidR="009F5AF3" w:rsidRPr="00B205AD">
        <w:rPr>
          <w:rFonts w:asciiTheme="majorHAnsi" w:hAnsiTheme="majorHAnsi" w:cstheme="majorHAnsi"/>
          <w:sz w:val="22"/>
          <w:szCs w:val="22"/>
          <w:lang w:val="fr-FR"/>
        </w:rPr>
        <w:t> ;</w:t>
      </w:r>
    </w:p>
    <w:p w14:paraId="2BCC235F" w14:textId="5A949C7C" w:rsidR="00F36E58" w:rsidRPr="00B205AD" w:rsidRDefault="00AF4FA1" w:rsidP="003A747B">
      <w:pPr>
        <w:pStyle w:val="ListParagraph"/>
        <w:numPr>
          <w:ilvl w:val="0"/>
          <w:numId w:val="8"/>
        </w:numPr>
        <w:spacing w:after="160" w:line="259" w:lineRule="auto"/>
        <w:ind w:left="1440"/>
        <w:jc w:val="both"/>
        <w:rPr>
          <w:rFonts w:asciiTheme="majorHAnsi" w:hAnsiTheme="majorHAnsi" w:cstheme="majorHAnsi"/>
          <w:sz w:val="22"/>
          <w:szCs w:val="22"/>
          <w:lang w:val="fr-FR"/>
        </w:rPr>
      </w:pPr>
      <w:r w:rsidRPr="00B205AD">
        <w:rPr>
          <w:rFonts w:asciiTheme="majorHAnsi" w:hAnsiTheme="majorHAnsi" w:cstheme="majorHAnsi"/>
          <w:sz w:val="22"/>
          <w:szCs w:val="22"/>
          <w:lang w:val="fr-FR"/>
        </w:rPr>
        <w:t>La</w:t>
      </w:r>
      <w:r w:rsidR="003A747B" w:rsidRPr="00B205AD">
        <w:rPr>
          <w:rFonts w:asciiTheme="majorHAnsi" w:hAnsiTheme="majorHAnsi" w:cstheme="majorHAnsi"/>
          <w:sz w:val="22"/>
          <w:szCs w:val="22"/>
          <w:lang w:val="fr-FR"/>
        </w:rPr>
        <w:t xml:space="preserve"> base programmatique de la partie construction du projet est clairement articulée dans le cadre du projet global</w:t>
      </w:r>
      <w:r w:rsidR="009F5AF3" w:rsidRPr="00B205AD">
        <w:rPr>
          <w:rFonts w:asciiTheme="majorHAnsi" w:hAnsiTheme="majorHAnsi" w:cstheme="majorHAnsi"/>
          <w:sz w:val="22"/>
          <w:szCs w:val="22"/>
          <w:lang w:val="fr-FR"/>
        </w:rPr>
        <w:t> ;</w:t>
      </w:r>
    </w:p>
    <w:p w14:paraId="5175C6D5" w14:textId="12443125" w:rsidR="00F36E58" w:rsidRPr="00B205AD" w:rsidRDefault="00AF4FA1" w:rsidP="003A747B">
      <w:pPr>
        <w:pStyle w:val="ListParagraph"/>
        <w:numPr>
          <w:ilvl w:val="0"/>
          <w:numId w:val="8"/>
        </w:numPr>
        <w:spacing w:after="160" w:line="259" w:lineRule="auto"/>
        <w:ind w:left="1440"/>
        <w:jc w:val="both"/>
        <w:rPr>
          <w:rFonts w:asciiTheme="majorHAnsi" w:hAnsiTheme="majorHAnsi" w:cstheme="majorHAnsi"/>
          <w:sz w:val="22"/>
          <w:szCs w:val="22"/>
          <w:lang w:val="fr-FR"/>
        </w:rPr>
      </w:pPr>
      <w:r w:rsidRPr="00B205AD">
        <w:rPr>
          <w:rFonts w:asciiTheme="majorHAnsi" w:hAnsiTheme="majorHAnsi" w:cstheme="majorHAnsi"/>
          <w:sz w:val="22"/>
          <w:szCs w:val="22"/>
          <w:lang w:val="fr-FR"/>
        </w:rPr>
        <w:t>Une</w:t>
      </w:r>
      <w:r w:rsidR="003A747B" w:rsidRPr="00B205AD">
        <w:rPr>
          <w:rFonts w:asciiTheme="majorHAnsi" w:hAnsiTheme="majorHAnsi" w:cstheme="majorHAnsi"/>
          <w:sz w:val="22"/>
          <w:szCs w:val="22"/>
          <w:lang w:val="fr-FR"/>
        </w:rPr>
        <w:t xml:space="preserve"> étude de faisabilité a été effectuée et a conclu à la viabilité technique et financière du projet</w:t>
      </w:r>
      <w:r w:rsidR="009F5AF3" w:rsidRPr="00B205AD">
        <w:rPr>
          <w:rFonts w:asciiTheme="majorHAnsi" w:hAnsiTheme="majorHAnsi" w:cstheme="majorHAnsi"/>
          <w:sz w:val="22"/>
          <w:szCs w:val="22"/>
          <w:lang w:val="fr-FR"/>
        </w:rPr>
        <w:t> ;</w:t>
      </w:r>
    </w:p>
    <w:p w14:paraId="2E59B29F" w14:textId="5D1E01BA" w:rsidR="00F36E58" w:rsidRPr="00B205AD" w:rsidRDefault="00AF4FA1" w:rsidP="003A747B">
      <w:pPr>
        <w:pStyle w:val="ListParagraph"/>
        <w:numPr>
          <w:ilvl w:val="0"/>
          <w:numId w:val="8"/>
        </w:numPr>
        <w:spacing w:after="160" w:line="259" w:lineRule="auto"/>
        <w:ind w:left="1440"/>
        <w:jc w:val="both"/>
        <w:rPr>
          <w:rFonts w:asciiTheme="majorHAnsi" w:hAnsiTheme="majorHAnsi" w:cstheme="majorHAnsi"/>
          <w:sz w:val="22"/>
          <w:szCs w:val="22"/>
          <w:lang w:val="fr-FR"/>
        </w:rPr>
      </w:pPr>
      <w:r w:rsidRPr="00B205AD">
        <w:rPr>
          <w:rFonts w:asciiTheme="majorHAnsi" w:hAnsiTheme="majorHAnsi" w:cstheme="majorHAnsi"/>
          <w:sz w:val="22"/>
          <w:szCs w:val="22"/>
          <w:lang w:val="fr-FR"/>
        </w:rPr>
        <w:t>Le</w:t>
      </w:r>
      <w:r w:rsidR="003A747B" w:rsidRPr="00B205AD">
        <w:rPr>
          <w:rFonts w:asciiTheme="majorHAnsi" w:hAnsiTheme="majorHAnsi" w:cstheme="majorHAnsi"/>
          <w:sz w:val="22"/>
          <w:szCs w:val="22"/>
          <w:lang w:val="fr-FR"/>
        </w:rPr>
        <w:t xml:space="preserve"> PNUD a été identifié, par les donateurs ou les bénéficiaires, comme étant le partenaire le mieux à même d’entreprendre les travaux</w:t>
      </w:r>
      <w:r w:rsidR="009F5AF3" w:rsidRPr="00B205AD">
        <w:rPr>
          <w:rFonts w:asciiTheme="majorHAnsi" w:hAnsiTheme="majorHAnsi" w:cstheme="majorHAnsi"/>
          <w:sz w:val="22"/>
          <w:szCs w:val="22"/>
          <w:lang w:val="fr-FR"/>
        </w:rPr>
        <w:t> ;</w:t>
      </w:r>
    </w:p>
    <w:p w14:paraId="42263E0D" w14:textId="633519A1" w:rsidR="00570F04" w:rsidRPr="00B205AD" w:rsidRDefault="00AF4FA1" w:rsidP="003A747B">
      <w:pPr>
        <w:pStyle w:val="ListParagraph"/>
        <w:numPr>
          <w:ilvl w:val="0"/>
          <w:numId w:val="8"/>
        </w:numPr>
        <w:spacing w:after="160" w:line="259" w:lineRule="auto"/>
        <w:ind w:left="14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Toutes</w:t>
      </w:r>
      <w:r w:rsidR="003A747B" w:rsidRPr="00B205AD">
        <w:rPr>
          <w:rFonts w:asciiTheme="majorHAnsi" w:eastAsia="Times New Roman" w:hAnsiTheme="majorHAnsi" w:cstheme="majorHAnsi"/>
          <w:sz w:val="22"/>
          <w:szCs w:val="22"/>
          <w:lang w:val="fr-FR"/>
        </w:rPr>
        <w:t xml:space="preserve"> les parties prenantes sont pleinement impliquées dans le projet et les personnes et organisations qui y participeront ont été identifiées</w:t>
      </w:r>
      <w:r w:rsidR="009F5AF3" w:rsidRPr="00B205AD">
        <w:rPr>
          <w:rFonts w:asciiTheme="majorHAnsi" w:hAnsiTheme="majorHAnsi" w:cstheme="majorHAnsi"/>
          <w:sz w:val="22"/>
          <w:szCs w:val="22"/>
          <w:lang w:val="fr-FR"/>
        </w:rPr>
        <w:t> ;</w:t>
      </w:r>
    </w:p>
    <w:p w14:paraId="500CC8AB" w14:textId="77777777" w:rsidR="00570F04" w:rsidRPr="00B205AD" w:rsidRDefault="00570F04">
      <w:pPr>
        <w:rPr>
          <w:rFonts w:asciiTheme="majorHAnsi" w:hAnsiTheme="majorHAnsi" w:cstheme="majorHAnsi"/>
          <w:sz w:val="22"/>
          <w:szCs w:val="22"/>
          <w:lang w:val="fr-FR"/>
        </w:rPr>
      </w:pPr>
      <w:r w:rsidRPr="00B205AD">
        <w:rPr>
          <w:rFonts w:asciiTheme="majorHAnsi" w:hAnsiTheme="majorHAnsi" w:cstheme="majorHAnsi"/>
          <w:sz w:val="22"/>
          <w:szCs w:val="22"/>
          <w:lang w:val="fr-FR"/>
        </w:rPr>
        <w:br w:type="page"/>
      </w:r>
    </w:p>
    <w:p w14:paraId="50274CB7" w14:textId="07252642" w:rsidR="00F36E58" w:rsidRPr="00B205AD" w:rsidRDefault="00AF4FA1" w:rsidP="003A747B">
      <w:pPr>
        <w:pStyle w:val="ListParagraph"/>
        <w:numPr>
          <w:ilvl w:val="0"/>
          <w:numId w:val="8"/>
        </w:numPr>
        <w:autoSpaceDE w:val="0"/>
        <w:autoSpaceDN w:val="0"/>
        <w:adjustRightInd w:val="0"/>
        <w:ind w:left="1440"/>
        <w:jc w:val="both"/>
        <w:rPr>
          <w:rFonts w:asciiTheme="majorHAnsi" w:hAnsiTheme="majorHAnsi" w:cstheme="majorHAnsi"/>
          <w:sz w:val="22"/>
          <w:szCs w:val="22"/>
          <w:lang w:val="fr-FR"/>
        </w:rPr>
      </w:pPr>
      <w:r w:rsidRPr="00B205AD">
        <w:rPr>
          <w:rFonts w:asciiTheme="majorHAnsi" w:eastAsia="Times New Roman" w:hAnsiTheme="majorHAnsi" w:cstheme="majorHAnsi"/>
          <w:sz w:val="22"/>
          <w:szCs w:val="22"/>
          <w:lang w:val="fr-FR"/>
        </w:rPr>
        <w:lastRenderedPageBreak/>
        <w:t>Un</w:t>
      </w:r>
      <w:r w:rsidR="009F5AF3" w:rsidRPr="00B205AD">
        <w:rPr>
          <w:rFonts w:asciiTheme="majorHAnsi" w:eastAsia="Times New Roman" w:hAnsiTheme="majorHAnsi" w:cstheme="majorHAnsi"/>
          <w:sz w:val="22"/>
          <w:szCs w:val="22"/>
          <w:lang w:val="fr-FR"/>
        </w:rPr>
        <w:t xml:space="preserve"> budget et un calendrier réalistes ont été fixés et l’unité administrative du PNUD a accès aux fonds nécessaires et alloue des ressources suffisantes pour réaliser les travaux ;</w:t>
      </w:r>
    </w:p>
    <w:p w14:paraId="0EB6FA13" w14:textId="3739739D" w:rsidR="00F36E58" w:rsidRPr="00B205AD" w:rsidRDefault="00AF4FA1" w:rsidP="004038BC">
      <w:pPr>
        <w:pStyle w:val="ListParagraph"/>
        <w:numPr>
          <w:ilvl w:val="0"/>
          <w:numId w:val="8"/>
        </w:numPr>
        <w:spacing w:after="160" w:line="259" w:lineRule="auto"/>
        <w:ind w:left="1440"/>
        <w:jc w:val="both"/>
        <w:rPr>
          <w:rFonts w:asciiTheme="majorHAnsi" w:hAnsiTheme="majorHAnsi" w:cstheme="majorHAnsi"/>
          <w:sz w:val="22"/>
          <w:szCs w:val="22"/>
          <w:lang w:val="fr-FR"/>
        </w:rPr>
      </w:pPr>
      <w:r w:rsidRPr="00B205AD">
        <w:rPr>
          <w:rFonts w:asciiTheme="majorHAnsi" w:hAnsiTheme="majorHAnsi" w:cstheme="majorHAnsi"/>
          <w:sz w:val="22"/>
          <w:szCs w:val="22"/>
          <w:lang w:val="fr-FR"/>
        </w:rPr>
        <w:t>L’unité</w:t>
      </w:r>
      <w:r w:rsidR="009F5AF3" w:rsidRPr="00B205AD">
        <w:rPr>
          <w:rFonts w:asciiTheme="majorHAnsi" w:hAnsiTheme="majorHAnsi" w:cstheme="majorHAnsi"/>
          <w:sz w:val="22"/>
          <w:szCs w:val="22"/>
          <w:lang w:val="fr-FR"/>
        </w:rPr>
        <w:t xml:space="preserve"> des programmes du PNUD qui fournit un appui aux travaux se charge d’assurer l’intégration de tâches spécifiques, notamment la coordination avec le gouvernement, la sensibilisation de la population et l</w:t>
      </w:r>
      <w:r w:rsidR="00EA3640" w:rsidRPr="00B205AD">
        <w:rPr>
          <w:rFonts w:asciiTheme="majorHAnsi" w:hAnsiTheme="majorHAnsi" w:cstheme="majorHAnsi"/>
          <w:sz w:val="22"/>
          <w:szCs w:val="22"/>
          <w:lang w:val="fr-FR"/>
        </w:rPr>
        <w:t>a communication</w:t>
      </w:r>
      <w:r w:rsidR="009F5AF3" w:rsidRPr="00B205AD">
        <w:rPr>
          <w:rFonts w:asciiTheme="majorHAnsi" w:hAnsiTheme="majorHAnsi" w:cstheme="majorHAnsi"/>
          <w:sz w:val="22"/>
          <w:szCs w:val="22"/>
          <w:lang w:val="fr-FR"/>
        </w:rPr>
        <w:t xml:space="preserve"> avec les autorités locales ;</w:t>
      </w:r>
    </w:p>
    <w:p w14:paraId="1CA46C78" w14:textId="32152C5F" w:rsidR="00F36E58" w:rsidRPr="00B205AD" w:rsidRDefault="00AF4FA1" w:rsidP="004038BC">
      <w:pPr>
        <w:pStyle w:val="ListParagraph"/>
        <w:numPr>
          <w:ilvl w:val="0"/>
          <w:numId w:val="8"/>
        </w:numPr>
        <w:spacing w:after="160" w:line="259" w:lineRule="auto"/>
        <w:ind w:left="1440"/>
        <w:jc w:val="both"/>
        <w:rPr>
          <w:rFonts w:asciiTheme="majorHAnsi" w:hAnsiTheme="majorHAnsi" w:cstheme="majorHAnsi"/>
          <w:sz w:val="22"/>
          <w:szCs w:val="22"/>
          <w:lang w:val="fr-FR"/>
        </w:rPr>
      </w:pPr>
      <w:r w:rsidRPr="00B205AD">
        <w:rPr>
          <w:rFonts w:asciiTheme="majorHAnsi" w:hAnsiTheme="majorHAnsi" w:cstheme="majorHAnsi"/>
          <w:sz w:val="22"/>
          <w:szCs w:val="22"/>
          <w:lang w:val="fr-FR"/>
        </w:rPr>
        <w:t>L’unité</w:t>
      </w:r>
      <w:r w:rsidR="00623599" w:rsidRPr="00B205AD">
        <w:rPr>
          <w:rFonts w:asciiTheme="majorHAnsi" w:hAnsiTheme="majorHAnsi" w:cstheme="majorHAnsi"/>
          <w:sz w:val="22"/>
          <w:szCs w:val="22"/>
          <w:lang w:val="fr-FR"/>
        </w:rPr>
        <w:t xml:space="preserve"> du PNUD responsable de la passation des marchés possède l’expertise nécessaire pour </w:t>
      </w:r>
      <w:r w:rsidR="00DB5041" w:rsidRPr="00B205AD">
        <w:rPr>
          <w:rFonts w:asciiTheme="majorHAnsi" w:hAnsiTheme="majorHAnsi" w:cstheme="majorHAnsi"/>
          <w:sz w:val="22"/>
          <w:szCs w:val="22"/>
          <w:lang w:val="fr-FR"/>
        </w:rPr>
        <w:t xml:space="preserve">mettre en œuvre </w:t>
      </w:r>
      <w:r w:rsidR="00623599" w:rsidRPr="00B205AD">
        <w:rPr>
          <w:rFonts w:asciiTheme="majorHAnsi" w:hAnsiTheme="majorHAnsi" w:cstheme="majorHAnsi"/>
          <w:sz w:val="22"/>
          <w:szCs w:val="22"/>
          <w:lang w:val="fr-FR"/>
        </w:rPr>
        <w:t>un processus de passation de marchés ; le projet</w:t>
      </w:r>
      <w:r w:rsidR="00A93AA9" w:rsidRPr="00B205AD">
        <w:rPr>
          <w:rFonts w:asciiTheme="majorHAnsi" w:hAnsiTheme="majorHAnsi" w:cstheme="majorHAnsi"/>
          <w:sz w:val="22"/>
          <w:szCs w:val="22"/>
          <w:lang w:val="fr-FR"/>
        </w:rPr>
        <w:t xml:space="preserve"> possède les</w:t>
      </w:r>
      <w:r w:rsidR="00CB05B5" w:rsidRPr="00B205AD">
        <w:rPr>
          <w:rFonts w:asciiTheme="majorHAnsi" w:hAnsiTheme="majorHAnsi" w:cstheme="majorHAnsi"/>
          <w:sz w:val="22"/>
          <w:szCs w:val="22"/>
          <w:lang w:val="fr-FR"/>
        </w:rPr>
        <w:t xml:space="preserve"> </w:t>
      </w:r>
      <w:r w:rsidR="00623599" w:rsidRPr="00B205AD">
        <w:rPr>
          <w:rFonts w:asciiTheme="majorHAnsi" w:hAnsiTheme="majorHAnsi" w:cstheme="majorHAnsi"/>
          <w:sz w:val="22"/>
          <w:szCs w:val="22"/>
          <w:lang w:val="fr-FR"/>
        </w:rPr>
        <w:t xml:space="preserve">connaissances </w:t>
      </w:r>
      <w:r w:rsidR="00CB05B5" w:rsidRPr="00B205AD">
        <w:rPr>
          <w:rFonts w:asciiTheme="majorHAnsi" w:hAnsiTheme="majorHAnsi" w:cstheme="majorHAnsi"/>
          <w:sz w:val="22"/>
          <w:szCs w:val="22"/>
          <w:lang w:val="fr-FR"/>
        </w:rPr>
        <w:t>nécessaires</w:t>
      </w:r>
      <w:r w:rsidR="00623599" w:rsidRPr="00B205AD">
        <w:rPr>
          <w:rFonts w:asciiTheme="majorHAnsi" w:hAnsiTheme="majorHAnsi" w:cstheme="majorHAnsi"/>
          <w:sz w:val="22"/>
          <w:szCs w:val="22"/>
          <w:lang w:val="fr-FR"/>
        </w:rPr>
        <w:t xml:space="preserve"> en matière de gestion de projet et les compétences techniques </w:t>
      </w:r>
      <w:r w:rsidR="00CB05B5" w:rsidRPr="00B205AD">
        <w:rPr>
          <w:rFonts w:asciiTheme="majorHAnsi" w:hAnsiTheme="majorHAnsi" w:cstheme="majorHAnsi"/>
          <w:sz w:val="22"/>
          <w:szCs w:val="22"/>
          <w:lang w:val="fr-FR"/>
        </w:rPr>
        <w:t xml:space="preserve">requises </w:t>
      </w:r>
      <w:r w:rsidR="00623599" w:rsidRPr="00B205AD">
        <w:rPr>
          <w:rFonts w:asciiTheme="majorHAnsi" w:hAnsiTheme="majorHAnsi" w:cstheme="majorHAnsi"/>
          <w:sz w:val="22"/>
          <w:szCs w:val="22"/>
          <w:lang w:val="fr-FR"/>
        </w:rPr>
        <w:t>pour suivre l</w:t>
      </w:r>
      <w:r w:rsidR="00DB5041" w:rsidRPr="00B205AD">
        <w:rPr>
          <w:rFonts w:asciiTheme="majorHAnsi" w:hAnsiTheme="majorHAnsi" w:cstheme="majorHAnsi"/>
          <w:sz w:val="22"/>
          <w:szCs w:val="22"/>
          <w:lang w:val="fr-FR"/>
        </w:rPr>
        <w:t>’exécution</w:t>
      </w:r>
      <w:r w:rsidR="00623599" w:rsidRPr="00B205AD">
        <w:rPr>
          <w:rFonts w:asciiTheme="majorHAnsi" w:hAnsiTheme="majorHAnsi" w:cstheme="majorHAnsi"/>
          <w:sz w:val="22"/>
          <w:szCs w:val="22"/>
          <w:lang w:val="fr-FR"/>
        </w:rPr>
        <w:t xml:space="preserve"> globale des travaux de génie civil</w:t>
      </w:r>
      <w:r w:rsidR="00CB05B5" w:rsidRPr="00B205AD">
        <w:rPr>
          <w:rFonts w:asciiTheme="majorHAnsi" w:hAnsiTheme="majorHAnsi" w:cstheme="majorHAnsi"/>
          <w:sz w:val="22"/>
          <w:szCs w:val="22"/>
          <w:lang w:val="fr-FR"/>
        </w:rPr>
        <w:t> ;</w:t>
      </w:r>
    </w:p>
    <w:p w14:paraId="6AE1E898" w14:textId="71540649" w:rsidR="00F36E58" w:rsidRPr="00B205AD" w:rsidRDefault="00AF4FA1" w:rsidP="004038BC">
      <w:pPr>
        <w:pStyle w:val="ListParagraph"/>
        <w:numPr>
          <w:ilvl w:val="0"/>
          <w:numId w:val="8"/>
        </w:numPr>
        <w:spacing w:after="160" w:line="259" w:lineRule="auto"/>
        <w:ind w:left="1440"/>
        <w:jc w:val="both"/>
        <w:rPr>
          <w:rFonts w:asciiTheme="majorHAnsi" w:hAnsiTheme="majorHAnsi" w:cstheme="majorHAnsi"/>
          <w:sz w:val="22"/>
          <w:szCs w:val="22"/>
          <w:lang w:val="fr-FR"/>
        </w:rPr>
      </w:pPr>
      <w:r w:rsidRPr="00B205AD">
        <w:rPr>
          <w:rFonts w:asciiTheme="majorHAnsi" w:eastAsia="Times New Roman" w:hAnsiTheme="majorHAnsi" w:cstheme="majorHAnsi"/>
          <w:sz w:val="22"/>
          <w:szCs w:val="22"/>
          <w:lang w:val="fr-FR"/>
        </w:rPr>
        <w:t>Il</w:t>
      </w:r>
      <w:r w:rsidR="00DB5041" w:rsidRPr="00B205AD">
        <w:rPr>
          <w:rFonts w:asciiTheme="majorHAnsi" w:eastAsia="Times New Roman" w:hAnsiTheme="majorHAnsi" w:cstheme="majorHAnsi"/>
          <w:sz w:val="22"/>
          <w:szCs w:val="22"/>
          <w:lang w:val="fr-FR"/>
        </w:rPr>
        <w:t xml:space="preserve"> existe un mécanisme de contrôle et d’assurance de la qualité ;</w:t>
      </w:r>
    </w:p>
    <w:p w14:paraId="77A5077A" w14:textId="7B40CF36" w:rsidR="00F36E58" w:rsidRPr="00B205AD" w:rsidRDefault="00AF4FA1" w:rsidP="004038BC">
      <w:pPr>
        <w:pStyle w:val="ListParagraph"/>
        <w:numPr>
          <w:ilvl w:val="0"/>
          <w:numId w:val="8"/>
        </w:numPr>
        <w:spacing w:after="160" w:line="259" w:lineRule="auto"/>
        <w:ind w:left="1440"/>
        <w:jc w:val="both"/>
        <w:rPr>
          <w:rFonts w:asciiTheme="majorHAnsi" w:hAnsiTheme="majorHAnsi" w:cstheme="majorHAnsi"/>
          <w:sz w:val="22"/>
          <w:szCs w:val="22"/>
          <w:lang w:val="fr-FR"/>
        </w:rPr>
      </w:pPr>
      <w:r w:rsidRPr="00B205AD">
        <w:rPr>
          <w:rFonts w:asciiTheme="majorHAnsi" w:hAnsiTheme="majorHAnsi" w:cstheme="majorHAnsi"/>
          <w:sz w:val="22"/>
          <w:szCs w:val="22"/>
          <w:lang w:val="fr-FR"/>
        </w:rPr>
        <w:t>Les</w:t>
      </w:r>
      <w:r w:rsidR="00DB5041" w:rsidRPr="00B205AD">
        <w:rPr>
          <w:rFonts w:asciiTheme="majorHAnsi" w:hAnsiTheme="majorHAnsi" w:cstheme="majorHAnsi"/>
          <w:sz w:val="22"/>
          <w:szCs w:val="22"/>
          <w:lang w:val="fr-FR"/>
        </w:rPr>
        <w:t xml:space="preserve"> risques ont été identifiés et jugés acceptables avec des mesures d’atténuation appropriées, tant que de besoin. Cette évaluation doit inclure les impacts environnementaux, économiques, politiques et sociaux ;</w:t>
      </w:r>
    </w:p>
    <w:p w14:paraId="111CC1B1" w14:textId="005A5696" w:rsidR="00F36E58" w:rsidRPr="00B205AD" w:rsidRDefault="00DB5041" w:rsidP="004038BC">
      <w:pPr>
        <w:pStyle w:val="ListParagraph"/>
        <w:numPr>
          <w:ilvl w:val="0"/>
          <w:numId w:val="8"/>
        </w:numPr>
        <w:spacing w:after="160" w:line="259" w:lineRule="auto"/>
        <w:ind w:left="1440"/>
        <w:jc w:val="both"/>
        <w:rPr>
          <w:rFonts w:asciiTheme="majorHAnsi" w:hAnsiTheme="majorHAnsi" w:cstheme="majorHAnsi"/>
          <w:sz w:val="22"/>
          <w:szCs w:val="22"/>
          <w:lang w:val="fr-FR"/>
        </w:rPr>
      </w:pPr>
      <w:r w:rsidRPr="00B205AD">
        <w:rPr>
          <w:rFonts w:asciiTheme="majorHAnsi" w:hAnsiTheme="majorHAnsi" w:cstheme="majorHAnsi"/>
          <w:sz w:val="22"/>
          <w:szCs w:val="22"/>
          <w:lang w:val="fr-FR"/>
        </w:rPr>
        <w:t xml:space="preserve">La partie responsable </w:t>
      </w:r>
      <w:r w:rsidR="00AF4FA1">
        <w:rPr>
          <w:rFonts w:asciiTheme="majorHAnsi" w:hAnsiTheme="majorHAnsi" w:cstheme="majorHAnsi"/>
          <w:sz w:val="22"/>
          <w:szCs w:val="22"/>
          <w:lang w:val="fr-FR"/>
        </w:rPr>
        <w:t xml:space="preserve">pour </w:t>
      </w:r>
      <w:r w:rsidRPr="00B205AD">
        <w:rPr>
          <w:rFonts w:asciiTheme="majorHAnsi" w:hAnsiTheme="majorHAnsi" w:cstheme="majorHAnsi"/>
          <w:sz w:val="22"/>
          <w:szCs w:val="22"/>
          <w:lang w:val="fr-FR"/>
        </w:rPr>
        <w:t>la mise à disposition, ainsi que de l’exploitation et de la maintenance ultérieures (si nécessaire) après les travaux de construction est désignée dans le d</w:t>
      </w:r>
      <w:r w:rsidR="000204E6" w:rsidRPr="00B205AD">
        <w:rPr>
          <w:rFonts w:asciiTheme="majorHAnsi" w:hAnsiTheme="majorHAnsi" w:cstheme="majorHAnsi"/>
          <w:sz w:val="22"/>
          <w:szCs w:val="22"/>
          <w:lang w:val="fr-FR"/>
        </w:rPr>
        <w:t>escriptif</w:t>
      </w:r>
      <w:r w:rsidRPr="00B205AD">
        <w:rPr>
          <w:rFonts w:asciiTheme="majorHAnsi" w:hAnsiTheme="majorHAnsi" w:cstheme="majorHAnsi"/>
          <w:sz w:val="22"/>
          <w:szCs w:val="22"/>
          <w:lang w:val="fr-FR"/>
        </w:rPr>
        <w:t xml:space="preserve"> de projet.</w:t>
      </w:r>
    </w:p>
    <w:p w14:paraId="173F6C35" w14:textId="77777777" w:rsidR="00F36E58" w:rsidRPr="00B205AD" w:rsidRDefault="00F36E58" w:rsidP="00F36E58">
      <w:pPr>
        <w:pStyle w:val="ListParagraph"/>
        <w:autoSpaceDE w:val="0"/>
        <w:autoSpaceDN w:val="0"/>
        <w:adjustRightInd w:val="0"/>
        <w:jc w:val="both"/>
        <w:rPr>
          <w:rFonts w:asciiTheme="majorHAnsi" w:eastAsia="Times New Roman" w:hAnsiTheme="majorHAnsi" w:cstheme="majorHAnsi"/>
          <w:sz w:val="22"/>
          <w:szCs w:val="22"/>
          <w:lang w:val="fr-FR"/>
        </w:rPr>
      </w:pPr>
    </w:p>
    <w:p w14:paraId="7726FCF9" w14:textId="54C2BBDE" w:rsidR="00F36E58" w:rsidRPr="00B205AD" w:rsidRDefault="002D07A0" w:rsidP="004038BC">
      <w:pPr>
        <w:pStyle w:val="ListParagraph"/>
        <w:numPr>
          <w:ilvl w:val="0"/>
          <w:numId w:val="5"/>
        </w:numPr>
        <w:autoSpaceDE w:val="0"/>
        <w:autoSpaceDN w:val="0"/>
        <w:adjustRightInd w:val="0"/>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Un projet de travaux nécessite quatre domaines d’expertise distincts :</w:t>
      </w:r>
    </w:p>
    <w:p w14:paraId="2DC3E6DA" w14:textId="1F343FC3" w:rsidR="00F36E58" w:rsidRPr="00B205AD" w:rsidRDefault="002D07A0" w:rsidP="004038BC">
      <w:pPr>
        <w:pStyle w:val="ListParagraph"/>
        <w:numPr>
          <w:ilvl w:val="0"/>
          <w:numId w:val="10"/>
        </w:numPr>
        <w:autoSpaceDE w:val="0"/>
        <w:autoSpaceDN w:val="0"/>
        <w:adjustRightInd w:val="0"/>
        <w:jc w:val="both"/>
        <w:rPr>
          <w:rFonts w:asciiTheme="majorHAnsi" w:eastAsia="Times New Roman" w:hAnsiTheme="majorHAnsi" w:cstheme="majorHAnsi"/>
          <w:sz w:val="22"/>
          <w:szCs w:val="22"/>
          <w:lang w:val="fr-FR"/>
        </w:rPr>
      </w:pPr>
      <w:proofErr w:type="gramStart"/>
      <w:r w:rsidRPr="00B205AD">
        <w:rPr>
          <w:rFonts w:asciiTheme="majorHAnsi" w:eastAsia="Times New Roman" w:hAnsiTheme="majorHAnsi" w:cstheme="majorHAnsi"/>
          <w:sz w:val="22"/>
          <w:szCs w:val="22"/>
          <w:u w:val="single"/>
          <w:lang w:val="fr-FR"/>
        </w:rPr>
        <w:t>la</w:t>
      </w:r>
      <w:proofErr w:type="gramEnd"/>
      <w:r w:rsidRPr="00B205AD">
        <w:rPr>
          <w:rFonts w:asciiTheme="majorHAnsi" w:eastAsia="Times New Roman" w:hAnsiTheme="majorHAnsi" w:cstheme="majorHAnsi"/>
          <w:sz w:val="22"/>
          <w:szCs w:val="22"/>
          <w:u w:val="single"/>
          <w:lang w:val="fr-FR"/>
        </w:rPr>
        <w:t xml:space="preserve"> gestion de projet</w:t>
      </w:r>
      <w:r w:rsidRPr="00B205AD">
        <w:rPr>
          <w:rFonts w:asciiTheme="majorHAnsi" w:eastAsia="Times New Roman" w:hAnsiTheme="majorHAnsi" w:cstheme="majorHAnsi"/>
          <w:sz w:val="22"/>
          <w:szCs w:val="22"/>
          <w:lang w:val="fr-FR"/>
        </w:rPr>
        <w:t xml:space="preserve"> pour veiller à ce que l’ensemble des </w:t>
      </w:r>
      <w:r w:rsidR="00751B54" w:rsidRPr="00B205AD">
        <w:rPr>
          <w:rFonts w:asciiTheme="majorHAnsi" w:eastAsia="Times New Roman" w:hAnsiTheme="majorHAnsi" w:cstheme="majorHAnsi"/>
          <w:sz w:val="22"/>
          <w:szCs w:val="22"/>
          <w:lang w:val="fr-FR"/>
        </w:rPr>
        <w:t>exigences</w:t>
      </w:r>
      <w:r w:rsidRPr="00B205AD">
        <w:rPr>
          <w:rFonts w:asciiTheme="majorHAnsi" w:eastAsia="Times New Roman" w:hAnsiTheme="majorHAnsi" w:cstheme="majorHAnsi"/>
          <w:sz w:val="22"/>
          <w:szCs w:val="22"/>
          <w:lang w:val="fr-FR"/>
        </w:rPr>
        <w:t xml:space="preserve"> du programme et opérationnelles soit articulé dans le projet et que les mécanismes de gestion du projet (y compris la planification du travail, le suivi, la gestion des risques et la surveillance) soient en place ;</w:t>
      </w:r>
    </w:p>
    <w:p w14:paraId="4F7BFF8D" w14:textId="0116CDAD" w:rsidR="00F36E58" w:rsidRPr="00B205AD" w:rsidRDefault="00751B54" w:rsidP="004038BC">
      <w:pPr>
        <w:pStyle w:val="ListParagraph"/>
        <w:numPr>
          <w:ilvl w:val="0"/>
          <w:numId w:val="10"/>
        </w:numPr>
        <w:autoSpaceDE w:val="0"/>
        <w:autoSpaceDN w:val="0"/>
        <w:adjustRightInd w:val="0"/>
        <w:jc w:val="both"/>
        <w:rPr>
          <w:rFonts w:asciiTheme="majorHAnsi" w:eastAsia="Times New Roman" w:hAnsiTheme="majorHAnsi" w:cstheme="majorHAnsi"/>
          <w:sz w:val="22"/>
          <w:szCs w:val="22"/>
          <w:lang w:val="fr-FR"/>
        </w:rPr>
      </w:pPr>
      <w:proofErr w:type="gramStart"/>
      <w:r w:rsidRPr="00B205AD">
        <w:rPr>
          <w:rFonts w:asciiTheme="majorHAnsi" w:eastAsia="Times New Roman" w:hAnsiTheme="majorHAnsi" w:cstheme="majorHAnsi"/>
          <w:sz w:val="22"/>
          <w:szCs w:val="22"/>
          <w:u w:val="single"/>
          <w:lang w:val="fr-FR"/>
        </w:rPr>
        <w:t>la</w:t>
      </w:r>
      <w:proofErr w:type="gramEnd"/>
      <w:r w:rsidRPr="00B205AD">
        <w:rPr>
          <w:rFonts w:asciiTheme="majorHAnsi" w:eastAsia="Times New Roman" w:hAnsiTheme="majorHAnsi" w:cstheme="majorHAnsi"/>
          <w:sz w:val="22"/>
          <w:szCs w:val="22"/>
          <w:u w:val="single"/>
          <w:lang w:val="fr-FR"/>
        </w:rPr>
        <w:t xml:space="preserve"> gestion technique</w:t>
      </w:r>
      <w:r w:rsidRPr="00B205AD">
        <w:rPr>
          <w:rFonts w:asciiTheme="majorHAnsi" w:eastAsia="Times New Roman" w:hAnsiTheme="majorHAnsi" w:cstheme="majorHAnsi"/>
          <w:sz w:val="22"/>
          <w:szCs w:val="22"/>
          <w:lang w:val="fr-FR"/>
        </w:rPr>
        <w:t xml:space="preserve"> pour répondre aux exigences techniques et </w:t>
      </w:r>
      <w:r w:rsidR="00A93AA9" w:rsidRPr="00B205AD">
        <w:rPr>
          <w:rFonts w:asciiTheme="majorHAnsi" w:eastAsia="Times New Roman" w:hAnsiTheme="majorHAnsi" w:cstheme="majorHAnsi"/>
          <w:sz w:val="22"/>
          <w:szCs w:val="22"/>
          <w:lang w:val="fr-FR"/>
        </w:rPr>
        <w:t>garantir</w:t>
      </w:r>
      <w:r w:rsidRPr="00B205AD">
        <w:rPr>
          <w:rFonts w:asciiTheme="majorHAnsi" w:eastAsia="Times New Roman" w:hAnsiTheme="majorHAnsi" w:cstheme="majorHAnsi"/>
          <w:sz w:val="22"/>
          <w:szCs w:val="22"/>
          <w:lang w:val="fr-FR"/>
        </w:rPr>
        <w:t xml:space="preserve"> la qualité dans </w:t>
      </w:r>
      <w:r w:rsidR="00A93AA9" w:rsidRPr="00B205AD">
        <w:rPr>
          <w:rFonts w:asciiTheme="majorHAnsi" w:eastAsia="Times New Roman" w:hAnsiTheme="majorHAnsi" w:cstheme="majorHAnsi"/>
          <w:sz w:val="22"/>
          <w:szCs w:val="22"/>
          <w:lang w:val="fr-FR"/>
        </w:rPr>
        <w:t xml:space="preserve">le cadre de </w:t>
      </w:r>
      <w:r w:rsidRPr="00B205AD">
        <w:rPr>
          <w:rFonts w:asciiTheme="majorHAnsi" w:eastAsia="Times New Roman" w:hAnsiTheme="majorHAnsi" w:cstheme="majorHAnsi"/>
          <w:sz w:val="22"/>
          <w:szCs w:val="22"/>
          <w:lang w:val="fr-FR"/>
        </w:rPr>
        <w:t>la réalisation du projet ;</w:t>
      </w:r>
    </w:p>
    <w:p w14:paraId="6307B390" w14:textId="06CE5FD7" w:rsidR="00F36E58" w:rsidRPr="00B205AD" w:rsidRDefault="00751B54" w:rsidP="004038BC">
      <w:pPr>
        <w:pStyle w:val="ListParagraph"/>
        <w:numPr>
          <w:ilvl w:val="0"/>
          <w:numId w:val="10"/>
        </w:numPr>
        <w:autoSpaceDE w:val="0"/>
        <w:autoSpaceDN w:val="0"/>
        <w:adjustRightInd w:val="0"/>
        <w:jc w:val="both"/>
        <w:rPr>
          <w:rFonts w:asciiTheme="majorHAnsi" w:eastAsia="Times New Roman" w:hAnsiTheme="majorHAnsi" w:cstheme="majorHAnsi"/>
          <w:sz w:val="22"/>
          <w:szCs w:val="22"/>
          <w:lang w:val="fr-FR"/>
        </w:rPr>
      </w:pPr>
      <w:proofErr w:type="gramStart"/>
      <w:r w:rsidRPr="00B205AD">
        <w:rPr>
          <w:rFonts w:asciiTheme="majorHAnsi" w:eastAsia="Times New Roman" w:hAnsiTheme="majorHAnsi" w:cstheme="majorHAnsi"/>
          <w:sz w:val="22"/>
          <w:szCs w:val="22"/>
          <w:u w:val="single"/>
          <w:lang w:val="fr-FR"/>
        </w:rPr>
        <w:t>la</w:t>
      </w:r>
      <w:proofErr w:type="gramEnd"/>
      <w:r w:rsidRPr="00B205AD">
        <w:rPr>
          <w:rFonts w:asciiTheme="majorHAnsi" w:eastAsia="Times New Roman" w:hAnsiTheme="majorHAnsi" w:cstheme="majorHAnsi"/>
          <w:sz w:val="22"/>
          <w:szCs w:val="22"/>
          <w:u w:val="single"/>
          <w:lang w:val="fr-FR"/>
        </w:rPr>
        <w:t xml:space="preserve"> gestion de la passation de marchés</w:t>
      </w:r>
      <w:r w:rsidRPr="00B205AD">
        <w:rPr>
          <w:rFonts w:asciiTheme="majorHAnsi" w:eastAsia="Times New Roman" w:hAnsiTheme="majorHAnsi" w:cstheme="majorHAnsi"/>
          <w:sz w:val="22"/>
          <w:szCs w:val="22"/>
          <w:lang w:val="fr-FR"/>
        </w:rPr>
        <w:t xml:space="preserve"> pour gérer le processus d’appel d’offres conformément à la politique de passation de marchés du PNUD et s’assurer que les conditions contractuelles applicables atténuent les risques du PNUD ;</w:t>
      </w:r>
    </w:p>
    <w:p w14:paraId="3980985E" w14:textId="6B47FFEC" w:rsidR="00F36E58" w:rsidRPr="00B205AD" w:rsidRDefault="00751B54" w:rsidP="004038BC">
      <w:pPr>
        <w:pStyle w:val="ListParagraph"/>
        <w:numPr>
          <w:ilvl w:val="0"/>
          <w:numId w:val="10"/>
        </w:numPr>
        <w:autoSpaceDE w:val="0"/>
        <w:autoSpaceDN w:val="0"/>
        <w:adjustRightInd w:val="0"/>
        <w:jc w:val="both"/>
        <w:rPr>
          <w:rFonts w:asciiTheme="majorHAnsi" w:eastAsia="Times New Roman" w:hAnsiTheme="majorHAnsi" w:cstheme="majorHAnsi"/>
          <w:sz w:val="22"/>
          <w:szCs w:val="22"/>
          <w:lang w:val="fr-FR"/>
        </w:rPr>
      </w:pPr>
      <w:proofErr w:type="gramStart"/>
      <w:r w:rsidRPr="00B205AD">
        <w:rPr>
          <w:rFonts w:asciiTheme="majorHAnsi" w:eastAsia="Times New Roman" w:hAnsiTheme="majorHAnsi" w:cstheme="majorHAnsi"/>
          <w:sz w:val="22"/>
          <w:szCs w:val="22"/>
          <w:u w:val="single"/>
          <w:lang w:val="fr-FR"/>
        </w:rPr>
        <w:t>la</w:t>
      </w:r>
      <w:proofErr w:type="gramEnd"/>
      <w:r w:rsidRPr="00B205AD">
        <w:rPr>
          <w:rFonts w:asciiTheme="majorHAnsi" w:eastAsia="Times New Roman" w:hAnsiTheme="majorHAnsi" w:cstheme="majorHAnsi"/>
          <w:sz w:val="22"/>
          <w:szCs w:val="22"/>
          <w:u w:val="single"/>
          <w:lang w:val="fr-FR"/>
        </w:rPr>
        <w:t xml:space="preserve"> gestion </w:t>
      </w:r>
      <w:r w:rsidR="00AF4FA1">
        <w:rPr>
          <w:rFonts w:asciiTheme="majorHAnsi" w:eastAsia="Times New Roman" w:hAnsiTheme="majorHAnsi" w:cstheme="majorHAnsi"/>
          <w:sz w:val="22"/>
          <w:szCs w:val="22"/>
          <w:u w:val="single"/>
          <w:lang w:val="fr-FR"/>
        </w:rPr>
        <w:t>des contrats</w:t>
      </w:r>
      <w:r w:rsidRPr="00B205AD">
        <w:rPr>
          <w:rFonts w:asciiTheme="majorHAnsi" w:eastAsia="Times New Roman" w:hAnsiTheme="majorHAnsi" w:cstheme="majorHAnsi"/>
          <w:sz w:val="22"/>
          <w:szCs w:val="22"/>
          <w:lang w:val="fr-FR"/>
        </w:rPr>
        <w:t xml:space="preserve"> </w:t>
      </w:r>
      <w:r w:rsidR="00F11BE2">
        <w:rPr>
          <w:rFonts w:asciiTheme="majorHAnsi" w:eastAsia="Times New Roman" w:hAnsiTheme="majorHAnsi" w:cstheme="majorHAnsi"/>
          <w:sz w:val="22"/>
          <w:szCs w:val="22"/>
          <w:lang w:val="fr-FR"/>
        </w:rPr>
        <w:t xml:space="preserve">de travaux de manière </w:t>
      </w:r>
      <w:r w:rsidRPr="00B205AD">
        <w:rPr>
          <w:rFonts w:asciiTheme="majorHAnsi" w:eastAsia="Times New Roman" w:hAnsiTheme="majorHAnsi" w:cstheme="majorHAnsi"/>
          <w:sz w:val="22"/>
          <w:szCs w:val="22"/>
          <w:lang w:val="fr-FR"/>
        </w:rPr>
        <w:t xml:space="preserve"> quotidienne pendant la phase d’exécution.</w:t>
      </w:r>
    </w:p>
    <w:p w14:paraId="15622E0F" w14:textId="77777777" w:rsidR="00F36E58" w:rsidRPr="00B205AD" w:rsidRDefault="00F36E58" w:rsidP="00F36E58">
      <w:pPr>
        <w:pStyle w:val="ListParagraph"/>
        <w:autoSpaceDE w:val="0"/>
        <w:autoSpaceDN w:val="0"/>
        <w:adjustRightInd w:val="0"/>
        <w:ind w:left="1440"/>
        <w:jc w:val="both"/>
        <w:rPr>
          <w:rFonts w:asciiTheme="majorHAnsi" w:eastAsia="Times New Roman" w:hAnsiTheme="majorHAnsi" w:cstheme="majorHAnsi"/>
          <w:sz w:val="22"/>
          <w:szCs w:val="22"/>
          <w:lang w:val="fr-FR"/>
        </w:rPr>
      </w:pPr>
    </w:p>
    <w:p w14:paraId="728DBC1B" w14:textId="2AE81778" w:rsidR="00F36E58" w:rsidRPr="00B205AD" w:rsidRDefault="000F4544" w:rsidP="004038BC">
      <w:pPr>
        <w:pStyle w:val="ListParagraph"/>
        <w:numPr>
          <w:ilvl w:val="0"/>
          <w:numId w:val="5"/>
        </w:numPr>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 xml:space="preserve">Les unités des programmes et des opérations </w:t>
      </w:r>
      <w:r w:rsidR="008C0900" w:rsidRPr="00B205AD">
        <w:rPr>
          <w:rFonts w:asciiTheme="majorHAnsi" w:eastAsia="Times New Roman" w:hAnsiTheme="majorHAnsi" w:cstheme="majorHAnsi"/>
          <w:sz w:val="22"/>
          <w:szCs w:val="22"/>
          <w:lang w:val="fr-FR"/>
        </w:rPr>
        <w:t xml:space="preserve">doivent </w:t>
      </w:r>
      <w:r w:rsidRPr="00B205AD">
        <w:rPr>
          <w:rFonts w:asciiTheme="majorHAnsi" w:eastAsia="Times New Roman" w:hAnsiTheme="majorHAnsi" w:cstheme="majorHAnsi"/>
          <w:sz w:val="22"/>
          <w:szCs w:val="22"/>
          <w:lang w:val="fr-FR"/>
        </w:rPr>
        <w:t>collabore</w:t>
      </w:r>
      <w:r w:rsidR="008C0900" w:rsidRPr="00B205AD">
        <w:rPr>
          <w:rFonts w:asciiTheme="majorHAnsi" w:eastAsia="Times New Roman" w:hAnsiTheme="majorHAnsi" w:cstheme="majorHAnsi"/>
          <w:sz w:val="22"/>
          <w:szCs w:val="22"/>
          <w:lang w:val="fr-FR"/>
        </w:rPr>
        <w:t>r</w:t>
      </w:r>
      <w:r w:rsidRPr="00B205AD">
        <w:rPr>
          <w:rFonts w:asciiTheme="majorHAnsi" w:eastAsia="Times New Roman" w:hAnsiTheme="majorHAnsi" w:cstheme="majorHAnsi"/>
          <w:sz w:val="22"/>
          <w:szCs w:val="22"/>
          <w:lang w:val="fr-FR"/>
        </w:rPr>
        <w:t xml:space="preserve"> étroitement à toutes les activités nécessaires à la bonne exécution d’un projet de travaux. </w:t>
      </w:r>
      <w:r w:rsidR="00161D3E" w:rsidRPr="00B205AD">
        <w:rPr>
          <w:rFonts w:asciiTheme="majorHAnsi" w:eastAsia="Times New Roman" w:hAnsiTheme="majorHAnsi" w:cstheme="majorHAnsi"/>
          <w:sz w:val="22"/>
          <w:szCs w:val="22"/>
          <w:lang w:val="fr-FR"/>
        </w:rPr>
        <w:t>D</w:t>
      </w:r>
      <w:r w:rsidRPr="00B205AD">
        <w:rPr>
          <w:rFonts w:asciiTheme="majorHAnsi" w:eastAsia="Times New Roman" w:hAnsiTheme="majorHAnsi" w:cstheme="majorHAnsi"/>
          <w:sz w:val="22"/>
          <w:szCs w:val="22"/>
          <w:lang w:val="fr-FR"/>
        </w:rPr>
        <w:t>es</w:t>
      </w:r>
      <w:r w:rsidR="00161D3E" w:rsidRPr="00B205AD">
        <w:rPr>
          <w:rFonts w:asciiTheme="majorHAnsi" w:eastAsia="Times New Roman" w:hAnsiTheme="majorHAnsi" w:cstheme="majorHAnsi"/>
          <w:sz w:val="22"/>
          <w:szCs w:val="22"/>
          <w:lang w:val="fr-FR"/>
        </w:rPr>
        <w:t xml:space="preserve"> </w:t>
      </w:r>
      <w:r w:rsidR="00E34A57" w:rsidRPr="00B205AD">
        <w:rPr>
          <w:rFonts w:asciiTheme="majorHAnsi" w:eastAsia="Times New Roman" w:hAnsiTheme="majorHAnsi" w:cstheme="majorHAnsi"/>
          <w:sz w:val="22"/>
          <w:szCs w:val="22"/>
          <w:lang w:val="fr-FR"/>
        </w:rPr>
        <w:t>spécialistes</w:t>
      </w:r>
      <w:r w:rsidRPr="00B205AD">
        <w:rPr>
          <w:rFonts w:asciiTheme="majorHAnsi" w:eastAsia="Times New Roman" w:hAnsiTheme="majorHAnsi" w:cstheme="majorHAnsi"/>
          <w:sz w:val="22"/>
          <w:szCs w:val="22"/>
          <w:lang w:val="fr-FR"/>
        </w:rPr>
        <w:t xml:space="preserve"> des opérations et de la passation de marchés </w:t>
      </w:r>
      <w:r w:rsidR="00E34A57" w:rsidRPr="00B205AD">
        <w:rPr>
          <w:rFonts w:asciiTheme="majorHAnsi" w:eastAsia="Times New Roman" w:hAnsiTheme="majorHAnsi" w:cstheme="majorHAnsi"/>
          <w:sz w:val="22"/>
          <w:szCs w:val="22"/>
          <w:lang w:val="fr-FR"/>
        </w:rPr>
        <w:t xml:space="preserve">et </w:t>
      </w:r>
      <w:r w:rsidR="00161D3E" w:rsidRPr="00B205AD">
        <w:rPr>
          <w:rFonts w:asciiTheme="majorHAnsi" w:eastAsia="Times New Roman" w:hAnsiTheme="majorHAnsi" w:cstheme="majorHAnsi"/>
          <w:sz w:val="22"/>
          <w:szCs w:val="22"/>
          <w:lang w:val="fr-FR"/>
        </w:rPr>
        <w:t>d</w:t>
      </w:r>
      <w:r w:rsidR="00E34A57" w:rsidRPr="00B205AD">
        <w:rPr>
          <w:rFonts w:asciiTheme="majorHAnsi" w:eastAsia="Times New Roman" w:hAnsiTheme="majorHAnsi" w:cstheme="majorHAnsi"/>
          <w:sz w:val="22"/>
          <w:szCs w:val="22"/>
          <w:lang w:val="fr-FR"/>
        </w:rPr>
        <w:t xml:space="preserve">es ingénieurs </w:t>
      </w:r>
      <w:r w:rsidRPr="00B205AD">
        <w:rPr>
          <w:rFonts w:asciiTheme="majorHAnsi" w:eastAsia="Times New Roman" w:hAnsiTheme="majorHAnsi" w:cstheme="majorHAnsi"/>
          <w:sz w:val="22"/>
          <w:szCs w:val="22"/>
          <w:lang w:val="fr-FR"/>
        </w:rPr>
        <w:t xml:space="preserve">doivent </w:t>
      </w:r>
      <w:r w:rsidR="00161D3E" w:rsidRPr="00B205AD">
        <w:rPr>
          <w:rFonts w:asciiTheme="majorHAnsi" w:eastAsia="Times New Roman" w:hAnsiTheme="majorHAnsi" w:cstheme="majorHAnsi"/>
          <w:sz w:val="22"/>
          <w:szCs w:val="22"/>
          <w:lang w:val="fr-FR"/>
        </w:rPr>
        <w:t>être mobilisés</w:t>
      </w:r>
      <w:r w:rsidRPr="00B205AD">
        <w:rPr>
          <w:rFonts w:asciiTheme="majorHAnsi" w:eastAsia="Times New Roman" w:hAnsiTheme="majorHAnsi" w:cstheme="majorHAnsi"/>
          <w:sz w:val="22"/>
          <w:szCs w:val="22"/>
          <w:lang w:val="fr-FR"/>
        </w:rPr>
        <w:t xml:space="preserve"> dès les premières étapes des discussions et de la conception du projet.</w:t>
      </w:r>
    </w:p>
    <w:p w14:paraId="42763CAA" w14:textId="77777777" w:rsidR="00F36E58" w:rsidRPr="00B205AD" w:rsidRDefault="00F36E58" w:rsidP="00F36E58">
      <w:pPr>
        <w:pStyle w:val="ListParagraph"/>
        <w:rPr>
          <w:rFonts w:asciiTheme="majorHAnsi" w:eastAsia="Times New Roman" w:hAnsiTheme="majorHAnsi" w:cstheme="majorHAnsi"/>
          <w:color w:val="0070C0"/>
          <w:sz w:val="22"/>
          <w:szCs w:val="22"/>
          <w:lang w:val="fr-FR"/>
        </w:rPr>
      </w:pPr>
    </w:p>
    <w:p w14:paraId="4D020C1D" w14:textId="6DA527ED" w:rsidR="00F36E58" w:rsidRPr="00B205AD" w:rsidRDefault="00F36E58" w:rsidP="00F36E58">
      <w:pPr>
        <w:pStyle w:val="Heading2"/>
        <w:spacing w:before="0"/>
        <w:jc w:val="both"/>
        <w:rPr>
          <w:color w:val="0070C0"/>
          <w:sz w:val="24"/>
          <w:szCs w:val="24"/>
          <w:lang w:val="fr-FR"/>
        </w:rPr>
      </w:pPr>
      <w:bookmarkStart w:id="4" w:name="_Toc208419068"/>
      <w:bookmarkStart w:id="5" w:name="_Toc22769791"/>
      <w:bookmarkStart w:id="6" w:name="_Toc386028064"/>
      <w:bookmarkStart w:id="7" w:name="_Toc423092171"/>
      <w:bookmarkStart w:id="8" w:name="_Toc17362702"/>
      <w:bookmarkStart w:id="9" w:name="_Toc17362969"/>
      <w:bookmarkStart w:id="10" w:name="_Toc492183037"/>
      <w:r w:rsidRPr="00B205AD">
        <w:rPr>
          <w:color w:val="0070C0"/>
          <w:sz w:val="24"/>
          <w:szCs w:val="24"/>
          <w:lang w:val="fr-FR"/>
        </w:rPr>
        <w:t>D</w:t>
      </w:r>
      <w:r w:rsidR="00161D3E" w:rsidRPr="00B205AD">
        <w:rPr>
          <w:color w:val="0070C0"/>
          <w:sz w:val="24"/>
          <w:szCs w:val="24"/>
          <w:lang w:val="fr-FR"/>
        </w:rPr>
        <w:t>escriptif de projet</w:t>
      </w:r>
      <w:bookmarkEnd w:id="4"/>
    </w:p>
    <w:p w14:paraId="6297A3E0" w14:textId="77777777" w:rsidR="00F36E58" w:rsidRPr="00B205AD" w:rsidRDefault="00F36E58" w:rsidP="00F36E58">
      <w:pPr>
        <w:rPr>
          <w:rFonts w:asciiTheme="majorHAnsi" w:hAnsiTheme="majorHAnsi"/>
          <w:sz w:val="22"/>
          <w:szCs w:val="22"/>
          <w:lang w:val="fr-FR"/>
        </w:rPr>
      </w:pPr>
    </w:p>
    <w:p w14:paraId="06A31282" w14:textId="259F01A4" w:rsidR="00173CD2" w:rsidRPr="00B205AD" w:rsidRDefault="00173CD2" w:rsidP="00173CD2">
      <w:pPr>
        <w:pStyle w:val="ListParagraph"/>
        <w:numPr>
          <w:ilvl w:val="0"/>
          <w:numId w:val="5"/>
        </w:numPr>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 xml:space="preserve">Un projet </w:t>
      </w:r>
      <w:r w:rsidR="00F14010" w:rsidRPr="00B205AD">
        <w:rPr>
          <w:rFonts w:asciiTheme="majorHAnsi" w:eastAsia="Times New Roman" w:hAnsiTheme="majorHAnsi" w:cstheme="majorHAnsi"/>
          <w:sz w:val="22"/>
          <w:szCs w:val="22"/>
          <w:lang w:val="fr-FR"/>
        </w:rPr>
        <w:t>incluant</w:t>
      </w:r>
      <w:r w:rsidRPr="00B205AD">
        <w:rPr>
          <w:rFonts w:asciiTheme="majorHAnsi" w:eastAsia="Times New Roman" w:hAnsiTheme="majorHAnsi" w:cstheme="majorHAnsi"/>
          <w:sz w:val="22"/>
          <w:szCs w:val="22"/>
          <w:lang w:val="fr-FR"/>
        </w:rPr>
        <w:t xml:space="preserve"> des travaux doit suivre le processus d</w:t>
      </w:r>
      <w:r w:rsidR="007B3345"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approbation interne normal et respecter les exigences </w:t>
      </w:r>
      <w:r w:rsidR="007B3345" w:rsidRPr="00B205AD">
        <w:rPr>
          <w:rFonts w:asciiTheme="majorHAnsi" w:eastAsia="Times New Roman" w:hAnsiTheme="majorHAnsi" w:cstheme="majorHAnsi"/>
          <w:sz w:val="22"/>
          <w:szCs w:val="22"/>
          <w:lang w:val="fr-FR"/>
        </w:rPr>
        <w:t>énoncées</w:t>
      </w:r>
      <w:r w:rsidRPr="00B205AD">
        <w:rPr>
          <w:rFonts w:asciiTheme="majorHAnsi" w:eastAsia="Times New Roman" w:hAnsiTheme="majorHAnsi" w:cstheme="majorHAnsi"/>
          <w:sz w:val="22"/>
          <w:szCs w:val="22"/>
          <w:lang w:val="fr-FR"/>
        </w:rPr>
        <w:t xml:space="preserve"> dans la présente politique.</w:t>
      </w:r>
    </w:p>
    <w:p w14:paraId="001383F3" w14:textId="77777777" w:rsidR="00173CD2" w:rsidRPr="00B205AD" w:rsidRDefault="00173CD2">
      <w:pPr>
        <w:rPr>
          <w:rFonts w:asciiTheme="majorHAnsi" w:hAnsiTheme="majorHAnsi" w:cstheme="majorHAnsi"/>
          <w:sz w:val="22"/>
          <w:szCs w:val="22"/>
          <w:lang w:val="fr-FR"/>
        </w:rPr>
      </w:pPr>
      <w:r w:rsidRPr="00B205AD">
        <w:rPr>
          <w:rFonts w:asciiTheme="majorHAnsi" w:hAnsiTheme="majorHAnsi" w:cstheme="majorHAnsi"/>
          <w:sz w:val="22"/>
          <w:szCs w:val="22"/>
          <w:lang w:val="fr-FR"/>
        </w:rPr>
        <w:br w:type="page"/>
      </w:r>
    </w:p>
    <w:p w14:paraId="3909A718" w14:textId="77777777" w:rsidR="00F36E58" w:rsidRPr="00B205AD" w:rsidRDefault="00F36E58" w:rsidP="00F36E58">
      <w:pPr>
        <w:ind w:left="360" w:hanging="540"/>
        <w:contextualSpacing/>
        <w:jc w:val="both"/>
        <w:rPr>
          <w:rFonts w:asciiTheme="majorHAnsi" w:hAnsiTheme="majorHAnsi" w:cstheme="majorHAnsi"/>
          <w:b/>
          <w:sz w:val="22"/>
          <w:szCs w:val="22"/>
          <w:highlight w:val="yellow"/>
          <w:lang w:val="fr-FR"/>
        </w:rPr>
      </w:pPr>
    </w:p>
    <w:p w14:paraId="425C2174" w14:textId="7EED697C" w:rsidR="00F36E58" w:rsidRPr="00B205AD" w:rsidRDefault="00CE5CDA" w:rsidP="004038BC">
      <w:pPr>
        <w:pStyle w:val="ListParagraph"/>
        <w:numPr>
          <w:ilvl w:val="0"/>
          <w:numId w:val="5"/>
        </w:numPr>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Le descriptif de projet doit décrire avec précision l’</w:t>
      </w:r>
      <w:r w:rsidR="005E3F0D" w:rsidRPr="00B205AD">
        <w:rPr>
          <w:rFonts w:asciiTheme="majorHAnsi" w:eastAsia="Times New Roman" w:hAnsiTheme="majorHAnsi" w:cstheme="majorHAnsi"/>
          <w:sz w:val="22"/>
          <w:szCs w:val="22"/>
          <w:lang w:val="fr-FR"/>
        </w:rPr>
        <w:t>objet</w:t>
      </w:r>
      <w:r w:rsidRPr="00B205AD">
        <w:rPr>
          <w:rFonts w:asciiTheme="majorHAnsi" w:eastAsia="Times New Roman" w:hAnsiTheme="majorHAnsi" w:cstheme="majorHAnsi"/>
          <w:sz w:val="22"/>
          <w:szCs w:val="22"/>
          <w:lang w:val="fr-FR"/>
        </w:rPr>
        <w:t xml:space="preserve">, la nature, les risques et l’impact des travaux, dans la mesure où ils sont alors connus. Le descriptif de projet doit au moins comprendre les détails suivants spécifiques aux travaux qui découlent des activités préparatoires </w:t>
      </w:r>
      <w:r w:rsidR="008C0900" w:rsidRPr="00B205AD">
        <w:rPr>
          <w:rFonts w:asciiTheme="majorHAnsi" w:eastAsia="Times New Roman" w:hAnsiTheme="majorHAnsi" w:cstheme="majorHAnsi"/>
          <w:sz w:val="22"/>
          <w:szCs w:val="22"/>
          <w:lang w:val="fr-FR"/>
        </w:rPr>
        <w:t>antérieures</w:t>
      </w:r>
      <w:r w:rsidRPr="00B205AD">
        <w:rPr>
          <w:rFonts w:asciiTheme="majorHAnsi" w:eastAsia="Times New Roman" w:hAnsiTheme="majorHAnsi" w:cstheme="majorHAnsi"/>
          <w:sz w:val="22"/>
          <w:szCs w:val="22"/>
          <w:lang w:val="fr-FR"/>
        </w:rPr>
        <w:t> :</w:t>
      </w:r>
    </w:p>
    <w:p w14:paraId="637C41E5" w14:textId="536FC9C3" w:rsidR="00F36E58" w:rsidRPr="00B205AD" w:rsidRDefault="00A47D19" w:rsidP="004038BC">
      <w:pPr>
        <w:numPr>
          <w:ilvl w:val="1"/>
          <w:numId w:val="4"/>
        </w:numPr>
        <w:jc w:val="both"/>
        <w:rPr>
          <w:rFonts w:asciiTheme="majorHAnsi" w:hAnsiTheme="majorHAnsi" w:cstheme="majorHAnsi"/>
          <w:sz w:val="22"/>
          <w:szCs w:val="22"/>
          <w:lang w:val="fr-FR"/>
        </w:rPr>
      </w:pPr>
      <w:proofErr w:type="gramStart"/>
      <w:r w:rsidRPr="00B205AD">
        <w:rPr>
          <w:rFonts w:asciiTheme="majorHAnsi" w:hAnsiTheme="majorHAnsi" w:cstheme="majorHAnsi"/>
          <w:sz w:val="22"/>
          <w:szCs w:val="22"/>
          <w:lang w:val="fr-FR"/>
        </w:rPr>
        <w:t>le</w:t>
      </w:r>
      <w:proofErr w:type="gramEnd"/>
      <w:r w:rsidRPr="00B205AD">
        <w:rPr>
          <w:rFonts w:asciiTheme="majorHAnsi" w:hAnsiTheme="majorHAnsi" w:cstheme="majorHAnsi"/>
          <w:sz w:val="22"/>
          <w:szCs w:val="22"/>
          <w:lang w:val="fr-FR"/>
        </w:rPr>
        <w:t xml:space="preserve"> type de travaux ; l</w:t>
      </w:r>
      <w:r w:rsidR="005E3F0D" w:rsidRPr="00B205AD">
        <w:rPr>
          <w:rFonts w:asciiTheme="majorHAnsi" w:hAnsiTheme="majorHAnsi" w:cstheme="majorHAnsi"/>
          <w:sz w:val="22"/>
          <w:szCs w:val="22"/>
          <w:lang w:val="fr-FR"/>
        </w:rPr>
        <w:t>a finalité</w:t>
      </w:r>
      <w:r w:rsidRPr="00B205AD">
        <w:rPr>
          <w:rFonts w:asciiTheme="majorHAnsi" w:hAnsiTheme="majorHAnsi" w:cstheme="majorHAnsi"/>
          <w:sz w:val="22"/>
          <w:szCs w:val="22"/>
          <w:lang w:val="fr-FR"/>
        </w:rPr>
        <w:t xml:space="preserve"> des travaux ; la contribution prévue aux résultats de développement ou de gestion et les avantages comparatifs du PNUD </w:t>
      </w:r>
      <w:r w:rsidR="008C0900" w:rsidRPr="00B205AD">
        <w:rPr>
          <w:rFonts w:asciiTheme="majorHAnsi" w:hAnsiTheme="majorHAnsi" w:cstheme="majorHAnsi"/>
          <w:sz w:val="22"/>
          <w:szCs w:val="22"/>
          <w:lang w:val="fr-FR"/>
        </w:rPr>
        <w:t xml:space="preserve">dans le cadre </w:t>
      </w:r>
      <w:r w:rsidR="009F36C2" w:rsidRPr="00B205AD">
        <w:rPr>
          <w:rFonts w:asciiTheme="majorHAnsi" w:hAnsiTheme="majorHAnsi" w:cstheme="majorHAnsi"/>
          <w:sz w:val="22"/>
          <w:szCs w:val="22"/>
          <w:lang w:val="fr-FR"/>
        </w:rPr>
        <w:t>de l’</w:t>
      </w:r>
      <w:r w:rsidR="001C4420" w:rsidRPr="00B205AD">
        <w:rPr>
          <w:rFonts w:asciiTheme="majorHAnsi" w:hAnsiTheme="majorHAnsi" w:cstheme="majorHAnsi"/>
          <w:sz w:val="22"/>
          <w:szCs w:val="22"/>
          <w:lang w:val="fr-FR"/>
        </w:rPr>
        <w:t xml:space="preserve">appui </w:t>
      </w:r>
      <w:r w:rsidR="008C0900" w:rsidRPr="00B205AD">
        <w:rPr>
          <w:rFonts w:asciiTheme="majorHAnsi" w:hAnsiTheme="majorHAnsi" w:cstheme="majorHAnsi"/>
          <w:sz w:val="22"/>
          <w:szCs w:val="22"/>
          <w:lang w:val="fr-FR"/>
        </w:rPr>
        <w:t>aux</w:t>
      </w:r>
      <w:r w:rsidRPr="00B205AD">
        <w:rPr>
          <w:rFonts w:asciiTheme="majorHAnsi" w:hAnsiTheme="majorHAnsi" w:cstheme="majorHAnsi"/>
          <w:sz w:val="22"/>
          <w:szCs w:val="22"/>
          <w:lang w:val="fr-FR"/>
        </w:rPr>
        <w:t xml:space="preserve"> travaux ;</w:t>
      </w:r>
    </w:p>
    <w:p w14:paraId="30F8D778" w14:textId="717E53C7" w:rsidR="00F36E58" w:rsidRPr="00B205AD" w:rsidRDefault="001C4420" w:rsidP="004038BC">
      <w:pPr>
        <w:numPr>
          <w:ilvl w:val="1"/>
          <w:numId w:val="4"/>
        </w:numPr>
        <w:jc w:val="both"/>
        <w:rPr>
          <w:rFonts w:asciiTheme="majorHAnsi" w:hAnsiTheme="majorHAnsi" w:cstheme="majorHAnsi"/>
          <w:sz w:val="22"/>
          <w:szCs w:val="22"/>
          <w:lang w:val="fr-FR"/>
        </w:rPr>
      </w:pPr>
      <w:proofErr w:type="gramStart"/>
      <w:r w:rsidRPr="00B205AD">
        <w:rPr>
          <w:rFonts w:asciiTheme="majorHAnsi" w:hAnsiTheme="majorHAnsi" w:cstheme="majorHAnsi"/>
          <w:sz w:val="22"/>
          <w:szCs w:val="22"/>
          <w:lang w:val="fr-FR"/>
        </w:rPr>
        <w:t>le</w:t>
      </w:r>
      <w:proofErr w:type="gramEnd"/>
      <w:r w:rsidRPr="00B205AD">
        <w:rPr>
          <w:rFonts w:asciiTheme="majorHAnsi" w:hAnsiTheme="majorHAnsi" w:cstheme="majorHAnsi"/>
          <w:sz w:val="22"/>
          <w:szCs w:val="22"/>
          <w:lang w:val="fr-FR"/>
        </w:rPr>
        <w:t xml:space="preserve"> résultat de l’étude de faisabilité, comme le prévoit les exigences relatives à l’étude de faisabilité ci-dessous ;</w:t>
      </w:r>
    </w:p>
    <w:p w14:paraId="556ED1F0" w14:textId="5E94A7AC" w:rsidR="00F36E58" w:rsidRPr="00B205AD" w:rsidRDefault="009F36C2" w:rsidP="004038BC">
      <w:pPr>
        <w:numPr>
          <w:ilvl w:val="1"/>
          <w:numId w:val="4"/>
        </w:numPr>
        <w:jc w:val="both"/>
        <w:rPr>
          <w:rFonts w:asciiTheme="majorHAnsi" w:hAnsiTheme="majorHAnsi" w:cstheme="majorHAnsi"/>
          <w:sz w:val="22"/>
          <w:szCs w:val="22"/>
          <w:lang w:val="fr-FR"/>
        </w:rPr>
      </w:pPr>
      <w:proofErr w:type="gramStart"/>
      <w:r w:rsidRPr="00B205AD">
        <w:rPr>
          <w:rFonts w:asciiTheme="majorHAnsi" w:hAnsiTheme="majorHAnsi" w:cstheme="majorHAnsi"/>
          <w:sz w:val="22"/>
          <w:szCs w:val="22"/>
          <w:lang w:val="fr-FR"/>
        </w:rPr>
        <w:t>l’analyse</w:t>
      </w:r>
      <w:proofErr w:type="gramEnd"/>
      <w:r w:rsidRPr="00B205AD">
        <w:rPr>
          <w:rFonts w:asciiTheme="majorHAnsi" w:hAnsiTheme="majorHAnsi" w:cstheme="majorHAnsi"/>
          <w:sz w:val="22"/>
          <w:szCs w:val="22"/>
          <w:lang w:val="fr-FR"/>
        </w:rPr>
        <w:t xml:space="preserve"> des risques et le plan de gestion des risques (y compris l’analyse sociale et environnementale et les documents connexes) ;</w:t>
      </w:r>
    </w:p>
    <w:p w14:paraId="1778B8A2" w14:textId="792D1577" w:rsidR="00F36E58" w:rsidRPr="00B205AD" w:rsidRDefault="009F36C2" w:rsidP="004038BC">
      <w:pPr>
        <w:numPr>
          <w:ilvl w:val="1"/>
          <w:numId w:val="4"/>
        </w:numPr>
        <w:jc w:val="both"/>
        <w:rPr>
          <w:rFonts w:asciiTheme="majorHAnsi" w:hAnsiTheme="majorHAnsi" w:cstheme="majorHAnsi"/>
          <w:sz w:val="22"/>
          <w:szCs w:val="22"/>
          <w:lang w:val="fr-FR"/>
        </w:rPr>
      </w:pPr>
      <w:proofErr w:type="gramStart"/>
      <w:r w:rsidRPr="00B205AD">
        <w:rPr>
          <w:rFonts w:asciiTheme="majorHAnsi" w:hAnsiTheme="majorHAnsi" w:cstheme="majorHAnsi"/>
          <w:sz w:val="22"/>
          <w:szCs w:val="22"/>
          <w:lang w:val="fr-FR"/>
        </w:rPr>
        <w:t>le</w:t>
      </w:r>
      <w:proofErr w:type="gramEnd"/>
      <w:r w:rsidRPr="00B205AD">
        <w:rPr>
          <w:rFonts w:asciiTheme="majorHAnsi" w:hAnsiTheme="majorHAnsi" w:cstheme="majorHAnsi"/>
          <w:sz w:val="22"/>
          <w:szCs w:val="22"/>
          <w:lang w:val="fr-FR"/>
        </w:rPr>
        <w:t xml:space="preserve"> budget, y compris la réserve pour imprévus ;</w:t>
      </w:r>
    </w:p>
    <w:p w14:paraId="0D4FED88" w14:textId="78D66C24" w:rsidR="00F36E58" w:rsidRPr="00B205AD" w:rsidRDefault="009F36C2" w:rsidP="004038BC">
      <w:pPr>
        <w:numPr>
          <w:ilvl w:val="1"/>
          <w:numId w:val="4"/>
        </w:numPr>
        <w:jc w:val="both"/>
        <w:rPr>
          <w:rFonts w:asciiTheme="majorHAnsi" w:hAnsiTheme="majorHAnsi" w:cstheme="majorHAnsi"/>
          <w:sz w:val="22"/>
          <w:szCs w:val="22"/>
          <w:lang w:val="fr-FR"/>
        </w:rPr>
      </w:pPr>
      <w:proofErr w:type="gramStart"/>
      <w:r w:rsidRPr="00B205AD">
        <w:rPr>
          <w:rFonts w:asciiTheme="majorHAnsi" w:hAnsiTheme="majorHAnsi" w:cstheme="majorHAnsi"/>
          <w:sz w:val="22"/>
          <w:szCs w:val="22"/>
          <w:lang w:val="fr-FR"/>
        </w:rPr>
        <w:t>les</w:t>
      </w:r>
      <w:proofErr w:type="gramEnd"/>
      <w:r w:rsidRPr="00B205AD">
        <w:rPr>
          <w:rFonts w:asciiTheme="majorHAnsi" w:hAnsiTheme="majorHAnsi" w:cstheme="majorHAnsi"/>
          <w:sz w:val="22"/>
          <w:szCs w:val="22"/>
          <w:lang w:val="fr-FR"/>
        </w:rPr>
        <w:t xml:space="preserve"> modalités de gestion, y compris la proposition de dotation en personnel pour les activités liées aux travaux ; le plan de gestion et de suivi des travaux ; le plan de </w:t>
      </w:r>
      <w:r w:rsidR="009342B3" w:rsidRPr="00B205AD">
        <w:rPr>
          <w:rFonts w:asciiTheme="majorHAnsi" w:hAnsiTheme="majorHAnsi" w:cstheme="majorHAnsi"/>
          <w:sz w:val="22"/>
          <w:szCs w:val="22"/>
          <w:lang w:val="fr-FR"/>
        </w:rPr>
        <w:t>viabilité</w:t>
      </w:r>
      <w:r w:rsidRPr="00B205AD">
        <w:rPr>
          <w:rFonts w:asciiTheme="majorHAnsi" w:hAnsiTheme="majorHAnsi" w:cstheme="majorHAnsi"/>
          <w:sz w:val="22"/>
          <w:szCs w:val="22"/>
          <w:lang w:val="fr-FR"/>
        </w:rPr>
        <w:t xml:space="preserve"> et les modalités de mise à disposition ;</w:t>
      </w:r>
    </w:p>
    <w:p w14:paraId="4E58233E" w14:textId="4431DE3F" w:rsidR="00F36E58" w:rsidRPr="00B205AD" w:rsidRDefault="00AD3601" w:rsidP="004038BC">
      <w:pPr>
        <w:numPr>
          <w:ilvl w:val="1"/>
          <w:numId w:val="4"/>
        </w:numPr>
        <w:contextualSpacing/>
        <w:jc w:val="both"/>
        <w:rPr>
          <w:rFonts w:asciiTheme="majorHAnsi" w:hAnsiTheme="majorHAnsi" w:cstheme="majorHAnsi"/>
          <w:sz w:val="22"/>
          <w:szCs w:val="22"/>
          <w:lang w:val="fr-FR"/>
        </w:rPr>
      </w:pPr>
      <w:proofErr w:type="gramStart"/>
      <w:r w:rsidRPr="00B205AD">
        <w:rPr>
          <w:rFonts w:asciiTheme="majorHAnsi" w:hAnsiTheme="majorHAnsi" w:cstheme="majorHAnsi"/>
          <w:sz w:val="22"/>
          <w:szCs w:val="22"/>
          <w:lang w:val="fr-FR"/>
        </w:rPr>
        <w:t>une</w:t>
      </w:r>
      <w:proofErr w:type="gramEnd"/>
      <w:r w:rsidRPr="00B205AD">
        <w:rPr>
          <w:rFonts w:asciiTheme="majorHAnsi" w:hAnsiTheme="majorHAnsi" w:cstheme="majorHAnsi"/>
          <w:sz w:val="22"/>
          <w:szCs w:val="22"/>
          <w:lang w:val="fr-FR"/>
        </w:rPr>
        <w:t xml:space="preserve"> évaluation de</w:t>
      </w:r>
      <w:r w:rsidR="00F11BE2">
        <w:rPr>
          <w:rFonts w:asciiTheme="majorHAnsi" w:hAnsiTheme="majorHAnsi" w:cstheme="majorHAnsi"/>
          <w:sz w:val="22"/>
          <w:szCs w:val="22"/>
          <w:lang w:val="fr-FR"/>
        </w:rPr>
        <w:t>s critères d</w:t>
      </w:r>
      <w:r w:rsidRPr="00B205AD">
        <w:rPr>
          <w:rFonts w:asciiTheme="majorHAnsi" w:hAnsiTheme="majorHAnsi" w:cstheme="majorHAnsi"/>
          <w:sz w:val="22"/>
          <w:szCs w:val="22"/>
          <w:lang w:val="fr-FR"/>
        </w:rPr>
        <w:t>’exploitation et de la maintenance.</w:t>
      </w:r>
    </w:p>
    <w:p w14:paraId="264CDB24" w14:textId="77777777" w:rsidR="00F36E58" w:rsidRPr="00B205AD" w:rsidRDefault="00F36E58" w:rsidP="00F36E58">
      <w:pPr>
        <w:jc w:val="both"/>
        <w:rPr>
          <w:rFonts w:asciiTheme="majorHAnsi" w:hAnsiTheme="majorHAnsi" w:cstheme="majorHAnsi"/>
          <w:sz w:val="22"/>
          <w:szCs w:val="22"/>
          <w:lang w:val="fr-FR"/>
        </w:rPr>
      </w:pPr>
    </w:p>
    <w:p w14:paraId="6D7FB0D8" w14:textId="50B9EF72" w:rsidR="00F36E58" w:rsidRPr="00B205AD" w:rsidRDefault="00FA1F3C" w:rsidP="004038BC">
      <w:pPr>
        <w:pStyle w:val="ListParagraph"/>
        <w:numPr>
          <w:ilvl w:val="0"/>
          <w:numId w:val="5"/>
        </w:numPr>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La procédure d’analyse sociale et environnementale et l’assurance qualité du projet doivent être réalisées, et les actions et mesures utiles doivent être identifiées</w:t>
      </w:r>
      <w:r w:rsidR="00816F4E"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 avant la finalisation du descriptif de projet. Tous les projets impliquant des travaux doivent être classés dans la catégorie « risque modéré » au minimum. Dans les projets impliquant des travaux et lorsque les activités sont détaillées pendant l’exécution du projet, un cadre de gestion environnementale et sociale doit être élaboré avant l’approbation du projet, sachant que les activités ne seront pas entreprises tant qu’un plan de gestion environnementale et sociale spécifique au site n’aura pas été mis en place.</w:t>
      </w:r>
    </w:p>
    <w:p w14:paraId="56B03438" w14:textId="77777777" w:rsidR="00F36E58" w:rsidRPr="00B205AD" w:rsidRDefault="00F36E58" w:rsidP="00F36E58">
      <w:pPr>
        <w:jc w:val="both"/>
        <w:rPr>
          <w:rFonts w:asciiTheme="majorHAnsi" w:hAnsiTheme="majorHAnsi" w:cstheme="majorHAnsi"/>
          <w:sz w:val="22"/>
          <w:szCs w:val="22"/>
          <w:lang w:val="fr-FR"/>
        </w:rPr>
      </w:pPr>
    </w:p>
    <w:p w14:paraId="40D03BF5" w14:textId="43C16150" w:rsidR="00F36E58" w:rsidRPr="00B205AD" w:rsidRDefault="00FA1F3C" w:rsidP="004038BC">
      <w:pPr>
        <w:pStyle w:val="ListParagraph"/>
        <w:numPr>
          <w:ilvl w:val="0"/>
          <w:numId w:val="5"/>
        </w:numPr>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 xml:space="preserve">Le descriptif de projet </w:t>
      </w:r>
      <w:r w:rsidR="00245A42" w:rsidRPr="00B205AD">
        <w:rPr>
          <w:rFonts w:asciiTheme="majorHAnsi" w:eastAsia="Times New Roman" w:hAnsiTheme="majorHAnsi" w:cstheme="majorHAnsi"/>
          <w:sz w:val="22"/>
          <w:szCs w:val="22"/>
          <w:lang w:val="fr-FR"/>
        </w:rPr>
        <w:t xml:space="preserve">doit être </w:t>
      </w:r>
      <w:r w:rsidRPr="00B205AD">
        <w:rPr>
          <w:rFonts w:asciiTheme="majorHAnsi" w:eastAsia="Times New Roman" w:hAnsiTheme="majorHAnsi" w:cstheme="majorHAnsi"/>
          <w:sz w:val="22"/>
          <w:szCs w:val="22"/>
          <w:lang w:val="fr-FR"/>
        </w:rPr>
        <w:t xml:space="preserve">révisé si des travaux sont ajoutés ultérieurement à un projet ou si des détails supplémentaires concernant </w:t>
      </w:r>
      <w:r w:rsidR="00245A42" w:rsidRPr="00B205AD">
        <w:rPr>
          <w:rFonts w:asciiTheme="majorHAnsi" w:eastAsia="Times New Roman" w:hAnsiTheme="majorHAnsi" w:cstheme="majorHAnsi"/>
          <w:sz w:val="22"/>
          <w:szCs w:val="22"/>
          <w:lang w:val="fr-FR"/>
        </w:rPr>
        <w:t>l’</w:t>
      </w:r>
      <w:r w:rsidR="005E3F0D" w:rsidRPr="00B205AD">
        <w:rPr>
          <w:rFonts w:asciiTheme="majorHAnsi" w:eastAsia="Times New Roman" w:hAnsiTheme="majorHAnsi" w:cstheme="majorHAnsi"/>
          <w:sz w:val="22"/>
          <w:szCs w:val="22"/>
          <w:lang w:val="fr-FR"/>
        </w:rPr>
        <w:t>objet</w:t>
      </w:r>
      <w:r w:rsidRPr="00B205AD">
        <w:rPr>
          <w:rFonts w:asciiTheme="majorHAnsi" w:eastAsia="Times New Roman" w:hAnsiTheme="majorHAnsi" w:cstheme="majorHAnsi"/>
          <w:sz w:val="22"/>
          <w:szCs w:val="22"/>
          <w:lang w:val="fr-FR"/>
        </w:rPr>
        <w:t>, la nature, les risques ou l</w:t>
      </w:r>
      <w:r w:rsidR="00245A42"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impact des travaux sont identifiés ou modifiés après l</w:t>
      </w:r>
      <w:r w:rsidR="00245A42"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approbation et la signature du descriptif de projet. Des procédures formelles de modification doivent être </w:t>
      </w:r>
      <w:r w:rsidR="00245A42" w:rsidRPr="00B205AD">
        <w:rPr>
          <w:rFonts w:asciiTheme="majorHAnsi" w:eastAsia="Times New Roman" w:hAnsiTheme="majorHAnsi" w:cstheme="majorHAnsi"/>
          <w:sz w:val="22"/>
          <w:szCs w:val="22"/>
          <w:lang w:val="fr-FR"/>
        </w:rPr>
        <w:t>appliquées</w:t>
      </w:r>
      <w:r w:rsidRPr="00B205AD">
        <w:rPr>
          <w:rFonts w:asciiTheme="majorHAnsi" w:eastAsia="Times New Roman" w:hAnsiTheme="majorHAnsi" w:cstheme="majorHAnsi"/>
          <w:sz w:val="22"/>
          <w:szCs w:val="22"/>
          <w:lang w:val="fr-FR"/>
        </w:rPr>
        <w:t>, y compris l</w:t>
      </w:r>
      <w:r w:rsidR="00245A42"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approbation de la modification par toutes les autorités compétentes. </w:t>
      </w:r>
      <w:r w:rsidR="00816F4E" w:rsidRPr="00B205AD">
        <w:rPr>
          <w:rFonts w:asciiTheme="majorHAnsi" w:eastAsia="Times New Roman" w:hAnsiTheme="majorHAnsi" w:cstheme="majorHAnsi"/>
          <w:sz w:val="22"/>
          <w:szCs w:val="22"/>
          <w:lang w:val="fr-FR"/>
        </w:rPr>
        <w:t>Une telle</w:t>
      </w:r>
      <w:r w:rsidRPr="00B205AD">
        <w:rPr>
          <w:rFonts w:asciiTheme="majorHAnsi" w:eastAsia="Times New Roman" w:hAnsiTheme="majorHAnsi" w:cstheme="majorHAnsi"/>
          <w:sz w:val="22"/>
          <w:szCs w:val="22"/>
          <w:lang w:val="fr-FR"/>
        </w:rPr>
        <w:t xml:space="preserve"> révision </w:t>
      </w:r>
      <w:r w:rsidR="00245A42" w:rsidRPr="00B205AD">
        <w:rPr>
          <w:rFonts w:asciiTheme="majorHAnsi" w:eastAsia="Times New Roman" w:hAnsiTheme="majorHAnsi" w:cstheme="majorHAnsi"/>
          <w:sz w:val="22"/>
          <w:szCs w:val="22"/>
          <w:lang w:val="fr-FR"/>
        </w:rPr>
        <w:t xml:space="preserve">nécessite </w:t>
      </w:r>
      <w:r w:rsidRPr="00B205AD">
        <w:rPr>
          <w:rFonts w:asciiTheme="majorHAnsi" w:eastAsia="Times New Roman" w:hAnsiTheme="majorHAnsi" w:cstheme="majorHAnsi"/>
          <w:sz w:val="22"/>
          <w:szCs w:val="22"/>
          <w:lang w:val="fr-FR"/>
        </w:rPr>
        <w:t xml:space="preserve">également la mise à jour de la </w:t>
      </w:r>
      <w:r w:rsidR="00245A42">
        <w:fldChar w:fldCharType="begin"/>
      </w:r>
      <w:r w:rsidR="00245A42" w:rsidRPr="00BF760B">
        <w:rPr>
          <w:lang w:val="fr-FR"/>
        </w:rPr>
        <w:instrText>HYPERLINK "http://www.undp.org/content/undp/en/home/librarypage/operations1/undp-social-and-environmental-screening-procedure.html"</w:instrText>
      </w:r>
      <w:r w:rsidR="00245A42">
        <w:fldChar w:fldCharType="separate"/>
      </w:r>
      <w:r w:rsidR="00245A42" w:rsidRPr="00B205AD">
        <w:rPr>
          <w:rStyle w:val="Hyperlink"/>
          <w:rFonts w:asciiTheme="majorHAnsi" w:eastAsia="Times New Roman" w:hAnsiTheme="majorHAnsi" w:cstheme="majorHAnsi"/>
          <w:sz w:val="22"/>
          <w:szCs w:val="22"/>
          <w:u w:val="single"/>
          <w:lang w:val="fr-FR"/>
        </w:rPr>
        <w:t>procédure d’analyse sociale et environnementale (SESP)</w:t>
      </w:r>
      <w:r w:rsidR="00245A42">
        <w:fldChar w:fldCharType="end"/>
      </w:r>
      <w:r w:rsidR="00B70845" w:rsidRPr="00B70845">
        <w:rPr>
          <w:rFonts w:asciiTheme="majorHAnsi" w:eastAsia="Times New Roman" w:hAnsiTheme="majorHAnsi" w:cstheme="majorHAnsi"/>
          <w:sz w:val="22"/>
          <w:szCs w:val="22"/>
          <w:lang w:val="fr-FR"/>
        </w:rPr>
        <w:t xml:space="preserve">, </w:t>
      </w:r>
      <w:r w:rsidRPr="00B205AD">
        <w:rPr>
          <w:rFonts w:asciiTheme="majorHAnsi" w:eastAsia="Times New Roman" w:hAnsiTheme="majorHAnsi" w:cstheme="majorHAnsi"/>
          <w:sz w:val="22"/>
          <w:szCs w:val="22"/>
          <w:lang w:val="fr-FR"/>
        </w:rPr>
        <w:t>des mécanismes d</w:t>
      </w:r>
      <w:r w:rsidR="00245A42"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assurance qualité du projet et du registre des risques du projet.</w:t>
      </w:r>
    </w:p>
    <w:p w14:paraId="0F990A43" w14:textId="77777777" w:rsidR="00F36E58" w:rsidRPr="00B205AD" w:rsidRDefault="00F36E58" w:rsidP="00F36E58">
      <w:pPr>
        <w:ind w:hanging="540"/>
        <w:jc w:val="both"/>
        <w:rPr>
          <w:rFonts w:asciiTheme="majorHAnsi" w:hAnsiTheme="majorHAnsi" w:cstheme="majorHAnsi"/>
          <w:sz w:val="22"/>
          <w:szCs w:val="22"/>
          <w:lang w:val="fr-FR"/>
        </w:rPr>
      </w:pPr>
    </w:p>
    <w:p w14:paraId="75828700" w14:textId="77F3FB19" w:rsidR="00F36E58" w:rsidRPr="00B205AD" w:rsidRDefault="005E3F0D" w:rsidP="004038BC">
      <w:pPr>
        <w:pStyle w:val="ListParagraph"/>
        <w:numPr>
          <w:ilvl w:val="0"/>
          <w:numId w:val="5"/>
        </w:numPr>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 xml:space="preserve">Aucune passation de marché de travaux ne peut être effectuée sans un descriptif de projet approuvé et signé, ou une révision substantielle du descriptif de projet, qui décrit précisément la nature et l’objet des travaux et les mesures de gestion des risques. Toute passation de marché de travaux est subordonnée à la disponibilité de fonds suffisants pour le projet. Les détails de la demande de passation de marchés doivent refléter avec précision l’objet et la nature des travaux tels </w:t>
      </w:r>
      <w:r w:rsidR="00816F4E" w:rsidRPr="00B205AD">
        <w:rPr>
          <w:rFonts w:asciiTheme="majorHAnsi" w:eastAsia="Times New Roman" w:hAnsiTheme="majorHAnsi" w:cstheme="majorHAnsi"/>
          <w:sz w:val="22"/>
          <w:szCs w:val="22"/>
          <w:lang w:val="fr-FR"/>
        </w:rPr>
        <w:t>qu’</w:t>
      </w:r>
      <w:r w:rsidRPr="00B205AD">
        <w:rPr>
          <w:rFonts w:asciiTheme="majorHAnsi" w:eastAsia="Times New Roman" w:hAnsiTheme="majorHAnsi" w:cstheme="majorHAnsi"/>
          <w:sz w:val="22"/>
          <w:szCs w:val="22"/>
          <w:lang w:val="fr-FR"/>
        </w:rPr>
        <w:t>indiqués dans le descriptif de projet ou la révision substantielle. Dans le cas contraire, la demande doit être modifiée ou le descriptif de projet révisé afin de garantir que les deux documents contiennent une description correspondante des travaux et une estimation des coûts internes avant qu</w:t>
      </w:r>
      <w:r w:rsidR="00E43DF3"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une passation de marché puisse être </w:t>
      </w:r>
      <w:r w:rsidR="00E43DF3" w:rsidRPr="00B205AD">
        <w:rPr>
          <w:rFonts w:asciiTheme="majorHAnsi" w:eastAsia="Times New Roman" w:hAnsiTheme="majorHAnsi" w:cstheme="majorHAnsi"/>
          <w:sz w:val="22"/>
          <w:szCs w:val="22"/>
          <w:lang w:val="fr-FR"/>
        </w:rPr>
        <w:t>entreprise</w:t>
      </w:r>
      <w:r w:rsidRPr="00B205AD">
        <w:rPr>
          <w:rFonts w:asciiTheme="majorHAnsi" w:eastAsia="Times New Roman" w:hAnsiTheme="majorHAnsi" w:cstheme="majorHAnsi"/>
          <w:sz w:val="22"/>
          <w:szCs w:val="22"/>
          <w:lang w:val="fr-FR"/>
        </w:rPr>
        <w:t>.</w:t>
      </w:r>
    </w:p>
    <w:p w14:paraId="2B820655" w14:textId="77777777" w:rsidR="00F36E58" w:rsidRPr="00B205AD" w:rsidRDefault="00F36E58" w:rsidP="00F36E58">
      <w:pPr>
        <w:pStyle w:val="ListParagraph"/>
        <w:rPr>
          <w:rFonts w:asciiTheme="majorHAnsi" w:eastAsia="Times New Roman" w:hAnsiTheme="majorHAnsi" w:cstheme="majorHAnsi"/>
          <w:sz w:val="22"/>
          <w:szCs w:val="22"/>
          <w:lang w:val="fr-FR"/>
        </w:rPr>
      </w:pPr>
    </w:p>
    <w:p w14:paraId="3639C41F" w14:textId="77777777" w:rsidR="00F36E58" w:rsidRPr="00B205AD" w:rsidRDefault="00F36E58" w:rsidP="00F36E58">
      <w:pPr>
        <w:pStyle w:val="Heading2"/>
        <w:spacing w:before="0"/>
        <w:jc w:val="both"/>
        <w:rPr>
          <w:sz w:val="24"/>
          <w:szCs w:val="24"/>
          <w:lang w:val="fr-FR"/>
        </w:rPr>
      </w:pPr>
    </w:p>
    <w:p w14:paraId="6125998C" w14:textId="143EB59B" w:rsidR="00F36E58" w:rsidRPr="00B205AD" w:rsidRDefault="00831C6F" w:rsidP="00F36E58">
      <w:pPr>
        <w:pStyle w:val="Heading2"/>
        <w:spacing w:before="0"/>
        <w:jc w:val="both"/>
        <w:rPr>
          <w:b/>
          <w:color w:val="0070C0"/>
          <w:sz w:val="24"/>
          <w:szCs w:val="24"/>
          <w:lang w:val="fr-FR"/>
        </w:rPr>
      </w:pPr>
      <w:bookmarkStart w:id="11" w:name="_Toc208419069"/>
      <w:r w:rsidRPr="00B205AD">
        <w:rPr>
          <w:color w:val="0070C0"/>
          <w:sz w:val="24"/>
          <w:szCs w:val="24"/>
          <w:lang w:val="fr-FR"/>
        </w:rPr>
        <w:t>Evaluation des capacités du partenaire national</w:t>
      </w:r>
      <w:bookmarkEnd w:id="11"/>
    </w:p>
    <w:p w14:paraId="7A808A37" w14:textId="77777777" w:rsidR="00F36E58" w:rsidRPr="00B205AD" w:rsidRDefault="00F36E58" w:rsidP="00F36E58">
      <w:pPr>
        <w:pStyle w:val="ListParagraph"/>
        <w:rPr>
          <w:rFonts w:asciiTheme="majorHAnsi" w:eastAsia="Times New Roman" w:hAnsiTheme="majorHAnsi" w:cstheme="majorHAnsi"/>
          <w:sz w:val="22"/>
          <w:szCs w:val="22"/>
          <w:lang w:val="fr-FR"/>
        </w:rPr>
      </w:pPr>
    </w:p>
    <w:p w14:paraId="30435193" w14:textId="1352F0E0" w:rsidR="00F36E58" w:rsidRPr="00B205AD" w:rsidRDefault="00831C6F" w:rsidP="004038BC">
      <w:pPr>
        <w:pStyle w:val="ListParagraph"/>
        <w:numPr>
          <w:ilvl w:val="0"/>
          <w:numId w:val="5"/>
        </w:numPr>
        <w:autoSpaceDE w:val="0"/>
        <w:autoSpaceDN w:val="0"/>
        <w:adjustRightInd w:val="0"/>
        <w:ind w:hanging="540"/>
        <w:jc w:val="both"/>
        <w:rPr>
          <w:rFonts w:asciiTheme="majorHAnsi" w:hAnsiTheme="majorHAnsi" w:cstheme="majorHAnsi"/>
          <w:color w:val="444444"/>
          <w:sz w:val="22"/>
          <w:szCs w:val="22"/>
          <w:shd w:val="clear" w:color="auto" w:fill="FFFFFF"/>
          <w:lang w:val="fr-FR"/>
        </w:rPr>
      </w:pPr>
      <w:r w:rsidRPr="00B205AD">
        <w:rPr>
          <w:rFonts w:asciiTheme="majorHAnsi" w:hAnsiTheme="majorHAnsi" w:cstheme="majorHAnsi"/>
          <w:sz w:val="22"/>
          <w:szCs w:val="22"/>
          <w:shd w:val="clear" w:color="auto" w:fill="FFFFFF"/>
          <w:lang w:val="fr-FR"/>
        </w:rPr>
        <w:t xml:space="preserve">Lorsqu’il est nécessaire que le partenaire national approuve les prescriptions techniques et/ou soit impliqué dans les différentes phases de développement ou d’exécution d’un projet du PNUD impliquant des travaux, l’unité administrative doit s’assurer que le partenaire national dispose de l’expertise et des ressources nécessaires pour éviter les retards et garantir la qualité. L’unité administrative doit utiliser </w:t>
      </w:r>
      <w:hyperlink r:id="rId11" w:history="1">
        <w:r w:rsidRPr="00B205AD">
          <w:rPr>
            <w:rStyle w:val="Hyperlink"/>
            <w:rFonts w:asciiTheme="majorHAnsi" w:hAnsiTheme="majorHAnsi"/>
            <w:sz w:val="22"/>
            <w:szCs w:val="22"/>
            <w:u w:val="single"/>
            <w:lang w:val="fr-FR"/>
          </w:rPr>
          <w:t>l’outil d’évaluation des capacités des partenaires</w:t>
        </w:r>
      </w:hyperlink>
      <w:r w:rsidRPr="00B205AD">
        <w:rPr>
          <w:rFonts w:asciiTheme="majorHAnsi" w:hAnsiTheme="majorHAnsi" w:cstheme="majorHAnsi"/>
          <w:sz w:val="22"/>
          <w:szCs w:val="22"/>
          <w:shd w:val="clear" w:color="auto" w:fill="FFFFFF"/>
          <w:lang w:val="fr-FR"/>
        </w:rPr>
        <w:t xml:space="preserve"> pour effectuer l’évaluation.</w:t>
      </w:r>
    </w:p>
    <w:p w14:paraId="219D35F7" w14:textId="77777777" w:rsidR="00F36E58" w:rsidRPr="00B205AD" w:rsidRDefault="00F36E58" w:rsidP="00F36E58">
      <w:pPr>
        <w:pStyle w:val="ListParagraph"/>
        <w:autoSpaceDE w:val="0"/>
        <w:autoSpaceDN w:val="0"/>
        <w:adjustRightInd w:val="0"/>
        <w:ind w:hanging="540"/>
        <w:jc w:val="both"/>
        <w:rPr>
          <w:rFonts w:asciiTheme="majorHAnsi" w:hAnsiTheme="majorHAnsi" w:cstheme="majorHAnsi"/>
          <w:color w:val="444444"/>
          <w:sz w:val="22"/>
          <w:szCs w:val="22"/>
          <w:shd w:val="clear" w:color="auto" w:fill="FFFFFF"/>
          <w:lang w:val="fr-FR"/>
        </w:rPr>
      </w:pPr>
    </w:p>
    <w:p w14:paraId="272C1C19" w14:textId="20C744E5" w:rsidR="00F36E58" w:rsidRPr="00B205AD" w:rsidRDefault="00831C6F" w:rsidP="004038BC">
      <w:pPr>
        <w:pStyle w:val="ListParagraph"/>
        <w:numPr>
          <w:ilvl w:val="0"/>
          <w:numId w:val="5"/>
        </w:numPr>
        <w:autoSpaceDE w:val="0"/>
        <w:autoSpaceDN w:val="0"/>
        <w:adjustRightInd w:val="0"/>
        <w:ind w:hanging="540"/>
        <w:jc w:val="both"/>
        <w:rPr>
          <w:rFonts w:asciiTheme="majorHAnsi" w:hAnsiTheme="majorHAnsi" w:cstheme="majorHAnsi"/>
          <w:color w:val="444444"/>
          <w:sz w:val="22"/>
          <w:szCs w:val="22"/>
          <w:shd w:val="clear" w:color="auto" w:fill="FFFFFF"/>
          <w:lang w:val="fr-FR"/>
        </w:rPr>
      </w:pPr>
      <w:r w:rsidRPr="00B205AD">
        <w:rPr>
          <w:rFonts w:asciiTheme="majorHAnsi" w:eastAsia="Times New Roman" w:hAnsiTheme="majorHAnsi" w:cstheme="majorHAnsi"/>
          <w:sz w:val="22"/>
          <w:szCs w:val="22"/>
          <w:lang w:val="fr-FR"/>
        </w:rPr>
        <w:t xml:space="preserve">Pour </w:t>
      </w:r>
      <w:r w:rsidR="000F62B0" w:rsidRPr="00B205AD">
        <w:rPr>
          <w:rFonts w:asciiTheme="majorHAnsi" w:eastAsia="Times New Roman" w:hAnsiTheme="majorHAnsi" w:cstheme="majorHAnsi"/>
          <w:sz w:val="22"/>
          <w:szCs w:val="22"/>
          <w:lang w:val="fr-FR"/>
        </w:rPr>
        <w:t>garantir</w:t>
      </w:r>
      <w:r w:rsidRPr="00B205AD">
        <w:rPr>
          <w:rFonts w:asciiTheme="majorHAnsi" w:eastAsia="Times New Roman" w:hAnsiTheme="majorHAnsi" w:cstheme="majorHAnsi"/>
          <w:sz w:val="22"/>
          <w:szCs w:val="22"/>
          <w:lang w:val="fr-FR"/>
        </w:rPr>
        <w:t xml:space="preserve"> les résultats </w:t>
      </w:r>
      <w:r w:rsidR="006F5C03" w:rsidRPr="00B205AD">
        <w:rPr>
          <w:rFonts w:asciiTheme="majorHAnsi" w:eastAsia="Times New Roman" w:hAnsiTheme="majorHAnsi" w:cstheme="majorHAnsi"/>
          <w:sz w:val="22"/>
          <w:szCs w:val="22"/>
          <w:lang w:val="fr-FR"/>
        </w:rPr>
        <w:t xml:space="preserve">des activités </w:t>
      </w:r>
      <w:r w:rsidRPr="00B205AD">
        <w:rPr>
          <w:rFonts w:asciiTheme="majorHAnsi" w:eastAsia="Times New Roman" w:hAnsiTheme="majorHAnsi" w:cstheme="majorHAnsi"/>
          <w:sz w:val="22"/>
          <w:szCs w:val="22"/>
          <w:lang w:val="fr-FR"/>
        </w:rPr>
        <w:t>de développement et la</w:t>
      </w:r>
      <w:r w:rsidR="00816F4E" w:rsidRPr="00B205AD">
        <w:rPr>
          <w:rFonts w:asciiTheme="majorHAnsi" w:eastAsia="Times New Roman" w:hAnsiTheme="majorHAnsi" w:cstheme="majorHAnsi"/>
          <w:sz w:val="22"/>
          <w:szCs w:val="22"/>
          <w:lang w:val="fr-FR"/>
        </w:rPr>
        <w:t xml:space="preserve"> viabilité</w:t>
      </w:r>
      <w:r w:rsidRPr="00B205AD">
        <w:rPr>
          <w:rFonts w:asciiTheme="majorHAnsi" w:eastAsia="Times New Roman" w:hAnsiTheme="majorHAnsi" w:cstheme="majorHAnsi"/>
          <w:sz w:val="22"/>
          <w:szCs w:val="22"/>
          <w:lang w:val="fr-FR"/>
        </w:rPr>
        <w:t xml:space="preserve">, lorsque les travaux </w:t>
      </w:r>
      <w:r w:rsidR="000F62B0" w:rsidRPr="00B205AD">
        <w:rPr>
          <w:rFonts w:asciiTheme="majorHAnsi" w:eastAsia="Times New Roman" w:hAnsiTheme="majorHAnsi" w:cstheme="majorHAnsi"/>
          <w:sz w:val="22"/>
          <w:szCs w:val="22"/>
          <w:lang w:val="fr-FR"/>
        </w:rPr>
        <w:t>bénéficiant de l’appui du</w:t>
      </w:r>
      <w:r w:rsidRPr="00B205AD">
        <w:rPr>
          <w:rFonts w:asciiTheme="majorHAnsi" w:eastAsia="Times New Roman" w:hAnsiTheme="majorHAnsi" w:cstheme="majorHAnsi"/>
          <w:sz w:val="22"/>
          <w:szCs w:val="22"/>
          <w:lang w:val="fr-FR"/>
        </w:rPr>
        <w:t xml:space="preserve"> PNUD nécessitent </w:t>
      </w:r>
      <w:r w:rsidR="000F62B0" w:rsidRPr="00B205AD">
        <w:rPr>
          <w:rFonts w:asciiTheme="majorHAnsi" w:eastAsia="Times New Roman" w:hAnsiTheme="majorHAnsi" w:cstheme="majorHAnsi"/>
          <w:sz w:val="22"/>
          <w:szCs w:val="22"/>
          <w:lang w:val="fr-FR"/>
        </w:rPr>
        <w:t>des opérations d’exploitation et de</w:t>
      </w:r>
      <w:r w:rsidRPr="00B205AD">
        <w:rPr>
          <w:rFonts w:asciiTheme="majorHAnsi" w:eastAsia="Times New Roman" w:hAnsiTheme="majorHAnsi" w:cstheme="majorHAnsi"/>
          <w:sz w:val="22"/>
          <w:szCs w:val="22"/>
          <w:lang w:val="fr-FR"/>
        </w:rPr>
        <w:t xml:space="preserve"> maintenance, l</w:t>
      </w:r>
      <w:r w:rsidR="000F62B0" w:rsidRPr="00B205AD">
        <w:rPr>
          <w:rFonts w:asciiTheme="majorHAnsi" w:eastAsia="Times New Roman" w:hAnsiTheme="majorHAnsi" w:cstheme="majorHAnsi"/>
          <w:sz w:val="22"/>
          <w:szCs w:val="22"/>
          <w:lang w:val="fr-FR"/>
        </w:rPr>
        <w:t>’u</w:t>
      </w:r>
      <w:r w:rsidRPr="00B205AD">
        <w:rPr>
          <w:rFonts w:asciiTheme="majorHAnsi" w:eastAsia="Times New Roman" w:hAnsiTheme="majorHAnsi" w:cstheme="majorHAnsi"/>
          <w:sz w:val="22"/>
          <w:szCs w:val="22"/>
          <w:lang w:val="fr-FR"/>
        </w:rPr>
        <w:t xml:space="preserve">nité </w:t>
      </w:r>
      <w:r w:rsidR="000F62B0" w:rsidRPr="00B205AD">
        <w:rPr>
          <w:rFonts w:asciiTheme="majorHAnsi" w:eastAsia="Times New Roman" w:hAnsiTheme="majorHAnsi" w:cstheme="majorHAnsi"/>
          <w:sz w:val="22"/>
          <w:szCs w:val="22"/>
          <w:lang w:val="fr-FR"/>
        </w:rPr>
        <w:t>administrative</w:t>
      </w:r>
      <w:r w:rsidRPr="00B205AD">
        <w:rPr>
          <w:rFonts w:asciiTheme="majorHAnsi" w:eastAsia="Times New Roman" w:hAnsiTheme="majorHAnsi" w:cstheme="majorHAnsi"/>
          <w:sz w:val="22"/>
          <w:szCs w:val="22"/>
          <w:lang w:val="fr-FR"/>
        </w:rPr>
        <w:t xml:space="preserve"> doit s</w:t>
      </w:r>
      <w:r w:rsidR="000F62B0"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assurer que le partenaire national dispose des fonds et de l</w:t>
      </w:r>
      <w:r w:rsidR="000F62B0"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expertise nécessaires </w:t>
      </w:r>
      <w:r w:rsidR="000F62B0" w:rsidRPr="00B205AD">
        <w:rPr>
          <w:rFonts w:asciiTheme="majorHAnsi" w:eastAsia="Times New Roman" w:hAnsiTheme="majorHAnsi" w:cstheme="majorHAnsi"/>
          <w:sz w:val="22"/>
          <w:szCs w:val="22"/>
          <w:lang w:val="fr-FR"/>
        </w:rPr>
        <w:t xml:space="preserve">à l’exploitation et à </w:t>
      </w:r>
      <w:r w:rsidRPr="00B205AD">
        <w:rPr>
          <w:rFonts w:asciiTheme="majorHAnsi" w:eastAsia="Times New Roman" w:hAnsiTheme="majorHAnsi" w:cstheme="majorHAnsi"/>
          <w:sz w:val="22"/>
          <w:szCs w:val="22"/>
          <w:lang w:val="fr-FR"/>
        </w:rPr>
        <w:t>la maintenance des travaux qui seront livrés par le projet.</w:t>
      </w:r>
    </w:p>
    <w:p w14:paraId="623EBCFA" w14:textId="77777777" w:rsidR="00F36E58" w:rsidRPr="00B205AD" w:rsidRDefault="00F36E58" w:rsidP="00F36E58">
      <w:pPr>
        <w:pStyle w:val="ListParagraph"/>
        <w:ind w:hanging="540"/>
        <w:rPr>
          <w:rFonts w:asciiTheme="majorHAnsi" w:eastAsia="Times New Roman" w:hAnsiTheme="majorHAnsi" w:cstheme="majorHAnsi"/>
          <w:sz w:val="22"/>
          <w:szCs w:val="22"/>
          <w:lang w:val="fr-FR"/>
        </w:rPr>
      </w:pPr>
    </w:p>
    <w:p w14:paraId="1BE4B11E" w14:textId="4205FA2A" w:rsidR="00F36E58" w:rsidRPr="00B205AD" w:rsidRDefault="006F5C03" w:rsidP="004038BC">
      <w:pPr>
        <w:pStyle w:val="ListParagraph"/>
        <w:numPr>
          <w:ilvl w:val="0"/>
          <w:numId w:val="5"/>
        </w:numPr>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 xml:space="preserve">Lorsque l’évaluation initiale identifie des lacunes dans la capacité du partenaire national à répondre aux </w:t>
      </w:r>
      <w:r w:rsidR="000204E6" w:rsidRPr="00B205AD">
        <w:rPr>
          <w:rFonts w:asciiTheme="majorHAnsi" w:eastAsia="Times New Roman" w:hAnsiTheme="majorHAnsi" w:cstheme="majorHAnsi"/>
          <w:sz w:val="22"/>
          <w:szCs w:val="22"/>
          <w:lang w:val="fr-FR"/>
        </w:rPr>
        <w:t>besoins</w:t>
      </w:r>
      <w:r w:rsidRPr="00B205AD">
        <w:rPr>
          <w:rFonts w:asciiTheme="majorHAnsi" w:eastAsia="Times New Roman" w:hAnsiTheme="majorHAnsi" w:cstheme="majorHAnsi"/>
          <w:sz w:val="22"/>
          <w:szCs w:val="22"/>
          <w:lang w:val="fr-FR"/>
        </w:rPr>
        <w:t xml:space="preserve"> </w:t>
      </w:r>
      <w:r w:rsidR="0094211B" w:rsidRPr="00B205AD">
        <w:rPr>
          <w:rFonts w:asciiTheme="majorHAnsi" w:eastAsia="Times New Roman" w:hAnsiTheme="majorHAnsi" w:cstheme="majorHAnsi"/>
          <w:sz w:val="22"/>
          <w:szCs w:val="22"/>
          <w:lang w:val="fr-FR"/>
        </w:rPr>
        <w:t xml:space="preserve">en matière </w:t>
      </w:r>
      <w:r w:rsidRPr="00B205AD">
        <w:rPr>
          <w:rFonts w:asciiTheme="majorHAnsi" w:eastAsia="Times New Roman" w:hAnsiTheme="majorHAnsi" w:cstheme="majorHAnsi"/>
          <w:sz w:val="22"/>
          <w:szCs w:val="22"/>
          <w:lang w:val="fr-FR"/>
        </w:rPr>
        <w:t>d’exploitation et de maintenance, le d</w:t>
      </w:r>
      <w:r w:rsidR="00BC407C" w:rsidRPr="00B205AD">
        <w:rPr>
          <w:rFonts w:asciiTheme="majorHAnsi" w:eastAsia="Times New Roman" w:hAnsiTheme="majorHAnsi" w:cstheme="majorHAnsi"/>
          <w:sz w:val="22"/>
          <w:szCs w:val="22"/>
          <w:lang w:val="fr-FR"/>
        </w:rPr>
        <w:t>escriptif</w:t>
      </w:r>
      <w:r w:rsidRPr="00B205AD">
        <w:rPr>
          <w:rFonts w:asciiTheme="majorHAnsi" w:eastAsia="Times New Roman" w:hAnsiTheme="majorHAnsi" w:cstheme="majorHAnsi"/>
          <w:sz w:val="22"/>
          <w:szCs w:val="22"/>
          <w:lang w:val="fr-FR"/>
        </w:rPr>
        <w:t xml:space="preserve"> de projet, ou sa révision substantielle, doit décrire les mesures qui seront prises pour combler ces lacunes et tout appui que le PNUD fournira. A cet égard, les éléments suivants doivent être pris en compte :</w:t>
      </w:r>
    </w:p>
    <w:p w14:paraId="2F6B8DC3" w14:textId="413CFC87" w:rsidR="00F36E58" w:rsidRPr="00B205AD" w:rsidRDefault="00F36E58" w:rsidP="00F36E58">
      <w:pPr>
        <w:pStyle w:val="ListParagraph"/>
        <w:ind w:left="1440" w:hanging="36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a.</w:t>
      </w:r>
      <w:r w:rsidRPr="00B205AD">
        <w:rPr>
          <w:rFonts w:asciiTheme="majorHAnsi" w:eastAsia="Times New Roman" w:hAnsiTheme="majorHAnsi" w:cstheme="majorHAnsi"/>
          <w:sz w:val="22"/>
          <w:szCs w:val="22"/>
          <w:lang w:val="fr-FR"/>
        </w:rPr>
        <w:tab/>
      </w:r>
      <w:r w:rsidR="000204E6" w:rsidRPr="00B205AD">
        <w:rPr>
          <w:rFonts w:asciiTheme="majorHAnsi" w:eastAsia="Times New Roman" w:hAnsiTheme="majorHAnsi" w:cstheme="majorHAnsi"/>
          <w:sz w:val="22"/>
          <w:szCs w:val="22"/>
          <w:lang w:val="fr-FR"/>
        </w:rPr>
        <w:t>l’unité administrative aidera le partenaire national à élaborer son budget et son plan de dotation en personnel en ce qui concerne la prise en charge des responsabilités et des coûts d’exploitation et de maintenance ;</w:t>
      </w:r>
    </w:p>
    <w:p w14:paraId="4C2A3EB7" w14:textId="3F35471E" w:rsidR="00F36E58" w:rsidRPr="00B205AD" w:rsidRDefault="00F36E58" w:rsidP="00F36E58">
      <w:pPr>
        <w:pStyle w:val="ListParagraph"/>
        <w:ind w:left="1440" w:hanging="36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b.</w:t>
      </w:r>
      <w:r w:rsidRPr="00B205AD">
        <w:rPr>
          <w:rFonts w:asciiTheme="majorHAnsi" w:eastAsia="Times New Roman" w:hAnsiTheme="majorHAnsi" w:cstheme="majorHAnsi"/>
          <w:sz w:val="22"/>
          <w:szCs w:val="22"/>
          <w:lang w:val="fr-FR"/>
        </w:rPr>
        <w:tab/>
      </w:r>
      <w:r w:rsidR="000204E6" w:rsidRPr="00B205AD">
        <w:rPr>
          <w:rFonts w:asciiTheme="majorHAnsi" w:eastAsia="Times New Roman" w:hAnsiTheme="majorHAnsi" w:cstheme="majorHAnsi"/>
          <w:sz w:val="22"/>
          <w:szCs w:val="22"/>
          <w:lang w:val="fr-FR"/>
        </w:rPr>
        <w:t>l’unité administrative encouragera les donateurs à financer les coûts d’exploitation et de maintenance, la formation ou la dotation en personnel pour la période initiale d’exploitation et de maintenance par le partenaire national afin d’assurer la viabilité du projet, la prestation de services et le développement des capacités, et de protéger l’investissement initial de fonds publics dans les travaux ; et</w:t>
      </w:r>
    </w:p>
    <w:p w14:paraId="0BB4DA42" w14:textId="693891CA" w:rsidR="00F36E58" w:rsidRPr="00B205AD" w:rsidRDefault="00F36E58" w:rsidP="00F36E58">
      <w:pPr>
        <w:pStyle w:val="ListParagraph"/>
        <w:ind w:left="1440" w:hanging="36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c.</w:t>
      </w:r>
      <w:r w:rsidRPr="00B205AD">
        <w:rPr>
          <w:rFonts w:asciiTheme="majorHAnsi" w:eastAsia="Times New Roman" w:hAnsiTheme="majorHAnsi" w:cstheme="majorHAnsi"/>
          <w:sz w:val="22"/>
          <w:szCs w:val="22"/>
          <w:lang w:val="fr-FR"/>
        </w:rPr>
        <w:tab/>
      </w:r>
      <w:r w:rsidR="000204E6" w:rsidRPr="00B205AD">
        <w:rPr>
          <w:rFonts w:asciiTheme="majorHAnsi" w:eastAsia="Times New Roman" w:hAnsiTheme="majorHAnsi" w:cstheme="majorHAnsi"/>
          <w:sz w:val="22"/>
          <w:szCs w:val="22"/>
          <w:lang w:val="fr-FR"/>
        </w:rPr>
        <w:t>l’unité administrative proposera et adoptera toute autre approche ou mesure qu’elle jugera appropriée pour combler le déficit de capacité.</w:t>
      </w:r>
    </w:p>
    <w:p w14:paraId="3425DF68" w14:textId="77777777" w:rsidR="00F36E58" w:rsidRPr="00B205AD" w:rsidRDefault="00F36E58" w:rsidP="00F36E58">
      <w:pPr>
        <w:pStyle w:val="ListParagraph"/>
        <w:jc w:val="both"/>
        <w:rPr>
          <w:rFonts w:asciiTheme="majorHAnsi" w:eastAsia="Times New Roman" w:hAnsiTheme="majorHAnsi" w:cstheme="majorHAnsi"/>
          <w:sz w:val="22"/>
          <w:szCs w:val="22"/>
          <w:lang w:val="fr-FR"/>
        </w:rPr>
      </w:pPr>
    </w:p>
    <w:p w14:paraId="755D8EEA" w14:textId="7738A7B8" w:rsidR="00F36E58" w:rsidRPr="00D95168" w:rsidRDefault="000204E6" w:rsidP="00CA7079">
      <w:pPr>
        <w:pStyle w:val="ListParagraph"/>
        <w:numPr>
          <w:ilvl w:val="0"/>
          <w:numId w:val="5"/>
        </w:numPr>
        <w:ind w:hanging="540"/>
        <w:jc w:val="both"/>
        <w:rPr>
          <w:rFonts w:asciiTheme="majorHAnsi" w:eastAsia="Times New Roman" w:hAnsiTheme="majorHAnsi" w:cstheme="majorHAnsi"/>
          <w:sz w:val="22"/>
          <w:szCs w:val="22"/>
          <w:lang w:val="fr-FR"/>
        </w:rPr>
      </w:pPr>
      <w:r w:rsidRPr="00D95168">
        <w:rPr>
          <w:rFonts w:asciiTheme="majorHAnsi" w:eastAsia="Times New Roman" w:hAnsiTheme="majorHAnsi" w:cstheme="majorHAnsi"/>
          <w:sz w:val="22"/>
          <w:szCs w:val="22"/>
          <w:lang w:val="fr-FR"/>
        </w:rPr>
        <w:t>Si les lacunes dans la capacité du partenaire national à répondre aux besoins en matière d’exploitation et de maintenance sont importantes et ne peuvent être comblées, les travaux et les descriptifs de projet correspondants ne s</w:t>
      </w:r>
      <w:r w:rsidR="00075E0C" w:rsidRPr="00D95168">
        <w:rPr>
          <w:rFonts w:asciiTheme="majorHAnsi" w:eastAsia="Times New Roman" w:hAnsiTheme="majorHAnsi" w:cstheme="majorHAnsi"/>
          <w:sz w:val="22"/>
          <w:szCs w:val="22"/>
          <w:lang w:val="fr-FR"/>
        </w:rPr>
        <w:t>er</w:t>
      </w:r>
      <w:r w:rsidRPr="00D95168">
        <w:rPr>
          <w:rFonts w:asciiTheme="majorHAnsi" w:eastAsia="Times New Roman" w:hAnsiTheme="majorHAnsi" w:cstheme="majorHAnsi"/>
          <w:sz w:val="22"/>
          <w:szCs w:val="22"/>
          <w:lang w:val="fr-FR"/>
        </w:rPr>
        <w:t>ont pas approuvés.</w:t>
      </w:r>
      <w:r w:rsidR="00D95168" w:rsidRPr="00D95168">
        <w:rPr>
          <w:rFonts w:asciiTheme="majorHAnsi" w:eastAsia="Times New Roman" w:hAnsiTheme="majorHAnsi" w:cstheme="majorHAnsi"/>
          <w:sz w:val="22"/>
          <w:szCs w:val="22"/>
          <w:lang w:val="fr-FR"/>
        </w:rPr>
        <w:t xml:space="preserve"> </w:t>
      </w:r>
    </w:p>
    <w:p w14:paraId="21409647" w14:textId="77777777" w:rsidR="00F36E58" w:rsidRPr="00B205AD" w:rsidRDefault="00F36E58" w:rsidP="00F36E58">
      <w:pPr>
        <w:pStyle w:val="ListParagraph"/>
        <w:jc w:val="both"/>
        <w:rPr>
          <w:rFonts w:asciiTheme="majorHAnsi" w:eastAsia="Times New Roman" w:hAnsiTheme="majorHAnsi" w:cstheme="majorHAnsi"/>
          <w:sz w:val="22"/>
          <w:szCs w:val="22"/>
          <w:lang w:val="fr-FR"/>
        </w:rPr>
      </w:pPr>
    </w:p>
    <w:p w14:paraId="45D1F197" w14:textId="4827E4BD" w:rsidR="00F36E58" w:rsidRPr="00B205AD" w:rsidRDefault="00BC407C" w:rsidP="00F36E58">
      <w:pPr>
        <w:pStyle w:val="Heading2"/>
        <w:spacing w:before="0"/>
        <w:jc w:val="both"/>
        <w:rPr>
          <w:sz w:val="24"/>
          <w:szCs w:val="24"/>
          <w:lang w:val="fr-FR"/>
        </w:rPr>
      </w:pPr>
      <w:bookmarkStart w:id="12" w:name="_Toc492183040"/>
      <w:bookmarkStart w:id="13" w:name="_Toc11871703"/>
      <w:bookmarkStart w:id="14" w:name="_Toc17362715"/>
      <w:bookmarkStart w:id="15" w:name="_Toc17362981"/>
      <w:bookmarkStart w:id="16" w:name="_Toc208419070"/>
      <w:r w:rsidRPr="00B205AD">
        <w:rPr>
          <w:color w:val="0070C0"/>
          <w:sz w:val="24"/>
          <w:szCs w:val="24"/>
          <w:lang w:val="fr-FR"/>
        </w:rPr>
        <w:t>Evaluation des capacité</w:t>
      </w:r>
      <w:bookmarkEnd w:id="12"/>
      <w:bookmarkEnd w:id="13"/>
      <w:bookmarkEnd w:id="14"/>
      <w:bookmarkEnd w:id="15"/>
      <w:r w:rsidR="00DF721C" w:rsidRPr="00B205AD">
        <w:rPr>
          <w:color w:val="0070C0"/>
          <w:sz w:val="24"/>
          <w:szCs w:val="24"/>
          <w:lang w:val="fr-FR"/>
        </w:rPr>
        <w:t>s</w:t>
      </w:r>
      <w:r w:rsidRPr="00B205AD">
        <w:rPr>
          <w:color w:val="0070C0"/>
          <w:sz w:val="24"/>
          <w:szCs w:val="24"/>
          <w:lang w:val="fr-FR"/>
        </w:rPr>
        <w:t xml:space="preserve"> de l’unité administrative et </w:t>
      </w:r>
      <w:r w:rsidR="0077604C">
        <w:rPr>
          <w:color w:val="0070C0"/>
          <w:sz w:val="24"/>
          <w:szCs w:val="24"/>
          <w:lang w:val="fr-FR"/>
        </w:rPr>
        <w:t>A</w:t>
      </w:r>
      <w:r w:rsidR="00DF721C" w:rsidRPr="00B205AD">
        <w:rPr>
          <w:color w:val="0070C0"/>
          <w:sz w:val="24"/>
          <w:szCs w:val="24"/>
          <w:lang w:val="fr-FR"/>
        </w:rPr>
        <w:t>pprobation</w:t>
      </w:r>
      <w:r w:rsidR="0077604C">
        <w:rPr>
          <w:color w:val="0070C0"/>
          <w:sz w:val="24"/>
          <w:szCs w:val="24"/>
          <w:lang w:val="fr-FR"/>
        </w:rPr>
        <w:t xml:space="preserve"> pour entreprendre </w:t>
      </w:r>
      <w:r w:rsidR="00DF721C" w:rsidRPr="00B205AD">
        <w:rPr>
          <w:color w:val="0070C0"/>
          <w:sz w:val="24"/>
          <w:szCs w:val="24"/>
          <w:lang w:val="fr-FR"/>
        </w:rPr>
        <w:t xml:space="preserve"> d</w:t>
      </w:r>
      <w:r w:rsidRPr="00B205AD">
        <w:rPr>
          <w:color w:val="0070C0"/>
          <w:sz w:val="24"/>
          <w:szCs w:val="24"/>
          <w:lang w:val="fr-FR"/>
        </w:rPr>
        <w:t>es travaux</w:t>
      </w:r>
      <w:bookmarkEnd w:id="16"/>
    </w:p>
    <w:p w14:paraId="222E18DB" w14:textId="77777777" w:rsidR="00F36E58" w:rsidRPr="00B205AD" w:rsidRDefault="00F36E58" w:rsidP="00F36E58">
      <w:pPr>
        <w:rPr>
          <w:rFonts w:asciiTheme="majorHAnsi" w:hAnsiTheme="majorHAnsi"/>
          <w:sz w:val="22"/>
          <w:szCs w:val="22"/>
          <w:lang w:val="fr-FR"/>
        </w:rPr>
      </w:pPr>
    </w:p>
    <w:p w14:paraId="5D7C4BB8" w14:textId="04C2ED74" w:rsidR="00F36E58" w:rsidRPr="00B205AD" w:rsidRDefault="006F415E" w:rsidP="004038BC">
      <w:pPr>
        <w:pStyle w:val="ListParagraph"/>
        <w:numPr>
          <w:ilvl w:val="0"/>
          <w:numId w:val="5"/>
        </w:numPr>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 xml:space="preserve">Conformément à la politique de gestion des programmes et projets concernant les </w:t>
      </w:r>
      <w:r w:rsidR="00FC6D5F">
        <w:fldChar w:fldCharType="begin"/>
      </w:r>
      <w:r w:rsidR="00FC6D5F" w:rsidRPr="00BF760B">
        <w:rPr>
          <w:lang w:val="fr-FR"/>
        </w:rPr>
        <w:instrText>HYPERLINK "https://popp.undp.org/fr/document/examiner-et-approuver"</w:instrText>
      </w:r>
      <w:r w:rsidR="00FC6D5F">
        <w:fldChar w:fldCharType="separate"/>
      </w:r>
      <w:r w:rsidR="00FC6D5F">
        <w:rPr>
          <w:rStyle w:val="Hyperlink"/>
          <w:rFonts w:asciiTheme="majorHAnsi" w:eastAsia="Times New Roman" w:hAnsiTheme="majorHAnsi" w:cstheme="majorHAnsi"/>
          <w:sz w:val="22"/>
          <w:szCs w:val="22"/>
          <w:u w:val="single"/>
          <w:lang w:val="fr-FR"/>
        </w:rPr>
        <w:t>Examiner et Approuver</w:t>
      </w:r>
      <w:r w:rsidR="00FC6D5F">
        <w:fldChar w:fldCharType="end"/>
      </w:r>
      <w:r w:rsidRPr="00B205AD">
        <w:rPr>
          <w:rFonts w:asciiTheme="majorHAnsi" w:eastAsia="Times New Roman" w:hAnsiTheme="majorHAnsi" w:cstheme="majorHAnsi"/>
          <w:sz w:val="22"/>
          <w:szCs w:val="22"/>
          <w:lang w:val="fr-FR"/>
        </w:rPr>
        <w:t xml:space="preserve"> qui définit les autorisations et approbations obligatoires du PNUD au titre des travaux, le Représentant résident doit obtenir une autorisation spécifique du Directeur du Bureau régional avant d’approuver un descriptif de projet, ou toute révision substantielle de celui-ci, qui propose la fourniture par le PNUD d’un appui </w:t>
      </w:r>
      <w:r w:rsidR="00DF721C" w:rsidRPr="00B205AD">
        <w:rPr>
          <w:rFonts w:asciiTheme="majorHAnsi" w:eastAsia="Times New Roman" w:hAnsiTheme="majorHAnsi" w:cstheme="majorHAnsi"/>
          <w:sz w:val="22"/>
          <w:szCs w:val="22"/>
          <w:lang w:val="fr-FR"/>
        </w:rPr>
        <w:t>à la réalisation de</w:t>
      </w:r>
      <w:r w:rsidRPr="00B205AD">
        <w:rPr>
          <w:rFonts w:asciiTheme="majorHAnsi" w:eastAsia="Times New Roman" w:hAnsiTheme="majorHAnsi" w:cstheme="majorHAnsi"/>
          <w:sz w:val="22"/>
          <w:szCs w:val="22"/>
          <w:lang w:val="fr-FR"/>
        </w:rPr>
        <w:t xml:space="preserve"> travaux</w:t>
      </w:r>
      <w:r w:rsidR="009F5567">
        <w:rPr>
          <w:rFonts w:asciiTheme="majorHAnsi" w:eastAsia="Times New Roman" w:hAnsiTheme="majorHAnsi" w:cstheme="majorHAnsi"/>
          <w:sz w:val="22"/>
          <w:szCs w:val="22"/>
          <w:lang w:val="fr-FR"/>
        </w:rPr>
        <w:t xml:space="preserve"> </w:t>
      </w:r>
      <w:r w:rsidR="009F5567" w:rsidRPr="009F5567">
        <w:rPr>
          <w:rFonts w:asciiTheme="majorHAnsi" w:eastAsia="Times New Roman" w:hAnsiTheme="majorHAnsi" w:cstheme="majorHAnsi"/>
          <w:sz w:val="22"/>
          <w:szCs w:val="22"/>
          <w:lang w:val="fr-FR"/>
        </w:rPr>
        <w:t>L'appui du PNUD les travaux de génie civil ou de construction au-dessus la délégation de pouvoir standard de $</w:t>
      </w:r>
      <w:r w:rsidR="008B058F">
        <w:rPr>
          <w:rFonts w:asciiTheme="majorHAnsi" w:eastAsia="Times New Roman" w:hAnsiTheme="majorHAnsi" w:cstheme="majorHAnsi"/>
          <w:sz w:val="22"/>
          <w:szCs w:val="22"/>
          <w:lang w:val="fr-FR"/>
        </w:rPr>
        <w:t>3</w:t>
      </w:r>
      <w:r w:rsidR="009F5567" w:rsidRPr="009F5567">
        <w:rPr>
          <w:rFonts w:asciiTheme="majorHAnsi" w:eastAsia="Times New Roman" w:hAnsiTheme="majorHAnsi" w:cstheme="majorHAnsi"/>
          <w:sz w:val="22"/>
          <w:szCs w:val="22"/>
          <w:lang w:val="fr-FR"/>
        </w:rPr>
        <w:t xml:space="preserve">00 000, tandis que les </w:t>
      </w:r>
      <w:proofErr w:type="spellStart"/>
      <w:r w:rsidR="009F5567" w:rsidRPr="009F5567">
        <w:rPr>
          <w:rFonts w:asciiTheme="majorHAnsi" w:eastAsia="Times New Roman" w:hAnsiTheme="majorHAnsi" w:cstheme="majorHAnsi"/>
          <w:sz w:val="22"/>
          <w:szCs w:val="22"/>
          <w:lang w:val="fr-FR"/>
        </w:rPr>
        <w:t>RRs</w:t>
      </w:r>
      <w:proofErr w:type="spellEnd"/>
      <w:r w:rsidR="009F5567" w:rsidRPr="009F5567">
        <w:rPr>
          <w:rFonts w:asciiTheme="majorHAnsi" w:eastAsia="Times New Roman" w:hAnsiTheme="majorHAnsi" w:cstheme="majorHAnsi"/>
          <w:sz w:val="22"/>
          <w:szCs w:val="22"/>
          <w:lang w:val="fr-FR"/>
        </w:rPr>
        <w:t xml:space="preserve"> sont autorisés à approuver les travaux jusqu'à ce seuil</w:t>
      </w:r>
      <w:r w:rsidRPr="00B205AD">
        <w:rPr>
          <w:rFonts w:asciiTheme="majorHAnsi" w:eastAsia="Times New Roman" w:hAnsiTheme="majorHAnsi" w:cstheme="majorHAnsi"/>
          <w:sz w:val="22"/>
          <w:szCs w:val="22"/>
          <w:lang w:val="fr-FR"/>
        </w:rPr>
        <w:t>.</w:t>
      </w:r>
    </w:p>
    <w:p w14:paraId="0471BA99" w14:textId="77777777" w:rsidR="00F36E58" w:rsidRPr="00B205AD" w:rsidRDefault="00F36E58" w:rsidP="00F36E58">
      <w:pPr>
        <w:pStyle w:val="ListParagraph"/>
        <w:ind w:hanging="540"/>
        <w:jc w:val="both"/>
        <w:rPr>
          <w:rFonts w:asciiTheme="majorHAnsi" w:eastAsia="Times New Roman" w:hAnsiTheme="majorHAnsi" w:cstheme="majorHAnsi"/>
          <w:sz w:val="22"/>
          <w:szCs w:val="22"/>
          <w:lang w:val="fr-FR"/>
        </w:rPr>
      </w:pPr>
    </w:p>
    <w:p w14:paraId="1A103083" w14:textId="688BAFFA" w:rsidR="00F36E58" w:rsidRPr="00B205AD" w:rsidRDefault="00777353" w:rsidP="004038BC">
      <w:pPr>
        <w:pStyle w:val="ListParagraph"/>
        <w:numPr>
          <w:ilvl w:val="0"/>
          <w:numId w:val="5"/>
        </w:numPr>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 xml:space="preserve">Le Directeur du Bureau régional ne peut accorder une délégation de pouvoir au Représentant résident pour approuver un descriptif de projet proposant </w:t>
      </w:r>
      <w:r w:rsidR="00B7021B" w:rsidRPr="00B205AD">
        <w:rPr>
          <w:rFonts w:asciiTheme="majorHAnsi" w:eastAsia="Times New Roman" w:hAnsiTheme="majorHAnsi" w:cstheme="majorHAnsi"/>
          <w:sz w:val="22"/>
          <w:szCs w:val="22"/>
          <w:lang w:val="fr-FR"/>
        </w:rPr>
        <w:t xml:space="preserve">la réalisation </w:t>
      </w:r>
      <w:r w:rsidRPr="00B205AD">
        <w:rPr>
          <w:rFonts w:asciiTheme="majorHAnsi" w:eastAsia="Times New Roman" w:hAnsiTheme="majorHAnsi" w:cstheme="majorHAnsi"/>
          <w:sz w:val="22"/>
          <w:szCs w:val="22"/>
          <w:lang w:val="fr-FR"/>
        </w:rPr>
        <w:t>de travaux</w:t>
      </w:r>
      <w:r w:rsidR="009F5567">
        <w:rPr>
          <w:rFonts w:asciiTheme="majorHAnsi" w:eastAsia="Times New Roman" w:hAnsiTheme="majorHAnsi" w:cstheme="majorHAnsi"/>
          <w:sz w:val="22"/>
          <w:szCs w:val="22"/>
          <w:lang w:val="fr-FR"/>
        </w:rPr>
        <w:t xml:space="preserve"> </w:t>
      </w:r>
      <w:r w:rsidR="009F5567" w:rsidRPr="009F5567">
        <w:rPr>
          <w:rFonts w:asciiTheme="majorHAnsi" w:eastAsia="Times New Roman" w:hAnsiTheme="majorHAnsi" w:cstheme="majorHAnsi"/>
          <w:sz w:val="22"/>
          <w:szCs w:val="22"/>
          <w:lang w:val="fr-FR"/>
        </w:rPr>
        <w:t>qui sont au-dessus à $</w:t>
      </w:r>
      <w:r w:rsidR="008B058F">
        <w:rPr>
          <w:rFonts w:asciiTheme="majorHAnsi" w:eastAsia="Times New Roman" w:hAnsiTheme="majorHAnsi" w:cstheme="majorHAnsi"/>
          <w:sz w:val="22"/>
          <w:szCs w:val="22"/>
          <w:lang w:val="fr-FR"/>
        </w:rPr>
        <w:t>3</w:t>
      </w:r>
      <w:r w:rsidR="009F5567" w:rsidRPr="009F5567">
        <w:rPr>
          <w:rFonts w:asciiTheme="majorHAnsi" w:eastAsia="Times New Roman" w:hAnsiTheme="majorHAnsi" w:cstheme="majorHAnsi"/>
          <w:sz w:val="22"/>
          <w:szCs w:val="22"/>
          <w:lang w:val="fr-FR"/>
        </w:rPr>
        <w:t>00</w:t>
      </w:r>
      <w:r w:rsidR="00740B20">
        <w:rPr>
          <w:rFonts w:asciiTheme="majorHAnsi" w:eastAsia="Times New Roman" w:hAnsiTheme="majorHAnsi" w:cstheme="majorHAnsi"/>
          <w:sz w:val="22"/>
          <w:szCs w:val="22"/>
          <w:lang w:val="fr-FR"/>
        </w:rPr>
        <w:t xml:space="preserve"> </w:t>
      </w:r>
      <w:r w:rsidR="009F5567" w:rsidRPr="009F5567">
        <w:rPr>
          <w:rFonts w:asciiTheme="majorHAnsi" w:eastAsia="Times New Roman" w:hAnsiTheme="majorHAnsi" w:cstheme="majorHAnsi"/>
          <w:sz w:val="22"/>
          <w:szCs w:val="22"/>
          <w:lang w:val="fr-FR"/>
        </w:rPr>
        <w:t>000</w:t>
      </w:r>
      <w:r w:rsidR="009F5567">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 qu</w:t>
      </w:r>
      <w:r w:rsidR="00B7021B"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après avoir déterminé que l</w:t>
      </w:r>
      <w:r w:rsidR="00B7021B"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unité </w:t>
      </w:r>
      <w:r w:rsidR="00B7021B" w:rsidRPr="00B205AD">
        <w:rPr>
          <w:rFonts w:asciiTheme="majorHAnsi" w:eastAsia="Times New Roman" w:hAnsiTheme="majorHAnsi" w:cstheme="majorHAnsi"/>
          <w:sz w:val="22"/>
          <w:szCs w:val="22"/>
          <w:lang w:val="fr-FR"/>
        </w:rPr>
        <w:t>administrative</w:t>
      </w:r>
      <w:r w:rsidRPr="00B205AD">
        <w:rPr>
          <w:rFonts w:asciiTheme="majorHAnsi" w:eastAsia="Times New Roman" w:hAnsiTheme="majorHAnsi" w:cstheme="majorHAnsi"/>
          <w:sz w:val="22"/>
          <w:szCs w:val="22"/>
          <w:lang w:val="fr-FR"/>
        </w:rPr>
        <w:t xml:space="preserve"> a démontré qu</w:t>
      </w:r>
      <w:r w:rsidR="00B7021B"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elle a</w:t>
      </w:r>
      <w:r w:rsidR="00B7021B" w:rsidRPr="00B205AD">
        <w:rPr>
          <w:rFonts w:asciiTheme="majorHAnsi" w:eastAsia="Times New Roman" w:hAnsiTheme="majorHAnsi" w:cstheme="majorHAnsi"/>
          <w:sz w:val="22"/>
          <w:szCs w:val="22"/>
          <w:lang w:val="fr-FR"/>
        </w:rPr>
        <w:t>vait</w:t>
      </w:r>
      <w:r w:rsidRPr="00B205AD">
        <w:rPr>
          <w:rFonts w:asciiTheme="majorHAnsi" w:eastAsia="Times New Roman" w:hAnsiTheme="majorHAnsi" w:cstheme="majorHAnsi"/>
          <w:sz w:val="22"/>
          <w:szCs w:val="22"/>
          <w:lang w:val="fr-FR"/>
        </w:rPr>
        <w:t xml:space="preserve"> mis en œuvre avec succès des projets similaires dans le passé et/ou qu</w:t>
      </w:r>
      <w:r w:rsidR="00B7021B"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elle </w:t>
      </w:r>
      <w:r w:rsidR="00681EB0" w:rsidRPr="00B205AD">
        <w:rPr>
          <w:rFonts w:asciiTheme="majorHAnsi" w:eastAsia="Times New Roman" w:hAnsiTheme="majorHAnsi" w:cstheme="majorHAnsi"/>
          <w:sz w:val="22"/>
          <w:szCs w:val="22"/>
          <w:lang w:val="fr-FR"/>
        </w:rPr>
        <w:t xml:space="preserve">fournit </w:t>
      </w:r>
      <w:r w:rsidRPr="00B205AD">
        <w:rPr>
          <w:rFonts w:asciiTheme="majorHAnsi" w:eastAsia="Times New Roman" w:hAnsiTheme="majorHAnsi" w:cstheme="majorHAnsi"/>
          <w:sz w:val="22"/>
          <w:szCs w:val="22"/>
          <w:lang w:val="fr-FR"/>
        </w:rPr>
        <w:t>de</w:t>
      </w:r>
      <w:r w:rsidR="00681EB0" w:rsidRPr="00B205AD">
        <w:rPr>
          <w:rFonts w:asciiTheme="majorHAnsi" w:eastAsia="Times New Roman" w:hAnsiTheme="majorHAnsi" w:cstheme="majorHAnsi"/>
          <w:sz w:val="22"/>
          <w:szCs w:val="22"/>
          <w:lang w:val="fr-FR"/>
        </w:rPr>
        <w:t>s</w:t>
      </w:r>
      <w:r w:rsidRPr="00B205AD">
        <w:rPr>
          <w:rFonts w:asciiTheme="majorHAnsi" w:eastAsia="Times New Roman" w:hAnsiTheme="majorHAnsi" w:cstheme="majorHAnsi"/>
          <w:sz w:val="22"/>
          <w:szCs w:val="22"/>
          <w:lang w:val="fr-FR"/>
        </w:rPr>
        <w:t xml:space="preserve"> garanties adéquates </w:t>
      </w:r>
      <w:r w:rsidR="00681EB0" w:rsidRPr="00B205AD">
        <w:rPr>
          <w:rFonts w:asciiTheme="majorHAnsi" w:eastAsia="Times New Roman" w:hAnsiTheme="majorHAnsi" w:cstheme="majorHAnsi"/>
          <w:sz w:val="22"/>
          <w:szCs w:val="22"/>
          <w:lang w:val="fr-FR"/>
        </w:rPr>
        <w:t>sur les questions de</w:t>
      </w:r>
      <w:r w:rsidRPr="00B205AD">
        <w:rPr>
          <w:rFonts w:asciiTheme="majorHAnsi" w:eastAsia="Times New Roman" w:hAnsiTheme="majorHAnsi" w:cstheme="majorHAnsi"/>
          <w:sz w:val="22"/>
          <w:szCs w:val="22"/>
          <w:lang w:val="fr-FR"/>
        </w:rPr>
        <w:t xml:space="preserve"> passation de marchés, techniques, d</w:t>
      </w:r>
      <w:r w:rsidR="00681EB0"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ingénierie, d</w:t>
      </w:r>
      <w:r w:rsidR="00681EB0"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environnement et sociale</w:t>
      </w:r>
      <w:r w:rsidR="00064359" w:rsidRPr="00B205AD">
        <w:rPr>
          <w:rFonts w:asciiTheme="majorHAnsi" w:eastAsia="Times New Roman" w:hAnsiTheme="majorHAnsi" w:cstheme="majorHAnsi"/>
          <w:sz w:val="22"/>
          <w:szCs w:val="22"/>
          <w:lang w:val="fr-FR"/>
        </w:rPr>
        <w:t>s</w:t>
      </w:r>
      <w:r w:rsidRPr="00B205AD">
        <w:rPr>
          <w:rFonts w:asciiTheme="majorHAnsi" w:eastAsia="Times New Roman" w:hAnsiTheme="majorHAnsi" w:cstheme="majorHAnsi"/>
          <w:sz w:val="22"/>
          <w:szCs w:val="22"/>
          <w:lang w:val="fr-FR"/>
        </w:rPr>
        <w:t xml:space="preserve">, </w:t>
      </w:r>
      <w:r w:rsidR="00681EB0" w:rsidRPr="00B205AD">
        <w:rPr>
          <w:rFonts w:asciiTheme="majorHAnsi" w:eastAsia="Times New Roman" w:hAnsiTheme="majorHAnsi" w:cstheme="majorHAnsi"/>
          <w:sz w:val="22"/>
          <w:szCs w:val="22"/>
          <w:lang w:val="fr-FR"/>
        </w:rPr>
        <w:t>et possède</w:t>
      </w:r>
      <w:r w:rsidRPr="00B205AD">
        <w:rPr>
          <w:rFonts w:asciiTheme="majorHAnsi" w:eastAsia="Times New Roman" w:hAnsiTheme="majorHAnsi" w:cstheme="majorHAnsi"/>
          <w:sz w:val="22"/>
          <w:szCs w:val="22"/>
          <w:lang w:val="fr-FR"/>
        </w:rPr>
        <w:t xml:space="preserve"> </w:t>
      </w:r>
      <w:r w:rsidR="00681EB0" w:rsidRPr="00B205AD">
        <w:rPr>
          <w:rFonts w:asciiTheme="majorHAnsi" w:eastAsia="Times New Roman" w:hAnsiTheme="majorHAnsi" w:cstheme="majorHAnsi"/>
          <w:sz w:val="22"/>
          <w:szCs w:val="22"/>
          <w:lang w:val="fr-FR"/>
        </w:rPr>
        <w:t>l</w:t>
      </w:r>
      <w:r w:rsidRPr="00B205AD">
        <w:rPr>
          <w:rFonts w:asciiTheme="majorHAnsi" w:eastAsia="Times New Roman" w:hAnsiTheme="majorHAnsi" w:cstheme="majorHAnsi"/>
          <w:sz w:val="22"/>
          <w:szCs w:val="22"/>
          <w:lang w:val="fr-FR"/>
        </w:rPr>
        <w:t>e</w:t>
      </w:r>
      <w:r w:rsidR="00681EB0" w:rsidRPr="00B205AD">
        <w:rPr>
          <w:rFonts w:asciiTheme="majorHAnsi" w:eastAsia="Times New Roman" w:hAnsiTheme="majorHAnsi" w:cstheme="majorHAnsi"/>
          <w:sz w:val="22"/>
          <w:szCs w:val="22"/>
          <w:lang w:val="fr-FR"/>
        </w:rPr>
        <w:t>s</w:t>
      </w:r>
      <w:r w:rsidRPr="00B205AD">
        <w:rPr>
          <w:rFonts w:asciiTheme="majorHAnsi" w:eastAsia="Times New Roman" w:hAnsiTheme="majorHAnsi" w:cstheme="majorHAnsi"/>
          <w:sz w:val="22"/>
          <w:szCs w:val="22"/>
          <w:lang w:val="fr-FR"/>
        </w:rPr>
        <w:t xml:space="preserve"> capacités </w:t>
      </w:r>
      <w:r w:rsidR="00681EB0" w:rsidRPr="00B205AD">
        <w:rPr>
          <w:rFonts w:asciiTheme="majorHAnsi" w:eastAsia="Times New Roman" w:hAnsiTheme="majorHAnsi" w:cstheme="majorHAnsi"/>
          <w:sz w:val="22"/>
          <w:szCs w:val="22"/>
          <w:lang w:val="fr-FR"/>
        </w:rPr>
        <w:t xml:space="preserve">nécessaires </w:t>
      </w:r>
      <w:r w:rsidRPr="00B205AD">
        <w:rPr>
          <w:rFonts w:asciiTheme="majorHAnsi" w:eastAsia="Times New Roman" w:hAnsiTheme="majorHAnsi" w:cstheme="majorHAnsi"/>
          <w:sz w:val="22"/>
          <w:szCs w:val="22"/>
          <w:lang w:val="fr-FR"/>
        </w:rPr>
        <w:t xml:space="preserve">de gestion de projet et de gestion des travaux pour </w:t>
      </w:r>
      <w:r w:rsidR="00B7021B" w:rsidRPr="00B205AD">
        <w:rPr>
          <w:rFonts w:asciiTheme="majorHAnsi" w:eastAsia="Times New Roman" w:hAnsiTheme="majorHAnsi" w:cstheme="majorHAnsi"/>
          <w:sz w:val="22"/>
          <w:szCs w:val="22"/>
          <w:lang w:val="fr-FR"/>
        </w:rPr>
        <w:t>fournir un appui aux</w:t>
      </w:r>
      <w:r w:rsidRPr="00B205AD">
        <w:rPr>
          <w:rFonts w:asciiTheme="majorHAnsi" w:eastAsia="Times New Roman" w:hAnsiTheme="majorHAnsi" w:cstheme="majorHAnsi"/>
          <w:sz w:val="22"/>
          <w:szCs w:val="22"/>
          <w:lang w:val="fr-FR"/>
        </w:rPr>
        <w:t xml:space="preserve"> travaux proposés. L</w:t>
      </w:r>
      <w:r w:rsidR="00B7021B"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unité </w:t>
      </w:r>
      <w:r w:rsidR="00B7021B" w:rsidRPr="00B205AD">
        <w:rPr>
          <w:rFonts w:asciiTheme="majorHAnsi" w:eastAsia="Times New Roman" w:hAnsiTheme="majorHAnsi" w:cstheme="majorHAnsi"/>
          <w:sz w:val="22"/>
          <w:szCs w:val="22"/>
          <w:lang w:val="fr-FR"/>
        </w:rPr>
        <w:t>administrative doit</w:t>
      </w:r>
      <w:r w:rsidRPr="00B205AD">
        <w:rPr>
          <w:rFonts w:asciiTheme="majorHAnsi" w:eastAsia="Times New Roman" w:hAnsiTheme="majorHAnsi" w:cstheme="majorHAnsi"/>
          <w:sz w:val="22"/>
          <w:szCs w:val="22"/>
          <w:lang w:val="fr-FR"/>
        </w:rPr>
        <w:t xml:space="preserve"> </w:t>
      </w:r>
      <w:r w:rsidR="00B7021B" w:rsidRPr="00B205AD">
        <w:rPr>
          <w:rFonts w:asciiTheme="majorHAnsi" w:eastAsia="Times New Roman" w:hAnsiTheme="majorHAnsi" w:cstheme="majorHAnsi"/>
          <w:sz w:val="22"/>
          <w:szCs w:val="22"/>
          <w:lang w:val="fr-FR"/>
        </w:rPr>
        <w:t>établir</w:t>
      </w:r>
      <w:r w:rsidRPr="00B205AD">
        <w:rPr>
          <w:rFonts w:asciiTheme="majorHAnsi" w:eastAsia="Times New Roman" w:hAnsiTheme="majorHAnsi" w:cstheme="majorHAnsi"/>
          <w:sz w:val="22"/>
          <w:szCs w:val="22"/>
          <w:lang w:val="fr-FR"/>
        </w:rPr>
        <w:t xml:space="preserve"> une proposition sur la manière dont elle entend pourvoir ces fonctions, y compris l</w:t>
      </w:r>
      <w:r w:rsidR="00B7021B"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engagement de tout expert externe. Le Bureau régional </w:t>
      </w:r>
      <w:r w:rsidR="00B7021B" w:rsidRPr="00B205AD">
        <w:rPr>
          <w:rFonts w:asciiTheme="majorHAnsi" w:eastAsia="Times New Roman" w:hAnsiTheme="majorHAnsi" w:cstheme="majorHAnsi"/>
          <w:sz w:val="22"/>
          <w:szCs w:val="22"/>
          <w:lang w:val="fr-FR"/>
        </w:rPr>
        <w:t xml:space="preserve">doit </w:t>
      </w:r>
      <w:r w:rsidRPr="00B205AD">
        <w:rPr>
          <w:rFonts w:asciiTheme="majorHAnsi" w:eastAsia="Times New Roman" w:hAnsiTheme="majorHAnsi" w:cstheme="majorHAnsi"/>
          <w:sz w:val="22"/>
          <w:szCs w:val="22"/>
          <w:lang w:val="fr-FR"/>
        </w:rPr>
        <w:t>consulte</w:t>
      </w:r>
      <w:r w:rsidR="00B7021B" w:rsidRPr="00B205AD">
        <w:rPr>
          <w:rFonts w:asciiTheme="majorHAnsi" w:eastAsia="Times New Roman" w:hAnsiTheme="majorHAnsi" w:cstheme="majorHAnsi"/>
          <w:sz w:val="22"/>
          <w:szCs w:val="22"/>
          <w:lang w:val="fr-FR"/>
        </w:rPr>
        <w:t>r</w:t>
      </w:r>
      <w:r w:rsidRPr="00B205AD">
        <w:rPr>
          <w:rFonts w:asciiTheme="majorHAnsi" w:eastAsia="Times New Roman" w:hAnsiTheme="majorHAnsi" w:cstheme="majorHAnsi"/>
          <w:sz w:val="22"/>
          <w:szCs w:val="22"/>
          <w:lang w:val="fr-FR"/>
        </w:rPr>
        <w:t xml:space="preserve"> </w:t>
      </w:r>
      <w:r w:rsidR="00B7021B" w:rsidRPr="00B205AD">
        <w:rPr>
          <w:rFonts w:asciiTheme="majorHAnsi" w:eastAsia="Times New Roman" w:hAnsiTheme="majorHAnsi" w:cstheme="majorHAnsi"/>
          <w:sz w:val="22"/>
          <w:szCs w:val="22"/>
          <w:lang w:val="fr-FR"/>
        </w:rPr>
        <w:t>le PSU</w:t>
      </w:r>
      <w:r w:rsidRPr="00B205AD">
        <w:rPr>
          <w:rFonts w:asciiTheme="majorHAnsi" w:eastAsia="Times New Roman" w:hAnsiTheme="majorHAnsi" w:cstheme="majorHAnsi"/>
          <w:sz w:val="22"/>
          <w:szCs w:val="22"/>
          <w:lang w:val="fr-FR"/>
        </w:rPr>
        <w:t xml:space="preserve"> pour l</w:t>
      </w:r>
      <w:r w:rsidR="00B7021B"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octroi de</w:t>
      </w:r>
      <w:r w:rsidR="00B7021B" w:rsidRPr="00B205AD">
        <w:rPr>
          <w:rFonts w:asciiTheme="majorHAnsi" w:eastAsia="Times New Roman" w:hAnsiTheme="majorHAnsi" w:cstheme="majorHAnsi"/>
          <w:sz w:val="22"/>
          <w:szCs w:val="22"/>
          <w:lang w:val="fr-FR"/>
        </w:rPr>
        <w:t xml:space="preserve"> l’approbation</w:t>
      </w:r>
      <w:r w:rsidRPr="00B205AD">
        <w:rPr>
          <w:rFonts w:asciiTheme="majorHAnsi" w:eastAsia="Times New Roman" w:hAnsiTheme="majorHAnsi" w:cstheme="majorHAnsi"/>
          <w:sz w:val="22"/>
          <w:szCs w:val="22"/>
          <w:lang w:val="fr-FR"/>
        </w:rPr>
        <w:t>.</w:t>
      </w:r>
      <w:r w:rsidR="009F5567">
        <w:rPr>
          <w:rFonts w:asciiTheme="majorHAnsi" w:eastAsia="Times New Roman" w:hAnsiTheme="majorHAnsi" w:cstheme="majorHAnsi"/>
          <w:sz w:val="22"/>
          <w:szCs w:val="22"/>
          <w:lang w:val="fr-FR"/>
        </w:rPr>
        <w:t xml:space="preserve"> L</w:t>
      </w:r>
      <w:r w:rsidR="009F5567" w:rsidRPr="009F5567">
        <w:rPr>
          <w:rFonts w:asciiTheme="majorHAnsi" w:eastAsia="Times New Roman" w:hAnsiTheme="majorHAnsi" w:cstheme="majorHAnsi"/>
          <w:sz w:val="22"/>
          <w:szCs w:val="22"/>
          <w:lang w:val="fr-FR"/>
        </w:rPr>
        <w:t xml:space="preserve">es unités administratives doivent utiliser ce modèle, </w:t>
      </w:r>
      <w:r w:rsidR="009F5567">
        <w:fldChar w:fldCharType="begin"/>
      </w:r>
      <w:r w:rsidR="009F5567" w:rsidRPr="00BF760B">
        <w:rPr>
          <w:lang w:val="fr-FR"/>
        </w:rPr>
        <w:instrText>HYPERLINK "https://popp.undp.org/document/request-approval-or-delegation-project-document-includes-construction-works"</w:instrText>
      </w:r>
      <w:r w:rsidR="009F5567">
        <w:fldChar w:fldCharType="separate"/>
      </w:r>
      <w:r w:rsidR="009F5567" w:rsidRPr="00FC6D5F">
        <w:rPr>
          <w:rStyle w:val="Hyperlink"/>
          <w:rFonts w:asciiTheme="majorHAnsi" w:eastAsia="Times New Roman" w:hAnsiTheme="majorHAnsi" w:cstheme="majorHAnsi"/>
          <w:sz w:val="22"/>
          <w:szCs w:val="22"/>
          <w:u w:val="single"/>
          <w:lang w:val="fr-FR"/>
        </w:rPr>
        <w:t>Demande d'approbation ou de Délégation pour le document de projet qui comprend des travaux</w:t>
      </w:r>
      <w:r w:rsidR="009F5567">
        <w:fldChar w:fldCharType="end"/>
      </w:r>
      <w:r w:rsidR="009F5567">
        <w:rPr>
          <w:rFonts w:asciiTheme="majorHAnsi" w:eastAsia="Times New Roman" w:hAnsiTheme="majorHAnsi" w:cstheme="majorHAnsi"/>
          <w:sz w:val="22"/>
          <w:szCs w:val="22"/>
          <w:lang w:val="fr-FR"/>
        </w:rPr>
        <w:t xml:space="preserve"> </w:t>
      </w:r>
      <w:r w:rsidR="00FC6D5F">
        <w:rPr>
          <w:rFonts w:asciiTheme="majorHAnsi" w:eastAsia="Times New Roman" w:hAnsiTheme="majorHAnsi" w:cstheme="majorHAnsi"/>
          <w:sz w:val="22"/>
          <w:szCs w:val="22"/>
          <w:lang w:val="fr-FR"/>
        </w:rPr>
        <w:t xml:space="preserve">(en anglais) </w:t>
      </w:r>
      <w:r w:rsidR="009F5567" w:rsidRPr="009F5567">
        <w:rPr>
          <w:rFonts w:asciiTheme="majorHAnsi" w:eastAsia="Times New Roman" w:hAnsiTheme="majorHAnsi" w:cstheme="majorHAnsi"/>
          <w:sz w:val="22"/>
          <w:szCs w:val="22"/>
          <w:lang w:val="fr-FR"/>
        </w:rPr>
        <w:t>pour obtenir l'approbation nécessaire.</w:t>
      </w:r>
    </w:p>
    <w:p w14:paraId="7A21DC84" w14:textId="77777777" w:rsidR="00F36E58" w:rsidRPr="00B205AD" w:rsidRDefault="00F36E58" w:rsidP="00F36E58">
      <w:pPr>
        <w:ind w:left="720"/>
        <w:contextualSpacing/>
        <w:jc w:val="both"/>
        <w:rPr>
          <w:rFonts w:asciiTheme="majorHAnsi" w:hAnsiTheme="majorHAnsi" w:cstheme="majorHAnsi"/>
          <w:sz w:val="22"/>
          <w:szCs w:val="22"/>
          <w:lang w:val="fr-FR"/>
        </w:rPr>
      </w:pPr>
    </w:p>
    <w:p w14:paraId="0015A65F" w14:textId="4AADB268" w:rsidR="00F36E58" w:rsidRPr="00B205AD" w:rsidRDefault="004F0B3A" w:rsidP="004038BC">
      <w:pPr>
        <w:pStyle w:val="ListParagraph"/>
        <w:numPr>
          <w:ilvl w:val="0"/>
          <w:numId w:val="5"/>
        </w:numPr>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 xml:space="preserve">En ce qui concerne la proposition de dotation en personnel, lorsque l’unité administrative est responsable de la gestion des travaux, elle doit disposer d’au moins un ingénieur qualifié et accrédité ayant l’expérience du type de travaux proposés, à engager en tant que membre du personnel ou en tant qu’expert externe. Il est recommandé de disposer d’un chef de projet et d’un responsable des passations de marchés ayant une expérience </w:t>
      </w:r>
      <w:r w:rsidR="0077604C">
        <w:rPr>
          <w:rFonts w:asciiTheme="majorHAnsi" w:eastAsia="Times New Roman" w:hAnsiTheme="majorHAnsi" w:cstheme="majorHAnsi"/>
          <w:sz w:val="22"/>
          <w:szCs w:val="22"/>
          <w:lang w:val="fr-FR"/>
        </w:rPr>
        <w:t>pertinente</w:t>
      </w:r>
      <w:r w:rsidR="0077604C" w:rsidRPr="00B205AD">
        <w:rPr>
          <w:rFonts w:asciiTheme="majorHAnsi" w:eastAsia="Times New Roman" w:hAnsiTheme="majorHAnsi" w:cstheme="majorHAnsi"/>
          <w:sz w:val="22"/>
          <w:szCs w:val="22"/>
          <w:lang w:val="fr-FR"/>
        </w:rPr>
        <w:t xml:space="preserve"> </w:t>
      </w:r>
      <w:r w:rsidRPr="00B205AD">
        <w:rPr>
          <w:rFonts w:asciiTheme="majorHAnsi" w:eastAsia="Times New Roman" w:hAnsiTheme="majorHAnsi" w:cstheme="majorHAnsi"/>
          <w:sz w:val="22"/>
          <w:szCs w:val="22"/>
          <w:lang w:val="fr-FR"/>
        </w:rPr>
        <w:t xml:space="preserve">dans la gestion des projets et des </w:t>
      </w:r>
      <w:r w:rsidR="0077604C">
        <w:rPr>
          <w:rFonts w:asciiTheme="majorHAnsi" w:eastAsia="Times New Roman" w:hAnsiTheme="majorHAnsi" w:cstheme="majorHAnsi"/>
          <w:sz w:val="22"/>
          <w:szCs w:val="22"/>
          <w:lang w:val="fr-FR"/>
        </w:rPr>
        <w:t>contrats.</w:t>
      </w:r>
    </w:p>
    <w:p w14:paraId="599C4C13" w14:textId="77777777" w:rsidR="00F36E58" w:rsidRPr="00B205AD" w:rsidRDefault="00F36E58" w:rsidP="00F36E58">
      <w:pPr>
        <w:ind w:left="720" w:hanging="540"/>
        <w:contextualSpacing/>
        <w:jc w:val="both"/>
        <w:rPr>
          <w:rFonts w:asciiTheme="majorHAnsi" w:hAnsiTheme="majorHAnsi" w:cstheme="majorHAnsi"/>
          <w:sz w:val="22"/>
          <w:szCs w:val="22"/>
          <w:lang w:val="fr-FR"/>
        </w:rPr>
      </w:pPr>
    </w:p>
    <w:p w14:paraId="5C1F4C45" w14:textId="0366AB84" w:rsidR="00F36E58" w:rsidRPr="00B205AD" w:rsidRDefault="00937193" w:rsidP="004038BC">
      <w:pPr>
        <w:pStyle w:val="ListParagraph"/>
        <w:numPr>
          <w:ilvl w:val="0"/>
          <w:numId w:val="5"/>
        </w:numPr>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Avant de commencer toute activité de passation de marché de travaux, il est nécessaire de vérifier et de confirmer que toutes les délégations, autorisations et approbations obligatoires du descriptif de projet ont été fournies par le personnel dûment autorisé, y compris le gouvernement.</w:t>
      </w:r>
    </w:p>
    <w:p w14:paraId="37BDD29A" w14:textId="77777777" w:rsidR="00F36E58" w:rsidRPr="00B205AD" w:rsidRDefault="00F36E58" w:rsidP="00F36E58">
      <w:pPr>
        <w:pStyle w:val="ListParagraph"/>
        <w:rPr>
          <w:rFonts w:asciiTheme="majorHAnsi" w:eastAsia="Times New Roman" w:hAnsiTheme="majorHAnsi" w:cstheme="majorHAnsi"/>
          <w:sz w:val="22"/>
          <w:szCs w:val="22"/>
          <w:lang w:val="fr-FR"/>
        </w:rPr>
      </w:pPr>
    </w:p>
    <w:p w14:paraId="08452821" w14:textId="7F721ADA" w:rsidR="00F36E58" w:rsidRPr="00B205AD" w:rsidRDefault="00937193" w:rsidP="004038BC">
      <w:pPr>
        <w:pStyle w:val="ListParagraph"/>
        <w:numPr>
          <w:ilvl w:val="0"/>
          <w:numId w:val="5"/>
        </w:numPr>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 xml:space="preserve">D’une manière générale, il incombe à l’unité administrative du PNUD qui a conçu le projet de s’assurer que les objectifs du programme, les règles de l’art en matière de construction et les règles </w:t>
      </w:r>
      <w:r w:rsidR="00A6750B" w:rsidRPr="00B205AD">
        <w:rPr>
          <w:rFonts w:asciiTheme="majorHAnsi" w:eastAsia="Times New Roman" w:hAnsiTheme="majorHAnsi" w:cstheme="majorHAnsi"/>
          <w:sz w:val="22"/>
          <w:szCs w:val="22"/>
          <w:lang w:val="fr-FR"/>
        </w:rPr>
        <w:t>de gestion financières</w:t>
      </w:r>
      <w:r w:rsidRPr="00B205AD">
        <w:rPr>
          <w:rFonts w:asciiTheme="majorHAnsi" w:eastAsia="Times New Roman" w:hAnsiTheme="majorHAnsi" w:cstheme="majorHAnsi"/>
          <w:sz w:val="22"/>
          <w:szCs w:val="22"/>
          <w:lang w:val="fr-FR"/>
        </w:rPr>
        <w:t xml:space="preserve"> et de passation de marchés du PNUD sont </w:t>
      </w:r>
      <w:r w:rsidR="00A6750B" w:rsidRPr="00B205AD">
        <w:rPr>
          <w:rFonts w:asciiTheme="majorHAnsi" w:eastAsia="Times New Roman" w:hAnsiTheme="majorHAnsi" w:cstheme="majorHAnsi"/>
          <w:sz w:val="22"/>
          <w:szCs w:val="22"/>
          <w:lang w:val="fr-FR"/>
        </w:rPr>
        <w:t>respectés</w:t>
      </w:r>
      <w:r w:rsidRPr="00B205AD">
        <w:rPr>
          <w:rFonts w:asciiTheme="majorHAnsi" w:eastAsia="Times New Roman" w:hAnsiTheme="majorHAnsi" w:cstheme="majorHAnsi"/>
          <w:sz w:val="22"/>
          <w:szCs w:val="22"/>
          <w:lang w:val="fr-FR"/>
        </w:rPr>
        <w:t>.</w:t>
      </w:r>
    </w:p>
    <w:p w14:paraId="602126B8" w14:textId="77777777" w:rsidR="00F36E58" w:rsidRPr="00B205AD" w:rsidRDefault="00F36E58" w:rsidP="00F36E58">
      <w:pPr>
        <w:pStyle w:val="ListParagraph"/>
        <w:ind w:hanging="540"/>
        <w:rPr>
          <w:rFonts w:asciiTheme="majorHAnsi" w:eastAsia="Times New Roman" w:hAnsiTheme="majorHAnsi" w:cstheme="majorHAnsi"/>
          <w:sz w:val="22"/>
          <w:szCs w:val="22"/>
          <w:lang w:val="fr-FR"/>
        </w:rPr>
      </w:pPr>
    </w:p>
    <w:p w14:paraId="72D74B8A" w14:textId="3D58EE0F" w:rsidR="00F36E58" w:rsidRPr="00B205AD" w:rsidRDefault="00937193" w:rsidP="004038BC">
      <w:pPr>
        <w:pStyle w:val="ListParagraph"/>
        <w:numPr>
          <w:ilvl w:val="0"/>
          <w:numId w:val="5"/>
        </w:numPr>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Les unités administratives ne peuvent entreprendre aucuns travaux si les autorités/bénéficiaires locaux ne peuvent pas satisfaire aux exigences suivantes :</w:t>
      </w:r>
    </w:p>
    <w:p w14:paraId="4879E026" w14:textId="04A21ECB" w:rsidR="00F36E58" w:rsidRPr="00B205AD" w:rsidRDefault="000719A2" w:rsidP="004038BC">
      <w:pPr>
        <w:pStyle w:val="ListParagraph"/>
        <w:numPr>
          <w:ilvl w:val="0"/>
          <w:numId w:val="7"/>
        </w:numPr>
        <w:autoSpaceDE w:val="0"/>
        <w:autoSpaceDN w:val="0"/>
        <w:adjustRightInd w:val="0"/>
        <w:spacing w:before="100" w:beforeAutospacing="1" w:after="100" w:afterAutospacing="1" w:line="264" w:lineRule="auto"/>
        <w:ind w:left="14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Établir</w:t>
      </w:r>
      <w:r w:rsidR="00AC280A" w:rsidRPr="00B205AD">
        <w:rPr>
          <w:rFonts w:asciiTheme="majorHAnsi" w:eastAsia="Times New Roman" w:hAnsiTheme="majorHAnsi" w:cstheme="majorHAnsi"/>
          <w:sz w:val="22"/>
          <w:szCs w:val="22"/>
          <w:lang w:val="fr-FR"/>
        </w:rPr>
        <w:t xml:space="preserve"> une demande de travaux et fournir un appui à leur réalisation ;</w:t>
      </w:r>
    </w:p>
    <w:p w14:paraId="0698E4C1" w14:textId="5A841182" w:rsidR="00F36E58" w:rsidRPr="00B205AD" w:rsidRDefault="000719A2" w:rsidP="004038BC">
      <w:pPr>
        <w:pStyle w:val="ListParagraph"/>
        <w:numPr>
          <w:ilvl w:val="0"/>
          <w:numId w:val="7"/>
        </w:numPr>
        <w:autoSpaceDE w:val="0"/>
        <w:autoSpaceDN w:val="0"/>
        <w:adjustRightInd w:val="0"/>
        <w:spacing w:before="100" w:beforeAutospacing="1" w:after="100" w:afterAutospacing="1" w:line="264" w:lineRule="auto"/>
        <w:ind w:left="14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Procéder</w:t>
      </w:r>
      <w:r w:rsidR="00AC280A" w:rsidRPr="00B205AD">
        <w:rPr>
          <w:rFonts w:asciiTheme="majorHAnsi" w:eastAsia="Times New Roman" w:hAnsiTheme="majorHAnsi" w:cstheme="majorHAnsi"/>
          <w:sz w:val="22"/>
          <w:szCs w:val="22"/>
          <w:lang w:val="fr-FR"/>
        </w:rPr>
        <w:t xml:space="preserve"> aux vérifications préalables et s’assurer que les titres de propriété foncière/droits de construction appropriés sont en place et enregistrés avant d</w:t>
      </w:r>
      <w:r w:rsidR="00EA3640" w:rsidRPr="00B205AD">
        <w:rPr>
          <w:rFonts w:asciiTheme="majorHAnsi" w:eastAsia="Times New Roman" w:hAnsiTheme="majorHAnsi" w:cstheme="majorHAnsi"/>
          <w:sz w:val="22"/>
          <w:szCs w:val="22"/>
          <w:lang w:val="fr-FR"/>
        </w:rPr>
        <w:t>’entamer</w:t>
      </w:r>
      <w:r w:rsidR="00AC280A" w:rsidRPr="00B205AD">
        <w:rPr>
          <w:rFonts w:asciiTheme="majorHAnsi" w:eastAsia="Times New Roman" w:hAnsiTheme="majorHAnsi" w:cstheme="majorHAnsi"/>
          <w:sz w:val="22"/>
          <w:szCs w:val="22"/>
          <w:lang w:val="fr-FR"/>
        </w:rPr>
        <w:t xml:space="preserve"> </w:t>
      </w:r>
      <w:r w:rsidR="00626926" w:rsidRPr="00B205AD">
        <w:rPr>
          <w:rFonts w:asciiTheme="majorHAnsi" w:eastAsia="Times New Roman" w:hAnsiTheme="majorHAnsi" w:cstheme="majorHAnsi"/>
          <w:sz w:val="22"/>
          <w:szCs w:val="22"/>
          <w:lang w:val="fr-FR"/>
        </w:rPr>
        <w:t xml:space="preserve">toute </w:t>
      </w:r>
      <w:r w:rsidR="00EA3640" w:rsidRPr="00B205AD">
        <w:rPr>
          <w:rFonts w:asciiTheme="majorHAnsi" w:eastAsia="Times New Roman" w:hAnsiTheme="majorHAnsi" w:cstheme="majorHAnsi"/>
          <w:sz w:val="22"/>
          <w:szCs w:val="22"/>
          <w:lang w:val="fr-FR"/>
        </w:rPr>
        <w:t>activité</w:t>
      </w:r>
      <w:r w:rsidR="00AC280A" w:rsidRPr="00B205AD">
        <w:rPr>
          <w:rFonts w:asciiTheme="majorHAnsi" w:eastAsia="Times New Roman" w:hAnsiTheme="majorHAnsi" w:cstheme="majorHAnsi"/>
          <w:sz w:val="22"/>
          <w:szCs w:val="22"/>
          <w:lang w:val="fr-FR"/>
        </w:rPr>
        <w:t xml:space="preserve"> de passation de marché</w:t>
      </w:r>
      <w:r w:rsidR="00EA3640" w:rsidRPr="00B205AD">
        <w:rPr>
          <w:rFonts w:asciiTheme="majorHAnsi" w:eastAsia="Times New Roman" w:hAnsiTheme="majorHAnsi" w:cstheme="majorHAnsi"/>
          <w:sz w:val="22"/>
          <w:szCs w:val="22"/>
          <w:lang w:val="fr-FR"/>
        </w:rPr>
        <w:t> ;</w:t>
      </w:r>
    </w:p>
    <w:p w14:paraId="328C7683" w14:textId="55B43EF7" w:rsidR="00F36E58" w:rsidRPr="00B205AD" w:rsidRDefault="000719A2" w:rsidP="004038BC">
      <w:pPr>
        <w:pStyle w:val="ListParagraph"/>
        <w:numPr>
          <w:ilvl w:val="0"/>
          <w:numId w:val="7"/>
        </w:numPr>
        <w:autoSpaceDE w:val="0"/>
        <w:autoSpaceDN w:val="0"/>
        <w:adjustRightInd w:val="0"/>
        <w:spacing w:before="100" w:beforeAutospacing="1" w:after="100" w:afterAutospacing="1" w:line="264" w:lineRule="auto"/>
        <w:ind w:left="14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La</w:t>
      </w:r>
      <w:r w:rsidR="006C4FA9" w:rsidRPr="00B205AD">
        <w:rPr>
          <w:rFonts w:asciiTheme="majorHAnsi" w:eastAsia="Times New Roman" w:hAnsiTheme="majorHAnsi" w:cstheme="majorHAnsi"/>
          <w:sz w:val="22"/>
          <w:szCs w:val="22"/>
          <w:lang w:val="fr-FR"/>
        </w:rPr>
        <w:t xml:space="preserve"> </w:t>
      </w:r>
      <w:r w:rsidR="00EA3640" w:rsidRPr="00B205AD">
        <w:rPr>
          <w:rFonts w:asciiTheme="majorHAnsi" w:eastAsia="Times New Roman" w:hAnsiTheme="majorHAnsi" w:cstheme="majorHAnsi"/>
          <w:sz w:val="22"/>
          <w:szCs w:val="22"/>
          <w:lang w:val="fr-FR"/>
        </w:rPr>
        <w:t xml:space="preserve">réception et </w:t>
      </w:r>
      <w:r>
        <w:rPr>
          <w:rFonts w:asciiTheme="majorHAnsi" w:eastAsia="Times New Roman" w:hAnsiTheme="majorHAnsi" w:cstheme="majorHAnsi"/>
          <w:sz w:val="22"/>
          <w:szCs w:val="22"/>
          <w:lang w:val="fr-FR"/>
        </w:rPr>
        <w:t xml:space="preserve">l’appropriation </w:t>
      </w:r>
      <w:r w:rsidR="00EA3640" w:rsidRPr="00B205AD">
        <w:rPr>
          <w:rFonts w:asciiTheme="majorHAnsi" w:eastAsia="Times New Roman" w:hAnsiTheme="majorHAnsi" w:cstheme="majorHAnsi"/>
          <w:sz w:val="22"/>
          <w:szCs w:val="22"/>
          <w:lang w:val="fr-FR"/>
        </w:rPr>
        <w:t>des travaux achevés ;</w:t>
      </w:r>
    </w:p>
    <w:p w14:paraId="51AB547C" w14:textId="7EE079BF" w:rsidR="00F36E58" w:rsidRPr="00B205AD" w:rsidRDefault="000719A2" w:rsidP="004038BC">
      <w:pPr>
        <w:pStyle w:val="ListParagraph"/>
        <w:numPr>
          <w:ilvl w:val="0"/>
          <w:numId w:val="7"/>
        </w:numPr>
        <w:autoSpaceDE w:val="0"/>
        <w:autoSpaceDN w:val="0"/>
        <w:adjustRightInd w:val="0"/>
        <w:spacing w:before="100" w:beforeAutospacing="1" w:after="100" w:afterAutospacing="1" w:line="264" w:lineRule="auto"/>
        <w:ind w:left="14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Un</w:t>
      </w:r>
      <w:r w:rsidR="00EA3640" w:rsidRPr="00B205AD">
        <w:rPr>
          <w:rFonts w:asciiTheme="majorHAnsi" w:eastAsia="Times New Roman" w:hAnsiTheme="majorHAnsi" w:cstheme="majorHAnsi"/>
          <w:sz w:val="22"/>
          <w:szCs w:val="22"/>
          <w:lang w:val="fr-FR"/>
        </w:rPr>
        <w:t xml:space="preserve"> engagement continu et une communication appropriée pendant les activités de réalisation des travaux ;</w:t>
      </w:r>
    </w:p>
    <w:p w14:paraId="34D4EB2B" w14:textId="04AB836F" w:rsidR="00F36E58" w:rsidRPr="00B205AD" w:rsidRDefault="000719A2" w:rsidP="004038BC">
      <w:pPr>
        <w:pStyle w:val="ListParagraph"/>
        <w:numPr>
          <w:ilvl w:val="0"/>
          <w:numId w:val="7"/>
        </w:numPr>
        <w:autoSpaceDE w:val="0"/>
        <w:autoSpaceDN w:val="0"/>
        <w:adjustRightInd w:val="0"/>
        <w:spacing w:before="100" w:beforeAutospacing="1" w:after="100" w:afterAutospacing="1" w:line="264" w:lineRule="auto"/>
        <w:ind w:left="14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La</w:t>
      </w:r>
      <w:r w:rsidR="006C4FA9" w:rsidRPr="00B205AD">
        <w:rPr>
          <w:rFonts w:asciiTheme="majorHAnsi" w:eastAsia="Times New Roman" w:hAnsiTheme="majorHAnsi" w:cstheme="majorHAnsi"/>
          <w:sz w:val="22"/>
          <w:szCs w:val="22"/>
          <w:lang w:val="fr-FR"/>
        </w:rPr>
        <w:t xml:space="preserve"> </w:t>
      </w:r>
      <w:r w:rsidR="00EA3640" w:rsidRPr="00B205AD">
        <w:rPr>
          <w:rFonts w:asciiTheme="majorHAnsi" w:eastAsia="Times New Roman" w:hAnsiTheme="majorHAnsi" w:cstheme="majorHAnsi"/>
          <w:sz w:val="22"/>
          <w:szCs w:val="22"/>
          <w:lang w:val="fr-FR"/>
        </w:rPr>
        <w:t xml:space="preserve">capacité </w:t>
      </w:r>
      <w:r w:rsidR="006C4FA9" w:rsidRPr="00B205AD">
        <w:rPr>
          <w:rFonts w:asciiTheme="majorHAnsi" w:eastAsia="Times New Roman" w:hAnsiTheme="majorHAnsi" w:cstheme="majorHAnsi"/>
          <w:sz w:val="22"/>
          <w:szCs w:val="22"/>
          <w:lang w:val="fr-FR"/>
        </w:rPr>
        <w:t>d’</w:t>
      </w:r>
      <w:r w:rsidR="00EA3640" w:rsidRPr="00B205AD">
        <w:rPr>
          <w:rFonts w:asciiTheme="majorHAnsi" w:eastAsia="Times New Roman" w:hAnsiTheme="majorHAnsi" w:cstheme="majorHAnsi"/>
          <w:sz w:val="22"/>
          <w:szCs w:val="22"/>
          <w:lang w:val="fr-FR"/>
        </w:rPr>
        <w:t xml:space="preserve">exploiter les travaux, </w:t>
      </w:r>
      <w:r w:rsidR="006C4FA9" w:rsidRPr="00B205AD">
        <w:rPr>
          <w:rFonts w:asciiTheme="majorHAnsi" w:eastAsia="Times New Roman" w:hAnsiTheme="majorHAnsi" w:cstheme="majorHAnsi"/>
          <w:sz w:val="22"/>
          <w:szCs w:val="22"/>
          <w:lang w:val="fr-FR"/>
        </w:rPr>
        <w:t>d’</w:t>
      </w:r>
      <w:r w:rsidR="00EA3640" w:rsidRPr="00B205AD">
        <w:rPr>
          <w:rFonts w:asciiTheme="majorHAnsi" w:eastAsia="Times New Roman" w:hAnsiTheme="majorHAnsi" w:cstheme="majorHAnsi"/>
          <w:sz w:val="22"/>
          <w:szCs w:val="22"/>
          <w:lang w:val="fr-FR"/>
        </w:rPr>
        <w:t xml:space="preserve">assurer leur maintenance et </w:t>
      </w:r>
      <w:r w:rsidR="006C4FA9" w:rsidRPr="00B205AD">
        <w:rPr>
          <w:rFonts w:asciiTheme="majorHAnsi" w:eastAsia="Times New Roman" w:hAnsiTheme="majorHAnsi" w:cstheme="majorHAnsi"/>
          <w:sz w:val="22"/>
          <w:szCs w:val="22"/>
          <w:lang w:val="fr-FR"/>
        </w:rPr>
        <w:t>d’</w:t>
      </w:r>
      <w:r w:rsidR="00EA3640" w:rsidRPr="00B205AD">
        <w:rPr>
          <w:rFonts w:asciiTheme="majorHAnsi" w:eastAsia="Times New Roman" w:hAnsiTheme="majorHAnsi" w:cstheme="majorHAnsi"/>
          <w:sz w:val="22"/>
          <w:szCs w:val="22"/>
          <w:lang w:val="fr-FR"/>
        </w:rPr>
        <w:t>assumer le coût d’exploitation de leur cycle de vie à long terme après leur mise à disposition.</w:t>
      </w:r>
    </w:p>
    <w:bookmarkEnd w:id="5"/>
    <w:p w14:paraId="674EAD75" w14:textId="06D71484" w:rsidR="00EA3640" w:rsidRPr="00B205AD" w:rsidRDefault="00EA3640">
      <w:pPr>
        <w:rPr>
          <w:rFonts w:asciiTheme="majorHAnsi" w:hAnsiTheme="majorHAnsi" w:cstheme="majorHAnsi"/>
          <w:sz w:val="22"/>
          <w:szCs w:val="22"/>
          <w:lang w:val="fr-FR"/>
        </w:rPr>
      </w:pPr>
      <w:r w:rsidRPr="00B205AD">
        <w:rPr>
          <w:rFonts w:asciiTheme="majorHAnsi" w:hAnsiTheme="majorHAnsi" w:cstheme="majorHAnsi"/>
          <w:sz w:val="22"/>
          <w:szCs w:val="22"/>
          <w:lang w:val="fr-FR"/>
        </w:rPr>
        <w:br w:type="page"/>
      </w:r>
    </w:p>
    <w:p w14:paraId="3D7C0D26" w14:textId="3B337E2D" w:rsidR="00F36E58" w:rsidRPr="00B205AD" w:rsidRDefault="00AB7F81" w:rsidP="00F36E58">
      <w:pPr>
        <w:pStyle w:val="Heading1"/>
        <w:jc w:val="both"/>
        <w:rPr>
          <w:rFonts w:asciiTheme="majorHAnsi" w:hAnsiTheme="majorHAnsi"/>
          <w:b/>
          <w:sz w:val="24"/>
          <w:lang w:val="fr-FR"/>
        </w:rPr>
      </w:pPr>
      <w:bookmarkStart w:id="17" w:name="_Toc208419071"/>
      <w:r w:rsidRPr="00B205AD">
        <w:rPr>
          <w:rFonts w:ascii="Calibri" w:hAnsi="Calibri"/>
          <w:b/>
          <w:color w:val="0070C0"/>
          <w:sz w:val="24"/>
          <w:lang w:val="fr-FR"/>
        </w:rPr>
        <w:lastRenderedPageBreak/>
        <w:t>ACTIVITES</w:t>
      </w:r>
      <w:r w:rsidR="00626926" w:rsidRPr="00B205AD">
        <w:rPr>
          <w:rFonts w:ascii="Calibri" w:hAnsi="Calibri"/>
          <w:b/>
          <w:color w:val="0070C0"/>
          <w:sz w:val="24"/>
          <w:lang w:val="fr-FR"/>
        </w:rPr>
        <w:t xml:space="preserve"> TRANSVERSALES</w:t>
      </w:r>
      <w:bookmarkEnd w:id="17"/>
    </w:p>
    <w:p w14:paraId="5B114804" w14:textId="77777777" w:rsidR="00F36E58" w:rsidRPr="00B205AD" w:rsidRDefault="00F36E58" w:rsidP="00F36E58">
      <w:pPr>
        <w:rPr>
          <w:rFonts w:asciiTheme="majorHAnsi" w:hAnsiTheme="majorHAnsi"/>
          <w:sz w:val="22"/>
          <w:szCs w:val="22"/>
          <w:lang w:val="fr-FR"/>
        </w:rPr>
      </w:pPr>
    </w:p>
    <w:p w14:paraId="410499CB" w14:textId="058E5C90" w:rsidR="00F36E58" w:rsidRPr="00B205AD" w:rsidRDefault="006B2311" w:rsidP="00F36E58">
      <w:pPr>
        <w:pStyle w:val="Heading2"/>
        <w:spacing w:before="0"/>
        <w:jc w:val="both"/>
        <w:rPr>
          <w:sz w:val="24"/>
          <w:szCs w:val="24"/>
          <w:lang w:val="fr-FR"/>
        </w:rPr>
      </w:pPr>
      <w:bookmarkStart w:id="18" w:name="_Toc208419072"/>
      <w:bookmarkStart w:id="19" w:name="_Toc22769797"/>
      <w:r w:rsidRPr="00B205AD">
        <w:rPr>
          <w:color w:val="0070C0"/>
          <w:sz w:val="24"/>
          <w:szCs w:val="24"/>
          <w:lang w:val="fr-FR"/>
        </w:rPr>
        <w:t>Normes sociales et environnementales dans le cadre de la passation des marchés de travaux</w:t>
      </w:r>
      <w:bookmarkEnd w:id="18"/>
    </w:p>
    <w:p w14:paraId="688CE081" w14:textId="77777777" w:rsidR="00F36E58" w:rsidRPr="00B205AD" w:rsidRDefault="00F36E58" w:rsidP="00F36E58">
      <w:pPr>
        <w:rPr>
          <w:rFonts w:asciiTheme="majorHAnsi" w:hAnsiTheme="majorHAnsi"/>
          <w:sz w:val="22"/>
          <w:szCs w:val="22"/>
          <w:lang w:val="fr-FR"/>
        </w:rPr>
      </w:pPr>
    </w:p>
    <w:p w14:paraId="7F8D93F2" w14:textId="6D31F338" w:rsidR="00F36E58" w:rsidRPr="00B205AD" w:rsidRDefault="00AB232F" w:rsidP="004038BC">
      <w:pPr>
        <w:pStyle w:val="ListParagraph"/>
        <w:numPr>
          <w:ilvl w:val="0"/>
          <w:numId w:val="5"/>
        </w:numPr>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L</w:t>
      </w:r>
      <w:r w:rsidR="00951408"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analyse des risques, la stratégie et la planification des passations de marchés de travaux doivent être entrepris conformément aux politiques de passation de marchés </w:t>
      </w:r>
      <w:r w:rsidR="00AA3CD0" w:rsidRPr="00B205AD">
        <w:rPr>
          <w:rFonts w:asciiTheme="majorHAnsi" w:eastAsia="Times New Roman" w:hAnsiTheme="majorHAnsi" w:cstheme="majorHAnsi"/>
          <w:sz w:val="22"/>
          <w:szCs w:val="22"/>
          <w:lang w:val="fr-FR"/>
        </w:rPr>
        <w:t>concernant les</w:t>
      </w:r>
      <w:r w:rsidRPr="00B205AD">
        <w:rPr>
          <w:rFonts w:asciiTheme="majorHAnsi" w:eastAsia="Times New Roman" w:hAnsiTheme="majorHAnsi" w:cstheme="majorHAnsi"/>
          <w:sz w:val="22"/>
          <w:szCs w:val="22"/>
          <w:lang w:val="fr-FR"/>
        </w:rPr>
        <w:t xml:space="preserve"> </w:t>
      </w:r>
      <w:r w:rsidR="00D80FBB">
        <w:fldChar w:fldCharType="begin"/>
      </w:r>
      <w:r w:rsidR="00D80FBB" w:rsidRPr="00BF760B">
        <w:rPr>
          <w:lang w:val="fr-FR"/>
        </w:rPr>
        <w:instrText>HYPERLINK "https://popp.undp.org/fr/page-de-politique-generale/strategies-dapprovisionnement-transactionnel-et-planification-des"</w:instrText>
      </w:r>
      <w:r w:rsidR="00D80FBB">
        <w:fldChar w:fldCharType="separate"/>
      </w:r>
      <w:r w:rsidR="00D80FBB">
        <w:rPr>
          <w:rFonts w:asciiTheme="majorHAnsi" w:eastAsia="Times New Roman" w:hAnsiTheme="majorHAnsi" w:cstheme="majorHAnsi"/>
          <w:color w:val="0563C1"/>
          <w:sz w:val="22"/>
          <w:szCs w:val="22"/>
          <w:u w:val="single"/>
          <w:lang w:val="fr-FR"/>
        </w:rPr>
        <w:t xml:space="preserve">stratégies d’approvisionnement transactionnel et planification des approvisionnements </w:t>
      </w:r>
      <w:r w:rsidR="00D80FBB">
        <w:fldChar w:fldCharType="end"/>
      </w:r>
      <w:r w:rsidRPr="00B205AD">
        <w:rPr>
          <w:rFonts w:asciiTheme="majorHAnsi" w:eastAsia="Times New Roman" w:hAnsiTheme="majorHAnsi" w:cstheme="majorHAnsi"/>
          <w:sz w:val="22"/>
          <w:szCs w:val="22"/>
          <w:lang w:val="fr-FR"/>
        </w:rPr>
        <w:t xml:space="preserve"> et</w:t>
      </w:r>
      <w:r w:rsidR="00A61AAB">
        <w:rPr>
          <w:rFonts w:asciiTheme="majorHAnsi" w:eastAsia="Times New Roman" w:hAnsiTheme="majorHAnsi" w:cstheme="majorHAnsi"/>
          <w:sz w:val="22"/>
          <w:szCs w:val="22"/>
          <w:lang w:val="fr-FR"/>
        </w:rPr>
        <w:t xml:space="preserve"> les</w:t>
      </w:r>
      <w:r w:rsidRPr="00B205AD">
        <w:rPr>
          <w:rFonts w:asciiTheme="majorHAnsi" w:eastAsia="Times New Roman" w:hAnsiTheme="majorHAnsi" w:cstheme="majorHAnsi"/>
          <w:sz w:val="22"/>
          <w:szCs w:val="22"/>
          <w:lang w:val="fr-FR"/>
        </w:rPr>
        <w:t xml:space="preserve"> </w:t>
      </w:r>
      <w:r w:rsidR="00127703">
        <w:fldChar w:fldCharType="begin"/>
      </w:r>
      <w:r w:rsidR="00127703" w:rsidRPr="00BF760B">
        <w:rPr>
          <w:lang w:val="fr-FR"/>
        </w:rPr>
        <w:instrText>HYPERLINK "https://popp.undp.org/fr/node/11616"</w:instrText>
      </w:r>
      <w:r w:rsidR="00127703">
        <w:fldChar w:fldCharType="separate"/>
      </w:r>
      <w:r w:rsidR="00127703">
        <w:rPr>
          <w:rFonts w:asciiTheme="majorHAnsi" w:eastAsia="Times New Roman" w:hAnsiTheme="majorHAnsi" w:cstheme="majorHAnsi"/>
          <w:color w:val="0563C1"/>
          <w:sz w:val="22"/>
          <w:szCs w:val="22"/>
          <w:u w:val="single"/>
          <w:lang w:val="fr-FR"/>
        </w:rPr>
        <w:t>achats responsables</w:t>
      </w:r>
      <w:r w:rsidR="00127703">
        <w:fldChar w:fldCharType="end"/>
      </w:r>
      <w:r w:rsidRPr="00B205AD">
        <w:rPr>
          <w:rFonts w:asciiTheme="majorHAnsi" w:eastAsia="Times New Roman" w:hAnsiTheme="majorHAnsi" w:cstheme="majorHAnsi"/>
          <w:sz w:val="22"/>
          <w:szCs w:val="22"/>
          <w:lang w:val="fr-FR"/>
        </w:rPr>
        <w:t xml:space="preserve">, et doivent respecter les objectifs et les exigences des politiques de gestion des programmes et des projets et des </w:t>
      </w:r>
      <w:r w:rsidR="005115A0">
        <w:fldChar w:fldCharType="begin"/>
      </w:r>
      <w:r w:rsidR="005115A0" w:rsidRPr="00BF760B">
        <w:rPr>
          <w:lang w:val="fr-FR"/>
        </w:rPr>
        <w:instrText>HYPERLINK "https://popp.undp.org/fr/node/1876"</w:instrText>
      </w:r>
      <w:r w:rsidR="005115A0">
        <w:fldChar w:fldCharType="separate"/>
      </w:r>
      <w:r w:rsidR="005115A0">
        <w:rPr>
          <w:rStyle w:val="Hyperlink"/>
          <w:rFonts w:asciiTheme="majorHAnsi" w:eastAsia="Times New Roman" w:hAnsiTheme="majorHAnsi" w:cstheme="majorHAnsi"/>
          <w:sz w:val="22"/>
          <w:szCs w:val="22"/>
          <w:u w:val="single"/>
          <w:lang w:val="fr-FR"/>
        </w:rPr>
        <w:t>normes environnementales et sociales</w:t>
      </w:r>
      <w:r w:rsidR="005115A0">
        <w:fldChar w:fldCharType="end"/>
      </w:r>
      <w:r w:rsidRPr="00B205AD">
        <w:rPr>
          <w:rFonts w:asciiTheme="majorHAnsi" w:eastAsia="Times New Roman" w:hAnsiTheme="majorHAnsi" w:cstheme="majorHAnsi"/>
          <w:sz w:val="22"/>
          <w:szCs w:val="22"/>
          <w:lang w:val="fr-FR"/>
        </w:rPr>
        <w:t xml:space="preserve">, y compris les procédures sociales et environnementales connexes telles que la </w:t>
      </w:r>
      <w:r>
        <w:fldChar w:fldCharType="begin"/>
      </w:r>
      <w:r w:rsidRPr="00BF760B">
        <w:rPr>
          <w:lang w:val="fr-FR"/>
        </w:rPr>
        <w:instrText>HYPERLINK "https://www.undp.org/content/undp/en/home/librarypage/operations1/undp-social-and-environmental-screening-procedure.html"</w:instrText>
      </w:r>
      <w:r>
        <w:fldChar w:fldCharType="separate"/>
      </w:r>
      <w:r w:rsidRPr="00B205AD">
        <w:rPr>
          <w:rStyle w:val="Hyperlink"/>
          <w:rFonts w:asciiTheme="majorHAnsi" w:eastAsia="Times New Roman" w:hAnsiTheme="majorHAnsi" w:cstheme="majorHAnsi"/>
          <w:sz w:val="22"/>
          <w:szCs w:val="22"/>
          <w:u w:val="single"/>
          <w:lang w:val="fr-FR"/>
        </w:rPr>
        <w:t>procédure d’analyse sociale et environnemental</w:t>
      </w:r>
      <w:r w:rsidR="00F36E58" w:rsidRPr="00B205AD">
        <w:rPr>
          <w:rStyle w:val="Hyperlink"/>
          <w:rFonts w:asciiTheme="majorHAnsi" w:eastAsia="Times New Roman" w:hAnsiTheme="majorHAnsi" w:cstheme="majorHAnsi"/>
          <w:sz w:val="22"/>
          <w:szCs w:val="22"/>
          <w:u w:val="single"/>
          <w:lang w:val="fr-FR"/>
        </w:rPr>
        <w:t xml:space="preserve"> (SESP)</w:t>
      </w:r>
      <w:r>
        <w:fldChar w:fldCharType="end"/>
      </w:r>
      <w:r w:rsidR="006B7F14">
        <w:rPr>
          <w:rFonts w:asciiTheme="majorHAnsi" w:eastAsia="Times New Roman" w:hAnsiTheme="majorHAnsi" w:cstheme="majorHAnsi"/>
          <w:sz w:val="22"/>
          <w:szCs w:val="22"/>
          <w:lang w:val="fr-FR"/>
        </w:rPr>
        <w:t xml:space="preserve"> </w:t>
      </w:r>
      <w:r w:rsidRPr="00B205AD">
        <w:rPr>
          <w:rFonts w:asciiTheme="majorHAnsi" w:eastAsia="Times New Roman" w:hAnsiTheme="majorHAnsi" w:cstheme="majorHAnsi"/>
          <w:sz w:val="22"/>
          <w:szCs w:val="22"/>
          <w:lang w:val="fr-FR"/>
        </w:rPr>
        <w:t>et le</w:t>
      </w:r>
      <w:r w:rsidR="00F36E58" w:rsidRPr="00B205AD">
        <w:rPr>
          <w:rFonts w:asciiTheme="majorHAnsi" w:eastAsia="Times New Roman" w:hAnsiTheme="majorHAnsi" w:cstheme="majorHAnsi"/>
          <w:sz w:val="22"/>
          <w:szCs w:val="22"/>
          <w:lang w:val="fr-FR"/>
        </w:rPr>
        <w:t xml:space="preserve"> </w:t>
      </w:r>
      <w:r>
        <w:fldChar w:fldCharType="begin"/>
      </w:r>
      <w:r w:rsidRPr="00BF760B">
        <w:rPr>
          <w:lang w:val="fr-FR"/>
        </w:rPr>
        <w:instrText>HYPERLINK "http://www.undp.org/secu-srm"</w:instrText>
      </w:r>
      <w:r>
        <w:fldChar w:fldCharType="separate"/>
      </w:r>
      <w:r w:rsidRPr="00B205AD">
        <w:rPr>
          <w:rFonts w:asciiTheme="majorHAnsi" w:eastAsia="Times New Roman" w:hAnsiTheme="majorHAnsi" w:cstheme="majorHAnsi"/>
          <w:color w:val="0563C1"/>
          <w:sz w:val="22"/>
          <w:szCs w:val="22"/>
          <w:u w:val="single"/>
          <w:lang w:val="fr-FR"/>
        </w:rPr>
        <w:t>mécanisme de responsabilisation</w:t>
      </w:r>
      <w:r>
        <w:fldChar w:fldCharType="end"/>
      </w:r>
      <w:r w:rsidR="00146EF7">
        <w:rPr>
          <w:rFonts w:asciiTheme="majorHAnsi" w:eastAsia="Times New Roman" w:hAnsiTheme="majorHAnsi" w:cstheme="majorHAnsi"/>
          <w:sz w:val="22"/>
          <w:szCs w:val="22"/>
          <w:lang w:val="fr-FR"/>
        </w:rPr>
        <w:t xml:space="preserve"> (en anglais).</w:t>
      </w:r>
    </w:p>
    <w:p w14:paraId="75719802" w14:textId="77777777" w:rsidR="00F36E58" w:rsidRPr="00B205AD" w:rsidRDefault="00F36E58" w:rsidP="00F36E58">
      <w:pPr>
        <w:ind w:hanging="540"/>
        <w:jc w:val="both"/>
        <w:rPr>
          <w:rFonts w:asciiTheme="majorHAnsi" w:hAnsiTheme="majorHAnsi" w:cstheme="majorHAnsi"/>
          <w:sz w:val="22"/>
          <w:szCs w:val="22"/>
          <w:lang w:val="fr-FR"/>
        </w:rPr>
      </w:pPr>
    </w:p>
    <w:p w14:paraId="21E1708D" w14:textId="02F49F36" w:rsidR="00F36E58" w:rsidRPr="00B205AD" w:rsidRDefault="00AA3CD0" w:rsidP="004038BC">
      <w:pPr>
        <w:pStyle w:val="ListParagraph"/>
        <w:numPr>
          <w:ilvl w:val="0"/>
          <w:numId w:val="5"/>
        </w:numPr>
        <w:ind w:hanging="540"/>
        <w:jc w:val="both"/>
        <w:rPr>
          <w:rFonts w:asciiTheme="majorHAnsi" w:hAnsiTheme="majorHAnsi" w:cstheme="majorHAnsi"/>
          <w:sz w:val="22"/>
          <w:szCs w:val="22"/>
          <w:lang w:val="fr-FR"/>
        </w:rPr>
      </w:pPr>
      <w:r w:rsidRPr="00B205AD">
        <w:rPr>
          <w:rFonts w:asciiTheme="majorHAnsi" w:eastAsia="Times New Roman" w:hAnsiTheme="majorHAnsi" w:cstheme="majorHAnsi"/>
          <w:sz w:val="22"/>
          <w:szCs w:val="22"/>
          <w:lang w:val="fr-FR"/>
        </w:rPr>
        <w:t xml:space="preserve">Les unités administratives doivent intégrer des objectifs de </w:t>
      </w:r>
      <w:r w:rsidR="00951408" w:rsidRPr="00B205AD">
        <w:rPr>
          <w:rFonts w:asciiTheme="majorHAnsi" w:eastAsia="Times New Roman" w:hAnsiTheme="majorHAnsi" w:cstheme="majorHAnsi"/>
          <w:sz w:val="22"/>
          <w:szCs w:val="22"/>
          <w:lang w:val="fr-FR"/>
        </w:rPr>
        <w:t>viabilité</w:t>
      </w:r>
      <w:r w:rsidRPr="00B205AD">
        <w:rPr>
          <w:rFonts w:asciiTheme="majorHAnsi" w:eastAsia="Times New Roman" w:hAnsiTheme="majorHAnsi" w:cstheme="majorHAnsi"/>
          <w:sz w:val="22"/>
          <w:szCs w:val="22"/>
          <w:lang w:val="fr-FR"/>
        </w:rPr>
        <w:t xml:space="preserve"> sociale et environnementale tout au long du processus de passation de marchés, y compris l’élaboration des prescriptions techniques, l’énoncé des travaux (SOW), les documents d’appel d’offres, les critères d’évaluation des soumissionnaires et tous les autres aspects pertinents du processus de passation de marchés.</w:t>
      </w:r>
    </w:p>
    <w:p w14:paraId="60A79362" w14:textId="77777777" w:rsidR="00F36E58" w:rsidRPr="00B205AD" w:rsidRDefault="00F36E58" w:rsidP="00F36E58">
      <w:pPr>
        <w:ind w:left="720"/>
        <w:contextualSpacing/>
        <w:jc w:val="both"/>
        <w:rPr>
          <w:rFonts w:asciiTheme="majorHAnsi" w:hAnsiTheme="majorHAnsi" w:cstheme="majorHAnsi"/>
          <w:sz w:val="22"/>
          <w:szCs w:val="22"/>
          <w:lang w:val="fr-FR"/>
        </w:rPr>
      </w:pPr>
    </w:p>
    <w:p w14:paraId="17CDFF5B" w14:textId="57F1B936" w:rsidR="00F36E58" w:rsidRPr="00B205AD" w:rsidRDefault="00AA3CD0" w:rsidP="004038BC">
      <w:pPr>
        <w:pStyle w:val="ListParagraph"/>
        <w:numPr>
          <w:ilvl w:val="0"/>
          <w:numId w:val="5"/>
        </w:numPr>
        <w:ind w:hanging="540"/>
        <w:jc w:val="both"/>
        <w:rPr>
          <w:rFonts w:asciiTheme="majorHAnsi" w:eastAsia="Times New Roman" w:hAnsiTheme="majorHAnsi" w:cstheme="majorHAnsi"/>
          <w:sz w:val="22"/>
          <w:szCs w:val="22"/>
          <w:lang w:val="fr-FR"/>
        </w:rPr>
      </w:pPr>
      <w:r w:rsidRPr="00B205AD">
        <w:rPr>
          <w:rFonts w:asciiTheme="majorHAnsi" w:hAnsiTheme="majorHAnsi" w:cstheme="majorHAnsi"/>
          <w:sz w:val="22"/>
          <w:szCs w:val="22"/>
          <w:lang w:val="fr-FR"/>
        </w:rPr>
        <w:t xml:space="preserve">Toutes les conditions préalables sociales et environnementales pertinentes énoncées dans le descriptif de projet doivent être vérifiées et </w:t>
      </w:r>
      <w:r w:rsidR="0097141B">
        <w:rPr>
          <w:rFonts w:asciiTheme="majorHAnsi" w:hAnsiTheme="majorHAnsi" w:cstheme="majorHAnsi"/>
          <w:sz w:val="22"/>
          <w:szCs w:val="22"/>
          <w:lang w:val="fr-FR"/>
        </w:rPr>
        <w:t>remplies</w:t>
      </w:r>
      <w:r w:rsidR="0097141B" w:rsidRPr="00B205AD">
        <w:rPr>
          <w:rFonts w:asciiTheme="majorHAnsi" w:hAnsiTheme="majorHAnsi" w:cstheme="majorHAnsi"/>
          <w:sz w:val="22"/>
          <w:szCs w:val="22"/>
          <w:lang w:val="fr-FR"/>
        </w:rPr>
        <w:t xml:space="preserve"> </w:t>
      </w:r>
      <w:r w:rsidRPr="00B205AD">
        <w:rPr>
          <w:rFonts w:asciiTheme="majorHAnsi" w:hAnsiTheme="majorHAnsi" w:cstheme="majorHAnsi"/>
          <w:sz w:val="22"/>
          <w:szCs w:val="22"/>
          <w:lang w:val="fr-FR"/>
        </w:rPr>
        <w:t>avant le début des travaux, et la passation des marchés de travaux doit être entreprise conformément à toutes les mesures de gestion sociale et environnementale pertinentes prescrites dans le descriptif de projet. Le PNUD doit se conformer à toutes les exigences et dispositions nationales en matière d’impact environnemental.</w:t>
      </w:r>
    </w:p>
    <w:p w14:paraId="54C9F6FC" w14:textId="77777777" w:rsidR="00F36E58" w:rsidRPr="00B205AD" w:rsidRDefault="00F36E58" w:rsidP="00F36E58">
      <w:pPr>
        <w:ind w:hanging="540"/>
        <w:contextualSpacing/>
        <w:jc w:val="both"/>
        <w:rPr>
          <w:rFonts w:asciiTheme="majorHAnsi" w:hAnsiTheme="majorHAnsi" w:cstheme="majorHAnsi"/>
          <w:sz w:val="22"/>
          <w:szCs w:val="22"/>
          <w:lang w:val="fr-FR"/>
        </w:rPr>
      </w:pPr>
    </w:p>
    <w:p w14:paraId="631512D6" w14:textId="6BF0C6EF" w:rsidR="00F36E58" w:rsidRPr="00B205AD" w:rsidRDefault="00AA3CD0" w:rsidP="00F36E58">
      <w:pPr>
        <w:pStyle w:val="Heading2"/>
        <w:spacing w:before="0"/>
        <w:jc w:val="both"/>
        <w:rPr>
          <w:color w:val="0070C0"/>
          <w:sz w:val="24"/>
          <w:szCs w:val="24"/>
          <w:lang w:val="fr-FR"/>
        </w:rPr>
      </w:pPr>
      <w:bookmarkStart w:id="20" w:name="_Toc17362717"/>
      <w:bookmarkStart w:id="21" w:name="_Toc17362983"/>
      <w:bookmarkStart w:id="22" w:name="_Toc208419073"/>
      <w:bookmarkEnd w:id="19"/>
      <w:r w:rsidRPr="00B205AD">
        <w:rPr>
          <w:color w:val="0070C0"/>
          <w:sz w:val="24"/>
          <w:szCs w:val="24"/>
          <w:lang w:val="fr-FR"/>
        </w:rPr>
        <w:t>Dispositions concernant les personnes handicapées, l’égalité des sexes, les droits de l’homme et le travail forcé</w:t>
      </w:r>
      <w:bookmarkEnd w:id="20"/>
      <w:bookmarkEnd w:id="21"/>
      <w:bookmarkEnd w:id="22"/>
    </w:p>
    <w:p w14:paraId="3A808E29" w14:textId="77777777" w:rsidR="00F36E58" w:rsidRPr="00B205AD" w:rsidRDefault="00F36E58" w:rsidP="00F36E58">
      <w:pPr>
        <w:rPr>
          <w:rFonts w:asciiTheme="majorHAnsi" w:hAnsiTheme="majorHAnsi"/>
          <w:b/>
          <w:sz w:val="22"/>
          <w:szCs w:val="22"/>
          <w:lang w:val="fr-FR"/>
        </w:rPr>
      </w:pPr>
    </w:p>
    <w:p w14:paraId="699FD201" w14:textId="0B3D1B12" w:rsidR="00187B6C" w:rsidRPr="00B205AD" w:rsidRDefault="00187B6C" w:rsidP="00187B6C">
      <w:pPr>
        <w:pStyle w:val="ListParagraph"/>
        <w:numPr>
          <w:ilvl w:val="0"/>
          <w:numId w:val="5"/>
        </w:numPr>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 xml:space="preserve">Conformément aux objectifs de la </w:t>
      </w:r>
      <w:bookmarkStart w:id="23" w:name="_Hlk40028173"/>
      <w:r w:rsidRPr="00B205AD">
        <w:rPr>
          <w:rFonts w:asciiTheme="majorHAnsi" w:hAnsiTheme="majorHAnsi"/>
          <w:sz w:val="22"/>
          <w:szCs w:val="22"/>
          <w:lang w:val="fr-FR"/>
        </w:rPr>
        <w:fldChar w:fldCharType="begin"/>
      </w:r>
      <w:r w:rsidRPr="00B205AD">
        <w:rPr>
          <w:rFonts w:asciiTheme="majorHAnsi" w:hAnsiTheme="majorHAnsi"/>
          <w:sz w:val="22"/>
          <w:szCs w:val="22"/>
          <w:lang w:val="fr-FR"/>
        </w:rPr>
        <w:instrText xml:space="preserve"> HYPERLINK "https://www.un.org/development/desa/disabilities/convention-on-the-rights-of-persons-with-disabilities.html" </w:instrText>
      </w:r>
      <w:r w:rsidRPr="00B205AD">
        <w:rPr>
          <w:rFonts w:asciiTheme="majorHAnsi" w:hAnsiTheme="majorHAnsi"/>
          <w:sz w:val="22"/>
          <w:szCs w:val="22"/>
          <w:lang w:val="fr-FR"/>
        </w:rPr>
      </w:r>
      <w:r w:rsidRPr="00B205AD">
        <w:rPr>
          <w:rFonts w:asciiTheme="majorHAnsi" w:hAnsiTheme="majorHAnsi"/>
          <w:sz w:val="22"/>
          <w:szCs w:val="22"/>
          <w:lang w:val="fr-FR"/>
        </w:rPr>
        <w:fldChar w:fldCharType="separate"/>
      </w:r>
      <w:r w:rsidRPr="00B205AD">
        <w:rPr>
          <w:rFonts w:asciiTheme="majorHAnsi" w:eastAsia="Times New Roman" w:hAnsiTheme="majorHAnsi" w:cstheme="majorHAnsi"/>
          <w:color w:val="0563C1"/>
          <w:sz w:val="22"/>
          <w:szCs w:val="22"/>
          <w:u w:val="single"/>
          <w:lang w:val="fr-FR"/>
        </w:rPr>
        <w:t>Convention relative aux droits des personnes handicapées</w:t>
      </w:r>
      <w:r w:rsidRPr="00B205AD">
        <w:rPr>
          <w:rFonts w:asciiTheme="majorHAnsi" w:eastAsia="Times New Roman" w:hAnsiTheme="majorHAnsi" w:cstheme="majorHAnsi"/>
          <w:color w:val="0563C1"/>
          <w:sz w:val="22"/>
          <w:szCs w:val="22"/>
          <w:u w:val="single"/>
          <w:lang w:val="fr-FR"/>
        </w:rPr>
        <w:fldChar w:fldCharType="end"/>
      </w:r>
      <w:bookmarkEnd w:id="23"/>
      <w:r w:rsidRPr="00B205AD">
        <w:rPr>
          <w:rFonts w:asciiTheme="majorHAnsi" w:eastAsia="Times New Roman" w:hAnsiTheme="majorHAnsi" w:cstheme="majorHAnsi"/>
          <w:sz w:val="22"/>
          <w:szCs w:val="22"/>
          <w:lang w:val="fr-FR"/>
        </w:rPr>
        <w:t xml:space="preserve">, les </w:t>
      </w:r>
      <w:r w:rsidR="008001F9" w:rsidRPr="00B205AD">
        <w:rPr>
          <w:rFonts w:asciiTheme="majorHAnsi" w:eastAsia="Times New Roman" w:hAnsiTheme="majorHAnsi" w:cstheme="majorHAnsi"/>
          <w:sz w:val="22"/>
          <w:szCs w:val="22"/>
          <w:lang w:val="fr-FR"/>
        </w:rPr>
        <w:t>travaux</w:t>
      </w:r>
      <w:r w:rsidRPr="00B205AD">
        <w:rPr>
          <w:rFonts w:asciiTheme="majorHAnsi" w:eastAsia="Times New Roman" w:hAnsiTheme="majorHAnsi" w:cstheme="majorHAnsi"/>
          <w:sz w:val="22"/>
          <w:szCs w:val="22"/>
          <w:lang w:val="fr-FR"/>
        </w:rPr>
        <w:t xml:space="preserve"> nouvellement </w:t>
      </w:r>
      <w:r w:rsidR="008001F9" w:rsidRPr="00B205AD">
        <w:rPr>
          <w:rFonts w:asciiTheme="majorHAnsi" w:eastAsia="Times New Roman" w:hAnsiTheme="majorHAnsi" w:cstheme="majorHAnsi"/>
          <w:sz w:val="22"/>
          <w:szCs w:val="22"/>
          <w:lang w:val="fr-FR"/>
        </w:rPr>
        <w:t>réalisés</w:t>
      </w:r>
      <w:r w:rsidRPr="00B205AD">
        <w:rPr>
          <w:rFonts w:asciiTheme="majorHAnsi" w:eastAsia="Times New Roman" w:hAnsiTheme="majorHAnsi" w:cstheme="majorHAnsi"/>
          <w:sz w:val="22"/>
          <w:szCs w:val="22"/>
          <w:lang w:val="fr-FR"/>
        </w:rPr>
        <w:t>, les ajouts structurels ou les rénovations importantes doivent être planifiés, conçus et construits de manière à être accessibles aux personnes handicapées, y compris en incorporant des codes de construction qui répondent aux normes internationales et locales d’accès universel, dans la mesure du possible.</w:t>
      </w:r>
    </w:p>
    <w:p w14:paraId="08E28C01" w14:textId="3324C216" w:rsidR="00F36E58" w:rsidRPr="00B205AD" w:rsidRDefault="00F36E58" w:rsidP="00F36E58">
      <w:pPr>
        <w:pStyle w:val="ListParagraph"/>
        <w:jc w:val="both"/>
        <w:rPr>
          <w:rFonts w:asciiTheme="majorHAnsi" w:eastAsia="Times New Roman" w:hAnsiTheme="majorHAnsi" w:cstheme="majorHAnsi"/>
          <w:sz w:val="22"/>
          <w:szCs w:val="22"/>
          <w:lang w:val="fr-FR"/>
        </w:rPr>
      </w:pPr>
    </w:p>
    <w:p w14:paraId="7621B217" w14:textId="56DB1295" w:rsidR="00F36E58" w:rsidRPr="00B205AD" w:rsidRDefault="001116AD" w:rsidP="004038BC">
      <w:pPr>
        <w:pStyle w:val="ListParagraph"/>
        <w:numPr>
          <w:ilvl w:val="0"/>
          <w:numId w:val="5"/>
        </w:numPr>
        <w:ind w:hanging="540"/>
        <w:jc w:val="both"/>
        <w:rPr>
          <w:rFonts w:asciiTheme="majorHAnsi" w:hAnsiTheme="majorHAnsi" w:cstheme="majorHAnsi"/>
          <w:sz w:val="22"/>
          <w:szCs w:val="22"/>
          <w:lang w:val="fr-FR"/>
        </w:rPr>
      </w:pPr>
      <w:r w:rsidRPr="00B205AD">
        <w:rPr>
          <w:rFonts w:asciiTheme="majorHAnsi" w:hAnsiTheme="majorHAnsi" w:cstheme="majorHAnsi"/>
          <w:sz w:val="22"/>
          <w:szCs w:val="22"/>
          <w:lang w:val="fr-FR"/>
        </w:rPr>
        <w:t xml:space="preserve">Les unités administratives doivent incorporer les dispositions nécessaires dans la conception des travaux et la passation des marchés connexes pour satisfaire aux exigences de la </w:t>
      </w:r>
      <w:r w:rsidR="009933AA">
        <w:fldChar w:fldCharType="begin"/>
      </w:r>
      <w:r w:rsidR="009933AA" w:rsidRPr="00BF760B">
        <w:rPr>
          <w:lang w:val="fr-FR"/>
        </w:rPr>
        <w:instrText>HYPERLINK "https://www.un.org/fr/content/disabilitystrategy/"</w:instrText>
      </w:r>
      <w:r w:rsidR="009933AA">
        <w:fldChar w:fldCharType="separate"/>
      </w:r>
      <w:r w:rsidR="009933AA" w:rsidRPr="00B205AD">
        <w:rPr>
          <w:rStyle w:val="Hyperlink"/>
          <w:rFonts w:asciiTheme="majorHAnsi" w:hAnsiTheme="majorHAnsi" w:cstheme="majorHAnsi"/>
          <w:sz w:val="22"/>
          <w:szCs w:val="22"/>
          <w:u w:val="single"/>
          <w:lang w:val="fr-FR"/>
        </w:rPr>
        <w:t>stratégie des Nations Unies pour l’inclusion du handicap</w:t>
      </w:r>
      <w:r w:rsidR="009933AA">
        <w:fldChar w:fldCharType="end"/>
      </w:r>
      <w:r w:rsidR="009933AA" w:rsidRPr="00B205AD">
        <w:rPr>
          <w:rFonts w:asciiTheme="majorHAnsi" w:hAnsiTheme="majorHAnsi" w:cstheme="majorHAnsi"/>
          <w:sz w:val="22"/>
          <w:szCs w:val="22"/>
          <w:lang w:val="fr-FR"/>
        </w:rPr>
        <w:t xml:space="preserve">, de la </w:t>
      </w:r>
      <w:r w:rsidR="009933AA">
        <w:fldChar w:fldCharType="begin"/>
      </w:r>
      <w:r w:rsidR="009933AA" w:rsidRPr="00BF760B">
        <w:rPr>
          <w:lang w:val="fr-FR"/>
        </w:rPr>
        <w:instrText>HYPERLINK "https://www.un.org/development/desa/disabilities/convention-on-the-rights-of-persons-with-disabilities.html"</w:instrText>
      </w:r>
      <w:r w:rsidR="009933AA">
        <w:fldChar w:fldCharType="separate"/>
      </w:r>
      <w:r w:rsidR="009933AA" w:rsidRPr="00B205AD">
        <w:rPr>
          <w:rFonts w:asciiTheme="majorHAnsi" w:eastAsia="Times New Roman" w:hAnsiTheme="majorHAnsi" w:cstheme="majorHAnsi"/>
          <w:color w:val="0563C1"/>
          <w:sz w:val="22"/>
          <w:szCs w:val="22"/>
          <w:u w:val="single"/>
          <w:lang w:val="fr-FR"/>
        </w:rPr>
        <w:t>Convention relative aux droits des personnes handicapées</w:t>
      </w:r>
      <w:r w:rsidR="009933AA">
        <w:fldChar w:fldCharType="end"/>
      </w:r>
      <w:r w:rsidR="009933AA" w:rsidRPr="00B205AD">
        <w:rPr>
          <w:rFonts w:asciiTheme="majorHAnsi" w:eastAsia="Times New Roman" w:hAnsiTheme="majorHAnsi" w:cstheme="majorHAnsi"/>
          <w:sz w:val="22"/>
          <w:szCs w:val="22"/>
          <w:lang w:val="fr-FR"/>
        </w:rPr>
        <w:t>,</w:t>
      </w:r>
      <w:r w:rsidRPr="00B205AD">
        <w:rPr>
          <w:rFonts w:asciiTheme="majorHAnsi" w:hAnsiTheme="majorHAnsi" w:cstheme="majorHAnsi"/>
          <w:sz w:val="22"/>
          <w:szCs w:val="22"/>
          <w:lang w:val="fr-FR"/>
        </w:rPr>
        <w:t xml:space="preserve"> de </w:t>
      </w:r>
      <w:r w:rsidR="00F90897" w:rsidRPr="00B205AD">
        <w:rPr>
          <w:rFonts w:asciiTheme="majorHAnsi" w:hAnsiTheme="majorHAnsi" w:cstheme="majorHAnsi"/>
          <w:sz w:val="22"/>
          <w:szCs w:val="22"/>
          <w:lang w:val="fr-FR"/>
        </w:rPr>
        <w:t>l’</w:t>
      </w:r>
      <w:r w:rsidR="009933AA">
        <w:fldChar w:fldCharType="begin"/>
      </w:r>
      <w:r w:rsidR="009933AA" w:rsidRPr="00BF760B">
        <w:rPr>
          <w:lang w:val="fr-FR"/>
        </w:rPr>
        <w:instrText>HYPERLINK "https://www.un.org/sustainabledevelopment/fr/gender-equality/"</w:instrText>
      </w:r>
      <w:r w:rsidR="009933AA">
        <w:fldChar w:fldCharType="separate"/>
      </w:r>
      <w:r w:rsidR="009933AA" w:rsidRPr="00B205AD">
        <w:rPr>
          <w:rFonts w:asciiTheme="majorHAnsi" w:eastAsia="Times New Roman" w:hAnsiTheme="majorHAnsi" w:cstheme="majorHAnsi"/>
          <w:color w:val="0563C1"/>
          <w:sz w:val="22"/>
          <w:szCs w:val="22"/>
          <w:u w:val="single"/>
          <w:lang w:val="fr-FR"/>
        </w:rPr>
        <w:t xml:space="preserve">objectif de développement durable </w:t>
      </w:r>
      <w:r w:rsidR="00883269" w:rsidRPr="00B205AD">
        <w:rPr>
          <w:rFonts w:asciiTheme="majorHAnsi" w:eastAsia="Times New Roman" w:hAnsiTheme="majorHAnsi" w:cstheme="majorHAnsi"/>
          <w:color w:val="0563C1"/>
          <w:sz w:val="22"/>
          <w:szCs w:val="22"/>
          <w:u w:val="single"/>
          <w:lang w:val="fr-FR"/>
        </w:rPr>
        <w:t xml:space="preserve">visant à parvenir à </w:t>
      </w:r>
      <w:r w:rsidR="009933AA" w:rsidRPr="00B205AD">
        <w:rPr>
          <w:rFonts w:asciiTheme="majorHAnsi" w:eastAsia="Times New Roman" w:hAnsiTheme="majorHAnsi" w:cstheme="majorHAnsi"/>
          <w:color w:val="0563C1"/>
          <w:sz w:val="22"/>
          <w:szCs w:val="22"/>
          <w:u w:val="single"/>
          <w:lang w:val="fr-FR"/>
        </w:rPr>
        <w:t xml:space="preserve">l’égalité des sexes et </w:t>
      </w:r>
      <w:r w:rsidR="00883269" w:rsidRPr="00B205AD">
        <w:rPr>
          <w:rFonts w:asciiTheme="majorHAnsi" w:eastAsia="Times New Roman" w:hAnsiTheme="majorHAnsi" w:cstheme="majorHAnsi"/>
          <w:color w:val="0563C1"/>
          <w:sz w:val="22"/>
          <w:szCs w:val="22"/>
          <w:u w:val="single"/>
          <w:lang w:val="fr-FR"/>
        </w:rPr>
        <w:t xml:space="preserve">à </w:t>
      </w:r>
      <w:r w:rsidR="009933AA" w:rsidRPr="00B205AD">
        <w:rPr>
          <w:rFonts w:asciiTheme="majorHAnsi" w:eastAsia="Times New Roman" w:hAnsiTheme="majorHAnsi" w:cstheme="majorHAnsi"/>
          <w:color w:val="0563C1"/>
          <w:sz w:val="22"/>
          <w:szCs w:val="22"/>
          <w:u w:val="single"/>
          <w:lang w:val="fr-FR"/>
        </w:rPr>
        <w:t>autonomis</w:t>
      </w:r>
      <w:r w:rsidR="00883269" w:rsidRPr="00B205AD">
        <w:rPr>
          <w:rFonts w:asciiTheme="majorHAnsi" w:eastAsia="Times New Roman" w:hAnsiTheme="majorHAnsi" w:cstheme="majorHAnsi"/>
          <w:color w:val="0563C1"/>
          <w:sz w:val="22"/>
          <w:szCs w:val="22"/>
          <w:u w:val="single"/>
          <w:lang w:val="fr-FR"/>
        </w:rPr>
        <w:t>er</w:t>
      </w:r>
      <w:r w:rsidR="009933AA" w:rsidRPr="00B205AD">
        <w:rPr>
          <w:rFonts w:asciiTheme="majorHAnsi" w:eastAsia="Times New Roman" w:hAnsiTheme="majorHAnsi" w:cstheme="majorHAnsi"/>
          <w:color w:val="0563C1"/>
          <w:sz w:val="22"/>
          <w:szCs w:val="22"/>
          <w:u w:val="single"/>
          <w:lang w:val="fr-FR"/>
        </w:rPr>
        <w:t xml:space="preserve"> toutes les femmes et les filles (objectif </w:t>
      </w:r>
      <w:r w:rsidR="00F90897" w:rsidRPr="00B205AD">
        <w:rPr>
          <w:rFonts w:asciiTheme="majorHAnsi" w:eastAsia="Times New Roman" w:hAnsiTheme="majorHAnsi" w:cstheme="majorHAnsi"/>
          <w:color w:val="0563C1"/>
          <w:sz w:val="22"/>
          <w:szCs w:val="22"/>
          <w:u w:val="single"/>
          <w:lang w:val="fr-FR"/>
        </w:rPr>
        <w:t xml:space="preserve">n° </w:t>
      </w:r>
      <w:r w:rsidR="009933AA" w:rsidRPr="00B205AD">
        <w:rPr>
          <w:rFonts w:asciiTheme="majorHAnsi" w:eastAsia="Times New Roman" w:hAnsiTheme="majorHAnsi" w:cstheme="majorHAnsi"/>
          <w:color w:val="0563C1"/>
          <w:sz w:val="22"/>
          <w:szCs w:val="22"/>
          <w:u w:val="single"/>
          <w:lang w:val="fr-FR"/>
        </w:rPr>
        <w:t>5)</w:t>
      </w:r>
      <w:r w:rsidR="009933AA">
        <w:fldChar w:fldCharType="end"/>
      </w:r>
      <w:r w:rsidR="009933AA" w:rsidRPr="00B205AD">
        <w:rPr>
          <w:rFonts w:asciiTheme="majorHAnsi" w:hAnsiTheme="majorHAnsi" w:cstheme="majorHAnsi"/>
          <w:sz w:val="22"/>
          <w:szCs w:val="22"/>
          <w:lang w:val="fr-FR"/>
        </w:rPr>
        <w:t xml:space="preserve"> </w:t>
      </w:r>
      <w:r w:rsidRPr="00B205AD">
        <w:rPr>
          <w:rFonts w:asciiTheme="majorHAnsi" w:hAnsiTheme="majorHAnsi" w:cstheme="majorHAnsi"/>
          <w:sz w:val="22"/>
          <w:szCs w:val="22"/>
          <w:lang w:val="fr-FR"/>
        </w:rPr>
        <w:t xml:space="preserve">et des </w:t>
      </w:r>
      <w:r w:rsidR="009933AA">
        <w:fldChar w:fldCharType="begin"/>
      </w:r>
      <w:r w:rsidR="009933AA" w:rsidRPr="00BF760B">
        <w:rPr>
          <w:lang w:val="fr-FR"/>
        </w:rPr>
        <w:instrText>HYPERLINK "https://unglobalcompact.org/what-is-gc/mission/principles"</w:instrText>
      </w:r>
      <w:r w:rsidR="009933AA">
        <w:fldChar w:fldCharType="separate"/>
      </w:r>
      <w:r w:rsidR="009933AA" w:rsidRPr="00B205AD">
        <w:rPr>
          <w:rStyle w:val="Hyperlink"/>
          <w:rFonts w:asciiTheme="majorHAnsi" w:hAnsiTheme="majorHAnsi" w:cstheme="majorHAnsi"/>
          <w:sz w:val="22"/>
          <w:szCs w:val="22"/>
          <w:u w:val="single"/>
          <w:lang w:val="fr-FR"/>
        </w:rPr>
        <w:t>principes du Pacte mondial des Nations Unies</w:t>
      </w:r>
      <w:r w:rsidR="009933AA">
        <w:fldChar w:fldCharType="end"/>
      </w:r>
      <w:r w:rsidR="00F36E58" w:rsidRPr="00B205AD">
        <w:rPr>
          <w:rFonts w:asciiTheme="majorHAnsi" w:hAnsiTheme="majorHAnsi" w:cstheme="majorHAnsi"/>
          <w:sz w:val="22"/>
          <w:szCs w:val="22"/>
          <w:lang w:val="fr-FR"/>
        </w:rPr>
        <w:t>.</w:t>
      </w:r>
    </w:p>
    <w:p w14:paraId="05BA113F" w14:textId="77777777" w:rsidR="00F36E58" w:rsidRPr="00B205AD" w:rsidRDefault="00F36E58" w:rsidP="00F36E58">
      <w:pPr>
        <w:ind w:left="990" w:hanging="540"/>
        <w:contextualSpacing/>
        <w:jc w:val="both"/>
        <w:rPr>
          <w:rFonts w:asciiTheme="majorHAnsi" w:hAnsiTheme="majorHAnsi" w:cstheme="majorHAnsi"/>
          <w:sz w:val="22"/>
          <w:szCs w:val="22"/>
          <w:lang w:val="fr-FR"/>
        </w:rPr>
      </w:pPr>
    </w:p>
    <w:p w14:paraId="4E345F26" w14:textId="03F5CAD6" w:rsidR="00F36E58" w:rsidRPr="00B205AD" w:rsidRDefault="00F90897" w:rsidP="004038BC">
      <w:pPr>
        <w:pStyle w:val="ListParagraph"/>
        <w:numPr>
          <w:ilvl w:val="0"/>
          <w:numId w:val="5"/>
        </w:numPr>
        <w:ind w:hanging="540"/>
        <w:jc w:val="both"/>
        <w:rPr>
          <w:rStyle w:val="CommentReference"/>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 xml:space="preserve">Afin d’atteindre </w:t>
      </w:r>
      <w:r w:rsidR="00D041B1" w:rsidRPr="00B205AD">
        <w:rPr>
          <w:rFonts w:asciiTheme="majorHAnsi" w:hAnsiTheme="majorHAnsi" w:cstheme="majorHAnsi"/>
          <w:sz w:val="22"/>
          <w:szCs w:val="22"/>
          <w:lang w:val="fr-FR"/>
        </w:rPr>
        <w:t>l’</w:t>
      </w:r>
      <w:r w:rsidR="00D041B1">
        <w:fldChar w:fldCharType="begin"/>
      </w:r>
      <w:r w:rsidR="00D041B1" w:rsidRPr="00BF760B">
        <w:rPr>
          <w:lang w:val="fr-FR"/>
        </w:rPr>
        <w:instrText>HYPERLINK "https://www.un.org/sustainabledevelopment/fr/gender-equality/"</w:instrText>
      </w:r>
      <w:r w:rsidR="00D041B1">
        <w:fldChar w:fldCharType="separate"/>
      </w:r>
      <w:r w:rsidR="00D041B1" w:rsidRPr="00B205AD">
        <w:rPr>
          <w:rFonts w:asciiTheme="majorHAnsi" w:eastAsia="Times New Roman" w:hAnsiTheme="majorHAnsi" w:cstheme="majorHAnsi"/>
          <w:color w:val="0563C1"/>
          <w:sz w:val="22"/>
          <w:szCs w:val="22"/>
          <w:u w:val="single"/>
          <w:lang w:val="fr-FR"/>
        </w:rPr>
        <w:t xml:space="preserve">objectif de développement durable </w:t>
      </w:r>
      <w:r w:rsidR="00CC7179" w:rsidRPr="00B205AD">
        <w:rPr>
          <w:rFonts w:asciiTheme="majorHAnsi" w:eastAsia="Times New Roman" w:hAnsiTheme="majorHAnsi" w:cstheme="majorHAnsi"/>
          <w:color w:val="0563C1"/>
          <w:sz w:val="22"/>
          <w:szCs w:val="22"/>
          <w:u w:val="single"/>
          <w:lang w:val="fr-FR"/>
        </w:rPr>
        <w:t>visant à parvenir à</w:t>
      </w:r>
      <w:r w:rsidR="00D041B1" w:rsidRPr="00B205AD">
        <w:rPr>
          <w:rFonts w:asciiTheme="majorHAnsi" w:eastAsia="Times New Roman" w:hAnsiTheme="majorHAnsi" w:cstheme="majorHAnsi"/>
          <w:color w:val="0563C1"/>
          <w:sz w:val="22"/>
          <w:szCs w:val="22"/>
          <w:u w:val="single"/>
          <w:lang w:val="fr-FR"/>
        </w:rPr>
        <w:t xml:space="preserve"> l’égalité des sexes et </w:t>
      </w:r>
      <w:r w:rsidR="00CC7179" w:rsidRPr="00B205AD">
        <w:rPr>
          <w:rFonts w:asciiTheme="majorHAnsi" w:eastAsia="Times New Roman" w:hAnsiTheme="majorHAnsi" w:cstheme="majorHAnsi"/>
          <w:color w:val="0563C1"/>
          <w:sz w:val="22"/>
          <w:szCs w:val="22"/>
          <w:u w:val="single"/>
          <w:lang w:val="fr-FR"/>
        </w:rPr>
        <w:t xml:space="preserve">à </w:t>
      </w:r>
      <w:r w:rsidR="00D041B1" w:rsidRPr="00B205AD">
        <w:rPr>
          <w:rFonts w:asciiTheme="majorHAnsi" w:eastAsia="Times New Roman" w:hAnsiTheme="majorHAnsi" w:cstheme="majorHAnsi"/>
          <w:color w:val="0563C1"/>
          <w:sz w:val="22"/>
          <w:szCs w:val="22"/>
          <w:u w:val="single"/>
          <w:lang w:val="fr-FR"/>
        </w:rPr>
        <w:t>autonomis</w:t>
      </w:r>
      <w:r w:rsidR="00CC7179" w:rsidRPr="00B205AD">
        <w:rPr>
          <w:rFonts w:asciiTheme="majorHAnsi" w:eastAsia="Times New Roman" w:hAnsiTheme="majorHAnsi" w:cstheme="majorHAnsi"/>
          <w:color w:val="0563C1"/>
          <w:sz w:val="22"/>
          <w:szCs w:val="22"/>
          <w:u w:val="single"/>
          <w:lang w:val="fr-FR"/>
        </w:rPr>
        <w:t>er</w:t>
      </w:r>
      <w:r w:rsidR="00D041B1" w:rsidRPr="00B205AD">
        <w:rPr>
          <w:rFonts w:asciiTheme="majorHAnsi" w:eastAsia="Times New Roman" w:hAnsiTheme="majorHAnsi" w:cstheme="majorHAnsi"/>
          <w:color w:val="0563C1"/>
          <w:sz w:val="22"/>
          <w:szCs w:val="22"/>
          <w:u w:val="single"/>
          <w:lang w:val="fr-FR"/>
        </w:rPr>
        <w:t xml:space="preserve"> toutes les femmes et les filles (objectif n° 5)</w:t>
      </w:r>
      <w:r w:rsidR="00D041B1">
        <w:fldChar w:fldCharType="end"/>
      </w:r>
      <w:r w:rsidR="00D041B1" w:rsidRPr="00B205AD">
        <w:rPr>
          <w:rFonts w:asciiTheme="majorHAnsi" w:hAnsiTheme="majorHAnsi" w:cstheme="majorHAnsi"/>
          <w:sz w:val="22"/>
          <w:szCs w:val="22"/>
          <w:lang w:val="fr-FR"/>
        </w:rPr>
        <w:t xml:space="preserve"> </w:t>
      </w:r>
      <w:r w:rsidRPr="00B205AD">
        <w:rPr>
          <w:rFonts w:asciiTheme="majorHAnsi" w:eastAsia="Times New Roman" w:hAnsiTheme="majorHAnsi" w:cstheme="majorHAnsi"/>
          <w:sz w:val="22"/>
          <w:szCs w:val="22"/>
          <w:lang w:val="fr-FR"/>
        </w:rPr>
        <w:t>d</w:t>
      </w:r>
      <w:r w:rsidR="00D041B1"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ici 2030, les </w:t>
      </w:r>
      <w:r w:rsidR="008001F9" w:rsidRPr="00B205AD">
        <w:rPr>
          <w:rFonts w:asciiTheme="majorHAnsi" w:eastAsia="Times New Roman" w:hAnsiTheme="majorHAnsi" w:cstheme="majorHAnsi"/>
          <w:sz w:val="22"/>
          <w:szCs w:val="22"/>
          <w:lang w:val="fr-FR"/>
        </w:rPr>
        <w:t xml:space="preserve">travaux </w:t>
      </w:r>
      <w:r w:rsidRPr="00B205AD">
        <w:rPr>
          <w:rFonts w:asciiTheme="majorHAnsi" w:eastAsia="Times New Roman" w:hAnsiTheme="majorHAnsi" w:cstheme="majorHAnsi"/>
          <w:sz w:val="22"/>
          <w:szCs w:val="22"/>
          <w:lang w:val="fr-FR"/>
        </w:rPr>
        <w:t>nouve</w:t>
      </w:r>
      <w:r w:rsidR="008001F9" w:rsidRPr="00B205AD">
        <w:rPr>
          <w:rFonts w:asciiTheme="majorHAnsi" w:eastAsia="Times New Roman" w:hAnsiTheme="majorHAnsi" w:cstheme="majorHAnsi"/>
          <w:sz w:val="22"/>
          <w:szCs w:val="22"/>
          <w:lang w:val="fr-FR"/>
        </w:rPr>
        <w:t>llement réalisés</w:t>
      </w:r>
      <w:r w:rsidRPr="00B205AD">
        <w:rPr>
          <w:rFonts w:asciiTheme="majorHAnsi" w:eastAsia="Times New Roman" w:hAnsiTheme="majorHAnsi" w:cstheme="majorHAnsi"/>
          <w:sz w:val="22"/>
          <w:szCs w:val="22"/>
          <w:lang w:val="fr-FR"/>
        </w:rPr>
        <w:t xml:space="preserve"> doivent être planifiés, conçus et construits de manière à répondre aux différents besoins et contraintes des femmes et des hommes. La conception doit </w:t>
      </w:r>
      <w:r w:rsidRPr="00B205AD">
        <w:rPr>
          <w:rFonts w:asciiTheme="majorHAnsi" w:eastAsia="Times New Roman" w:hAnsiTheme="majorHAnsi" w:cstheme="majorHAnsi"/>
          <w:sz w:val="22"/>
          <w:szCs w:val="22"/>
          <w:lang w:val="fr-FR"/>
        </w:rPr>
        <w:lastRenderedPageBreak/>
        <w:t>éliminer les obstacles à l</w:t>
      </w:r>
      <w:r w:rsidR="002A7F3E"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accès et à l</w:t>
      </w:r>
      <w:r w:rsidR="002A7F3E"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utilisation des </w:t>
      </w:r>
      <w:r w:rsidR="002A7F3E" w:rsidRPr="00B205AD">
        <w:rPr>
          <w:rFonts w:asciiTheme="majorHAnsi" w:eastAsia="Times New Roman" w:hAnsiTheme="majorHAnsi" w:cstheme="majorHAnsi"/>
          <w:sz w:val="22"/>
          <w:szCs w:val="22"/>
          <w:lang w:val="fr-FR"/>
        </w:rPr>
        <w:t>travaux</w:t>
      </w:r>
      <w:r w:rsidRPr="00B205AD">
        <w:rPr>
          <w:rFonts w:asciiTheme="majorHAnsi" w:eastAsia="Times New Roman" w:hAnsiTheme="majorHAnsi" w:cstheme="majorHAnsi"/>
          <w:sz w:val="22"/>
          <w:szCs w:val="22"/>
          <w:lang w:val="fr-FR"/>
        </w:rPr>
        <w:t xml:space="preserve"> et des services connexes par les femmes, et améliorer la sécurité d</w:t>
      </w:r>
      <w:r w:rsidR="002A7F3E"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accès et d</w:t>
      </w:r>
      <w:r w:rsidR="002A7F3E"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utilisation des femmes.</w:t>
      </w:r>
      <w:r w:rsidR="002A7F3E" w:rsidRPr="00B205AD">
        <w:rPr>
          <w:rFonts w:asciiTheme="majorHAnsi" w:eastAsia="Times New Roman" w:hAnsiTheme="majorHAnsi" w:cstheme="majorHAnsi"/>
          <w:sz w:val="22"/>
          <w:szCs w:val="22"/>
          <w:lang w:val="fr-FR"/>
        </w:rPr>
        <w:t xml:space="preserve"> </w:t>
      </w:r>
    </w:p>
    <w:p w14:paraId="4A3316A9" w14:textId="77777777" w:rsidR="00F36E58" w:rsidRPr="00B205AD" w:rsidRDefault="00F36E58" w:rsidP="00F36E58">
      <w:pPr>
        <w:pStyle w:val="ListParagraph"/>
        <w:jc w:val="both"/>
        <w:rPr>
          <w:rFonts w:asciiTheme="majorHAnsi" w:eastAsia="Times New Roman" w:hAnsiTheme="majorHAnsi" w:cstheme="majorHAnsi"/>
          <w:sz w:val="22"/>
          <w:szCs w:val="22"/>
          <w:lang w:val="fr-FR"/>
        </w:rPr>
      </w:pPr>
    </w:p>
    <w:p w14:paraId="2C2AAB19" w14:textId="50EB2A30" w:rsidR="002A7F3E" w:rsidRPr="00B205AD" w:rsidRDefault="002A7F3E" w:rsidP="004038BC">
      <w:pPr>
        <w:pStyle w:val="ListParagraph"/>
        <w:numPr>
          <w:ilvl w:val="0"/>
          <w:numId w:val="5"/>
        </w:numPr>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 xml:space="preserve">Conformément à </w:t>
      </w:r>
      <w:r w:rsidRPr="00B205AD">
        <w:rPr>
          <w:rFonts w:asciiTheme="majorHAnsi" w:hAnsiTheme="majorHAnsi" w:cstheme="majorHAnsi"/>
          <w:sz w:val="22"/>
          <w:szCs w:val="22"/>
          <w:lang w:val="fr-FR"/>
        </w:rPr>
        <w:t>l’</w:t>
      </w:r>
      <w:r>
        <w:fldChar w:fldCharType="begin"/>
      </w:r>
      <w:r w:rsidRPr="00BF760B">
        <w:rPr>
          <w:lang w:val="fr-FR"/>
        </w:rPr>
        <w:instrText>HYPERLINK "https://www.un.org/sustainabledevelopment/fr/gender-equality/"</w:instrText>
      </w:r>
      <w:r>
        <w:fldChar w:fldCharType="separate"/>
      </w:r>
      <w:r w:rsidRPr="00B205AD">
        <w:rPr>
          <w:rFonts w:asciiTheme="majorHAnsi" w:eastAsia="Times New Roman" w:hAnsiTheme="majorHAnsi" w:cstheme="majorHAnsi"/>
          <w:color w:val="0563C1"/>
          <w:sz w:val="22"/>
          <w:szCs w:val="22"/>
          <w:u w:val="single"/>
          <w:lang w:val="fr-FR"/>
        </w:rPr>
        <w:t xml:space="preserve">objectif de développement durable </w:t>
      </w:r>
      <w:r w:rsidR="00CC7179" w:rsidRPr="00B205AD">
        <w:rPr>
          <w:rFonts w:asciiTheme="majorHAnsi" w:eastAsia="Times New Roman" w:hAnsiTheme="majorHAnsi" w:cstheme="majorHAnsi"/>
          <w:color w:val="0563C1"/>
          <w:sz w:val="22"/>
          <w:szCs w:val="22"/>
          <w:u w:val="single"/>
          <w:lang w:val="fr-FR"/>
        </w:rPr>
        <w:t xml:space="preserve">visant à parvenir à </w:t>
      </w:r>
      <w:r w:rsidRPr="00B205AD">
        <w:rPr>
          <w:rFonts w:asciiTheme="majorHAnsi" w:eastAsia="Times New Roman" w:hAnsiTheme="majorHAnsi" w:cstheme="majorHAnsi"/>
          <w:color w:val="0563C1"/>
          <w:sz w:val="22"/>
          <w:szCs w:val="22"/>
          <w:u w:val="single"/>
          <w:lang w:val="fr-FR"/>
        </w:rPr>
        <w:t xml:space="preserve">l’égalité des sexes et </w:t>
      </w:r>
      <w:r w:rsidR="00CC7179" w:rsidRPr="00B205AD">
        <w:rPr>
          <w:rFonts w:asciiTheme="majorHAnsi" w:eastAsia="Times New Roman" w:hAnsiTheme="majorHAnsi" w:cstheme="majorHAnsi"/>
          <w:color w:val="0563C1"/>
          <w:sz w:val="22"/>
          <w:szCs w:val="22"/>
          <w:u w:val="single"/>
          <w:lang w:val="fr-FR"/>
        </w:rPr>
        <w:t xml:space="preserve">à </w:t>
      </w:r>
      <w:r w:rsidRPr="00B205AD">
        <w:rPr>
          <w:rFonts w:asciiTheme="majorHAnsi" w:eastAsia="Times New Roman" w:hAnsiTheme="majorHAnsi" w:cstheme="majorHAnsi"/>
          <w:color w:val="0563C1"/>
          <w:sz w:val="22"/>
          <w:szCs w:val="22"/>
          <w:u w:val="single"/>
          <w:lang w:val="fr-FR"/>
        </w:rPr>
        <w:t>autonomis</w:t>
      </w:r>
      <w:r w:rsidR="00CC7179" w:rsidRPr="00B205AD">
        <w:rPr>
          <w:rFonts w:asciiTheme="majorHAnsi" w:eastAsia="Times New Roman" w:hAnsiTheme="majorHAnsi" w:cstheme="majorHAnsi"/>
          <w:color w:val="0563C1"/>
          <w:sz w:val="22"/>
          <w:szCs w:val="22"/>
          <w:u w:val="single"/>
          <w:lang w:val="fr-FR"/>
        </w:rPr>
        <w:t>er</w:t>
      </w:r>
      <w:r w:rsidRPr="00B205AD">
        <w:rPr>
          <w:rFonts w:asciiTheme="majorHAnsi" w:eastAsia="Times New Roman" w:hAnsiTheme="majorHAnsi" w:cstheme="majorHAnsi"/>
          <w:color w:val="0563C1"/>
          <w:sz w:val="22"/>
          <w:szCs w:val="22"/>
          <w:u w:val="single"/>
          <w:lang w:val="fr-FR"/>
        </w:rPr>
        <w:t xml:space="preserve"> toutes les femmes et les filles (objectif n° 5)</w:t>
      </w:r>
      <w:r>
        <w:fldChar w:fldCharType="end"/>
      </w:r>
      <w:r w:rsidRPr="00B205AD">
        <w:rPr>
          <w:rFonts w:asciiTheme="majorHAnsi" w:hAnsiTheme="majorHAnsi" w:cstheme="majorHAnsi"/>
          <w:sz w:val="22"/>
          <w:szCs w:val="22"/>
          <w:lang w:val="fr-FR"/>
        </w:rPr>
        <w:t xml:space="preserve"> </w:t>
      </w:r>
      <w:r w:rsidRPr="00B205AD">
        <w:rPr>
          <w:rFonts w:asciiTheme="majorHAnsi" w:eastAsia="Times New Roman" w:hAnsiTheme="majorHAnsi" w:cstheme="majorHAnsi"/>
          <w:sz w:val="22"/>
          <w:szCs w:val="22"/>
          <w:lang w:val="fr-FR"/>
        </w:rPr>
        <w:t>d’ici 2030, et compte tenu de la sous-représentation historique des femmes dans le secteur de la construction, il convient d’envisager l’élaboration de conditions d’appel d’offres visant à promouvoir la participation économique, l’égalité et l’autonomisation des femmes dans la mesure du possible (par exemple, les fournisseurs doivent employer un pourcentage minimum de femmes, offrir des structures de garde d’enfants ou disposer de politiques qui favorisent l’égalité des sexes).</w:t>
      </w:r>
    </w:p>
    <w:p w14:paraId="07441FBB" w14:textId="77777777" w:rsidR="00F36E58" w:rsidRPr="00B205AD" w:rsidRDefault="00F36E58" w:rsidP="00F36E58">
      <w:pPr>
        <w:pStyle w:val="ListParagraph"/>
        <w:rPr>
          <w:rFonts w:asciiTheme="majorHAnsi" w:eastAsia="Times New Roman" w:hAnsiTheme="majorHAnsi" w:cstheme="majorHAnsi"/>
          <w:sz w:val="22"/>
          <w:szCs w:val="22"/>
          <w:lang w:val="fr-FR"/>
        </w:rPr>
      </w:pPr>
    </w:p>
    <w:p w14:paraId="5B81F284" w14:textId="015DE277" w:rsidR="00F36E58" w:rsidRPr="00B205AD" w:rsidRDefault="003C4D2D" w:rsidP="004038BC">
      <w:pPr>
        <w:pStyle w:val="ListParagraph"/>
        <w:numPr>
          <w:ilvl w:val="0"/>
          <w:numId w:val="5"/>
        </w:numPr>
        <w:ind w:hanging="540"/>
        <w:jc w:val="both"/>
        <w:rPr>
          <w:rFonts w:asciiTheme="majorHAnsi" w:eastAsia="Times New Roman" w:hAnsiTheme="majorHAnsi" w:cstheme="majorHAnsi"/>
          <w:sz w:val="22"/>
          <w:szCs w:val="22"/>
          <w:lang w:val="fr-FR"/>
        </w:rPr>
      </w:pPr>
      <w:r w:rsidRPr="00B205AD">
        <w:rPr>
          <w:rFonts w:asciiTheme="majorHAnsi" w:hAnsiTheme="majorHAnsi" w:cstheme="majorHAnsi"/>
          <w:sz w:val="22"/>
          <w:szCs w:val="22"/>
          <w:shd w:val="clear" w:color="auto" w:fill="FFFFFF"/>
          <w:lang w:val="fr-FR"/>
        </w:rPr>
        <w:t>Dans le cadre de la réalisation des Travaux, les unités administratives doivent soutenir et respecter la protection des droits de l’homme proclamés au niveau international</w:t>
      </w:r>
      <w:r w:rsidR="004A5FFE" w:rsidRPr="00B205AD">
        <w:rPr>
          <w:rFonts w:asciiTheme="majorHAnsi" w:hAnsiTheme="majorHAnsi" w:cstheme="majorHAnsi"/>
          <w:sz w:val="22"/>
          <w:szCs w:val="22"/>
          <w:shd w:val="clear" w:color="auto" w:fill="FFFFFF"/>
          <w:lang w:val="fr-FR"/>
        </w:rPr>
        <w:t>,</w:t>
      </w:r>
      <w:r w:rsidRPr="00B205AD">
        <w:rPr>
          <w:rFonts w:asciiTheme="majorHAnsi" w:hAnsiTheme="majorHAnsi" w:cstheme="majorHAnsi"/>
          <w:sz w:val="22"/>
          <w:szCs w:val="22"/>
          <w:shd w:val="clear" w:color="auto" w:fill="FFFFFF"/>
          <w:lang w:val="fr-FR"/>
        </w:rPr>
        <w:t xml:space="preserve"> s’assurer que les processus ne sont pas complices de violations des droits de l’homme et soutenir l</w:t>
      </w:r>
      <w:r w:rsidR="004A5FFE" w:rsidRPr="00B205AD">
        <w:rPr>
          <w:rFonts w:asciiTheme="majorHAnsi" w:hAnsiTheme="majorHAnsi" w:cstheme="majorHAnsi"/>
          <w:sz w:val="22"/>
          <w:szCs w:val="22"/>
          <w:shd w:val="clear" w:color="auto" w:fill="FFFFFF"/>
          <w:lang w:val="fr-FR"/>
        </w:rPr>
        <w:t>’</w:t>
      </w:r>
      <w:r w:rsidRPr="00B205AD">
        <w:rPr>
          <w:rFonts w:asciiTheme="majorHAnsi" w:hAnsiTheme="majorHAnsi" w:cstheme="majorHAnsi"/>
          <w:sz w:val="22"/>
          <w:szCs w:val="22"/>
          <w:shd w:val="clear" w:color="auto" w:fill="FFFFFF"/>
          <w:lang w:val="fr-FR"/>
        </w:rPr>
        <w:t>élimination de toutes les formes de travail forcé et obligatoire, dans la mesure du possible.</w:t>
      </w:r>
    </w:p>
    <w:p w14:paraId="2341AAE4" w14:textId="77777777" w:rsidR="00F36E58" w:rsidRPr="00B205AD" w:rsidRDefault="00F36E58" w:rsidP="00F36E58">
      <w:pPr>
        <w:contextualSpacing/>
        <w:jc w:val="both"/>
        <w:rPr>
          <w:rFonts w:asciiTheme="majorHAnsi" w:hAnsiTheme="majorHAnsi" w:cstheme="majorHAnsi"/>
          <w:sz w:val="22"/>
          <w:szCs w:val="22"/>
          <w:lang w:val="fr-FR"/>
        </w:rPr>
      </w:pPr>
    </w:p>
    <w:p w14:paraId="2945A6C0" w14:textId="2F6E4054" w:rsidR="00F36E58" w:rsidRPr="00B205AD" w:rsidRDefault="003C4D2D" w:rsidP="00F36E58">
      <w:pPr>
        <w:pStyle w:val="Heading2"/>
        <w:rPr>
          <w:rFonts w:eastAsia="Calibri"/>
          <w:color w:val="0070C0"/>
          <w:sz w:val="24"/>
          <w:szCs w:val="24"/>
          <w:lang w:val="fr-FR" w:eastAsia="en-GB"/>
        </w:rPr>
      </w:pPr>
      <w:bookmarkStart w:id="24" w:name="_Toc208419074"/>
      <w:r w:rsidRPr="00B205AD">
        <w:rPr>
          <w:rFonts w:eastAsia="Calibri"/>
          <w:color w:val="0070C0"/>
          <w:sz w:val="24"/>
          <w:szCs w:val="24"/>
          <w:lang w:val="fr-FR" w:eastAsia="en-GB"/>
        </w:rPr>
        <w:t>Gestion d</w:t>
      </w:r>
      <w:r w:rsidR="004A5FFE" w:rsidRPr="00B205AD">
        <w:rPr>
          <w:rFonts w:eastAsia="Calibri"/>
          <w:color w:val="0070C0"/>
          <w:sz w:val="24"/>
          <w:szCs w:val="24"/>
          <w:lang w:val="fr-FR" w:eastAsia="en-GB"/>
        </w:rPr>
        <w:t>es</w:t>
      </w:r>
      <w:r w:rsidRPr="00B205AD">
        <w:rPr>
          <w:rFonts w:eastAsia="Calibri"/>
          <w:color w:val="0070C0"/>
          <w:sz w:val="24"/>
          <w:szCs w:val="24"/>
          <w:lang w:val="fr-FR" w:eastAsia="en-GB"/>
        </w:rPr>
        <w:t xml:space="preserve"> risque</w:t>
      </w:r>
      <w:r w:rsidR="004A5FFE" w:rsidRPr="00B205AD">
        <w:rPr>
          <w:rFonts w:eastAsia="Calibri"/>
          <w:color w:val="0070C0"/>
          <w:sz w:val="24"/>
          <w:szCs w:val="24"/>
          <w:lang w:val="fr-FR" w:eastAsia="en-GB"/>
        </w:rPr>
        <w:t>s</w:t>
      </w:r>
      <w:bookmarkEnd w:id="24"/>
    </w:p>
    <w:p w14:paraId="701AD6E2" w14:textId="77777777" w:rsidR="00F36E58" w:rsidRPr="00B205AD" w:rsidRDefault="00F36E58" w:rsidP="00F36E58">
      <w:pPr>
        <w:rPr>
          <w:rFonts w:asciiTheme="majorHAnsi" w:hAnsiTheme="majorHAnsi"/>
          <w:sz w:val="22"/>
          <w:szCs w:val="22"/>
          <w:lang w:val="fr-FR" w:eastAsia="en-GB"/>
        </w:rPr>
      </w:pPr>
    </w:p>
    <w:p w14:paraId="50B292B6" w14:textId="78666635" w:rsidR="00F36E58" w:rsidRPr="00B205AD" w:rsidRDefault="003C4D2D" w:rsidP="004038BC">
      <w:pPr>
        <w:pStyle w:val="ListParagraph"/>
        <w:numPr>
          <w:ilvl w:val="0"/>
          <w:numId w:val="5"/>
        </w:numPr>
        <w:ind w:hanging="540"/>
        <w:jc w:val="both"/>
        <w:rPr>
          <w:rFonts w:asciiTheme="majorHAnsi" w:hAnsiTheme="majorHAnsi" w:cstheme="majorHAnsi"/>
          <w:sz w:val="22"/>
          <w:szCs w:val="22"/>
          <w:lang w:val="fr-FR"/>
        </w:rPr>
      </w:pPr>
      <w:r w:rsidRPr="00B205AD">
        <w:rPr>
          <w:rFonts w:asciiTheme="majorHAnsi" w:hAnsiTheme="majorHAnsi" w:cstheme="majorHAnsi"/>
          <w:sz w:val="22"/>
          <w:szCs w:val="22"/>
          <w:lang w:val="fr-FR"/>
        </w:rPr>
        <w:t xml:space="preserve">La gestion des risques est un élément clé de la passation des marchés de travaux. Une analyse rigoureuse des risques est nécessaire pour identifier les risques liés à la livraison de travaux particulièrement complexes et de grande valeur, et des mesures appropriées doivent être prises pour atténuer les risques. Voir la </w:t>
      </w:r>
      <w:r>
        <w:fldChar w:fldCharType="begin"/>
      </w:r>
      <w:r w:rsidRPr="00BF760B">
        <w:rPr>
          <w:lang w:val="fr-FR"/>
        </w:rPr>
        <w:instrText>HYPERLINK "https://popp.undp.org/fr/node/10716"</w:instrText>
      </w:r>
      <w:r>
        <w:fldChar w:fldCharType="separate"/>
      </w:r>
      <w:r w:rsidRPr="00B205AD">
        <w:rPr>
          <w:rStyle w:val="Hyperlink"/>
          <w:rFonts w:asciiTheme="majorHAnsi" w:hAnsiTheme="majorHAnsi" w:cstheme="majorHAnsi"/>
          <w:sz w:val="22"/>
          <w:szCs w:val="22"/>
          <w:u w:val="single"/>
          <w:lang w:val="fr-FR"/>
        </w:rPr>
        <w:t>politique de gestion du risque institutionnel du PNUD</w:t>
      </w:r>
      <w:r>
        <w:fldChar w:fldCharType="end"/>
      </w:r>
      <w:r w:rsidR="00F36E58" w:rsidRPr="00B205AD">
        <w:rPr>
          <w:rFonts w:asciiTheme="majorHAnsi" w:hAnsiTheme="majorHAnsi" w:cstheme="majorHAnsi"/>
          <w:sz w:val="22"/>
          <w:szCs w:val="22"/>
          <w:lang w:val="fr-FR"/>
        </w:rPr>
        <w:t xml:space="preserve"> </w:t>
      </w:r>
      <w:r w:rsidR="00557F59" w:rsidRPr="00B205AD">
        <w:rPr>
          <w:rFonts w:asciiTheme="majorHAnsi" w:hAnsiTheme="majorHAnsi" w:cstheme="majorHAnsi"/>
          <w:sz w:val="22"/>
          <w:szCs w:val="22"/>
          <w:lang w:val="fr-FR"/>
        </w:rPr>
        <w:t>et</w:t>
      </w:r>
      <w:r w:rsidR="00494B7B" w:rsidRPr="00B205AD">
        <w:rPr>
          <w:rFonts w:asciiTheme="majorHAnsi" w:hAnsiTheme="majorHAnsi" w:cstheme="majorHAnsi"/>
          <w:sz w:val="22"/>
          <w:szCs w:val="22"/>
          <w:lang w:val="fr-FR"/>
        </w:rPr>
        <w:t xml:space="preserve"> les </w:t>
      </w:r>
      <w:r w:rsidR="009115D7">
        <w:fldChar w:fldCharType="begin"/>
      </w:r>
      <w:r w:rsidR="009115D7" w:rsidRPr="00BF760B">
        <w:rPr>
          <w:lang w:val="fr-FR"/>
        </w:rPr>
        <w:instrText>HYPERLINK "https://popp.undp.org/fr/node/11656"</w:instrText>
      </w:r>
      <w:r w:rsidR="009115D7">
        <w:fldChar w:fldCharType="separate"/>
      </w:r>
      <w:r w:rsidR="009115D7">
        <w:rPr>
          <w:rFonts w:asciiTheme="majorHAnsi" w:eastAsia="Times New Roman" w:hAnsiTheme="majorHAnsi" w:cstheme="majorHAnsi"/>
          <w:color w:val="0563C1"/>
          <w:sz w:val="22"/>
          <w:szCs w:val="22"/>
          <w:u w:val="single"/>
          <w:lang w:val="fr-FR"/>
        </w:rPr>
        <w:t xml:space="preserve">stratégies d’approvisionnement transactionnel et planification des approvisionnements </w:t>
      </w:r>
      <w:r w:rsidR="009115D7">
        <w:fldChar w:fldCharType="end"/>
      </w:r>
      <w:r w:rsidR="00A61F0D" w:rsidRPr="00B205AD">
        <w:rPr>
          <w:rFonts w:asciiTheme="majorHAnsi" w:eastAsia="Times New Roman" w:hAnsiTheme="majorHAnsi" w:cstheme="majorHAnsi"/>
          <w:color w:val="0563C1"/>
          <w:sz w:val="22"/>
          <w:szCs w:val="22"/>
          <w:u w:val="single"/>
          <w:lang w:val="fr-FR"/>
        </w:rPr>
        <w:t xml:space="preserve"> des passations de marché</w:t>
      </w:r>
      <w:r w:rsidR="00494B7B" w:rsidRPr="00B205AD">
        <w:rPr>
          <w:rFonts w:asciiTheme="majorHAnsi" w:hAnsiTheme="majorHAnsi" w:cstheme="majorHAnsi"/>
          <w:sz w:val="22"/>
          <w:szCs w:val="22"/>
          <w:lang w:val="fr-FR"/>
        </w:rPr>
        <w:t>.</w:t>
      </w:r>
    </w:p>
    <w:p w14:paraId="6DB33EA2" w14:textId="77777777" w:rsidR="00F36E58" w:rsidRPr="00B205AD" w:rsidRDefault="00F36E58" w:rsidP="00F36E58">
      <w:pPr>
        <w:pStyle w:val="ListParagraph"/>
        <w:jc w:val="both"/>
        <w:rPr>
          <w:rFonts w:asciiTheme="majorHAnsi" w:hAnsiTheme="majorHAnsi" w:cstheme="majorHAnsi"/>
          <w:sz w:val="22"/>
          <w:szCs w:val="22"/>
          <w:lang w:val="fr-FR"/>
        </w:rPr>
      </w:pPr>
    </w:p>
    <w:p w14:paraId="1076C9FC" w14:textId="0A10AE9D" w:rsidR="00F36E58" w:rsidRPr="00B205AD" w:rsidRDefault="00AA112E" w:rsidP="004038BC">
      <w:pPr>
        <w:pStyle w:val="ListParagraph"/>
        <w:numPr>
          <w:ilvl w:val="0"/>
          <w:numId w:val="5"/>
        </w:numPr>
        <w:ind w:hanging="540"/>
        <w:jc w:val="both"/>
        <w:rPr>
          <w:rFonts w:asciiTheme="majorHAnsi" w:hAnsiTheme="majorHAnsi" w:cstheme="majorHAnsi"/>
          <w:sz w:val="22"/>
          <w:szCs w:val="22"/>
          <w:lang w:val="fr-FR"/>
        </w:rPr>
      </w:pPr>
      <w:r w:rsidRPr="00B205AD">
        <w:rPr>
          <w:rFonts w:asciiTheme="majorHAnsi" w:hAnsiTheme="majorHAnsi" w:cstheme="majorHAnsi"/>
          <w:sz w:val="22"/>
          <w:szCs w:val="22"/>
          <w:lang w:val="fr-FR"/>
        </w:rPr>
        <w:t>Si la responsabilité de fournir une construction de qualité est partagée entre toutes les parties concernées, les rôles doivent être clairement attribués ; il faut faciliter l’établissement de paramètres de contrôle et de stratégies de gestion des risques, équilibrer les droits du partenaire national à vérifier de manière indépendante tant la conception que l’exécution, et permettre à l’entité chargée de l’exécution de gérer efficacement la construction.</w:t>
      </w:r>
    </w:p>
    <w:p w14:paraId="382F8936" w14:textId="77777777" w:rsidR="00F36E58" w:rsidRPr="00B205AD" w:rsidRDefault="00F36E58" w:rsidP="00F36E58">
      <w:pPr>
        <w:pStyle w:val="ListParagraph"/>
        <w:rPr>
          <w:rFonts w:asciiTheme="majorHAnsi" w:hAnsiTheme="majorHAnsi" w:cstheme="majorHAnsi"/>
          <w:sz w:val="22"/>
          <w:szCs w:val="22"/>
          <w:lang w:val="fr-FR"/>
        </w:rPr>
      </w:pPr>
    </w:p>
    <w:p w14:paraId="12AFAD18" w14:textId="60DA85D4" w:rsidR="00F36E58" w:rsidRPr="00B205AD" w:rsidRDefault="006C14B8" w:rsidP="004038BC">
      <w:pPr>
        <w:pStyle w:val="ListParagraph"/>
        <w:numPr>
          <w:ilvl w:val="0"/>
          <w:numId w:val="5"/>
        </w:numPr>
        <w:ind w:hanging="540"/>
        <w:jc w:val="both"/>
        <w:rPr>
          <w:rFonts w:asciiTheme="majorHAnsi" w:hAnsiTheme="majorHAnsi" w:cstheme="majorHAnsi"/>
          <w:sz w:val="22"/>
          <w:szCs w:val="22"/>
          <w:lang w:val="fr-FR"/>
        </w:rPr>
      </w:pPr>
      <w:r w:rsidRPr="00B205AD">
        <w:rPr>
          <w:rFonts w:asciiTheme="majorHAnsi" w:hAnsiTheme="majorHAnsi" w:cstheme="majorHAnsi"/>
          <w:sz w:val="22"/>
          <w:szCs w:val="22"/>
          <w:lang w:val="fr-FR"/>
        </w:rPr>
        <w:t>Afin d</w:t>
      </w:r>
      <w:r w:rsidR="00E80B76" w:rsidRPr="00B205AD">
        <w:rPr>
          <w:rFonts w:asciiTheme="majorHAnsi" w:hAnsiTheme="majorHAnsi" w:cstheme="majorHAnsi"/>
          <w:sz w:val="22"/>
          <w:szCs w:val="22"/>
          <w:lang w:val="fr-FR"/>
        </w:rPr>
        <w:t>’</w:t>
      </w:r>
      <w:r w:rsidRPr="00B205AD">
        <w:rPr>
          <w:rFonts w:asciiTheme="majorHAnsi" w:hAnsiTheme="majorHAnsi" w:cstheme="majorHAnsi"/>
          <w:sz w:val="22"/>
          <w:szCs w:val="22"/>
          <w:lang w:val="fr-FR"/>
        </w:rPr>
        <w:t xml:space="preserve">atténuer les risques de mauvaise </w:t>
      </w:r>
      <w:r w:rsidR="00E80B76" w:rsidRPr="00B205AD">
        <w:rPr>
          <w:rFonts w:asciiTheme="majorHAnsi" w:hAnsiTheme="majorHAnsi" w:cstheme="majorHAnsi"/>
          <w:sz w:val="22"/>
          <w:szCs w:val="22"/>
          <w:lang w:val="fr-FR"/>
        </w:rPr>
        <w:t>qualité des travaux</w:t>
      </w:r>
      <w:r w:rsidRPr="00B205AD">
        <w:rPr>
          <w:rFonts w:asciiTheme="majorHAnsi" w:hAnsiTheme="majorHAnsi" w:cstheme="majorHAnsi"/>
          <w:sz w:val="22"/>
          <w:szCs w:val="22"/>
          <w:lang w:val="fr-FR"/>
        </w:rPr>
        <w:t xml:space="preserve"> qui peuvent résulter d</w:t>
      </w:r>
      <w:r w:rsidR="00E80B76" w:rsidRPr="00B205AD">
        <w:rPr>
          <w:rFonts w:asciiTheme="majorHAnsi" w:hAnsiTheme="majorHAnsi" w:cstheme="majorHAnsi"/>
          <w:sz w:val="22"/>
          <w:szCs w:val="22"/>
          <w:lang w:val="fr-FR"/>
        </w:rPr>
        <w:t>’</w:t>
      </w:r>
      <w:r w:rsidRPr="00B205AD">
        <w:rPr>
          <w:rFonts w:asciiTheme="majorHAnsi" w:hAnsiTheme="majorHAnsi" w:cstheme="majorHAnsi"/>
          <w:sz w:val="22"/>
          <w:szCs w:val="22"/>
          <w:lang w:val="fr-FR"/>
        </w:rPr>
        <w:t>une conception inadéquate, de l</w:t>
      </w:r>
      <w:r w:rsidR="00E80B76" w:rsidRPr="00B205AD">
        <w:rPr>
          <w:rFonts w:asciiTheme="majorHAnsi" w:hAnsiTheme="majorHAnsi" w:cstheme="majorHAnsi"/>
          <w:sz w:val="22"/>
          <w:szCs w:val="22"/>
          <w:lang w:val="fr-FR"/>
        </w:rPr>
        <w:t>’</w:t>
      </w:r>
      <w:r w:rsidRPr="00B205AD">
        <w:rPr>
          <w:rFonts w:asciiTheme="majorHAnsi" w:hAnsiTheme="majorHAnsi" w:cstheme="majorHAnsi"/>
          <w:sz w:val="22"/>
          <w:szCs w:val="22"/>
          <w:lang w:val="fr-FR"/>
        </w:rPr>
        <w:t xml:space="preserve">utilisation de matériaux de construction de qualité </w:t>
      </w:r>
      <w:r w:rsidR="00E80B76" w:rsidRPr="00B205AD">
        <w:rPr>
          <w:rFonts w:asciiTheme="majorHAnsi" w:hAnsiTheme="majorHAnsi" w:cstheme="majorHAnsi"/>
          <w:sz w:val="22"/>
          <w:szCs w:val="22"/>
          <w:lang w:val="fr-FR"/>
        </w:rPr>
        <w:t xml:space="preserve">médiocre </w:t>
      </w:r>
      <w:r w:rsidRPr="00B205AD">
        <w:rPr>
          <w:rFonts w:asciiTheme="majorHAnsi" w:hAnsiTheme="majorHAnsi" w:cstheme="majorHAnsi"/>
          <w:sz w:val="22"/>
          <w:szCs w:val="22"/>
          <w:lang w:val="fr-FR"/>
        </w:rPr>
        <w:t>(y compris le béton), d</w:t>
      </w:r>
      <w:r w:rsidR="00392840" w:rsidRPr="00B205AD">
        <w:rPr>
          <w:rFonts w:asciiTheme="majorHAnsi" w:hAnsiTheme="majorHAnsi" w:cstheme="majorHAnsi"/>
          <w:sz w:val="22"/>
          <w:szCs w:val="22"/>
          <w:lang w:val="fr-FR"/>
        </w:rPr>
        <w:t>’</w:t>
      </w:r>
      <w:r w:rsidRPr="00B205AD">
        <w:rPr>
          <w:rFonts w:asciiTheme="majorHAnsi" w:hAnsiTheme="majorHAnsi" w:cstheme="majorHAnsi"/>
          <w:sz w:val="22"/>
          <w:szCs w:val="22"/>
          <w:lang w:val="fr-FR"/>
        </w:rPr>
        <w:t>u</w:t>
      </w:r>
      <w:r w:rsidR="00392840" w:rsidRPr="00B205AD">
        <w:rPr>
          <w:rFonts w:asciiTheme="majorHAnsi" w:hAnsiTheme="majorHAnsi" w:cstheme="majorHAnsi"/>
          <w:sz w:val="22"/>
          <w:szCs w:val="22"/>
          <w:lang w:val="fr-FR"/>
        </w:rPr>
        <w:t>n</w:t>
      </w:r>
      <w:r w:rsidRPr="00B205AD">
        <w:rPr>
          <w:rFonts w:asciiTheme="majorHAnsi" w:hAnsiTheme="majorHAnsi" w:cstheme="majorHAnsi"/>
          <w:sz w:val="22"/>
          <w:szCs w:val="22"/>
          <w:lang w:val="fr-FR"/>
        </w:rPr>
        <w:t xml:space="preserve"> manque de capacité</w:t>
      </w:r>
      <w:r w:rsidR="00392840" w:rsidRPr="00B205AD">
        <w:rPr>
          <w:rFonts w:asciiTheme="majorHAnsi" w:hAnsiTheme="majorHAnsi" w:cstheme="majorHAnsi"/>
          <w:sz w:val="22"/>
          <w:szCs w:val="22"/>
          <w:lang w:val="fr-FR"/>
        </w:rPr>
        <w:t>s</w:t>
      </w:r>
      <w:r w:rsidRPr="00B205AD">
        <w:rPr>
          <w:rFonts w:asciiTheme="majorHAnsi" w:hAnsiTheme="majorHAnsi" w:cstheme="majorHAnsi"/>
          <w:sz w:val="22"/>
          <w:szCs w:val="22"/>
          <w:lang w:val="fr-FR"/>
        </w:rPr>
        <w:t xml:space="preserve"> des entrepreneurs et d</w:t>
      </w:r>
      <w:r w:rsidR="00E80B76" w:rsidRPr="00B205AD">
        <w:rPr>
          <w:rFonts w:asciiTheme="majorHAnsi" w:hAnsiTheme="majorHAnsi" w:cstheme="majorHAnsi"/>
          <w:sz w:val="22"/>
          <w:szCs w:val="22"/>
          <w:lang w:val="fr-FR"/>
        </w:rPr>
        <w:t>’</w:t>
      </w:r>
      <w:r w:rsidRPr="00B205AD">
        <w:rPr>
          <w:rFonts w:asciiTheme="majorHAnsi" w:hAnsiTheme="majorHAnsi" w:cstheme="majorHAnsi"/>
          <w:sz w:val="22"/>
          <w:szCs w:val="22"/>
          <w:lang w:val="fr-FR"/>
        </w:rPr>
        <w:t xml:space="preserve">un contrôle de </w:t>
      </w:r>
      <w:r w:rsidR="00E80B76" w:rsidRPr="00B205AD">
        <w:rPr>
          <w:rFonts w:asciiTheme="majorHAnsi" w:hAnsiTheme="majorHAnsi" w:cstheme="majorHAnsi"/>
          <w:sz w:val="22"/>
          <w:szCs w:val="22"/>
          <w:lang w:val="fr-FR"/>
        </w:rPr>
        <w:t xml:space="preserve">la </w:t>
      </w:r>
      <w:r w:rsidRPr="00B205AD">
        <w:rPr>
          <w:rFonts w:asciiTheme="majorHAnsi" w:hAnsiTheme="majorHAnsi" w:cstheme="majorHAnsi"/>
          <w:sz w:val="22"/>
          <w:szCs w:val="22"/>
          <w:lang w:val="fr-FR"/>
        </w:rPr>
        <w:t>qualité insuffisant pendant l</w:t>
      </w:r>
      <w:r w:rsidR="00E80B76" w:rsidRPr="00B205AD">
        <w:rPr>
          <w:rFonts w:asciiTheme="majorHAnsi" w:hAnsiTheme="majorHAnsi" w:cstheme="majorHAnsi"/>
          <w:sz w:val="22"/>
          <w:szCs w:val="22"/>
          <w:lang w:val="fr-FR"/>
        </w:rPr>
        <w:t>es travaux</w:t>
      </w:r>
      <w:r w:rsidRPr="00B205AD">
        <w:rPr>
          <w:rFonts w:asciiTheme="majorHAnsi" w:hAnsiTheme="majorHAnsi" w:cstheme="majorHAnsi"/>
          <w:sz w:val="22"/>
          <w:szCs w:val="22"/>
          <w:lang w:val="fr-FR"/>
        </w:rPr>
        <w:t>, les mesures suivantes doivent être prises avant que les travaux d</w:t>
      </w:r>
      <w:r w:rsidR="00E80B76" w:rsidRPr="00B205AD">
        <w:rPr>
          <w:rFonts w:asciiTheme="majorHAnsi" w:hAnsiTheme="majorHAnsi" w:cstheme="majorHAnsi"/>
          <w:sz w:val="22"/>
          <w:szCs w:val="22"/>
          <w:lang w:val="fr-FR"/>
        </w:rPr>
        <w:t>’</w:t>
      </w:r>
      <w:r w:rsidRPr="00B205AD">
        <w:rPr>
          <w:rFonts w:asciiTheme="majorHAnsi" w:hAnsiTheme="majorHAnsi" w:cstheme="majorHAnsi"/>
          <w:sz w:val="22"/>
          <w:szCs w:val="22"/>
          <w:lang w:val="fr-FR"/>
        </w:rPr>
        <w:t>ingénierie ne soient entrepris</w:t>
      </w:r>
      <w:r w:rsidR="00E80B76" w:rsidRPr="00B205AD">
        <w:rPr>
          <w:rFonts w:asciiTheme="majorHAnsi" w:hAnsiTheme="majorHAnsi" w:cstheme="majorHAnsi"/>
          <w:sz w:val="22"/>
          <w:szCs w:val="22"/>
          <w:lang w:val="fr-FR"/>
        </w:rPr>
        <w:t> :</w:t>
      </w:r>
    </w:p>
    <w:p w14:paraId="78902857" w14:textId="14E0BC30" w:rsidR="00F36E58" w:rsidRPr="00B205AD" w:rsidRDefault="00E80B76" w:rsidP="004038BC">
      <w:pPr>
        <w:pStyle w:val="ListParagraph"/>
        <w:numPr>
          <w:ilvl w:val="0"/>
          <w:numId w:val="11"/>
        </w:numPr>
        <w:ind w:left="1440"/>
        <w:jc w:val="both"/>
        <w:rPr>
          <w:rFonts w:asciiTheme="majorHAnsi" w:hAnsiTheme="majorHAnsi" w:cstheme="majorHAnsi"/>
          <w:sz w:val="22"/>
          <w:szCs w:val="22"/>
          <w:lang w:val="fr-FR"/>
        </w:rPr>
      </w:pPr>
      <w:r w:rsidRPr="00B205AD">
        <w:rPr>
          <w:rFonts w:asciiTheme="majorHAnsi" w:hAnsiTheme="majorHAnsi" w:cstheme="majorHAnsi"/>
          <w:sz w:val="22"/>
          <w:szCs w:val="22"/>
          <w:lang w:val="fr-FR"/>
        </w:rPr>
        <w:t>Tous les travaux de conception doivent être entrepris par des professionnels dûment qualifiés et expérimentés ou sous leur supervision technique ; ils doivent être certifiés par des ingénieurs nationaux ou internationaux qualifiés et agréés par l’instance/autorité de planification locale compétente.</w:t>
      </w:r>
    </w:p>
    <w:p w14:paraId="4D687B67" w14:textId="3AFE6DE2" w:rsidR="00F36E58" w:rsidRPr="00B205AD" w:rsidRDefault="00271CC4" w:rsidP="004038BC">
      <w:pPr>
        <w:pStyle w:val="ListParagraph"/>
        <w:numPr>
          <w:ilvl w:val="0"/>
          <w:numId w:val="11"/>
        </w:numPr>
        <w:ind w:left="1440"/>
        <w:jc w:val="both"/>
        <w:rPr>
          <w:rFonts w:asciiTheme="majorHAnsi" w:hAnsiTheme="majorHAnsi" w:cstheme="majorHAnsi"/>
          <w:sz w:val="22"/>
          <w:szCs w:val="22"/>
          <w:lang w:val="fr-FR"/>
        </w:rPr>
      </w:pPr>
      <w:r w:rsidRPr="00B205AD">
        <w:rPr>
          <w:rFonts w:asciiTheme="majorHAnsi" w:hAnsiTheme="majorHAnsi" w:cstheme="majorHAnsi"/>
          <w:sz w:val="22"/>
          <w:szCs w:val="22"/>
          <w:lang w:val="fr-FR"/>
        </w:rPr>
        <w:t xml:space="preserve">Un système </w:t>
      </w:r>
      <w:r w:rsidR="006911E4" w:rsidRPr="00B205AD">
        <w:rPr>
          <w:rFonts w:asciiTheme="majorHAnsi" w:hAnsiTheme="majorHAnsi" w:cstheme="majorHAnsi"/>
          <w:sz w:val="22"/>
          <w:szCs w:val="22"/>
          <w:lang w:val="fr-FR"/>
        </w:rPr>
        <w:t>de contrôle</w:t>
      </w:r>
      <w:r w:rsidRPr="00B205AD">
        <w:rPr>
          <w:rFonts w:asciiTheme="majorHAnsi" w:hAnsiTheme="majorHAnsi" w:cstheme="majorHAnsi"/>
          <w:sz w:val="22"/>
          <w:szCs w:val="22"/>
          <w:lang w:val="fr-FR"/>
        </w:rPr>
        <w:t xml:space="preserve"> d</w:t>
      </w:r>
      <w:r w:rsidR="00B03DE2" w:rsidRPr="00B205AD">
        <w:rPr>
          <w:rFonts w:asciiTheme="majorHAnsi" w:hAnsiTheme="majorHAnsi" w:cstheme="majorHAnsi"/>
          <w:sz w:val="22"/>
          <w:szCs w:val="22"/>
          <w:lang w:val="fr-FR"/>
        </w:rPr>
        <w:t xml:space="preserve">e l’ensemble des travaux de conception </w:t>
      </w:r>
      <w:r w:rsidRPr="00B205AD">
        <w:rPr>
          <w:rFonts w:asciiTheme="majorHAnsi" w:hAnsiTheme="majorHAnsi" w:cstheme="majorHAnsi"/>
          <w:sz w:val="22"/>
          <w:szCs w:val="22"/>
          <w:lang w:val="fr-FR"/>
        </w:rPr>
        <w:t>doit être établi</w:t>
      </w:r>
      <w:r w:rsidR="00B03DE2" w:rsidRPr="00B205AD">
        <w:rPr>
          <w:rFonts w:asciiTheme="majorHAnsi" w:hAnsiTheme="majorHAnsi" w:cstheme="majorHAnsi"/>
          <w:sz w:val="22"/>
          <w:szCs w:val="22"/>
          <w:lang w:val="fr-FR"/>
        </w:rPr>
        <w:t>, sachant que</w:t>
      </w:r>
      <w:r w:rsidRPr="00B205AD">
        <w:rPr>
          <w:rFonts w:asciiTheme="majorHAnsi" w:hAnsiTheme="majorHAnsi" w:cstheme="majorHAnsi"/>
          <w:sz w:val="22"/>
          <w:szCs w:val="22"/>
          <w:lang w:val="fr-FR"/>
        </w:rPr>
        <w:t xml:space="preserve"> le niveau </w:t>
      </w:r>
      <w:r w:rsidR="00A61F0D" w:rsidRPr="00B205AD">
        <w:rPr>
          <w:rFonts w:asciiTheme="majorHAnsi" w:hAnsiTheme="majorHAnsi" w:cstheme="majorHAnsi"/>
          <w:sz w:val="22"/>
          <w:szCs w:val="22"/>
          <w:lang w:val="fr-FR"/>
        </w:rPr>
        <w:t>de contrôle</w:t>
      </w:r>
      <w:r w:rsidRPr="00B205AD">
        <w:rPr>
          <w:rFonts w:asciiTheme="majorHAnsi" w:hAnsiTheme="majorHAnsi" w:cstheme="majorHAnsi"/>
          <w:sz w:val="22"/>
          <w:szCs w:val="22"/>
          <w:lang w:val="fr-FR"/>
        </w:rPr>
        <w:t xml:space="preserve"> </w:t>
      </w:r>
      <w:r w:rsidR="00A61F0D" w:rsidRPr="00B205AD">
        <w:rPr>
          <w:rFonts w:asciiTheme="majorHAnsi" w:hAnsiTheme="majorHAnsi" w:cstheme="majorHAnsi"/>
          <w:sz w:val="22"/>
          <w:szCs w:val="22"/>
          <w:lang w:val="fr-FR"/>
        </w:rPr>
        <w:t>dépendr</w:t>
      </w:r>
      <w:r w:rsidR="00B03DE2" w:rsidRPr="00B205AD">
        <w:rPr>
          <w:rFonts w:asciiTheme="majorHAnsi" w:hAnsiTheme="majorHAnsi" w:cstheme="majorHAnsi"/>
          <w:sz w:val="22"/>
          <w:szCs w:val="22"/>
          <w:lang w:val="fr-FR"/>
        </w:rPr>
        <w:t>a</w:t>
      </w:r>
      <w:r w:rsidR="00A61F0D" w:rsidRPr="00B205AD">
        <w:rPr>
          <w:rFonts w:asciiTheme="majorHAnsi" w:hAnsiTheme="majorHAnsi" w:cstheme="majorHAnsi"/>
          <w:sz w:val="22"/>
          <w:szCs w:val="22"/>
          <w:lang w:val="fr-FR"/>
        </w:rPr>
        <w:t xml:space="preserve"> </w:t>
      </w:r>
      <w:r w:rsidRPr="00B205AD">
        <w:rPr>
          <w:rFonts w:asciiTheme="majorHAnsi" w:hAnsiTheme="majorHAnsi" w:cstheme="majorHAnsi"/>
          <w:sz w:val="22"/>
          <w:szCs w:val="22"/>
          <w:lang w:val="fr-FR"/>
        </w:rPr>
        <w:t xml:space="preserve">de plusieurs facteurs de risque. Les </w:t>
      </w:r>
      <w:r w:rsidR="00B03DE2" w:rsidRPr="00B205AD">
        <w:rPr>
          <w:rFonts w:asciiTheme="majorHAnsi" w:hAnsiTheme="majorHAnsi" w:cstheme="majorHAnsi"/>
          <w:sz w:val="22"/>
          <w:szCs w:val="22"/>
          <w:lang w:val="fr-FR"/>
        </w:rPr>
        <w:t xml:space="preserve">travaux de </w:t>
      </w:r>
      <w:r w:rsidRPr="00B205AD">
        <w:rPr>
          <w:rFonts w:asciiTheme="majorHAnsi" w:hAnsiTheme="majorHAnsi" w:cstheme="majorHAnsi"/>
          <w:sz w:val="22"/>
          <w:szCs w:val="22"/>
          <w:lang w:val="fr-FR"/>
        </w:rPr>
        <w:t>conception à faible risque nécessiteront au moins un</w:t>
      </w:r>
      <w:r w:rsidR="00B03DE2" w:rsidRPr="00B205AD">
        <w:rPr>
          <w:rFonts w:asciiTheme="majorHAnsi" w:hAnsiTheme="majorHAnsi" w:cstheme="majorHAnsi"/>
          <w:sz w:val="22"/>
          <w:szCs w:val="22"/>
          <w:lang w:val="fr-FR"/>
        </w:rPr>
        <w:t xml:space="preserve"> </w:t>
      </w:r>
      <w:r w:rsidR="006911E4" w:rsidRPr="00B205AD">
        <w:rPr>
          <w:rFonts w:asciiTheme="majorHAnsi" w:hAnsiTheme="majorHAnsi" w:cstheme="majorHAnsi"/>
          <w:sz w:val="22"/>
          <w:szCs w:val="22"/>
          <w:lang w:val="fr-FR"/>
        </w:rPr>
        <w:t xml:space="preserve">contrôle </w:t>
      </w:r>
      <w:r w:rsidR="00B03DE2" w:rsidRPr="00B205AD">
        <w:rPr>
          <w:rFonts w:asciiTheme="majorHAnsi" w:hAnsiTheme="majorHAnsi" w:cstheme="majorHAnsi"/>
          <w:sz w:val="22"/>
          <w:szCs w:val="22"/>
          <w:lang w:val="fr-FR"/>
        </w:rPr>
        <w:t xml:space="preserve">collégial </w:t>
      </w:r>
      <w:r w:rsidRPr="00B205AD">
        <w:rPr>
          <w:rFonts w:asciiTheme="majorHAnsi" w:hAnsiTheme="majorHAnsi" w:cstheme="majorHAnsi"/>
          <w:sz w:val="22"/>
          <w:szCs w:val="22"/>
          <w:lang w:val="fr-FR"/>
        </w:rPr>
        <w:t>effectué par des professionnels qualifiés.</w:t>
      </w:r>
    </w:p>
    <w:p w14:paraId="3C530A8A" w14:textId="26E8E577" w:rsidR="00F36E58" w:rsidRPr="00B205AD" w:rsidRDefault="00531D34" w:rsidP="004038BC">
      <w:pPr>
        <w:pStyle w:val="ListParagraph"/>
        <w:numPr>
          <w:ilvl w:val="0"/>
          <w:numId w:val="11"/>
        </w:numPr>
        <w:ind w:left="1440"/>
        <w:jc w:val="both"/>
        <w:rPr>
          <w:rFonts w:asciiTheme="majorHAnsi" w:hAnsiTheme="majorHAnsi" w:cstheme="majorHAnsi"/>
          <w:sz w:val="22"/>
          <w:szCs w:val="22"/>
          <w:lang w:val="fr-FR"/>
        </w:rPr>
      </w:pPr>
      <w:r w:rsidRPr="00B205AD">
        <w:rPr>
          <w:rFonts w:asciiTheme="majorHAnsi" w:hAnsiTheme="majorHAnsi" w:cstheme="majorHAnsi"/>
          <w:sz w:val="22"/>
          <w:szCs w:val="22"/>
          <w:lang w:val="fr-FR"/>
        </w:rPr>
        <w:lastRenderedPageBreak/>
        <w:t xml:space="preserve">Les unités administratives peuvent utiliser les services d’ingénieurs qualifiés possédant l’expertise nécessaire et </w:t>
      </w:r>
      <w:r w:rsidR="00124F2C" w:rsidRPr="00B205AD">
        <w:rPr>
          <w:rFonts w:asciiTheme="majorHAnsi" w:hAnsiTheme="majorHAnsi" w:cstheme="majorHAnsi"/>
          <w:sz w:val="22"/>
          <w:szCs w:val="22"/>
          <w:lang w:val="fr-FR"/>
        </w:rPr>
        <w:t>issus</w:t>
      </w:r>
      <w:r w:rsidRPr="00B205AD">
        <w:rPr>
          <w:rFonts w:asciiTheme="majorHAnsi" w:hAnsiTheme="majorHAnsi" w:cstheme="majorHAnsi"/>
          <w:sz w:val="22"/>
          <w:szCs w:val="22"/>
          <w:lang w:val="fr-FR"/>
        </w:rPr>
        <w:t xml:space="preserve"> d’autres organismes des Nations Unies, le cas échéant, pour vérifier les travaux de conception et les devis quantitatifs, </w:t>
      </w:r>
      <w:r w:rsidR="00124F2C" w:rsidRPr="00B205AD">
        <w:rPr>
          <w:rFonts w:asciiTheme="majorHAnsi" w:hAnsiTheme="majorHAnsi" w:cstheme="majorHAnsi"/>
          <w:sz w:val="22"/>
          <w:szCs w:val="22"/>
          <w:lang w:val="fr-FR"/>
        </w:rPr>
        <w:t>et faciliter</w:t>
      </w:r>
      <w:r w:rsidRPr="00B205AD">
        <w:rPr>
          <w:rFonts w:asciiTheme="majorHAnsi" w:hAnsiTheme="majorHAnsi" w:cstheme="majorHAnsi"/>
          <w:sz w:val="22"/>
          <w:szCs w:val="22"/>
          <w:lang w:val="fr-FR"/>
        </w:rPr>
        <w:t xml:space="preserve"> l</w:t>
      </w:r>
      <w:r w:rsidR="004D7B40" w:rsidRPr="00B205AD">
        <w:rPr>
          <w:rFonts w:asciiTheme="majorHAnsi" w:hAnsiTheme="majorHAnsi" w:cstheme="majorHAnsi"/>
          <w:sz w:val="22"/>
          <w:szCs w:val="22"/>
          <w:lang w:val="fr-FR"/>
        </w:rPr>
        <w:t>’</w:t>
      </w:r>
      <w:r w:rsidRPr="00B205AD">
        <w:rPr>
          <w:rFonts w:asciiTheme="majorHAnsi" w:hAnsiTheme="majorHAnsi" w:cstheme="majorHAnsi"/>
          <w:sz w:val="22"/>
          <w:szCs w:val="22"/>
          <w:lang w:val="fr-FR"/>
        </w:rPr>
        <w:t xml:space="preserve">évaluation des offres et/ou </w:t>
      </w:r>
      <w:r w:rsidR="004D7B40" w:rsidRPr="00B205AD">
        <w:rPr>
          <w:rFonts w:asciiTheme="majorHAnsi" w:hAnsiTheme="majorHAnsi" w:cstheme="majorHAnsi"/>
          <w:sz w:val="22"/>
          <w:szCs w:val="22"/>
          <w:lang w:val="fr-FR"/>
        </w:rPr>
        <w:t xml:space="preserve">la </w:t>
      </w:r>
      <w:r w:rsidRPr="00B205AD">
        <w:rPr>
          <w:rFonts w:asciiTheme="majorHAnsi" w:hAnsiTheme="majorHAnsi" w:cstheme="majorHAnsi"/>
          <w:sz w:val="22"/>
          <w:szCs w:val="22"/>
          <w:lang w:val="fr-FR"/>
        </w:rPr>
        <w:t xml:space="preserve">supervision des travaux. Les unités </w:t>
      </w:r>
      <w:r w:rsidR="00A038D3" w:rsidRPr="00B205AD">
        <w:rPr>
          <w:rFonts w:asciiTheme="majorHAnsi" w:hAnsiTheme="majorHAnsi" w:cstheme="majorHAnsi"/>
          <w:sz w:val="22"/>
          <w:szCs w:val="22"/>
          <w:lang w:val="fr-FR"/>
        </w:rPr>
        <w:t xml:space="preserve">administratives </w:t>
      </w:r>
      <w:r w:rsidRPr="00B205AD">
        <w:rPr>
          <w:rFonts w:asciiTheme="majorHAnsi" w:hAnsiTheme="majorHAnsi" w:cstheme="majorHAnsi"/>
          <w:sz w:val="22"/>
          <w:szCs w:val="22"/>
          <w:lang w:val="fr-FR"/>
        </w:rPr>
        <w:t xml:space="preserve">peuvent également procéder à des </w:t>
      </w:r>
      <w:r w:rsidR="00124F2C" w:rsidRPr="00B205AD">
        <w:rPr>
          <w:rFonts w:asciiTheme="majorHAnsi" w:hAnsiTheme="majorHAnsi" w:cstheme="majorHAnsi"/>
          <w:sz w:val="22"/>
          <w:szCs w:val="22"/>
          <w:lang w:val="fr-FR"/>
        </w:rPr>
        <w:t>contrôles collégiaux</w:t>
      </w:r>
      <w:r w:rsidRPr="00B205AD">
        <w:rPr>
          <w:rFonts w:asciiTheme="majorHAnsi" w:hAnsiTheme="majorHAnsi" w:cstheme="majorHAnsi"/>
          <w:sz w:val="22"/>
          <w:szCs w:val="22"/>
          <w:lang w:val="fr-FR"/>
        </w:rPr>
        <w:t xml:space="preserve"> </w:t>
      </w:r>
      <w:r w:rsidR="00124F2C" w:rsidRPr="00B205AD">
        <w:rPr>
          <w:rFonts w:asciiTheme="majorHAnsi" w:hAnsiTheme="majorHAnsi" w:cstheme="majorHAnsi"/>
          <w:sz w:val="22"/>
          <w:szCs w:val="22"/>
          <w:lang w:val="fr-FR"/>
        </w:rPr>
        <w:t xml:space="preserve">effectués </w:t>
      </w:r>
      <w:r w:rsidRPr="00B205AD">
        <w:rPr>
          <w:rFonts w:asciiTheme="majorHAnsi" w:hAnsiTheme="majorHAnsi" w:cstheme="majorHAnsi"/>
          <w:sz w:val="22"/>
          <w:szCs w:val="22"/>
          <w:lang w:val="fr-FR"/>
        </w:rPr>
        <w:t>par des ingénieurs engagés p</w:t>
      </w:r>
      <w:r w:rsidR="00124F2C" w:rsidRPr="00B205AD">
        <w:rPr>
          <w:rFonts w:asciiTheme="majorHAnsi" w:hAnsiTheme="majorHAnsi" w:cstheme="majorHAnsi"/>
          <w:sz w:val="22"/>
          <w:szCs w:val="22"/>
          <w:lang w:val="fr-FR"/>
        </w:rPr>
        <w:t>ar</w:t>
      </w:r>
      <w:r w:rsidRPr="00B205AD">
        <w:rPr>
          <w:rFonts w:asciiTheme="majorHAnsi" w:hAnsiTheme="majorHAnsi" w:cstheme="majorHAnsi"/>
          <w:sz w:val="22"/>
          <w:szCs w:val="22"/>
          <w:lang w:val="fr-FR"/>
        </w:rPr>
        <w:t xml:space="preserve"> d</w:t>
      </w:r>
      <w:r w:rsidR="00124F2C" w:rsidRPr="00B205AD">
        <w:rPr>
          <w:rFonts w:asciiTheme="majorHAnsi" w:hAnsiTheme="majorHAnsi" w:cstheme="majorHAnsi"/>
          <w:sz w:val="22"/>
          <w:szCs w:val="22"/>
          <w:lang w:val="fr-FR"/>
        </w:rPr>
        <w:t>’</w:t>
      </w:r>
      <w:r w:rsidRPr="00B205AD">
        <w:rPr>
          <w:rFonts w:asciiTheme="majorHAnsi" w:hAnsiTheme="majorHAnsi" w:cstheme="majorHAnsi"/>
          <w:sz w:val="22"/>
          <w:szCs w:val="22"/>
          <w:lang w:val="fr-FR"/>
        </w:rPr>
        <w:t xml:space="preserve">autres projets au sein des </w:t>
      </w:r>
      <w:r w:rsidR="00124F2C" w:rsidRPr="00B205AD">
        <w:rPr>
          <w:rFonts w:asciiTheme="majorHAnsi" w:hAnsiTheme="majorHAnsi" w:cstheme="majorHAnsi"/>
          <w:sz w:val="22"/>
          <w:szCs w:val="22"/>
          <w:lang w:val="fr-FR"/>
        </w:rPr>
        <w:t>B</w:t>
      </w:r>
      <w:r w:rsidRPr="00B205AD">
        <w:rPr>
          <w:rFonts w:asciiTheme="majorHAnsi" w:hAnsiTheme="majorHAnsi" w:cstheme="majorHAnsi"/>
          <w:sz w:val="22"/>
          <w:szCs w:val="22"/>
          <w:lang w:val="fr-FR"/>
        </w:rPr>
        <w:t>ureaux de pays ou dans la région. Des sociétés de conseil en ingénierie dans le domaine concerné peuvent également être engagées pour fournir l</w:t>
      </w:r>
      <w:r w:rsidR="00124F2C" w:rsidRPr="00B205AD">
        <w:rPr>
          <w:rFonts w:asciiTheme="majorHAnsi" w:hAnsiTheme="majorHAnsi" w:cstheme="majorHAnsi"/>
          <w:sz w:val="22"/>
          <w:szCs w:val="22"/>
          <w:lang w:val="fr-FR"/>
        </w:rPr>
        <w:t>’</w:t>
      </w:r>
      <w:r w:rsidRPr="00B205AD">
        <w:rPr>
          <w:rFonts w:asciiTheme="majorHAnsi" w:hAnsiTheme="majorHAnsi" w:cstheme="majorHAnsi"/>
          <w:sz w:val="22"/>
          <w:szCs w:val="22"/>
          <w:lang w:val="fr-FR"/>
        </w:rPr>
        <w:t>expertise technique requise pour les travaux.</w:t>
      </w:r>
    </w:p>
    <w:p w14:paraId="129D2005" w14:textId="77777777" w:rsidR="00F36E58" w:rsidRPr="00B205AD" w:rsidRDefault="00F36E58" w:rsidP="00F36E58">
      <w:pPr>
        <w:pStyle w:val="ListParagraph"/>
        <w:rPr>
          <w:rFonts w:asciiTheme="majorHAnsi" w:eastAsia="Times New Roman" w:hAnsiTheme="majorHAnsi" w:cstheme="majorHAnsi"/>
          <w:sz w:val="22"/>
          <w:szCs w:val="22"/>
          <w:lang w:val="fr-FR"/>
        </w:rPr>
      </w:pPr>
    </w:p>
    <w:p w14:paraId="30E2165E" w14:textId="07A90A30" w:rsidR="00F36E58" w:rsidRPr="00B205AD" w:rsidRDefault="00124F2C" w:rsidP="00F36E58">
      <w:pPr>
        <w:pStyle w:val="Heading1"/>
        <w:jc w:val="both"/>
        <w:rPr>
          <w:rFonts w:ascii="Calibri" w:hAnsi="Calibri"/>
          <w:b/>
          <w:color w:val="0070C0"/>
          <w:sz w:val="24"/>
          <w:lang w:val="fr-FR"/>
        </w:rPr>
      </w:pPr>
      <w:bookmarkStart w:id="25" w:name="_Toc208419075"/>
      <w:r w:rsidRPr="00B205AD">
        <w:rPr>
          <w:rFonts w:ascii="Calibri" w:hAnsi="Calibri"/>
          <w:b/>
          <w:color w:val="0070C0"/>
          <w:sz w:val="24"/>
          <w:lang w:val="fr-FR"/>
        </w:rPr>
        <w:t>PHASES DES TRAVAUX</w:t>
      </w:r>
      <w:bookmarkEnd w:id="25"/>
    </w:p>
    <w:p w14:paraId="6C80D09D" w14:textId="77777777" w:rsidR="00F36E58" w:rsidRPr="00B205AD" w:rsidRDefault="00F36E58" w:rsidP="00F36E58">
      <w:pPr>
        <w:rPr>
          <w:rFonts w:asciiTheme="majorHAnsi" w:hAnsiTheme="majorHAnsi" w:cstheme="majorHAnsi"/>
          <w:sz w:val="22"/>
          <w:szCs w:val="22"/>
          <w:lang w:val="fr-FR"/>
        </w:rPr>
      </w:pPr>
    </w:p>
    <w:p w14:paraId="24D00748" w14:textId="6F5B2FE5" w:rsidR="00F36E58" w:rsidRPr="00B205AD" w:rsidRDefault="00124F2C" w:rsidP="004038BC">
      <w:pPr>
        <w:pStyle w:val="ListParagraph"/>
        <w:numPr>
          <w:ilvl w:val="0"/>
          <w:numId w:val="5"/>
        </w:numPr>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 xml:space="preserve">L’élaboration d’un projet de travaux se déroule en plusieurs </w:t>
      </w:r>
      <w:r w:rsidR="00AB0AC5" w:rsidRPr="00B205AD">
        <w:rPr>
          <w:rFonts w:asciiTheme="majorHAnsi" w:eastAsia="Times New Roman" w:hAnsiTheme="majorHAnsi" w:cstheme="majorHAnsi"/>
          <w:sz w:val="22"/>
          <w:szCs w:val="22"/>
          <w:lang w:val="fr-FR"/>
        </w:rPr>
        <w:t>phases</w:t>
      </w:r>
      <w:r w:rsidRPr="00B205AD">
        <w:rPr>
          <w:rFonts w:asciiTheme="majorHAnsi" w:eastAsia="Times New Roman" w:hAnsiTheme="majorHAnsi" w:cstheme="majorHAnsi"/>
          <w:sz w:val="22"/>
          <w:szCs w:val="22"/>
          <w:lang w:val="fr-FR"/>
        </w:rPr>
        <w:t xml:space="preserve">, du concept initial à la faisabilité, en passant par l’élaboration </w:t>
      </w:r>
      <w:r w:rsidR="004D36CF">
        <w:rPr>
          <w:rFonts w:asciiTheme="majorHAnsi" w:eastAsia="Times New Roman" w:hAnsiTheme="majorHAnsi" w:cstheme="majorHAnsi"/>
          <w:sz w:val="22"/>
          <w:szCs w:val="22"/>
          <w:lang w:val="fr-FR"/>
        </w:rPr>
        <w:t>du concept détaillé</w:t>
      </w:r>
      <w:r w:rsidRPr="00B205AD">
        <w:rPr>
          <w:rFonts w:asciiTheme="majorHAnsi" w:eastAsia="Times New Roman" w:hAnsiTheme="majorHAnsi" w:cstheme="majorHAnsi"/>
          <w:sz w:val="22"/>
          <w:szCs w:val="22"/>
          <w:lang w:val="fr-FR"/>
        </w:rPr>
        <w:t>, la passation des marchés et enfin la construction. Il est possible que le PNUD n</w:t>
      </w:r>
      <w:r w:rsidR="00AB7AC7"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intervienne qu</w:t>
      </w:r>
      <w:r w:rsidR="00AB7AC7"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à une phase ultérieure de l</w:t>
      </w:r>
      <w:r w:rsidR="00AB7AC7"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élaboration du projet. Par exemple, un partenaire ou un donateur peut demander au PNUD d</w:t>
      </w:r>
      <w:r w:rsidR="00AB7AC7"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entreprendre le processus d</w:t>
      </w:r>
      <w:r w:rsidR="00AB7AC7"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appel d'offres pour un projet qui a atteint la phase d</w:t>
      </w:r>
      <w:r w:rsidR="00AB7AC7"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appel d'offres, toutes les activités précédentes ayant été réalisées par d</w:t>
      </w:r>
      <w:r w:rsidR="00AB7AC7"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autres. Lorsque le rôle du PNUD ne concerne que les phases ultérieures, il doit </w:t>
      </w:r>
      <w:r w:rsidR="00AB7AC7" w:rsidRPr="00B205AD">
        <w:rPr>
          <w:rFonts w:asciiTheme="majorHAnsi" w:eastAsia="Times New Roman" w:hAnsiTheme="majorHAnsi" w:cstheme="majorHAnsi"/>
          <w:sz w:val="22"/>
          <w:szCs w:val="22"/>
          <w:lang w:val="fr-FR"/>
        </w:rPr>
        <w:t>procéder aux vérifications nécessaires</w:t>
      </w:r>
      <w:r w:rsidRPr="00B205AD">
        <w:rPr>
          <w:rFonts w:asciiTheme="majorHAnsi" w:eastAsia="Times New Roman" w:hAnsiTheme="majorHAnsi" w:cstheme="majorHAnsi"/>
          <w:sz w:val="22"/>
          <w:szCs w:val="22"/>
          <w:lang w:val="fr-FR"/>
        </w:rPr>
        <w:t xml:space="preserve"> pour s</w:t>
      </w:r>
      <w:r w:rsidR="00AB7AC7"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assurer que les exigences de la présente politique ont été respectées et qu</w:t>
      </w:r>
      <w:r w:rsidR="00AB7AC7" w:rsidRPr="00B205AD">
        <w:rPr>
          <w:rFonts w:asciiTheme="majorHAnsi" w:eastAsia="Times New Roman" w:hAnsiTheme="majorHAnsi" w:cstheme="majorHAnsi"/>
          <w:sz w:val="22"/>
          <w:szCs w:val="22"/>
          <w:lang w:val="fr-FR"/>
        </w:rPr>
        <w:t>’i</w:t>
      </w:r>
      <w:r w:rsidRPr="00B205AD">
        <w:rPr>
          <w:rFonts w:asciiTheme="majorHAnsi" w:eastAsia="Times New Roman" w:hAnsiTheme="majorHAnsi" w:cstheme="majorHAnsi"/>
          <w:sz w:val="22"/>
          <w:szCs w:val="22"/>
          <w:lang w:val="fr-FR"/>
        </w:rPr>
        <w:t xml:space="preserve">l n'assume pas la responsabilité de travaux antérieurs </w:t>
      </w:r>
      <w:r w:rsidR="00AB7AC7" w:rsidRPr="00B205AD">
        <w:rPr>
          <w:rFonts w:asciiTheme="majorHAnsi" w:eastAsia="Times New Roman" w:hAnsiTheme="majorHAnsi" w:cstheme="majorHAnsi"/>
          <w:sz w:val="22"/>
          <w:szCs w:val="22"/>
          <w:lang w:val="fr-FR"/>
        </w:rPr>
        <w:t>réalisés</w:t>
      </w:r>
      <w:r w:rsidRPr="00B205AD">
        <w:rPr>
          <w:rFonts w:asciiTheme="majorHAnsi" w:eastAsia="Times New Roman" w:hAnsiTheme="majorHAnsi" w:cstheme="majorHAnsi"/>
          <w:sz w:val="22"/>
          <w:szCs w:val="22"/>
          <w:lang w:val="fr-FR"/>
        </w:rPr>
        <w:t xml:space="preserve"> par d</w:t>
      </w:r>
      <w:r w:rsidR="00AB7AC7"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autres.</w:t>
      </w:r>
    </w:p>
    <w:p w14:paraId="5BB40C87" w14:textId="77777777" w:rsidR="00F36E58" w:rsidRPr="00B205AD" w:rsidRDefault="00F36E58" w:rsidP="00F36E58">
      <w:pPr>
        <w:rPr>
          <w:rFonts w:asciiTheme="majorHAnsi" w:hAnsiTheme="majorHAnsi" w:cstheme="majorHAnsi"/>
          <w:sz w:val="22"/>
          <w:szCs w:val="22"/>
          <w:lang w:val="fr-FR"/>
        </w:rPr>
      </w:pPr>
    </w:p>
    <w:p w14:paraId="255179CD" w14:textId="6A0C767E" w:rsidR="00F36E58" w:rsidRPr="00B205AD" w:rsidRDefault="00AB7AC7" w:rsidP="00F36E58">
      <w:pPr>
        <w:pStyle w:val="Heading2"/>
        <w:spacing w:before="0"/>
        <w:jc w:val="both"/>
        <w:rPr>
          <w:color w:val="0070C0"/>
          <w:sz w:val="24"/>
          <w:szCs w:val="24"/>
          <w:shd w:val="clear" w:color="auto" w:fill="FFFFFF"/>
          <w:lang w:val="fr-FR"/>
        </w:rPr>
      </w:pPr>
      <w:bookmarkStart w:id="26" w:name="_Toc208419076"/>
      <w:r w:rsidRPr="00B205AD">
        <w:rPr>
          <w:sz w:val="24"/>
          <w:szCs w:val="24"/>
          <w:lang w:val="fr-FR"/>
        </w:rPr>
        <w:t>Etudes initiales</w:t>
      </w:r>
      <w:bookmarkEnd w:id="26"/>
    </w:p>
    <w:p w14:paraId="41BA7062" w14:textId="77777777" w:rsidR="00F36E58" w:rsidRPr="00B205AD" w:rsidRDefault="00F36E58" w:rsidP="00F36E58">
      <w:pPr>
        <w:rPr>
          <w:rFonts w:asciiTheme="majorHAnsi" w:hAnsiTheme="majorHAnsi"/>
          <w:sz w:val="22"/>
          <w:szCs w:val="22"/>
          <w:lang w:val="fr-FR"/>
        </w:rPr>
      </w:pPr>
    </w:p>
    <w:p w14:paraId="2876414F" w14:textId="33799BB9" w:rsidR="00F36E58" w:rsidRPr="00B205AD" w:rsidRDefault="00AB7AC7" w:rsidP="004038BC">
      <w:pPr>
        <w:pStyle w:val="ListParagraph"/>
        <w:numPr>
          <w:ilvl w:val="0"/>
          <w:numId w:val="5"/>
        </w:numPr>
        <w:ind w:hanging="540"/>
        <w:jc w:val="both"/>
        <w:rPr>
          <w:rFonts w:asciiTheme="majorHAnsi" w:eastAsia="Times New Roman" w:hAnsiTheme="majorHAnsi" w:cstheme="majorHAnsi"/>
          <w:color w:val="000000"/>
          <w:sz w:val="22"/>
          <w:szCs w:val="22"/>
          <w:lang w:val="fr-FR"/>
        </w:rPr>
      </w:pPr>
      <w:r w:rsidRPr="00B205AD">
        <w:rPr>
          <w:rFonts w:asciiTheme="majorHAnsi" w:eastAsia="Times New Roman" w:hAnsiTheme="majorHAnsi" w:cstheme="majorHAnsi"/>
          <w:color w:val="000000"/>
          <w:sz w:val="22"/>
          <w:szCs w:val="22"/>
          <w:lang w:val="fr-FR"/>
        </w:rPr>
        <w:t>Selon le type et l’ampleur des travaux, des études initiales sont effectuées pour pouvoir décider en connaissance de cause s’il convient ou non de passer à la phase de préparation d’une étude de faisabilité détaillée du projet envisagé.</w:t>
      </w:r>
    </w:p>
    <w:p w14:paraId="5BB44824" w14:textId="77777777" w:rsidR="00F36E58" w:rsidRPr="00B205AD" w:rsidRDefault="00F36E58" w:rsidP="00F36E58">
      <w:pPr>
        <w:pStyle w:val="ListParagraph"/>
        <w:ind w:hanging="540"/>
        <w:jc w:val="both"/>
        <w:rPr>
          <w:rFonts w:asciiTheme="majorHAnsi" w:eastAsia="Times New Roman" w:hAnsiTheme="majorHAnsi" w:cstheme="majorHAnsi"/>
          <w:color w:val="000000"/>
          <w:sz w:val="22"/>
          <w:szCs w:val="22"/>
          <w:lang w:val="fr-FR"/>
        </w:rPr>
      </w:pPr>
    </w:p>
    <w:p w14:paraId="2E40821E" w14:textId="60D2C856" w:rsidR="00F36E58" w:rsidRPr="00B205AD" w:rsidRDefault="00AB7AC7" w:rsidP="004038BC">
      <w:pPr>
        <w:pStyle w:val="ListParagraph"/>
        <w:numPr>
          <w:ilvl w:val="0"/>
          <w:numId w:val="5"/>
        </w:numPr>
        <w:autoSpaceDE w:val="0"/>
        <w:autoSpaceDN w:val="0"/>
        <w:adjustRightInd w:val="0"/>
        <w:ind w:hanging="540"/>
        <w:jc w:val="both"/>
        <w:rPr>
          <w:rFonts w:asciiTheme="majorHAnsi" w:eastAsiaTheme="minorHAnsi" w:hAnsiTheme="majorHAnsi" w:cstheme="majorHAnsi"/>
          <w:sz w:val="22"/>
          <w:szCs w:val="22"/>
          <w:lang w:val="fr-FR"/>
        </w:rPr>
      </w:pPr>
      <w:r w:rsidRPr="00B205AD">
        <w:rPr>
          <w:rFonts w:asciiTheme="majorHAnsi" w:eastAsiaTheme="minorHAnsi" w:hAnsiTheme="majorHAnsi" w:cstheme="majorHAnsi"/>
          <w:sz w:val="22"/>
          <w:szCs w:val="22"/>
          <w:lang w:val="fr-FR"/>
        </w:rPr>
        <w:t xml:space="preserve">Les </w:t>
      </w:r>
      <w:r w:rsidR="00AB0AC5" w:rsidRPr="00B205AD">
        <w:rPr>
          <w:rFonts w:asciiTheme="majorHAnsi" w:eastAsiaTheme="minorHAnsi" w:hAnsiTheme="majorHAnsi" w:cstheme="majorHAnsi"/>
          <w:sz w:val="22"/>
          <w:szCs w:val="22"/>
          <w:lang w:val="fr-FR"/>
        </w:rPr>
        <w:t>études conceptuelles</w:t>
      </w:r>
      <w:r w:rsidRPr="00B205AD">
        <w:rPr>
          <w:rFonts w:asciiTheme="majorHAnsi" w:eastAsiaTheme="minorHAnsi" w:hAnsiTheme="majorHAnsi" w:cstheme="majorHAnsi"/>
          <w:sz w:val="22"/>
          <w:szCs w:val="22"/>
          <w:lang w:val="fr-FR"/>
        </w:rPr>
        <w:t xml:space="preserve"> et les sites appropriés pour le projet</w:t>
      </w:r>
      <w:r w:rsidR="006B68AA" w:rsidRPr="00B205AD">
        <w:rPr>
          <w:rFonts w:asciiTheme="majorHAnsi" w:eastAsiaTheme="minorHAnsi" w:hAnsiTheme="majorHAnsi" w:cstheme="majorHAnsi"/>
          <w:sz w:val="22"/>
          <w:szCs w:val="22"/>
          <w:lang w:val="fr-FR"/>
        </w:rPr>
        <w:t>,</w:t>
      </w:r>
      <w:r w:rsidRPr="00B205AD">
        <w:rPr>
          <w:rFonts w:asciiTheme="majorHAnsi" w:eastAsiaTheme="minorHAnsi" w:hAnsiTheme="majorHAnsi" w:cstheme="majorHAnsi"/>
          <w:sz w:val="22"/>
          <w:szCs w:val="22"/>
          <w:lang w:val="fr-FR"/>
        </w:rPr>
        <w:t xml:space="preserve"> ainsi que les estimations des contraintes de temps et de coût doivent être identifiés à ce stade. Les projets plus importants et plus coûteux nécessiteront généralement une analyse plus approfondie et plus détaillée que les projets plus petits mais, quelle que soit leur taille, le calendrier global </w:t>
      </w:r>
      <w:r w:rsidR="006B68AA" w:rsidRPr="00B205AD">
        <w:rPr>
          <w:rFonts w:asciiTheme="majorHAnsi" w:eastAsiaTheme="minorHAnsi" w:hAnsiTheme="majorHAnsi" w:cstheme="majorHAnsi"/>
          <w:sz w:val="22"/>
          <w:szCs w:val="22"/>
          <w:lang w:val="fr-FR"/>
        </w:rPr>
        <w:t>d’exécution</w:t>
      </w:r>
      <w:r w:rsidRPr="00B205AD">
        <w:rPr>
          <w:rFonts w:asciiTheme="majorHAnsi" w:eastAsiaTheme="minorHAnsi" w:hAnsiTheme="majorHAnsi" w:cstheme="majorHAnsi"/>
          <w:sz w:val="22"/>
          <w:szCs w:val="22"/>
          <w:lang w:val="fr-FR"/>
        </w:rPr>
        <w:t>, les coûts d</w:t>
      </w:r>
      <w:r w:rsidR="006B68AA" w:rsidRPr="00B205AD">
        <w:rPr>
          <w:rFonts w:asciiTheme="majorHAnsi" w:eastAsiaTheme="minorHAnsi" w:hAnsiTheme="majorHAnsi" w:cstheme="majorHAnsi"/>
          <w:sz w:val="22"/>
          <w:szCs w:val="22"/>
          <w:lang w:val="fr-FR"/>
        </w:rPr>
        <w:t>’</w:t>
      </w:r>
      <w:r w:rsidRPr="00B205AD">
        <w:rPr>
          <w:rFonts w:asciiTheme="majorHAnsi" w:eastAsiaTheme="minorHAnsi" w:hAnsiTheme="majorHAnsi" w:cstheme="majorHAnsi"/>
          <w:sz w:val="22"/>
          <w:szCs w:val="22"/>
          <w:lang w:val="fr-FR"/>
        </w:rPr>
        <w:t>investissement et de cycle de vie approximatifs</w:t>
      </w:r>
      <w:r w:rsidR="00354E24" w:rsidRPr="00B205AD">
        <w:rPr>
          <w:rFonts w:asciiTheme="majorHAnsi" w:eastAsiaTheme="minorHAnsi" w:hAnsiTheme="majorHAnsi" w:cstheme="majorHAnsi"/>
          <w:sz w:val="22"/>
          <w:szCs w:val="22"/>
          <w:lang w:val="fr-FR"/>
        </w:rPr>
        <w:t>, ainsi que</w:t>
      </w:r>
      <w:r w:rsidRPr="00B205AD">
        <w:rPr>
          <w:rFonts w:asciiTheme="majorHAnsi" w:eastAsiaTheme="minorHAnsi" w:hAnsiTheme="majorHAnsi" w:cstheme="majorHAnsi"/>
          <w:sz w:val="22"/>
          <w:szCs w:val="22"/>
          <w:lang w:val="fr-FR"/>
        </w:rPr>
        <w:t xml:space="preserve"> les sources de financement potentielles du projet doivent être évalués et documentés.</w:t>
      </w:r>
    </w:p>
    <w:p w14:paraId="7BCC8818" w14:textId="77777777" w:rsidR="00F36E58" w:rsidRPr="00B205AD" w:rsidRDefault="00F36E58" w:rsidP="00F36E58">
      <w:pPr>
        <w:autoSpaceDE w:val="0"/>
        <w:autoSpaceDN w:val="0"/>
        <w:adjustRightInd w:val="0"/>
        <w:ind w:hanging="540"/>
        <w:jc w:val="both"/>
        <w:rPr>
          <w:rFonts w:asciiTheme="majorHAnsi" w:eastAsiaTheme="minorHAnsi" w:hAnsiTheme="majorHAnsi" w:cstheme="majorHAnsi"/>
          <w:sz w:val="22"/>
          <w:szCs w:val="22"/>
          <w:lang w:val="fr-FR"/>
        </w:rPr>
      </w:pPr>
    </w:p>
    <w:p w14:paraId="708E00B2" w14:textId="61D83EF3" w:rsidR="00F36E58" w:rsidRPr="00B205AD" w:rsidRDefault="006B68AA" w:rsidP="00F36E58">
      <w:pPr>
        <w:pStyle w:val="Heading2"/>
        <w:spacing w:before="0"/>
        <w:jc w:val="both"/>
        <w:rPr>
          <w:color w:val="0070C0"/>
          <w:sz w:val="24"/>
          <w:szCs w:val="24"/>
          <w:lang w:val="fr-FR"/>
        </w:rPr>
      </w:pPr>
      <w:bookmarkStart w:id="27" w:name="_Toc380507860"/>
      <w:bookmarkStart w:id="28" w:name="_Toc380572173"/>
      <w:bookmarkStart w:id="29" w:name="_Toc380507861"/>
      <w:bookmarkStart w:id="30" w:name="_Toc380572174"/>
      <w:bookmarkStart w:id="31" w:name="_Toc380507862"/>
      <w:bookmarkStart w:id="32" w:name="_Toc380572175"/>
      <w:bookmarkStart w:id="33" w:name="_Toc380507863"/>
      <w:bookmarkStart w:id="34" w:name="_Toc380572176"/>
      <w:bookmarkStart w:id="35" w:name="_Toc380507864"/>
      <w:bookmarkStart w:id="36" w:name="_Toc380572177"/>
      <w:bookmarkStart w:id="37" w:name="_Toc380507865"/>
      <w:bookmarkStart w:id="38" w:name="_Toc380572178"/>
      <w:bookmarkStart w:id="39" w:name="_Toc380507866"/>
      <w:bookmarkStart w:id="40" w:name="_Toc380572179"/>
      <w:bookmarkStart w:id="41" w:name="_Toc386028068"/>
      <w:bookmarkStart w:id="42" w:name="_Toc17362706"/>
      <w:bookmarkStart w:id="43" w:name="_Toc17362972"/>
      <w:bookmarkStart w:id="44" w:name="_Toc22769792"/>
      <w:bookmarkStart w:id="45" w:name="_Toc208419077"/>
      <w:bookmarkEnd w:id="6"/>
      <w:bookmarkEnd w:id="7"/>
      <w:bookmarkEnd w:id="8"/>
      <w:bookmarkEnd w:id="9"/>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B205AD">
        <w:rPr>
          <w:color w:val="0070C0"/>
          <w:sz w:val="24"/>
          <w:szCs w:val="24"/>
          <w:lang w:val="fr-FR"/>
        </w:rPr>
        <w:t>Etude de faisabilité</w:t>
      </w:r>
      <w:bookmarkEnd w:id="41"/>
      <w:bookmarkEnd w:id="42"/>
      <w:bookmarkEnd w:id="43"/>
      <w:bookmarkEnd w:id="44"/>
      <w:bookmarkEnd w:id="45"/>
    </w:p>
    <w:p w14:paraId="12BD8FCC" w14:textId="77777777" w:rsidR="00F36E58" w:rsidRPr="00B205AD" w:rsidRDefault="00F36E58" w:rsidP="00F36E58">
      <w:pPr>
        <w:rPr>
          <w:rFonts w:asciiTheme="majorHAnsi" w:hAnsiTheme="majorHAnsi"/>
          <w:sz w:val="22"/>
          <w:szCs w:val="22"/>
          <w:lang w:val="fr-FR"/>
        </w:rPr>
      </w:pPr>
    </w:p>
    <w:p w14:paraId="0D424494" w14:textId="27C37CB8" w:rsidR="00F36E58" w:rsidRPr="00B205AD" w:rsidRDefault="006B68AA" w:rsidP="004038BC">
      <w:pPr>
        <w:pStyle w:val="ListParagraph"/>
        <w:numPr>
          <w:ilvl w:val="0"/>
          <w:numId w:val="5"/>
        </w:numPr>
        <w:autoSpaceDE w:val="0"/>
        <w:autoSpaceDN w:val="0"/>
        <w:adjustRightInd w:val="0"/>
        <w:ind w:hanging="540"/>
        <w:jc w:val="both"/>
        <w:rPr>
          <w:rFonts w:asciiTheme="majorHAnsi" w:eastAsiaTheme="minorHAnsi" w:hAnsiTheme="majorHAnsi" w:cstheme="majorHAnsi"/>
          <w:sz w:val="22"/>
          <w:szCs w:val="22"/>
          <w:lang w:val="fr-FR"/>
        </w:rPr>
      </w:pPr>
      <w:r w:rsidRPr="00B205AD">
        <w:rPr>
          <w:rFonts w:asciiTheme="majorHAnsi" w:eastAsiaTheme="minorHAnsi" w:hAnsiTheme="majorHAnsi" w:cstheme="majorHAnsi"/>
          <w:sz w:val="22"/>
          <w:szCs w:val="22"/>
          <w:lang w:val="fr-FR"/>
        </w:rPr>
        <w:t>Les résultats de l’analyse initiale influenceront la décision de passer ou non à la phase de réalisation d’études de faisabilité détaillées pour vérifier la viabilité économique et sociale globale du projet et pour décider de poursuivre ou non la réalisation du projet. La portée des études de faisabilité variera en fonction de la nature, de la taille, de l</w:t>
      </w:r>
      <w:r w:rsidR="00354E24" w:rsidRPr="00B205AD">
        <w:rPr>
          <w:rFonts w:asciiTheme="majorHAnsi" w:eastAsiaTheme="minorHAnsi" w:hAnsiTheme="majorHAnsi" w:cstheme="majorHAnsi"/>
          <w:sz w:val="22"/>
          <w:szCs w:val="22"/>
          <w:lang w:val="fr-FR"/>
        </w:rPr>
        <w:t>’</w:t>
      </w:r>
      <w:r w:rsidRPr="00B205AD">
        <w:rPr>
          <w:rFonts w:asciiTheme="majorHAnsi" w:eastAsiaTheme="minorHAnsi" w:hAnsiTheme="majorHAnsi" w:cstheme="majorHAnsi"/>
          <w:sz w:val="22"/>
          <w:szCs w:val="22"/>
          <w:lang w:val="fr-FR"/>
        </w:rPr>
        <w:t>importance, de la complexité et de l</w:t>
      </w:r>
      <w:r w:rsidR="00354E24" w:rsidRPr="00B205AD">
        <w:rPr>
          <w:rFonts w:asciiTheme="majorHAnsi" w:eastAsiaTheme="minorHAnsi" w:hAnsiTheme="majorHAnsi" w:cstheme="majorHAnsi"/>
          <w:sz w:val="22"/>
          <w:szCs w:val="22"/>
          <w:lang w:val="fr-FR"/>
        </w:rPr>
        <w:t>’</w:t>
      </w:r>
      <w:r w:rsidRPr="00B205AD">
        <w:rPr>
          <w:rFonts w:asciiTheme="majorHAnsi" w:eastAsiaTheme="minorHAnsi" w:hAnsiTheme="majorHAnsi" w:cstheme="majorHAnsi"/>
          <w:sz w:val="22"/>
          <w:szCs w:val="22"/>
          <w:lang w:val="fr-FR"/>
        </w:rPr>
        <w:t>urgence du projet.</w:t>
      </w:r>
    </w:p>
    <w:p w14:paraId="424D8F79" w14:textId="77777777" w:rsidR="00F36E58" w:rsidRPr="00B205AD" w:rsidRDefault="00F36E58" w:rsidP="00F36E58">
      <w:pPr>
        <w:pStyle w:val="ListParagraph"/>
        <w:autoSpaceDE w:val="0"/>
        <w:autoSpaceDN w:val="0"/>
        <w:adjustRightInd w:val="0"/>
        <w:jc w:val="both"/>
        <w:rPr>
          <w:rFonts w:asciiTheme="majorHAnsi" w:eastAsiaTheme="minorHAnsi" w:hAnsiTheme="majorHAnsi" w:cstheme="majorHAnsi"/>
          <w:sz w:val="22"/>
          <w:szCs w:val="22"/>
          <w:lang w:val="fr-FR"/>
        </w:rPr>
      </w:pPr>
    </w:p>
    <w:p w14:paraId="3485E728" w14:textId="721E5976" w:rsidR="00F36E58" w:rsidRPr="00B205AD" w:rsidRDefault="006B68AA" w:rsidP="004038BC">
      <w:pPr>
        <w:pStyle w:val="ListParagraph"/>
        <w:numPr>
          <w:ilvl w:val="0"/>
          <w:numId w:val="5"/>
        </w:numPr>
        <w:autoSpaceDE w:val="0"/>
        <w:autoSpaceDN w:val="0"/>
        <w:adjustRightInd w:val="0"/>
        <w:ind w:hanging="540"/>
        <w:jc w:val="both"/>
        <w:rPr>
          <w:rFonts w:asciiTheme="majorHAnsi" w:eastAsiaTheme="minorHAnsi" w:hAnsiTheme="majorHAnsi" w:cstheme="majorHAnsi"/>
          <w:sz w:val="22"/>
          <w:szCs w:val="22"/>
          <w:lang w:val="fr-FR"/>
        </w:rPr>
      </w:pPr>
      <w:r w:rsidRPr="00B205AD">
        <w:rPr>
          <w:rFonts w:asciiTheme="majorHAnsi" w:eastAsiaTheme="minorHAnsi" w:hAnsiTheme="majorHAnsi" w:cstheme="majorHAnsi"/>
          <w:sz w:val="22"/>
          <w:szCs w:val="22"/>
          <w:lang w:val="fr-FR"/>
        </w:rPr>
        <w:t xml:space="preserve">Les études de faisabilité </w:t>
      </w:r>
      <w:r w:rsidR="001E6A30" w:rsidRPr="00B205AD">
        <w:rPr>
          <w:rFonts w:asciiTheme="majorHAnsi" w:eastAsiaTheme="minorHAnsi" w:hAnsiTheme="majorHAnsi" w:cstheme="majorHAnsi"/>
          <w:sz w:val="22"/>
          <w:szCs w:val="22"/>
          <w:lang w:val="fr-FR"/>
        </w:rPr>
        <w:t>sont</w:t>
      </w:r>
      <w:r w:rsidRPr="00B205AD">
        <w:rPr>
          <w:rFonts w:asciiTheme="majorHAnsi" w:eastAsiaTheme="minorHAnsi" w:hAnsiTheme="majorHAnsi" w:cstheme="majorHAnsi"/>
          <w:sz w:val="22"/>
          <w:szCs w:val="22"/>
          <w:lang w:val="fr-FR"/>
        </w:rPr>
        <w:t xml:space="preserve"> effectuées pour :</w:t>
      </w:r>
    </w:p>
    <w:p w14:paraId="1001A6FA" w14:textId="184957E2" w:rsidR="00F36E58" w:rsidRPr="00B205AD" w:rsidRDefault="00601C0D" w:rsidP="004038BC">
      <w:pPr>
        <w:pStyle w:val="ListParagraph"/>
        <w:numPr>
          <w:ilvl w:val="1"/>
          <w:numId w:val="12"/>
        </w:numPr>
        <w:autoSpaceDE w:val="0"/>
        <w:autoSpaceDN w:val="0"/>
        <w:adjustRightInd w:val="0"/>
        <w:jc w:val="both"/>
        <w:rPr>
          <w:rFonts w:asciiTheme="majorHAnsi" w:eastAsiaTheme="minorHAnsi" w:hAnsiTheme="majorHAnsi" w:cstheme="majorHAnsi"/>
          <w:sz w:val="22"/>
          <w:szCs w:val="22"/>
          <w:lang w:val="fr-FR"/>
        </w:rPr>
      </w:pPr>
      <w:r w:rsidRPr="00B205AD">
        <w:rPr>
          <w:rFonts w:asciiTheme="majorHAnsi" w:eastAsiaTheme="minorHAnsi" w:hAnsiTheme="majorHAnsi" w:cstheme="majorHAnsi"/>
          <w:sz w:val="22"/>
          <w:szCs w:val="22"/>
          <w:lang w:val="fr-FR"/>
        </w:rPr>
        <w:t>Déterminer</w:t>
      </w:r>
      <w:r w:rsidR="001E6A30" w:rsidRPr="00B205AD">
        <w:rPr>
          <w:rFonts w:asciiTheme="majorHAnsi" w:eastAsiaTheme="minorHAnsi" w:hAnsiTheme="majorHAnsi" w:cstheme="majorHAnsi"/>
          <w:sz w:val="22"/>
          <w:szCs w:val="22"/>
          <w:lang w:val="fr-FR"/>
        </w:rPr>
        <w:t xml:space="preserve"> si le projet est justifié d’un point de vue économique et social et si les travaux proposés constituent la meilleure solution pour résoudre le problème de développement considéré ;</w:t>
      </w:r>
    </w:p>
    <w:p w14:paraId="2A6F7633" w14:textId="50BD3DF6" w:rsidR="00F36E58" w:rsidRPr="00B205AD" w:rsidRDefault="00601C0D" w:rsidP="004038BC">
      <w:pPr>
        <w:pStyle w:val="ListParagraph"/>
        <w:numPr>
          <w:ilvl w:val="1"/>
          <w:numId w:val="12"/>
        </w:numPr>
        <w:autoSpaceDE w:val="0"/>
        <w:autoSpaceDN w:val="0"/>
        <w:adjustRightInd w:val="0"/>
        <w:jc w:val="both"/>
        <w:rPr>
          <w:rFonts w:asciiTheme="majorHAnsi" w:eastAsiaTheme="minorHAnsi" w:hAnsiTheme="majorHAnsi" w:cstheme="majorHAnsi"/>
          <w:sz w:val="22"/>
          <w:szCs w:val="22"/>
          <w:lang w:val="fr-FR"/>
        </w:rPr>
      </w:pPr>
      <w:r w:rsidRPr="00B205AD">
        <w:rPr>
          <w:rFonts w:asciiTheme="majorHAnsi" w:eastAsiaTheme="minorHAnsi" w:hAnsiTheme="majorHAnsi" w:cstheme="majorHAnsi"/>
          <w:sz w:val="22"/>
          <w:szCs w:val="22"/>
          <w:lang w:val="fr-FR"/>
        </w:rPr>
        <w:lastRenderedPageBreak/>
        <w:t>Fournir</w:t>
      </w:r>
      <w:r w:rsidR="001E6A30" w:rsidRPr="00B205AD">
        <w:rPr>
          <w:rFonts w:asciiTheme="majorHAnsi" w:eastAsiaTheme="minorHAnsi" w:hAnsiTheme="majorHAnsi" w:cstheme="majorHAnsi"/>
          <w:sz w:val="22"/>
          <w:szCs w:val="22"/>
          <w:lang w:val="fr-FR"/>
        </w:rPr>
        <w:t xml:space="preserve"> une indication préliminaire de l</w:t>
      </w:r>
      <w:r w:rsidR="00354E24" w:rsidRPr="00B205AD">
        <w:rPr>
          <w:rFonts w:asciiTheme="majorHAnsi" w:eastAsiaTheme="minorHAnsi" w:hAnsiTheme="majorHAnsi" w:cstheme="majorHAnsi"/>
          <w:sz w:val="22"/>
          <w:szCs w:val="22"/>
          <w:lang w:val="fr-FR"/>
        </w:rPr>
        <w:t>’ampleur</w:t>
      </w:r>
      <w:r w:rsidR="001E6A30" w:rsidRPr="00B205AD">
        <w:rPr>
          <w:rFonts w:asciiTheme="majorHAnsi" w:eastAsiaTheme="minorHAnsi" w:hAnsiTheme="majorHAnsi" w:cstheme="majorHAnsi"/>
          <w:sz w:val="22"/>
          <w:szCs w:val="22"/>
          <w:lang w:val="fr-FR"/>
        </w:rPr>
        <w:t xml:space="preserve"> et du coût du projet et de ses principaux paramètres techniques ;</w:t>
      </w:r>
    </w:p>
    <w:p w14:paraId="111650E8" w14:textId="06FEDD70" w:rsidR="00F36E58" w:rsidRPr="00B205AD" w:rsidRDefault="00601C0D" w:rsidP="004038BC">
      <w:pPr>
        <w:pStyle w:val="ListParagraph"/>
        <w:numPr>
          <w:ilvl w:val="1"/>
          <w:numId w:val="12"/>
        </w:numPr>
        <w:autoSpaceDE w:val="0"/>
        <w:autoSpaceDN w:val="0"/>
        <w:adjustRightInd w:val="0"/>
        <w:jc w:val="both"/>
        <w:rPr>
          <w:rFonts w:asciiTheme="majorHAnsi" w:eastAsiaTheme="minorHAnsi" w:hAnsiTheme="majorHAnsi" w:cstheme="majorHAnsi"/>
          <w:sz w:val="22"/>
          <w:szCs w:val="22"/>
          <w:lang w:val="fr-FR"/>
        </w:rPr>
      </w:pPr>
      <w:r w:rsidRPr="00B205AD">
        <w:rPr>
          <w:rFonts w:asciiTheme="majorHAnsi" w:eastAsiaTheme="minorHAnsi" w:hAnsiTheme="majorHAnsi" w:cstheme="majorHAnsi"/>
          <w:sz w:val="22"/>
          <w:szCs w:val="22"/>
          <w:lang w:val="fr-FR"/>
        </w:rPr>
        <w:t>Évaluer</w:t>
      </w:r>
      <w:r w:rsidR="001E6A30" w:rsidRPr="00B205AD">
        <w:rPr>
          <w:rFonts w:asciiTheme="majorHAnsi" w:eastAsiaTheme="minorHAnsi" w:hAnsiTheme="majorHAnsi" w:cstheme="majorHAnsi"/>
          <w:sz w:val="22"/>
          <w:szCs w:val="22"/>
          <w:lang w:val="fr-FR"/>
        </w:rPr>
        <w:t xml:space="preserve"> le financement, l’exploitation et la maintenance et préciser les délais nécessaires correspondants ;</w:t>
      </w:r>
    </w:p>
    <w:p w14:paraId="202A879C" w14:textId="5FD76988" w:rsidR="00F36E58" w:rsidRPr="00B205AD" w:rsidRDefault="00601C0D" w:rsidP="004038BC">
      <w:pPr>
        <w:pStyle w:val="ListParagraph"/>
        <w:numPr>
          <w:ilvl w:val="1"/>
          <w:numId w:val="12"/>
        </w:numPr>
        <w:autoSpaceDE w:val="0"/>
        <w:autoSpaceDN w:val="0"/>
        <w:adjustRightInd w:val="0"/>
        <w:jc w:val="both"/>
        <w:rPr>
          <w:rFonts w:asciiTheme="majorHAnsi" w:eastAsiaTheme="minorHAnsi" w:hAnsiTheme="majorHAnsi" w:cstheme="majorHAnsi"/>
          <w:sz w:val="22"/>
          <w:szCs w:val="22"/>
          <w:lang w:val="fr-FR"/>
        </w:rPr>
      </w:pPr>
      <w:r w:rsidRPr="00B205AD">
        <w:rPr>
          <w:rFonts w:asciiTheme="majorHAnsi" w:eastAsiaTheme="minorHAnsi" w:hAnsiTheme="majorHAnsi" w:cstheme="majorHAnsi"/>
          <w:sz w:val="22"/>
          <w:szCs w:val="22"/>
          <w:lang w:val="fr-FR"/>
        </w:rPr>
        <w:t>Identifier</w:t>
      </w:r>
      <w:r w:rsidR="001E6A30" w:rsidRPr="00B205AD">
        <w:rPr>
          <w:rFonts w:asciiTheme="majorHAnsi" w:eastAsiaTheme="minorHAnsi" w:hAnsiTheme="majorHAnsi" w:cstheme="majorHAnsi"/>
          <w:sz w:val="22"/>
          <w:szCs w:val="22"/>
          <w:lang w:val="fr-FR"/>
        </w:rPr>
        <w:t xml:space="preserve"> les </w:t>
      </w:r>
      <w:r w:rsidR="00F36E58" w:rsidRPr="00B205AD">
        <w:rPr>
          <w:rFonts w:asciiTheme="majorHAnsi" w:eastAsiaTheme="minorHAnsi" w:hAnsiTheme="majorHAnsi" w:cstheme="majorHAnsi"/>
          <w:sz w:val="22"/>
          <w:szCs w:val="22"/>
          <w:lang w:val="fr-FR"/>
        </w:rPr>
        <w:t>sources</w:t>
      </w:r>
      <w:r w:rsidR="001E6A30" w:rsidRPr="00B205AD">
        <w:rPr>
          <w:rFonts w:asciiTheme="majorHAnsi" w:eastAsiaTheme="minorHAnsi" w:hAnsiTheme="majorHAnsi" w:cstheme="majorHAnsi"/>
          <w:sz w:val="22"/>
          <w:szCs w:val="22"/>
          <w:lang w:val="fr-FR"/>
        </w:rPr>
        <w:t xml:space="preserve"> de financement ;</w:t>
      </w:r>
    </w:p>
    <w:p w14:paraId="1AA12F69" w14:textId="65F86D22" w:rsidR="00F36E58" w:rsidRPr="00B205AD" w:rsidRDefault="00601C0D" w:rsidP="004038BC">
      <w:pPr>
        <w:pStyle w:val="ListParagraph"/>
        <w:numPr>
          <w:ilvl w:val="1"/>
          <w:numId w:val="12"/>
        </w:numPr>
        <w:autoSpaceDE w:val="0"/>
        <w:autoSpaceDN w:val="0"/>
        <w:adjustRightInd w:val="0"/>
        <w:jc w:val="both"/>
        <w:rPr>
          <w:rFonts w:asciiTheme="majorHAnsi" w:eastAsiaTheme="minorHAnsi" w:hAnsiTheme="majorHAnsi" w:cstheme="majorHAnsi"/>
          <w:sz w:val="22"/>
          <w:szCs w:val="22"/>
          <w:lang w:val="fr-FR"/>
        </w:rPr>
      </w:pPr>
      <w:r w:rsidRPr="00B205AD">
        <w:rPr>
          <w:rFonts w:asciiTheme="majorHAnsi" w:eastAsiaTheme="minorHAnsi" w:hAnsiTheme="majorHAnsi" w:cstheme="majorHAnsi"/>
          <w:sz w:val="22"/>
          <w:szCs w:val="22"/>
          <w:lang w:val="fr-FR"/>
        </w:rPr>
        <w:t>Sélectionner</w:t>
      </w:r>
      <w:r w:rsidR="001E6A30" w:rsidRPr="00B205AD">
        <w:rPr>
          <w:rFonts w:asciiTheme="majorHAnsi" w:eastAsiaTheme="minorHAnsi" w:hAnsiTheme="majorHAnsi" w:cstheme="majorHAnsi"/>
          <w:sz w:val="22"/>
          <w:szCs w:val="22"/>
          <w:lang w:val="fr-FR"/>
        </w:rPr>
        <w:t xml:space="preserve"> l’option optimale pour le projet ;</w:t>
      </w:r>
    </w:p>
    <w:p w14:paraId="34A48A6A" w14:textId="067F8C51" w:rsidR="00F36E58" w:rsidRPr="00B205AD" w:rsidRDefault="00601C0D" w:rsidP="004038BC">
      <w:pPr>
        <w:pStyle w:val="ListParagraph"/>
        <w:numPr>
          <w:ilvl w:val="1"/>
          <w:numId w:val="12"/>
        </w:numPr>
        <w:autoSpaceDE w:val="0"/>
        <w:autoSpaceDN w:val="0"/>
        <w:adjustRightInd w:val="0"/>
        <w:jc w:val="both"/>
        <w:rPr>
          <w:rFonts w:asciiTheme="majorHAnsi" w:eastAsiaTheme="minorHAnsi" w:hAnsiTheme="majorHAnsi" w:cstheme="majorHAnsi"/>
          <w:sz w:val="22"/>
          <w:szCs w:val="22"/>
          <w:lang w:val="fr-FR"/>
        </w:rPr>
      </w:pPr>
      <w:r w:rsidRPr="00B205AD">
        <w:rPr>
          <w:rFonts w:asciiTheme="majorHAnsi" w:eastAsiaTheme="minorHAnsi" w:hAnsiTheme="majorHAnsi" w:cstheme="majorHAnsi"/>
          <w:sz w:val="22"/>
          <w:szCs w:val="22"/>
          <w:lang w:val="fr-FR"/>
        </w:rPr>
        <w:t>Identifier</w:t>
      </w:r>
      <w:r w:rsidR="001E6A30" w:rsidRPr="00B205AD">
        <w:rPr>
          <w:rFonts w:asciiTheme="majorHAnsi" w:eastAsiaTheme="minorHAnsi" w:hAnsiTheme="majorHAnsi" w:cstheme="majorHAnsi"/>
          <w:sz w:val="22"/>
          <w:szCs w:val="22"/>
          <w:lang w:val="fr-FR"/>
        </w:rPr>
        <w:t xml:space="preserve"> les risques et les problèmes potentiels liés à la réalisation et au fonctionnement du projet proposé.</w:t>
      </w:r>
    </w:p>
    <w:p w14:paraId="275ED1FC" w14:textId="77777777" w:rsidR="00F36E58" w:rsidRPr="00B205AD" w:rsidRDefault="00F36E58" w:rsidP="00F36E58">
      <w:pPr>
        <w:pStyle w:val="ListParagraph"/>
        <w:autoSpaceDE w:val="0"/>
        <w:autoSpaceDN w:val="0"/>
        <w:adjustRightInd w:val="0"/>
        <w:ind w:left="1440"/>
        <w:jc w:val="both"/>
        <w:rPr>
          <w:rFonts w:asciiTheme="majorHAnsi" w:eastAsiaTheme="minorHAnsi" w:hAnsiTheme="majorHAnsi" w:cstheme="majorHAnsi"/>
          <w:sz w:val="22"/>
          <w:szCs w:val="22"/>
          <w:lang w:val="fr-FR"/>
        </w:rPr>
      </w:pPr>
    </w:p>
    <w:p w14:paraId="7BAA8357" w14:textId="2E936792" w:rsidR="00F36E58" w:rsidRPr="00B205AD" w:rsidRDefault="00867D61" w:rsidP="00F36E58">
      <w:pPr>
        <w:pStyle w:val="ListParagraph"/>
        <w:jc w:val="both"/>
        <w:rPr>
          <w:rFonts w:asciiTheme="majorHAnsi" w:eastAsia="Times New Roman" w:hAnsiTheme="majorHAnsi" w:cstheme="majorHAnsi"/>
          <w:sz w:val="22"/>
          <w:szCs w:val="22"/>
          <w:lang w:val="fr-FR"/>
        </w:rPr>
      </w:pPr>
      <w:r w:rsidRPr="00B205AD">
        <w:rPr>
          <w:rFonts w:asciiTheme="majorHAnsi" w:hAnsiTheme="majorHAnsi" w:cstheme="majorHAnsi"/>
          <w:sz w:val="22"/>
          <w:szCs w:val="22"/>
          <w:lang w:val="fr-FR"/>
        </w:rPr>
        <w:t>L’étude initiale et l’étude de faisabilité peuvent être entreprises en un seul et même processus pour les projets simples et de faible valeur.</w:t>
      </w:r>
    </w:p>
    <w:p w14:paraId="0B0E09D7" w14:textId="77777777" w:rsidR="00F36E58" w:rsidRPr="00B205AD" w:rsidRDefault="00F36E58" w:rsidP="00F36E58">
      <w:pPr>
        <w:rPr>
          <w:rFonts w:asciiTheme="majorHAnsi" w:hAnsiTheme="majorHAnsi"/>
          <w:sz w:val="22"/>
          <w:szCs w:val="22"/>
          <w:lang w:val="fr-FR"/>
        </w:rPr>
      </w:pPr>
    </w:p>
    <w:p w14:paraId="349C3587" w14:textId="276F6C49" w:rsidR="00F36E58" w:rsidRPr="00B205AD" w:rsidRDefault="00883DF3" w:rsidP="00F36E58">
      <w:pPr>
        <w:pStyle w:val="Heading2"/>
        <w:spacing w:before="0"/>
        <w:jc w:val="both"/>
        <w:rPr>
          <w:color w:val="0070C0"/>
          <w:spacing w:val="-53"/>
          <w:sz w:val="24"/>
          <w:szCs w:val="24"/>
          <w:lang w:val="fr-FR"/>
        </w:rPr>
      </w:pPr>
      <w:bookmarkStart w:id="46" w:name="_Toc208419078"/>
      <w:bookmarkStart w:id="47" w:name="_Toc22769794"/>
      <w:r w:rsidRPr="00B205AD">
        <w:rPr>
          <w:color w:val="0070C0"/>
          <w:sz w:val="24"/>
          <w:szCs w:val="24"/>
          <w:lang w:val="fr-FR"/>
        </w:rPr>
        <w:t>Stratégie de passation des marchés de travaux</w:t>
      </w:r>
      <w:bookmarkEnd w:id="46"/>
    </w:p>
    <w:p w14:paraId="67BE4D43" w14:textId="77777777" w:rsidR="00F36E58" w:rsidRPr="00B205AD" w:rsidRDefault="00F36E58" w:rsidP="00F36E58">
      <w:pPr>
        <w:pStyle w:val="ListParagraph"/>
        <w:jc w:val="both"/>
        <w:rPr>
          <w:rFonts w:asciiTheme="majorHAnsi" w:hAnsiTheme="majorHAnsi" w:cstheme="majorHAnsi"/>
          <w:sz w:val="22"/>
          <w:szCs w:val="22"/>
          <w:lang w:val="fr-FR"/>
        </w:rPr>
      </w:pPr>
    </w:p>
    <w:p w14:paraId="0AA6FFA6" w14:textId="6BE31027" w:rsidR="00F36E58" w:rsidRPr="00B205AD" w:rsidRDefault="007118B2" w:rsidP="004038BC">
      <w:pPr>
        <w:pStyle w:val="ListParagraph"/>
        <w:numPr>
          <w:ilvl w:val="0"/>
          <w:numId w:val="5"/>
        </w:numPr>
        <w:ind w:hanging="540"/>
        <w:jc w:val="both"/>
        <w:rPr>
          <w:rFonts w:asciiTheme="majorHAnsi" w:eastAsiaTheme="minorHAnsi" w:hAnsiTheme="majorHAnsi" w:cstheme="majorHAnsi"/>
          <w:sz w:val="22"/>
          <w:szCs w:val="22"/>
          <w:lang w:val="fr-FR"/>
        </w:rPr>
      </w:pPr>
      <w:bookmarkStart w:id="48" w:name="_Toc383641118"/>
      <w:bookmarkStart w:id="49" w:name="_Toc383641172"/>
      <w:bookmarkStart w:id="50" w:name="_Toc383641227"/>
      <w:bookmarkStart w:id="51" w:name="_Toc383641282"/>
      <w:bookmarkStart w:id="52" w:name="_Toc383641337"/>
      <w:bookmarkStart w:id="53" w:name="_Toc383646550"/>
      <w:bookmarkStart w:id="54" w:name="_Toc383646616"/>
      <w:bookmarkStart w:id="55" w:name="_Toc383646696"/>
      <w:bookmarkStart w:id="56" w:name="_Toc383646753"/>
      <w:bookmarkStart w:id="57" w:name="_Toc383647315"/>
      <w:bookmarkStart w:id="58" w:name="_Toc383647484"/>
      <w:bookmarkStart w:id="59" w:name="_Toc383674626"/>
      <w:bookmarkStart w:id="60" w:name="_Toc383674685"/>
      <w:bookmarkStart w:id="61" w:name="_Toc383674744"/>
      <w:bookmarkStart w:id="62" w:name="_Toc383677462"/>
      <w:bookmarkStart w:id="63" w:name="_Toc383677523"/>
      <w:bookmarkStart w:id="64" w:name="_Toc383852921"/>
      <w:bookmarkStart w:id="65" w:name="_Toc384035835"/>
      <w:bookmarkStart w:id="66" w:name="_Toc384035899"/>
      <w:bookmarkStart w:id="67" w:name="_Toc384037109"/>
      <w:bookmarkStart w:id="68" w:name="_Toc384037173"/>
      <w:bookmarkStart w:id="69" w:name="_Toc38403830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B205AD">
        <w:rPr>
          <w:rFonts w:asciiTheme="majorHAnsi" w:eastAsiaTheme="minorHAnsi" w:hAnsiTheme="majorHAnsi" w:cstheme="majorHAnsi"/>
          <w:sz w:val="22"/>
          <w:szCs w:val="22"/>
          <w:lang w:val="fr-FR"/>
        </w:rPr>
        <w:t>Sur la base des résultats de l’étude de faisabilité, l’unité administrative élabore une stratégie de passation de marchés identifiant la stratégie d’exécution, le partenaire national et établissant la méthode d’approvisionnement qui variera en fonction de la nature, de l'ampleur et de la valeur des besoins des travaux.</w:t>
      </w:r>
    </w:p>
    <w:p w14:paraId="43AA43E5" w14:textId="77777777" w:rsidR="00F36E58" w:rsidRPr="00B205AD" w:rsidRDefault="00F36E58" w:rsidP="00F36E58">
      <w:pPr>
        <w:jc w:val="both"/>
        <w:rPr>
          <w:rFonts w:asciiTheme="majorHAnsi" w:eastAsiaTheme="minorHAnsi" w:hAnsiTheme="majorHAnsi" w:cstheme="majorHAnsi"/>
          <w:sz w:val="22"/>
          <w:szCs w:val="22"/>
          <w:lang w:val="fr-FR"/>
        </w:rPr>
      </w:pPr>
    </w:p>
    <w:p w14:paraId="75FB71B1" w14:textId="7E55614D" w:rsidR="00F36E58" w:rsidRPr="00B205AD" w:rsidRDefault="007118B2" w:rsidP="004038BC">
      <w:pPr>
        <w:pStyle w:val="ListParagraph"/>
        <w:numPr>
          <w:ilvl w:val="0"/>
          <w:numId w:val="5"/>
        </w:numPr>
        <w:spacing w:after="160" w:line="259" w:lineRule="auto"/>
        <w:ind w:hanging="540"/>
        <w:jc w:val="both"/>
        <w:rPr>
          <w:rFonts w:asciiTheme="majorHAnsi" w:eastAsiaTheme="minorHAnsi" w:hAnsiTheme="majorHAnsi" w:cstheme="majorHAnsi"/>
          <w:sz w:val="22"/>
          <w:szCs w:val="22"/>
          <w:lang w:val="fr-FR"/>
        </w:rPr>
      </w:pPr>
      <w:r w:rsidRPr="00B205AD">
        <w:rPr>
          <w:rFonts w:asciiTheme="majorHAnsi" w:eastAsiaTheme="minorHAnsi" w:hAnsiTheme="majorHAnsi" w:cstheme="majorHAnsi"/>
          <w:sz w:val="22"/>
          <w:szCs w:val="22"/>
          <w:lang w:val="fr-FR"/>
        </w:rPr>
        <w:t xml:space="preserve">L'unité administrative </w:t>
      </w:r>
      <w:r w:rsidR="00861D99" w:rsidRPr="00B205AD">
        <w:rPr>
          <w:rFonts w:asciiTheme="majorHAnsi" w:eastAsiaTheme="minorHAnsi" w:hAnsiTheme="majorHAnsi" w:cstheme="majorHAnsi"/>
          <w:sz w:val="22"/>
          <w:szCs w:val="22"/>
          <w:lang w:val="fr-FR"/>
        </w:rPr>
        <w:t xml:space="preserve">doit </w:t>
      </w:r>
      <w:r w:rsidRPr="00B205AD">
        <w:rPr>
          <w:rFonts w:asciiTheme="majorHAnsi" w:eastAsiaTheme="minorHAnsi" w:hAnsiTheme="majorHAnsi" w:cstheme="majorHAnsi"/>
          <w:sz w:val="22"/>
          <w:szCs w:val="22"/>
          <w:lang w:val="fr-FR"/>
        </w:rPr>
        <w:t>envisage</w:t>
      </w:r>
      <w:r w:rsidR="00861D99" w:rsidRPr="00B205AD">
        <w:rPr>
          <w:rFonts w:asciiTheme="majorHAnsi" w:eastAsiaTheme="minorHAnsi" w:hAnsiTheme="majorHAnsi" w:cstheme="majorHAnsi"/>
          <w:sz w:val="22"/>
          <w:szCs w:val="22"/>
          <w:lang w:val="fr-FR"/>
        </w:rPr>
        <w:t>r</w:t>
      </w:r>
      <w:r w:rsidRPr="00B205AD">
        <w:rPr>
          <w:rFonts w:asciiTheme="majorHAnsi" w:eastAsiaTheme="minorHAnsi" w:hAnsiTheme="majorHAnsi" w:cstheme="majorHAnsi"/>
          <w:sz w:val="22"/>
          <w:szCs w:val="22"/>
          <w:lang w:val="fr-FR"/>
        </w:rPr>
        <w:t xml:space="preserve"> de recourir à l</w:t>
      </w:r>
      <w:r w:rsidR="00861D99" w:rsidRPr="00B205AD">
        <w:rPr>
          <w:rFonts w:asciiTheme="majorHAnsi" w:eastAsiaTheme="minorHAnsi" w:hAnsiTheme="majorHAnsi" w:cstheme="majorHAnsi"/>
          <w:sz w:val="22"/>
          <w:szCs w:val="22"/>
          <w:lang w:val="fr-FR"/>
        </w:rPr>
        <w:t>’</w:t>
      </w:r>
      <w:r w:rsidRPr="00B205AD">
        <w:rPr>
          <w:rFonts w:asciiTheme="majorHAnsi" w:eastAsiaTheme="minorHAnsi" w:hAnsiTheme="majorHAnsi" w:cstheme="majorHAnsi"/>
          <w:sz w:val="22"/>
          <w:szCs w:val="22"/>
          <w:lang w:val="fr-FR"/>
        </w:rPr>
        <w:t>expertise et à l</w:t>
      </w:r>
      <w:r w:rsidR="00861D99" w:rsidRPr="00B205AD">
        <w:rPr>
          <w:rFonts w:asciiTheme="majorHAnsi" w:eastAsiaTheme="minorHAnsi" w:hAnsiTheme="majorHAnsi" w:cstheme="majorHAnsi"/>
          <w:sz w:val="22"/>
          <w:szCs w:val="22"/>
          <w:lang w:val="fr-FR"/>
        </w:rPr>
        <w:t>’</w:t>
      </w:r>
      <w:r w:rsidRPr="00B205AD">
        <w:rPr>
          <w:rFonts w:asciiTheme="majorHAnsi" w:eastAsiaTheme="minorHAnsi" w:hAnsiTheme="majorHAnsi" w:cstheme="majorHAnsi"/>
          <w:sz w:val="22"/>
          <w:szCs w:val="22"/>
          <w:lang w:val="fr-FR"/>
        </w:rPr>
        <w:t>expérience d</w:t>
      </w:r>
      <w:r w:rsidR="00861D99" w:rsidRPr="00B205AD">
        <w:rPr>
          <w:rFonts w:asciiTheme="majorHAnsi" w:eastAsiaTheme="minorHAnsi" w:hAnsiTheme="majorHAnsi" w:cstheme="majorHAnsi"/>
          <w:sz w:val="22"/>
          <w:szCs w:val="22"/>
          <w:lang w:val="fr-FR"/>
        </w:rPr>
        <w:t>’</w:t>
      </w:r>
      <w:r w:rsidRPr="00B205AD">
        <w:rPr>
          <w:rFonts w:asciiTheme="majorHAnsi" w:eastAsiaTheme="minorHAnsi" w:hAnsiTheme="majorHAnsi" w:cstheme="majorHAnsi"/>
          <w:sz w:val="22"/>
          <w:szCs w:val="22"/>
          <w:lang w:val="fr-FR"/>
        </w:rPr>
        <w:t>ingénieurs consultants pour l</w:t>
      </w:r>
      <w:r w:rsidR="00861D99" w:rsidRPr="00B205AD">
        <w:rPr>
          <w:rFonts w:asciiTheme="majorHAnsi" w:eastAsiaTheme="minorHAnsi" w:hAnsiTheme="majorHAnsi" w:cstheme="majorHAnsi"/>
          <w:sz w:val="22"/>
          <w:szCs w:val="22"/>
          <w:lang w:val="fr-FR"/>
        </w:rPr>
        <w:t>’</w:t>
      </w:r>
      <w:r w:rsidRPr="00B205AD">
        <w:rPr>
          <w:rFonts w:asciiTheme="majorHAnsi" w:eastAsiaTheme="minorHAnsi" w:hAnsiTheme="majorHAnsi" w:cstheme="majorHAnsi"/>
          <w:sz w:val="22"/>
          <w:szCs w:val="22"/>
          <w:lang w:val="fr-FR"/>
        </w:rPr>
        <w:t>élaboration de la stratégie.</w:t>
      </w:r>
    </w:p>
    <w:p w14:paraId="4A459AC5" w14:textId="77777777" w:rsidR="00F36E58" w:rsidRPr="00B205AD" w:rsidRDefault="00F36E58" w:rsidP="00F36E58">
      <w:pPr>
        <w:pStyle w:val="ListParagraph"/>
        <w:ind w:hanging="540"/>
        <w:jc w:val="both"/>
        <w:rPr>
          <w:rFonts w:asciiTheme="majorHAnsi" w:eastAsiaTheme="minorHAnsi" w:hAnsiTheme="majorHAnsi" w:cstheme="majorHAnsi"/>
          <w:sz w:val="22"/>
          <w:szCs w:val="22"/>
          <w:lang w:val="fr-FR"/>
        </w:rPr>
      </w:pPr>
    </w:p>
    <w:p w14:paraId="6B4F60FD" w14:textId="18153C7C" w:rsidR="00F36E58" w:rsidRPr="00B205AD" w:rsidRDefault="00961EA4" w:rsidP="004038BC">
      <w:pPr>
        <w:pStyle w:val="ListParagraph"/>
        <w:numPr>
          <w:ilvl w:val="0"/>
          <w:numId w:val="5"/>
        </w:numPr>
        <w:spacing w:after="160" w:line="259" w:lineRule="auto"/>
        <w:ind w:hanging="540"/>
        <w:jc w:val="both"/>
        <w:rPr>
          <w:rFonts w:asciiTheme="majorHAnsi" w:eastAsiaTheme="minorHAnsi" w:hAnsiTheme="majorHAnsi" w:cstheme="majorHAnsi"/>
          <w:sz w:val="22"/>
          <w:szCs w:val="22"/>
          <w:lang w:val="fr-FR"/>
        </w:rPr>
      </w:pPr>
      <w:r w:rsidRPr="00B205AD">
        <w:rPr>
          <w:rFonts w:asciiTheme="majorHAnsi" w:eastAsiaTheme="minorHAnsi" w:hAnsiTheme="majorHAnsi" w:cstheme="majorHAnsi"/>
          <w:sz w:val="22"/>
          <w:szCs w:val="22"/>
          <w:lang w:val="fr-FR"/>
        </w:rPr>
        <w:t>Il existe différentes modalités/méthodes d’exécution des travaux de construction qui peuvent être appliquées en fonction de la répartition des risques, de la valeur du marché, des délais et d’autres considérations.</w:t>
      </w:r>
    </w:p>
    <w:p w14:paraId="5F48B98D" w14:textId="77777777" w:rsidR="00F36E58" w:rsidRPr="00B205AD" w:rsidRDefault="00F36E58" w:rsidP="00F36E58">
      <w:pPr>
        <w:pStyle w:val="ListParagraph"/>
        <w:jc w:val="both"/>
        <w:rPr>
          <w:rFonts w:asciiTheme="majorHAnsi" w:eastAsiaTheme="minorHAnsi" w:hAnsiTheme="majorHAnsi" w:cstheme="majorHAnsi"/>
          <w:sz w:val="22"/>
          <w:szCs w:val="22"/>
          <w:lang w:val="fr-FR"/>
        </w:rPr>
      </w:pPr>
    </w:p>
    <w:p w14:paraId="040348F1" w14:textId="23E5A6AB" w:rsidR="00F36E58" w:rsidRPr="00B205AD" w:rsidRDefault="00961EA4" w:rsidP="004038BC">
      <w:pPr>
        <w:pStyle w:val="ListParagraph"/>
        <w:numPr>
          <w:ilvl w:val="0"/>
          <w:numId w:val="5"/>
        </w:numPr>
        <w:spacing w:after="160" w:line="259" w:lineRule="auto"/>
        <w:ind w:hanging="540"/>
        <w:jc w:val="both"/>
        <w:rPr>
          <w:rFonts w:asciiTheme="majorHAnsi" w:eastAsiaTheme="minorHAnsi" w:hAnsiTheme="majorHAnsi" w:cstheme="majorHAnsi"/>
          <w:sz w:val="22"/>
          <w:szCs w:val="22"/>
          <w:lang w:val="fr-FR"/>
        </w:rPr>
      </w:pPr>
      <w:r w:rsidRPr="00B205AD">
        <w:rPr>
          <w:rFonts w:asciiTheme="majorHAnsi" w:eastAsiaTheme="minorHAnsi" w:hAnsiTheme="majorHAnsi" w:cstheme="majorHAnsi"/>
          <w:sz w:val="22"/>
          <w:szCs w:val="22"/>
          <w:lang w:val="fr-FR"/>
        </w:rPr>
        <w:t xml:space="preserve">Dans le cadre de la méthode traditionnelle, le </w:t>
      </w:r>
      <w:r w:rsidR="00354E24" w:rsidRPr="00B205AD">
        <w:rPr>
          <w:rFonts w:asciiTheme="majorHAnsi" w:eastAsiaTheme="minorHAnsi" w:hAnsiTheme="majorHAnsi" w:cstheme="majorHAnsi"/>
          <w:sz w:val="22"/>
          <w:szCs w:val="22"/>
          <w:lang w:val="fr-FR"/>
        </w:rPr>
        <w:t>client se charge de l’ensemble de</w:t>
      </w:r>
      <w:r w:rsidRPr="00B205AD">
        <w:rPr>
          <w:rFonts w:asciiTheme="majorHAnsi" w:eastAsiaTheme="minorHAnsi" w:hAnsiTheme="majorHAnsi" w:cstheme="majorHAnsi"/>
          <w:sz w:val="22"/>
          <w:szCs w:val="22"/>
          <w:lang w:val="fr-FR"/>
        </w:rPr>
        <w:t xml:space="preserve"> la conception détaillée et l’entrepreneur est payé pour les quantités réelles de travail effectuées sur la base des taux et des prix proposés dans son offre. Il s’agit de la méthode habituellement appliquée par le PNUD.</w:t>
      </w:r>
    </w:p>
    <w:p w14:paraId="0D11FC8D" w14:textId="77777777" w:rsidR="00F36E58" w:rsidRPr="00B205AD" w:rsidRDefault="00F36E58" w:rsidP="00F36E58">
      <w:pPr>
        <w:pStyle w:val="ListParagraph"/>
        <w:ind w:firstLine="360"/>
        <w:jc w:val="both"/>
        <w:rPr>
          <w:rFonts w:asciiTheme="majorHAnsi" w:eastAsiaTheme="minorHAnsi" w:hAnsiTheme="majorHAnsi" w:cstheme="majorHAnsi"/>
          <w:sz w:val="22"/>
          <w:szCs w:val="22"/>
          <w:lang w:val="fr-FR"/>
        </w:rPr>
      </w:pPr>
    </w:p>
    <w:p w14:paraId="06126D24" w14:textId="6636C688" w:rsidR="00F36E58" w:rsidRPr="00B205AD" w:rsidRDefault="00A02AC0" w:rsidP="004038BC">
      <w:pPr>
        <w:pStyle w:val="ListParagraph"/>
        <w:numPr>
          <w:ilvl w:val="0"/>
          <w:numId w:val="5"/>
        </w:numPr>
        <w:spacing w:after="160" w:line="259" w:lineRule="auto"/>
        <w:ind w:hanging="540"/>
        <w:jc w:val="both"/>
        <w:rPr>
          <w:rFonts w:asciiTheme="majorHAnsi" w:eastAsiaTheme="minorHAnsi" w:hAnsiTheme="majorHAnsi" w:cstheme="majorHAnsi"/>
          <w:sz w:val="22"/>
          <w:szCs w:val="22"/>
          <w:lang w:val="fr-FR"/>
        </w:rPr>
      </w:pPr>
      <w:r w:rsidRPr="00B205AD">
        <w:rPr>
          <w:rFonts w:asciiTheme="majorHAnsi" w:eastAsiaTheme="minorHAnsi" w:hAnsiTheme="majorHAnsi" w:cstheme="majorHAnsi"/>
          <w:sz w:val="22"/>
          <w:szCs w:val="22"/>
          <w:lang w:val="fr-FR"/>
        </w:rPr>
        <w:t>Selon l</w:t>
      </w:r>
      <w:r w:rsidR="00961EA4" w:rsidRPr="00B205AD">
        <w:rPr>
          <w:rFonts w:asciiTheme="majorHAnsi" w:eastAsiaTheme="minorHAnsi" w:hAnsiTheme="majorHAnsi" w:cstheme="majorHAnsi"/>
          <w:sz w:val="22"/>
          <w:szCs w:val="22"/>
          <w:lang w:val="fr-FR"/>
        </w:rPr>
        <w:t>a méthode « conception et construction »</w:t>
      </w:r>
      <w:r w:rsidRPr="00B205AD">
        <w:rPr>
          <w:rFonts w:asciiTheme="majorHAnsi" w:eastAsiaTheme="minorHAnsi" w:hAnsiTheme="majorHAnsi" w:cstheme="majorHAnsi"/>
          <w:sz w:val="22"/>
          <w:szCs w:val="22"/>
          <w:lang w:val="fr-FR"/>
        </w:rPr>
        <w:t>,</w:t>
      </w:r>
      <w:r w:rsidR="00961EA4" w:rsidRPr="00B205AD">
        <w:rPr>
          <w:rFonts w:asciiTheme="majorHAnsi" w:eastAsiaTheme="minorHAnsi" w:hAnsiTheme="majorHAnsi" w:cstheme="majorHAnsi"/>
          <w:sz w:val="22"/>
          <w:szCs w:val="22"/>
          <w:lang w:val="fr-FR"/>
        </w:rPr>
        <w:t xml:space="preserve"> le PNUD </w:t>
      </w:r>
      <w:r w:rsidRPr="00B205AD">
        <w:rPr>
          <w:rFonts w:asciiTheme="majorHAnsi" w:eastAsiaTheme="minorHAnsi" w:hAnsiTheme="majorHAnsi" w:cstheme="majorHAnsi"/>
          <w:sz w:val="22"/>
          <w:szCs w:val="22"/>
          <w:lang w:val="fr-FR"/>
        </w:rPr>
        <w:t xml:space="preserve">se </w:t>
      </w:r>
      <w:r w:rsidR="00082CAF">
        <w:rPr>
          <w:rFonts w:asciiTheme="majorHAnsi" w:eastAsiaTheme="minorHAnsi" w:hAnsiTheme="majorHAnsi" w:cstheme="majorHAnsi"/>
          <w:sz w:val="22"/>
          <w:szCs w:val="22"/>
          <w:lang w:val="fr-FR"/>
        </w:rPr>
        <w:t>limite</w:t>
      </w:r>
      <w:r w:rsidR="00082CAF" w:rsidRPr="00B205AD">
        <w:rPr>
          <w:rFonts w:asciiTheme="majorHAnsi" w:eastAsiaTheme="minorHAnsi" w:hAnsiTheme="majorHAnsi" w:cstheme="majorHAnsi"/>
          <w:sz w:val="22"/>
          <w:szCs w:val="22"/>
          <w:lang w:val="fr-FR"/>
        </w:rPr>
        <w:t xml:space="preserve"> </w:t>
      </w:r>
      <w:r w:rsidRPr="00B205AD">
        <w:rPr>
          <w:rFonts w:asciiTheme="majorHAnsi" w:eastAsiaTheme="minorHAnsi" w:hAnsiTheme="majorHAnsi" w:cstheme="majorHAnsi"/>
          <w:sz w:val="22"/>
          <w:szCs w:val="22"/>
          <w:lang w:val="fr-FR"/>
        </w:rPr>
        <w:t>à</w:t>
      </w:r>
      <w:r w:rsidR="00961EA4" w:rsidRPr="00B205AD">
        <w:rPr>
          <w:rFonts w:asciiTheme="majorHAnsi" w:eastAsiaTheme="minorHAnsi" w:hAnsiTheme="majorHAnsi" w:cstheme="majorHAnsi"/>
          <w:sz w:val="22"/>
          <w:szCs w:val="22"/>
          <w:lang w:val="fr-FR"/>
        </w:rPr>
        <w:t xml:space="preserve"> préparer un descriptif de projet</w:t>
      </w:r>
      <w:r w:rsidRPr="00B205AD">
        <w:rPr>
          <w:rFonts w:asciiTheme="majorHAnsi" w:eastAsiaTheme="minorHAnsi" w:hAnsiTheme="majorHAnsi" w:cstheme="majorHAnsi"/>
          <w:sz w:val="22"/>
          <w:szCs w:val="22"/>
          <w:lang w:val="fr-FR"/>
        </w:rPr>
        <w:t>, tandis que</w:t>
      </w:r>
      <w:r w:rsidR="00961EA4" w:rsidRPr="00B205AD">
        <w:rPr>
          <w:rFonts w:asciiTheme="majorHAnsi" w:eastAsiaTheme="minorHAnsi" w:hAnsiTheme="majorHAnsi" w:cstheme="majorHAnsi"/>
          <w:sz w:val="22"/>
          <w:szCs w:val="22"/>
          <w:lang w:val="fr-FR"/>
        </w:rPr>
        <w:t xml:space="preserve"> l’entrepreneur demeure responsable du résultat final et de la conception. Cette </w:t>
      </w:r>
      <w:r w:rsidRPr="00B205AD">
        <w:rPr>
          <w:rFonts w:asciiTheme="majorHAnsi" w:eastAsiaTheme="minorHAnsi" w:hAnsiTheme="majorHAnsi" w:cstheme="majorHAnsi"/>
          <w:sz w:val="22"/>
          <w:szCs w:val="22"/>
          <w:lang w:val="fr-FR"/>
        </w:rPr>
        <w:t>méthode</w:t>
      </w:r>
      <w:r w:rsidR="00961EA4" w:rsidRPr="00B205AD">
        <w:rPr>
          <w:rFonts w:asciiTheme="majorHAnsi" w:eastAsiaTheme="minorHAnsi" w:hAnsiTheme="majorHAnsi" w:cstheme="majorHAnsi"/>
          <w:sz w:val="22"/>
          <w:szCs w:val="22"/>
          <w:lang w:val="fr-FR"/>
        </w:rPr>
        <w:t xml:space="preserve"> ne doit être utilisée que lorsqu</w:t>
      </w:r>
      <w:r w:rsidRPr="00B205AD">
        <w:rPr>
          <w:rFonts w:asciiTheme="majorHAnsi" w:eastAsiaTheme="minorHAnsi" w:hAnsiTheme="majorHAnsi" w:cstheme="majorHAnsi"/>
          <w:sz w:val="22"/>
          <w:szCs w:val="22"/>
          <w:lang w:val="fr-FR"/>
        </w:rPr>
        <w:t>’</w:t>
      </w:r>
      <w:r w:rsidR="00961EA4" w:rsidRPr="00B205AD">
        <w:rPr>
          <w:rFonts w:asciiTheme="majorHAnsi" w:eastAsiaTheme="minorHAnsi" w:hAnsiTheme="majorHAnsi" w:cstheme="majorHAnsi"/>
          <w:sz w:val="22"/>
          <w:szCs w:val="22"/>
          <w:lang w:val="fr-FR"/>
        </w:rPr>
        <w:t xml:space="preserve">il y </w:t>
      </w:r>
      <w:r w:rsidRPr="00B205AD">
        <w:rPr>
          <w:rFonts w:asciiTheme="majorHAnsi" w:eastAsiaTheme="minorHAnsi" w:hAnsiTheme="majorHAnsi" w:cstheme="majorHAnsi"/>
          <w:sz w:val="22"/>
          <w:szCs w:val="22"/>
          <w:lang w:val="fr-FR"/>
        </w:rPr>
        <w:t>existe</w:t>
      </w:r>
      <w:r w:rsidR="00961EA4" w:rsidRPr="00B205AD">
        <w:rPr>
          <w:rFonts w:asciiTheme="majorHAnsi" w:eastAsiaTheme="minorHAnsi" w:hAnsiTheme="majorHAnsi" w:cstheme="majorHAnsi"/>
          <w:sz w:val="22"/>
          <w:szCs w:val="22"/>
          <w:lang w:val="fr-FR"/>
        </w:rPr>
        <w:t xml:space="preserve"> un avantage </w:t>
      </w:r>
      <w:r w:rsidR="00BF6239" w:rsidRPr="00B205AD">
        <w:rPr>
          <w:rFonts w:asciiTheme="majorHAnsi" w:eastAsiaTheme="minorHAnsi" w:hAnsiTheme="majorHAnsi" w:cstheme="majorHAnsi"/>
          <w:sz w:val="22"/>
          <w:szCs w:val="22"/>
          <w:lang w:val="fr-FR"/>
        </w:rPr>
        <w:t>particulier</w:t>
      </w:r>
      <w:r w:rsidR="00961EA4" w:rsidRPr="00B205AD">
        <w:rPr>
          <w:rFonts w:asciiTheme="majorHAnsi" w:eastAsiaTheme="minorHAnsi" w:hAnsiTheme="majorHAnsi" w:cstheme="majorHAnsi"/>
          <w:sz w:val="22"/>
          <w:szCs w:val="22"/>
          <w:lang w:val="fr-FR"/>
        </w:rPr>
        <w:t xml:space="preserve"> à ce que la conception soit réalisée par </w:t>
      </w:r>
      <w:r w:rsidRPr="00B205AD">
        <w:rPr>
          <w:rFonts w:asciiTheme="majorHAnsi" w:eastAsiaTheme="minorHAnsi" w:hAnsiTheme="majorHAnsi" w:cstheme="majorHAnsi"/>
          <w:sz w:val="22"/>
          <w:szCs w:val="22"/>
          <w:lang w:val="fr-FR"/>
        </w:rPr>
        <w:t>l’entrepreneur</w:t>
      </w:r>
      <w:r w:rsidR="00961EA4" w:rsidRPr="00B205AD">
        <w:rPr>
          <w:rFonts w:asciiTheme="majorHAnsi" w:eastAsiaTheme="minorHAnsi" w:hAnsiTheme="majorHAnsi" w:cstheme="majorHAnsi"/>
          <w:sz w:val="22"/>
          <w:szCs w:val="22"/>
          <w:lang w:val="fr-FR"/>
        </w:rPr>
        <w:t xml:space="preserve"> qui </w:t>
      </w:r>
      <w:r w:rsidR="00F14D1D" w:rsidRPr="00B205AD">
        <w:rPr>
          <w:rFonts w:asciiTheme="majorHAnsi" w:eastAsiaTheme="minorHAnsi" w:hAnsiTheme="majorHAnsi" w:cstheme="majorHAnsi"/>
          <w:sz w:val="22"/>
          <w:szCs w:val="22"/>
          <w:lang w:val="fr-FR"/>
        </w:rPr>
        <w:t>réalisera</w:t>
      </w:r>
      <w:r w:rsidR="00961EA4" w:rsidRPr="00B205AD">
        <w:rPr>
          <w:rFonts w:asciiTheme="majorHAnsi" w:eastAsiaTheme="minorHAnsi" w:hAnsiTheme="majorHAnsi" w:cstheme="majorHAnsi"/>
          <w:sz w:val="22"/>
          <w:szCs w:val="22"/>
          <w:lang w:val="fr-FR"/>
        </w:rPr>
        <w:t xml:space="preserve"> les travaux et est souvent utilisée pour des travaux de grande valeur. </w:t>
      </w:r>
      <w:r w:rsidR="00BF6239" w:rsidRPr="00B205AD">
        <w:rPr>
          <w:rFonts w:asciiTheme="majorHAnsi" w:eastAsiaTheme="minorHAnsi" w:hAnsiTheme="majorHAnsi" w:cstheme="majorHAnsi"/>
          <w:sz w:val="22"/>
          <w:szCs w:val="22"/>
          <w:lang w:val="fr-FR"/>
        </w:rPr>
        <w:t>L’on peut citer à titre d’</w:t>
      </w:r>
      <w:r w:rsidR="00961EA4" w:rsidRPr="00B205AD">
        <w:rPr>
          <w:rFonts w:asciiTheme="majorHAnsi" w:eastAsiaTheme="minorHAnsi" w:hAnsiTheme="majorHAnsi" w:cstheme="majorHAnsi"/>
          <w:sz w:val="22"/>
          <w:szCs w:val="22"/>
          <w:lang w:val="fr-FR"/>
        </w:rPr>
        <w:t>exemple le cas d</w:t>
      </w:r>
      <w:r w:rsidR="00BF6239" w:rsidRPr="00B205AD">
        <w:rPr>
          <w:rFonts w:asciiTheme="majorHAnsi" w:eastAsiaTheme="minorHAnsi" w:hAnsiTheme="majorHAnsi" w:cstheme="majorHAnsi"/>
          <w:sz w:val="22"/>
          <w:szCs w:val="22"/>
          <w:lang w:val="fr-FR"/>
        </w:rPr>
        <w:t>’</w:t>
      </w:r>
      <w:r w:rsidR="00961EA4" w:rsidRPr="00B205AD">
        <w:rPr>
          <w:rFonts w:asciiTheme="majorHAnsi" w:eastAsiaTheme="minorHAnsi" w:hAnsiTheme="majorHAnsi" w:cstheme="majorHAnsi"/>
          <w:sz w:val="22"/>
          <w:szCs w:val="22"/>
          <w:lang w:val="fr-FR"/>
        </w:rPr>
        <w:t>une station d</w:t>
      </w:r>
      <w:r w:rsidR="00BF6239" w:rsidRPr="00B205AD">
        <w:rPr>
          <w:rFonts w:asciiTheme="majorHAnsi" w:eastAsiaTheme="minorHAnsi" w:hAnsiTheme="majorHAnsi" w:cstheme="majorHAnsi"/>
          <w:sz w:val="22"/>
          <w:szCs w:val="22"/>
          <w:lang w:val="fr-FR"/>
        </w:rPr>
        <w:t>’</w:t>
      </w:r>
      <w:r w:rsidR="00961EA4" w:rsidRPr="00B205AD">
        <w:rPr>
          <w:rFonts w:asciiTheme="majorHAnsi" w:eastAsiaTheme="minorHAnsi" w:hAnsiTheme="majorHAnsi" w:cstheme="majorHAnsi"/>
          <w:sz w:val="22"/>
          <w:szCs w:val="22"/>
          <w:lang w:val="fr-FR"/>
        </w:rPr>
        <w:t>épuration des eaux usées</w:t>
      </w:r>
      <w:r w:rsidR="00BF6239" w:rsidRPr="00B205AD">
        <w:rPr>
          <w:rFonts w:asciiTheme="majorHAnsi" w:eastAsiaTheme="minorHAnsi" w:hAnsiTheme="majorHAnsi" w:cstheme="majorHAnsi"/>
          <w:sz w:val="22"/>
          <w:szCs w:val="22"/>
          <w:lang w:val="fr-FR"/>
        </w:rPr>
        <w:t xml:space="preserve"> dans lequel</w:t>
      </w:r>
      <w:r w:rsidR="00961EA4" w:rsidRPr="00B205AD">
        <w:rPr>
          <w:rFonts w:asciiTheme="majorHAnsi" w:eastAsiaTheme="minorHAnsi" w:hAnsiTheme="majorHAnsi" w:cstheme="majorHAnsi"/>
          <w:sz w:val="22"/>
          <w:szCs w:val="22"/>
          <w:lang w:val="fr-FR"/>
        </w:rPr>
        <w:t xml:space="preserve"> un entrepreneur spécialisé est en mesure de proposer des procédés </w:t>
      </w:r>
      <w:r w:rsidR="00BF6239" w:rsidRPr="00B205AD">
        <w:rPr>
          <w:rFonts w:asciiTheme="majorHAnsi" w:eastAsiaTheme="minorHAnsi" w:hAnsiTheme="majorHAnsi" w:cstheme="majorHAnsi"/>
          <w:sz w:val="22"/>
          <w:szCs w:val="22"/>
          <w:lang w:val="fr-FR"/>
        </w:rPr>
        <w:t>exclusifs particuliers</w:t>
      </w:r>
      <w:r w:rsidR="00961EA4" w:rsidRPr="00B205AD">
        <w:rPr>
          <w:rFonts w:asciiTheme="majorHAnsi" w:eastAsiaTheme="minorHAnsi" w:hAnsiTheme="majorHAnsi" w:cstheme="majorHAnsi"/>
          <w:sz w:val="22"/>
          <w:szCs w:val="22"/>
          <w:lang w:val="fr-FR"/>
        </w:rPr>
        <w:t>.</w:t>
      </w:r>
    </w:p>
    <w:p w14:paraId="0BF1AF3C" w14:textId="77777777" w:rsidR="00F36E58" w:rsidRPr="00B205AD" w:rsidRDefault="00F36E58" w:rsidP="00F36E58">
      <w:pPr>
        <w:pStyle w:val="ListParagraph"/>
        <w:ind w:hanging="540"/>
        <w:jc w:val="both"/>
        <w:rPr>
          <w:rFonts w:asciiTheme="majorHAnsi" w:eastAsiaTheme="minorHAnsi" w:hAnsiTheme="majorHAnsi" w:cstheme="majorHAnsi"/>
          <w:sz w:val="22"/>
          <w:szCs w:val="22"/>
          <w:lang w:val="fr-FR"/>
        </w:rPr>
      </w:pPr>
    </w:p>
    <w:p w14:paraId="51DC4A44" w14:textId="531A5A51" w:rsidR="00F36E58" w:rsidRPr="00B205AD" w:rsidRDefault="00041D5D" w:rsidP="004038BC">
      <w:pPr>
        <w:pStyle w:val="ListParagraph"/>
        <w:numPr>
          <w:ilvl w:val="0"/>
          <w:numId w:val="5"/>
        </w:numPr>
        <w:spacing w:after="160" w:line="259" w:lineRule="auto"/>
        <w:ind w:hanging="540"/>
        <w:jc w:val="both"/>
        <w:rPr>
          <w:rFonts w:asciiTheme="majorHAnsi" w:eastAsiaTheme="minorHAnsi" w:hAnsiTheme="majorHAnsi" w:cstheme="majorHAnsi"/>
          <w:sz w:val="22"/>
          <w:szCs w:val="22"/>
          <w:lang w:val="fr-FR"/>
        </w:rPr>
      </w:pPr>
      <w:r w:rsidRPr="00B205AD">
        <w:rPr>
          <w:rFonts w:asciiTheme="majorHAnsi" w:eastAsiaTheme="minorHAnsi" w:hAnsiTheme="majorHAnsi" w:cstheme="majorHAnsi"/>
          <w:sz w:val="22"/>
          <w:szCs w:val="22"/>
          <w:lang w:val="fr-FR"/>
        </w:rPr>
        <w:t>En raison des risques inhérents à la méthode « conception et construction », les unités administratives qui choisissent d’adopter cette méthode doivent obtenir l’approbation préalable du Directeur du PSU qui consultera le Bureau juridique.</w:t>
      </w:r>
    </w:p>
    <w:p w14:paraId="0B19F8C2" w14:textId="77777777" w:rsidR="00F36E58" w:rsidRPr="00B205AD" w:rsidRDefault="00F36E58" w:rsidP="00F36E58">
      <w:pPr>
        <w:pStyle w:val="ListParagraph"/>
        <w:rPr>
          <w:rFonts w:asciiTheme="majorHAnsi" w:eastAsiaTheme="minorHAnsi" w:hAnsiTheme="majorHAnsi" w:cstheme="majorHAnsi"/>
          <w:sz w:val="22"/>
          <w:szCs w:val="22"/>
          <w:lang w:val="fr-FR"/>
        </w:rPr>
      </w:pPr>
    </w:p>
    <w:p w14:paraId="7E68ED16" w14:textId="2BD50D6B" w:rsidR="00F36E58" w:rsidRPr="00B205AD" w:rsidRDefault="00F36E58" w:rsidP="00F36E58">
      <w:pPr>
        <w:pStyle w:val="Heading2"/>
        <w:spacing w:before="0"/>
        <w:jc w:val="both"/>
        <w:rPr>
          <w:color w:val="0070C0"/>
          <w:spacing w:val="-53"/>
          <w:sz w:val="24"/>
          <w:szCs w:val="24"/>
          <w:lang w:val="fr-FR"/>
        </w:rPr>
      </w:pPr>
      <w:bookmarkStart w:id="70" w:name="_Toc208419079"/>
      <w:r w:rsidRPr="00B205AD">
        <w:rPr>
          <w:color w:val="0070C0"/>
          <w:sz w:val="24"/>
          <w:szCs w:val="24"/>
          <w:lang w:val="fr-FR"/>
        </w:rPr>
        <w:t>D</w:t>
      </w:r>
      <w:r w:rsidR="00041D5D" w:rsidRPr="00B205AD">
        <w:rPr>
          <w:color w:val="0070C0"/>
          <w:sz w:val="24"/>
          <w:szCs w:val="24"/>
          <w:lang w:val="fr-FR"/>
        </w:rPr>
        <w:t>éfinition des prescriptions techniques</w:t>
      </w:r>
      <w:bookmarkEnd w:id="70"/>
    </w:p>
    <w:p w14:paraId="1A5C5131" w14:textId="77777777" w:rsidR="00F36E58" w:rsidRPr="00B205AD" w:rsidRDefault="00F36E58" w:rsidP="00F36E58">
      <w:pPr>
        <w:widowControl w:val="0"/>
        <w:autoSpaceDE w:val="0"/>
        <w:autoSpaceDN w:val="0"/>
        <w:adjustRightInd w:val="0"/>
        <w:jc w:val="both"/>
        <w:rPr>
          <w:rFonts w:asciiTheme="majorHAnsi" w:hAnsiTheme="majorHAnsi" w:cstheme="majorHAnsi"/>
          <w:sz w:val="22"/>
          <w:szCs w:val="22"/>
          <w:lang w:val="fr-FR"/>
        </w:rPr>
      </w:pPr>
    </w:p>
    <w:p w14:paraId="62A3835D" w14:textId="2FB41A9E" w:rsidR="00F36E58" w:rsidRPr="00B205AD" w:rsidRDefault="00D30B55" w:rsidP="004038BC">
      <w:pPr>
        <w:pStyle w:val="ListParagraph"/>
        <w:widowControl w:val="0"/>
        <w:numPr>
          <w:ilvl w:val="0"/>
          <w:numId w:val="5"/>
        </w:numPr>
        <w:autoSpaceDE w:val="0"/>
        <w:autoSpaceDN w:val="0"/>
        <w:adjustRightInd w:val="0"/>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 xml:space="preserve">Les travaux réalisés selon la méthode traditionnelle nécessitent une conception détaillée </w:t>
      </w:r>
      <w:r w:rsidRPr="00B205AD">
        <w:rPr>
          <w:rFonts w:asciiTheme="majorHAnsi" w:eastAsia="Times New Roman" w:hAnsiTheme="majorHAnsi" w:cstheme="majorHAnsi"/>
          <w:sz w:val="22"/>
          <w:szCs w:val="22"/>
          <w:lang w:val="fr-FR"/>
        </w:rPr>
        <w:lastRenderedPageBreak/>
        <w:t>qui comprend un énoncé des travaux (SOW), les spécifications des travaux et un devis quantitatif (</w:t>
      </w:r>
      <w:proofErr w:type="spellStart"/>
      <w:r w:rsidRPr="00B205AD">
        <w:rPr>
          <w:rFonts w:asciiTheme="majorHAnsi" w:eastAsia="Times New Roman" w:hAnsiTheme="majorHAnsi" w:cstheme="majorHAnsi"/>
          <w:sz w:val="22"/>
          <w:szCs w:val="22"/>
          <w:lang w:val="fr-FR"/>
        </w:rPr>
        <w:t>BoQ</w:t>
      </w:r>
      <w:proofErr w:type="spellEnd"/>
      <w:r w:rsidRPr="00B205AD">
        <w:rPr>
          <w:rFonts w:asciiTheme="majorHAnsi" w:eastAsia="Times New Roman" w:hAnsiTheme="majorHAnsi" w:cstheme="majorHAnsi"/>
          <w:sz w:val="22"/>
          <w:szCs w:val="22"/>
          <w:lang w:val="fr-FR"/>
        </w:rPr>
        <w:t xml:space="preserve">), ainsi que le </w:t>
      </w:r>
      <w:r w:rsidR="00684742" w:rsidRPr="00B205AD">
        <w:rPr>
          <w:rFonts w:asciiTheme="majorHAnsi" w:eastAsia="Times New Roman" w:hAnsiTheme="majorHAnsi" w:cstheme="majorHAnsi"/>
          <w:sz w:val="22"/>
          <w:szCs w:val="22"/>
          <w:lang w:val="fr-FR"/>
        </w:rPr>
        <w:t>contrat</w:t>
      </w:r>
      <w:r w:rsidRPr="00B205AD">
        <w:rPr>
          <w:rFonts w:asciiTheme="majorHAnsi" w:eastAsia="Times New Roman" w:hAnsiTheme="majorHAnsi" w:cstheme="majorHAnsi"/>
          <w:sz w:val="22"/>
          <w:szCs w:val="22"/>
          <w:lang w:val="fr-FR"/>
        </w:rPr>
        <w:t xml:space="preserve"> applicable. Ceci s’accompagne normalement d’un calendrier de construction et d’une estimation interne du </w:t>
      </w:r>
      <w:proofErr w:type="spellStart"/>
      <w:r w:rsidRPr="00B205AD">
        <w:rPr>
          <w:rFonts w:asciiTheme="majorHAnsi" w:eastAsia="Times New Roman" w:hAnsiTheme="majorHAnsi" w:cstheme="majorHAnsi"/>
          <w:sz w:val="22"/>
          <w:szCs w:val="22"/>
          <w:lang w:val="fr-FR"/>
        </w:rPr>
        <w:t>BoQ</w:t>
      </w:r>
      <w:proofErr w:type="spellEnd"/>
      <w:r w:rsidRPr="00B205AD">
        <w:rPr>
          <w:rFonts w:asciiTheme="majorHAnsi" w:eastAsia="Times New Roman" w:hAnsiTheme="majorHAnsi" w:cstheme="majorHAnsi"/>
          <w:sz w:val="22"/>
          <w:szCs w:val="22"/>
          <w:lang w:val="fr-FR"/>
        </w:rPr>
        <w:t>.</w:t>
      </w:r>
    </w:p>
    <w:p w14:paraId="35F37A53" w14:textId="77777777" w:rsidR="00F36E58" w:rsidRPr="00B205AD" w:rsidRDefault="00F36E58" w:rsidP="00F36E58">
      <w:pPr>
        <w:pStyle w:val="ListParagraph"/>
        <w:widowControl w:val="0"/>
        <w:autoSpaceDE w:val="0"/>
        <w:autoSpaceDN w:val="0"/>
        <w:adjustRightInd w:val="0"/>
        <w:jc w:val="both"/>
        <w:rPr>
          <w:rFonts w:asciiTheme="majorHAnsi" w:eastAsia="Times New Roman" w:hAnsiTheme="majorHAnsi" w:cstheme="majorHAnsi"/>
          <w:sz w:val="22"/>
          <w:szCs w:val="22"/>
          <w:lang w:val="fr-FR"/>
        </w:rPr>
      </w:pPr>
    </w:p>
    <w:p w14:paraId="58A89F70" w14:textId="7C0BF8C1" w:rsidR="00F36E58" w:rsidRPr="00B205AD" w:rsidRDefault="00D30B55" w:rsidP="004038BC">
      <w:pPr>
        <w:pStyle w:val="ListParagraph"/>
        <w:widowControl w:val="0"/>
        <w:numPr>
          <w:ilvl w:val="0"/>
          <w:numId w:val="5"/>
        </w:numPr>
        <w:autoSpaceDE w:val="0"/>
        <w:autoSpaceDN w:val="0"/>
        <w:adjustRightInd w:val="0"/>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 xml:space="preserve">L'énoncé des travaux doit comprendre une description claire des travaux à effectuer, de l’emplacement et du périmètre du site, de l’objectif des travaux et des principales contraintes en matière de temps, de budget et de qualité. Les plans de conception, les spécifications, le </w:t>
      </w:r>
      <w:proofErr w:type="spellStart"/>
      <w:r w:rsidRPr="00B205AD">
        <w:rPr>
          <w:rFonts w:asciiTheme="majorHAnsi" w:eastAsia="Times New Roman" w:hAnsiTheme="majorHAnsi" w:cstheme="majorHAnsi"/>
          <w:sz w:val="22"/>
          <w:szCs w:val="22"/>
          <w:lang w:val="fr-FR"/>
        </w:rPr>
        <w:t>BoQ</w:t>
      </w:r>
      <w:proofErr w:type="spellEnd"/>
      <w:r w:rsidRPr="00B205AD">
        <w:rPr>
          <w:rFonts w:asciiTheme="majorHAnsi" w:eastAsia="Times New Roman" w:hAnsiTheme="majorHAnsi" w:cstheme="majorHAnsi"/>
          <w:sz w:val="22"/>
          <w:szCs w:val="22"/>
          <w:lang w:val="fr-FR"/>
        </w:rPr>
        <w:t xml:space="preserve"> et le </w:t>
      </w:r>
      <w:r w:rsidR="00684742" w:rsidRPr="00B205AD">
        <w:rPr>
          <w:rFonts w:asciiTheme="majorHAnsi" w:eastAsia="Times New Roman" w:hAnsiTheme="majorHAnsi" w:cstheme="majorHAnsi"/>
          <w:sz w:val="22"/>
          <w:szCs w:val="22"/>
          <w:lang w:val="fr-FR"/>
        </w:rPr>
        <w:t>contrat</w:t>
      </w:r>
      <w:r w:rsidRPr="00B205AD">
        <w:rPr>
          <w:rFonts w:asciiTheme="majorHAnsi" w:eastAsia="Times New Roman" w:hAnsiTheme="majorHAnsi" w:cstheme="majorHAnsi"/>
          <w:sz w:val="22"/>
          <w:szCs w:val="22"/>
          <w:lang w:val="fr-FR"/>
        </w:rPr>
        <w:t xml:space="preserve"> doivent être suffisamment clairs pour que l’entrepreneur comprenne pleinement les exigences du projet.</w:t>
      </w:r>
    </w:p>
    <w:p w14:paraId="57F96AFF" w14:textId="77777777" w:rsidR="00F36E58" w:rsidRPr="00B205AD" w:rsidRDefault="00F36E58" w:rsidP="00F36E58">
      <w:pPr>
        <w:pStyle w:val="ListParagraph"/>
        <w:ind w:hanging="540"/>
        <w:rPr>
          <w:rFonts w:asciiTheme="majorHAnsi" w:eastAsia="Times New Roman" w:hAnsiTheme="majorHAnsi" w:cstheme="majorHAnsi"/>
          <w:sz w:val="22"/>
          <w:szCs w:val="22"/>
          <w:lang w:val="fr-FR"/>
        </w:rPr>
      </w:pPr>
    </w:p>
    <w:p w14:paraId="168A9447" w14:textId="70282C2D" w:rsidR="00F36E58" w:rsidRPr="00B205AD" w:rsidRDefault="00684742" w:rsidP="004038BC">
      <w:pPr>
        <w:pStyle w:val="ListParagraph"/>
        <w:widowControl w:val="0"/>
        <w:numPr>
          <w:ilvl w:val="0"/>
          <w:numId w:val="5"/>
        </w:numPr>
        <w:autoSpaceDE w:val="0"/>
        <w:autoSpaceDN w:val="0"/>
        <w:adjustRightInd w:val="0"/>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 xml:space="preserve">Les estimations internes </w:t>
      </w:r>
      <w:r w:rsidR="00A14C57" w:rsidRPr="00B205AD">
        <w:rPr>
          <w:rFonts w:asciiTheme="majorHAnsi" w:eastAsia="Times New Roman" w:hAnsiTheme="majorHAnsi" w:cstheme="majorHAnsi"/>
          <w:sz w:val="22"/>
          <w:szCs w:val="22"/>
          <w:lang w:val="fr-FR"/>
        </w:rPr>
        <w:t>doivent être</w:t>
      </w:r>
      <w:r w:rsidRPr="00B205AD">
        <w:rPr>
          <w:rFonts w:asciiTheme="majorHAnsi" w:eastAsia="Times New Roman" w:hAnsiTheme="majorHAnsi" w:cstheme="majorHAnsi"/>
          <w:sz w:val="22"/>
          <w:szCs w:val="22"/>
          <w:lang w:val="fr-FR"/>
        </w:rPr>
        <w:t xml:space="preserve"> établies avec l</w:t>
      </w:r>
      <w:r w:rsidR="00A14C57" w:rsidRPr="00B205AD">
        <w:rPr>
          <w:rFonts w:asciiTheme="majorHAnsi" w:eastAsia="Times New Roman" w:hAnsiTheme="majorHAnsi" w:cstheme="majorHAnsi"/>
          <w:sz w:val="22"/>
          <w:szCs w:val="22"/>
          <w:lang w:val="fr-FR"/>
        </w:rPr>
        <w:t>e</w:t>
      </w:r>
      <w:r w:rsidRPr="00B205AD">
        <w:rPr>
          <w:rFonts w:asciiTheme="majorHAnsi" w:eastAsia="Times New Roman" w:hAnsiTheme="majorHAnsi" w:cstheme="majorHAnsi"/>
          <w:sz w:val="22"/>
          <w:szCs w:val="22"/>
          <w:lang w:val="fr-FR"/>
        </w:rPr>
        <w:t xml:space="preserve"> plus grand</w:t>
      </w:r>
      <w:r w:rsidR="00A14C57" w:rsidRPr="00B205AD">
        <w:rPr>
          <w:rFonts w:asciiTheme="majorHAnsi" w:eastAsia="Times New Roman" w:hAnsiTheme="majorHAnsi" w:cstheme="majorHAnsi"/>
          <w:sz w:val="22"/>
          <w:szCs w:val="22"/>
          <w:lang w:val="fr-FR"/>
        </w:rPr>
        <w:t xml:space="preserve"> soin</w:t>
      </w:r>
      <w:r w:rsidRPr="00B205AD">
        <w:rPr>
          <w:rFonts w:asciiTheme="majorHAnsi" w:eastAsia="Times New Roman" w:hAnsiTheme="majorHAnsi" w:cstheme="majorHAnsi"/>
          <w:sz w:val="22"/>
          <w:szCs w:val="22"/>
          <w:lang w:val="fr-FR"/>
        </w:rPr>
        <w:t xml:space="preserve"> sur la base des prix en vigueur sur le marché. L</w:t>
      </w:r>
      <w:r w:rsidR="00A14C57"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estimation interne </w:t>
      </w:r>
      <w:r w:rsidR="00A14C57" w:rsidRPr="00B205AD">
        <w:rPr>
          <w:rFonts w:asciiTheme="majorHAnsi" w:eastAsia="Times New Roman" w:hAnsiTheme="majorHAnsi" w:cstheme="majorHAnsi"/>
          <w:sz w:val="22"/>
          <w:szCs w:val="22"/>
          <w:lang w:val="fr-FR"/>
        </w:rPr>
        <w:t>doit être</w:t>
      </w:r>
      <w:r w:rsidRPr="00B205AD">
        <w:rPr>
          <w:rFonts w:asciiTheme="majorHAnsi" w:eastAsia="Times New Roman" w:hAnsiTheme="majorHAnsi" w:cstheme="majorHAnsi"/>
          <w:sz w:val="22"/>
          <w:szCs w:val="22"/>
          <w:lang w:val="fr-FR"/>
        </w:rPr>
        <w:t xml:space="preserve"> vérifiée par un métreur indépendant ou un ingénieur international afin de s</w:t>
      </w:r>
      <w:r w:rsidR="00A14C57"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assurer qu</w:t>
      </w:r>
      <w:r w:rsidR="00A14C57"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elle est raisonnable par rapport au marché. Si les estimations sont fournies par le gouvernement/bénéficiaire, elles doivent être vérifiées/validées par le PNUD et s</w:t>
      </w:r>
      <w:r w:rsidR="00A14C57"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inscrire dans le</w:t>
      </w:r>
      <w:r w:rsidR="00A14C57" w:rsidRPr="00B205AD">
        <w:rPr>
          <w:rFonts w:asciiTheme="majorHAnsi" w:eastAsia="Times New Roman" w:hAnsiTheme="majorHAnsi" w:cstheme="majorHAnsi"/>
          <w:sz w:val="22"/>
          <w:szCs w:val="22"/>
          <w:lang w:val="fr-FR"/>
        </w:rPr>
        <w:t>s limites</w:t>
      </w:r>
      <w:r w:rsidRPr="00B205AD">
        <w:rPr>
          <w:rFonts w:asciiTheme="majorHAnsi" w:eastAsia="Times New Roman" w:hAnsiTheme="majorHAnsi" w:cstheme="majorHAnsi"/>
          <w:sz w:val="22"/>
          <w:szCs w:val="22"/>
          <w:lang w:val="fr-FR"/>
        </w:rPr>
        <w:t xml:space="preserve"> du financement disponible avant la phase de </w:t>
      </w:r>
      <w:r w:rsidR="00BC21A3" w:rsidRPr="00B205AD">
        <w:rPr>
          <w:rFonts w:asciiTheme="majorHAnsi" w:eastAsia="Times New Roman" w:hAnsiTheme="majorHAnsi" w:cstheme="majorHAnsi"/>
          <w:sz w:val="22"/>
          <w:szCs w:val="22"/>
          <w:lang w:val="fr-FR"/>
        </w:rPr>
        <w:t>l</w:t>
      </w:r>
      <w:r w:rsidR="00A14C57" w:rsidRPr="00B205AD">
        <w:rPr>
          <w:rFonts w:asciiTheme="majorHAnsi" w:eastAsia="Times New Roman" w:hAnsiTheme="majorHAnsi" w:cstheme="majorHAnsi"/>
          <w:sz w:val="22"/>
          <w:szCs w:val="22"/>
          <w:lang w:val="fr-FR"/>
        </w:rPr>
        <w:t>’appel d’offres</w:t>
      </w:r>
      <w:r w:rsidRPr="00B205AD">
        <w:rPr>
          <w:rFonts w:asciiTheme="majorHAnsi" w:eastAsia="Times New Roman" w:hAnsiTheme="majorHAnsi" w:cstheme="majorHAnsi"/>
          <w:sz w:val="22"/>
          <w:szCs w:val="22"/>
          <w:lang w:val="fr-FR"/>
        </w:rPr>
        <w:t>.</w:t>
      </w:r>
    </w:p>
    <w:p w14:paraId="5D6720E3" w14:textId="77777777" w:rsidR="00F36E58" w:rsidRPr="00B205AD" w:rsidRDefault="00F36E58" w:rsidP="00F36E58">
      <w:pPr>
        <w:pStyle w:val="Heading2"/>
        <w:spacing w:before="0"/>
        <w:ind w:hanging="540"/>
        <w:jc w:val="both"/>
        <w:rPr>
          <w:sz w:val="24"/>
          <w:szCs w:val="24"/>
          <w:lang w:val="fr-FR"/>
        </w:rPr>
      </w:pPr>
    </w:p>
    <w:p w14:paraId="4B06ECD9" w14:textId="1BAE5D9C" w:rsidR="00F36E58" w:rsidRPr="00D95168" w:rsidRDefault="00A14C57" w:rsidP="00DC6672">
      <w:pPr>
        <w:pStyle w:val="ListParagraph"/>
        <w:numPr>
          <w:ilvl w:val="0"/>
          <w:numId w:val="5"/>
        </w:numPr>
        <w:tabs>
          <w:tab w:val="left" w:pos="1215"/>
        </w:tabs>
        <w:kinsoku w:val="0"/>
        <w:overflowPunct w:val="0"/>
        <w:ind w:hanging="540"/>
        <w:jc w:val="both"/>
        <w:rPr>
          <w:rFonts w:asciiTheme="majorHAnsi" w:eastAsia="Times New Roman" w:hAnsiTheme="majorHAnsi" w:cstheme="majorHAnsi"/>
          <w:sz w:val="22"/>
          <w:szCs w:val="22"/>
          <w:lang w:val="fr-FR"/>
        </w:rPr>
      </w:pPr>
      <w:r w:rsidRPr="00D95168">
        <w:rPr>
          <w:rFonts w:asciiTheme="majorHAnsi" w:eastAsia="Times New Roman" w:hAnsiTheme="majorHAnsi" w:cstheme="majorHAnsi"/>
          <w:sz w:val="22"/>
          <w:szCs w:val="22"/>
          <w:lang w:val="fr-FR"/>
        </w:rPr>
        <w:t>La méthode de tarification et de paiement est choisie conjointement par le personnel du programme et le personnel chargé de la passation des marchés au stade de l’élaboration de la stratégie de passation de marchés et doit être précisée dans les documents d’appel d’offres.</w:t>
      </w:r>
      <w:r w:rsidR="00D95168" w:rsidRPr="00D95168">
        <w:rPr>
          <w:rFonts w:asciiTheme="majorHAnsi" w:eastAsia="Times New Roman" w:hAnsiTheme="majorHAnsi" w:cstheme="majorHAnsi"/>
          <w:sz w:val="22"/>
          <w:szCs w:val="22"/>
          <w:lang w:val="fr-FR"/>
        </w:rPr>
        <w:t xml:space="preserve"> </w:t>
      </w:r>
    </w:p>
    <w:p w14:paraId="63B92B27" w14:textId="77777777" w:rsidR="00F36E58" w:rsidRPr="00B205AD" w:rsidRDefault="00F36E58" w:rsidP="00F36E58">
      <w:pPr>
        <w:rPr>
          <w:rFonts w:asciiTheme="majorHAnsi" w:hAnsiTheme="majorHAnsi"/>
          <w:sz w:val="22"/>
          <w:szCs w:val="22"/>
          <w:lang w:val="fr-FR"/>
        </w:rPr>
      </w:pPr>
    </w:p>
    <w:p w14:paraId="51B96DB4" w14:textId="0DD436E1" w:rsidR="00F36E58" w:rsidRPr="00B205AD" w:rsidRDefault="00D53194" w:rsidP="00F36E58">
      <w:pPr>
        <w:pStyle w:val="Heading2"/>
        <w:spacing w:before="0"/>
        <w:jc w:val="both"/>
        <w:rPr>
          <w:color w:val="0070C0"/>
          <w:sz w:val="24"/>
          <w:szCs w:val="24"/>
          <w:lang w:val="fr-FR"/>
        </w:rPr>
      </w:pPr>
      <w:bookmarkStart w:id="71" w:name="_Toc208419080"/>
      <w:r w:rsidRPr="00B205AD">
        <w:rPr>
          <w:color w:val="0070C0"/>
          <w:sz w:val="24"/>
          <w:szCs w:val="24"/>
          <w:lang w:val="fr-FR"/>
        </w:rPr>
        <w:t>Demande de passation de marché de travaux</w:t>
      </w:r>
      <w:bookmarkEnd w:id="71"/>
    </w:p>
    <w:p w14:paraId="51B279DE" w14:textId="77777777" w:rsidR="00F36E58" w:rsidRPr="00B205AD" w:rsidRDefault="00F36E58" w:rsidP="00F36E58">
      <w:pPr>
        <w:pStyle w:val="ListParagraph"/>
        <w:widowControl w:val="0"/>
        <w:autoSpaceDE w:val="0"/>
        <w:autoSpaceDN w:val="0"/>
        <w:adjustRightInd w:val="0"/>
        <w:jc w:val="both"/>
        <w:rPr>
          <w:rFonts w:asciiTheme="majorHAnsi" w:eastAsia="Times New Roman" w:hAnsiTheme="majorHAnsi" w:cstheme="majorHAnsi"/>
          <w:sz w:val="22"/>
          <w:szCs w:val="22"/>
          <w:lang w:val="fr-FR"/>
        </w:rPr>
      </w:pPr>
    </w:p>
    <w:p w14:paraId="46FA0D91" w14:textId="5E6B37B4" w:rsidR="00F36E58" w:rsidRPr="00B205AD" w:rsidRDefault="00CA17B7" w:rsidP="004038BC">
      <w:pPr>
        <w:pStyle w:val="ListParagraph"/>
        <w:widowControl w:val="0"/>
        <w:numPr>
          <w:ilvl w:val="0"/>
          <w:numId w:val="5"/>
        </w:numPr>
        <w:autoSpaceDE w:val="0"/>
        <w:autoSpaceDN w:val="0"/>
        <w:adjustRightInd w:val="0"/>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Le processus de passation de marchés</w:t>
      </w:r>
      <w:r w:rsidR="005C7A81" w:rsidRPr="00B205AD">
        <w:rPr>
          <w:rFonts w:asciiTheme="majorHAnsi" w:eastAsia="Times New Roman" w:hAnsiTheme="majorHAnsi" w:cstheme="majorHAnsi"/>
          <w:sz w:val="22"/>
          <w:szCs w:val="22"/>
          <w:lang w:val="fr-FR"/>
        </w:rPr>
        <w:t xml:space="preserve"> de</w:t>
      </w:r>
      <w:r w:rsidRPr="00B205AD">
        <w:rPr>
          <w:rFonts w:asciiTheme="majorHAnsi" w:eastAsia="Times New Roman" w:hAnsiTheme="majorHAnsi" w:cstheme="majorHAnsi"/>
          <w:sz w:val="22"/>
          <w:szCs w:val="22"/>
          <w:lang w:val="fr-FR"/>
        </w:rPr>
        <w:t xml:space="preserve"> travaux doit être conforme aux dispositions existantes de la section des POPP concernant la passation de marchés, de la demande d</w:t>
      </w:r>
      <w:r w:rsidR="001E7B84"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achat </w:t>
      </w:r>
      <w:r w:rsidR="001E7B84" w:rsidRPr="00B205AD">
        <w:rPr>
          <w:rFonts w:asciiTheme="majorHAnsi" w:eastAsia="Times New Roman" w:hAnsiTheme="majorHAnsi" w:cstheme="majorHAnsi"/>
          <w:sz w:val="22"/>
          <w:szCs w:val="22"/>
          <w:lang w:val="fr-FR"/>
        </w:rPr>
        <w:t>jusqu’</w:t>
      </w:r>
      <w:r w:rsidRPr="00B205AD">
        <w:rPr>
          <w:rFonts w:asciiTheme="majorHAnsi" w:eastAsia="Times New Roman" w:hAnsiTheme="majorHAnsi" w:cstheme="majorHAnsi"/>
          <w:sz w:val="22"/>
          <w:szCs w:val="22"/>
          <w:lang w:val="fr-FR"/>
        </w:rPr>
        <w:t xml:space="preserve">à la gestion du </w:t>
      </w:r>
      <w:r w:rsidR="00D178B9">
        <w:rPr>
          <w:rFonts w:asciiTheme="majorHAnsi" w:eastAsia="Times New Roman" w:hAnsiTheme="majorHAnsi" w:cstheme="majorHAnsi"/>
          <w:sz w:val="22"/>
          <w:szCs w:val="22"/>
          <w:lang w:val="fr-FR"/>
        </w:rPr>
        <w:t>contrat</w:t>
      </w:r>
      <w:r w:rsidRPr="00B205AD">
        <w:rPr>
          <w:rFonts w:asciiTheme="majorHAnsi" w:eastAsia="Times New Roman" w:hAnsiTheme="majorHAnsi" w:cstheme="majorHAnsi"/>
          <w:sz w:val="22"/>
          <w:szCs w:val="22"/>
          <w:lang w:val="fr-FR"/>
        </w:rPr>
        <w:t>, à moins qu’il ne soit couvert par des dispositions spécifiques de la présente politique.</w:t>
      </w:r>
    </w:p>
    <w:p w14:paraId="01E75E4E" w14:textId="77777777" w:rsidR="00F36E58" w:rsidRPr="00B205AD" w:rsidRDefault="00F36E58" w:rsidP="00F36E58">
      <w:pPr>
        <w:pStyle w:val="ListParagraph"/>
        <w:widowControl w:val="0"/>
        <w:autoSpaceDE w:val="0"/>
        <w:autoSpaceDN w:val="0"/>
        <w:adjustRightInd w:val="0"/>
        <w:ind w:hanging="540"/>
        <w:jc w:val="both"/>
        <w:rPr>
          <w:rFonts w:asciiTheme="majorHAnsi" w:eastAsia="Times New Roman" w:hAnsiTheme="majorHAnsi" w:cstheme="majorHAnsi"/>
          <w:sz w:val="22"/>
          <w:szCs w:val="22"/>
          <w:lang w:val="fr-FR"/>
        </w:rPr>
      </w:pPr>
    </w:p>
    <w:p w14:paraId="241975A8" w14:textId="5D993D18" w:rsidR="00F36E58" w:rsidRPr="00B205AD" w:rsidRDefault="00D53194" w:rsidP="004038BC">
      <w:pPr>
        <w:pStyle w:val="ListParagraph"/>
        <w:widowControl w:val="0"/>
        <w:numPr>
          <w:ilvl w:val="0"/>
          <w:numId w:val="5"/>
        </w:numPr>
        <w:autoSpaceDE w:val="0"/>
        <w:autoSpaceDN w:val="0"/>
        <w:adjustRightInd w:val="0"/>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 xml:space="preserve">La passation du marché de travaux intervient normalement dans le cadre d’un appel d’offres (ITB) </w:t>
      </w:r>
      <w:r w:rsidR="00DA0181" w:rsidRPr="00B205AD">
        <w:rPr>
          <w:rFonts w:asciiTheme="majorHAnsi" w:eastAsia="Times New Roman" w:hAnsiTheme="majorHAnsi" w:cstheme="majorHAnsi"/>
          <w:sz w:val="22"/>
          <w:szCs w:val="22"/>
          <w:lang w:val="fr-FR"/>
        </w:rPr>
        <w:t>qui inclut les critères de</w:t>
      </w:r>
      <w:r w:rsidRPr="00B205AD">
        <w:rPr>
          <w:rFonts w:asciiTheme="majorHAnsi" w:eastAsia="Times New Roman" w:hAnsiTheme="majorHAnsi" w:cstheme="majorHAnsi"/>
          <w:sz w:val="22"/>
          <w:szCs w:val="22"/>
          <w:lang w:val="fr-FR"/>
        </w:rPr>
        <w:t xml:space="preserve"> </w:t>
      </w:r>
      <w:r w:rsidR="0041312C" w:rsidRPr="00B205AD">
        <w:rPr>
          <w:rFonts w:asciiTheme="majorHAnsi" w:eastAsia="Times New Roman" w:hAnsiTheme="majorHAnsi" w:cstheme="majorHAnsi"/>
          <w:sz w:val="22"/>
          <w:szCs w:val="22"/>
          <w:lang w:val="fr-FR"/>
        </w:rPr>
        <w:t>sélection</w:t>
      </w:r>
      <w:r w:rsidRPr="00B205AD">
        <w:rPr>
          <w:rFonts w:asciiTheme="majorHAnsi" w:eastAsia="Times New Roman" w:hAnsiTheme="majorHAnsi" w:cstheme="majorHAnsi"/>
          <w:sz w:val="22"/>
          <w:szCs w:val="22"/>
          <w:lang w:val="fr-FR"/>
        </w:rPr>
        <w:t xml:space="preserve"> et les exigences (l</w:t>
      </w:r>
      <w:r w:rsidR="0041312C" w:rsidRPr="00B205AD">
        <w:rPr>
          <w:rFonts w:asciiTheme="majorHAnsi" w:eastAsia="Times New Roman" w:hAnsiTheme="majorHAnsi" w:cstheme="majorHAnsi"/>
          <w:sz w:val="22"/>
          <w:szCs w:val="22"/>
          <w:lang w:val="fr-FR"/>
        </w:rPr>
        <w:t>’</w:t>
      </w:r>
      <w:r w:rsidR="00597FCB" w:rsidRPr="00B205AD">
        <w:rPr>
          <w:rFonts w:asciiTheme="majorHAnsi" w:eastAsia="Times New Roman" w:hAnsiTheme="majorHAnsi" w:cstheme="majorHAnsi"/>
          <w:sz w:val="22"/>
          <w:szCs w:val="22"/>
          <w:lang w:val="fr-FR"/>
        </w:rPr>
        <w:t>énoncé</w:t>
      </w:r>
      <w:r w:rsidRPr="00B205AD">
        <w:rPr>
          <w:rFonts w:asciiTheme="majorHAnsi" w:eastAsia="Times New Roman" w:hAnsiTheme="majorHAnsi" w:cstheme="majorHAnsi"/>
          <w:sz w:val="22"/>
          <w:szCs w:val="22"/>
          <w:lang w:val="fr-FR"/>
        </w:rPr>
        <w:t xml:space="preserve"> </w:t>
      </w:r>
      <w:r w:rsidR="00DA0181" w:rsidRPr="00B205AD">
        <w:rPr>
          <w:rFonts w:asciiTheme="majorHAnsi" w:eastAsia="Times New Roman" w:hAnsiTheme="majorHAnsi" w:cstheme="majorHAnsi"/>
          <w:sz w:val="22"/>
          <w:szCs w:val="22"/>
          <w:lang w:val="fr-FR"/>
        </w:rPr>
        <w:t xml:space="preserve">des travaux </w:t>
      </w:r>
      <w:r w:rsidRPr="00B205AD">
        <w:rPr>
          <w:rFonts w:asciiTheme="majorHAnsi" w:eastAsia="Times New Roman" w:hAnsiTheme="majorHAnsi" w:cstheme="majorHAnsi"/>
          <w:sz w:val="22"/>
          <w:szCs w:val="22"/>
          <w:lang w:val="fr-FR"/>
        </w:rPr>
        <w:t xml:space="preserve">et les spécifications techniques </w:t>
      </w:r>
      <w:r w:rsidR="00DA0181" w:rsidRPr="00B205AD">
        <w:rPr>
          <w:rFonts w:asciiTheme="majorHAnsi" w:eastAsia="Times New Roman" w:hAnsiTheme="majorHAnsi" w:cstheme="majorHAnsi"/>
          <w:sz w:val="22"/>
          <w:szCs w:val="22"/>
          <w:lang w:val="fr-FR"/>
        </w:rPr>
        <w:t>étant</w:t>
      </w:r>
      <w:r w:rsidRPr="00B205AD">
        <w:rPr>
          <w:rFonts w:asciiTheme="majorHAnsi" w:eastAsia="Times New Roman" w:hAnsiTheme="majorHAnsi" w:cstheme="majorHAnsi"/>
          <w:sz w:val="22"/>
          <w:szCs w:val="22"/>
          <w:lang w:val="fr-FR"/>
        </w:rPr>
        <w:t xml:space="preserve"> bien définies)</w:t>
      </w:r>
      <w:r w:rsidR="00DA0181" w:rsidRPr="00B205AD">
        <w:rPr>
          <w:rFonts w:asciiTheme="majorHAnsi" w:eastAsia="Times New Roman" w:hAnsiTheme="majorHAnsi" w:cstheme="majorHAnsi"/>
          <w:sz w:val="22"/>
          <w:szCs w:val="22"/>
          <w:lang w:val="fr-FR"/>
        </w:rPr>
        <w:t>, ainsi qu’u</w:t>
      </w:r>
      <w:r w:rsidRPr="00B205AD">
        <w:rPr>
          <w:rFonts w:asciiTheme="majorHAnsi" w:eastAsia="Times New Roman" w:hAnsiTheme="majorHAnsi" w:cstheme="majorHAnsi"/>
          <w:sz w:val="22"/>
          <w:szCs w:val="22"/>
          <w:lang w:val="fr-FR"/>
        </w:rPr>
        <w:t xml:space="preserve">n </w:t>
      </w:r>
      <w:r w:rsidR="00A57437" w:rsidRPr="00B205AD">
        <w:rPr>
          <w:rFonts w:asciiTheme="majorHAnsi" w:eastAsia="Times New Roman" w:hAnsiTheme="majorHAnsi" w:cstheme="majorHAnsi"/>
          <w:sz w:val="22"/>
          <w:szCs w:val="22"/>
          <w:lang w:val="fr-FR"/>
        </w:rPr>
        <w:t>devis quantitatif</w:t>
      </w:r>
      <w:r w:rsidRPr="00B205AD">
        <w:rPr>
          <w:rFonts w:asciiTheme="majorHAnsi" w:eastAsia="Times New Roman" w:hAnsiTheme="majorHAnsi" w:cstheme="majorHAnsi"/>
          <w:sz w:val="22"/>
          <w:szCs w:val="22"/>
          <w:lang w:val="fr-FR"/>
        </w:rPr>
        <w:t xml:space="preserve"> (</w:t>
      </w:r>
      <w:r w:rsidR="00A57437" w:rsidRPr="00B205AD">
        <w:rPr>
          <w:rFonts w:asciiTheme="majorHAnsi" w:eastAsia="Times New Roman" w:hAnsiTheme="majorHAnsi" w:cstheme="majorHAnsi"/>
          <w:sz w:val="22"/>
          <w:szCs w:val="22"/>
          <w:lang w:val="fr-FR"/>
        </w:rPr>
        <w:t>bordereau de prix</w:t>
      </w:r>
      <w:r w:rsidRPr="00B205AD">
        <w:rPr>
          <w:rFonts w:asciiTheme="majorHAnsi" w:eastAsia="Times New Roman" w:hAnsiTheme="majorHAnsi" w:cstheme="majorHAnsi"/>
          <w:sz w:val="22"/>
          <w:szCs w:val="22"/>
          <w:lang w:val="fr-FR"/>
        </w:rPr>
        <w:t>) qui permet une comparaison directe des offres.</w:t>
      </w:r>
    </w:p>
    <w:p w14:paraId="7FC38506" w14:textId="77777777" w:rsidR="00F36E58" w:rsidRPr="00B205AD" w:rsidRDefault="00F36E58" w:rsidP="00F36E58">
      <w:pPr>
        <w:pStyle w:val="ListParagraph"/>
        <w:rPr>
          <w:rFonts w:asciiTheme="majorHAnsi" w:eastAsia="Times New Roman" w:hAnsiTheme="majorHAnsi" w:cstheme="majorHAnsi"/>
          <w:sz w:val="22"/>
          <w:szCs w:val="22"/>
          <w:lang w:val="fr-FR"/>
        </w:rPr>
      </w:pPr>
    </w:p>
    <w:p w14:paraId="0AD3239B" w14:textId="151006E9" w:rsidR="00F36E58" w:rsidRPr="00B205AD" w:rsidRDefault="00F36E58" w:rsidP="00F36E58">
      <w:pPr>
        <w:pStyle w:val="Heading2"/>
        <w:ind w:firstLine="720"/>
        <w:rPr>
          <w:b/>
          <w:bCs/>
          <w:color w:val="auto"/>
          <w:sz w:val="22"/>
          <w:szCs w:val="22"/>
          <w:u w:val="single"/>
          <w:lang w:val="fr-FR"/>
        </w:rPr>
      </w:pPr>
      <w:bookmarkStart w:id="72" w:name="_Toc208419081"/>
      <w:r w:rsidRPr="00B205AD">
        <w:rPr>
          <w:bCs/>
          <w:color w:val="auto"/>
          <w:sz w:val="22"/>
          <w:szCs w:val="22"/>
          <w:u w:val="single"/>
          <w:lang w:val="fr-FR"/>
        </w:rPr>
        <w:t xml:space="preserve">Evaluation </w:t>
      </w:r>
      <w:r w:rsidR="00E15F69" w:rsidRPr="00B205AD">
        <w:rPr>
          <w:bCs/>
          <w:color w:val="auto"/>
          <w:sz w:val="22"/>
          <w:szCs w:val="22"/>
          <w:u w:val="single"/>
          <w:lang w:val="fr-FR"/>
        </w:rPr>
        <w:t>et attribution du marché</w:t>
      </w:r>
      <w:bookmarkEnd w:id="72"/>
    </w:p>
    <w:p w14:paraId="61099E7D" w14:textId="77777777" w:rsidR="00F36E58" w:rsidRPr="00B205AD" w:rsidRDefault="00F36E58" w:rsidP="00F36E58">
      <w:pPr>
        <w:contextualSpacing/>
        <w:jc w:val="both"/>
        <w:rPr>
          <w:rFonts w:asciiTheme="majorHAnsi" w:hAnsiTheme="majorHAnsi" w:cstheme="majorHAnsi"/>
          <w:bCs/>
          <w:sz w:val="22"/>
          <w:szCs w:val="22"/>
          <w:u w:val="single"/>
          <w:lang w:val="fr-FR"/>
        </w:rPr>
      </w:pPr>
    </w:p>
    <w:p w14:paraId="49120F8E" w14:textId="1F0E06B9" w:rsidR="00F36E58" w:rsidRPr="00B205AD" w:rsidRDefault="00597FCB" w:rsidP="004038BC">
      <w:pPr>
        <w:pStyle w:val="ListParagraph"/>
        <w:numPr>
          <w:ilvl w:val="0"/>
          <w:numId w:val="5"/>
        </w:numPr>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L'évaluation des offres doit respecter les dispositions des POPP à tous égards et associer des experts techniques et des ingénieurs dans le domaine d’expertise concerné.</w:t>
      </w:r>
    </w:p>
    <w:p w14:paraId="54EB94E0" w14:textId="77777777" w:rsidR="00F36E58" w:rsidRPr="00B205AD" w:rsidRDefault="00F36E58" w:rsidP="00F36E58">
      <w:pPr>
        <w:pStyle w:val="ListParagraph"/>
        <w:ind w:hanging="540"/>
        <w:rPr>
          <w:rFonts w:asciiTheme="majorHAnsi" w:eastAsia="Times New Roman" w:hAnsiTheme="majorHAnsi" w:cstheme="majorHAnsi"/>
          <w:sz w:val="22"/>
          <w:szCs w:val="22"/>
          <w:lang w:val="fr-FR"/>
        </w:rPr>
      </w:pPr>
    </w:p>
    <w:p w14:paraId="6CBB2A7E" w14:textId="28A94C4D" w:rsidR="00F36E58" w:rsidRPr="00B205AD" w:rsidRDefault="00A36C8C" w:rsidP="004038BC">
      <w:pPr>
        <w:pStyle w:val="ListParagraph"/>
        <w:numPr>
          <w:ilvl w:val="0"/>
          <w:numId w:val="5"/>
        </w:numPr>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Outre l</w:t>
      </w:r>
      <w:r w:rsidR="00904B2E"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évaluation préliminaire du contrôle administratif et du contrôle de l</w:t>
      </w:r>
      <w:r w:rsidR="000526E8"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exhaustivité des offres, l</w:t>
      </w:r>
      <w:r w:rsidR="000526E8"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évaluation comprend trois parties</w:t>
      </w:r>
      <w:r w:rsidR="000526E8" w:rsidRPr="00B205AD">
        <w:rPr>
          <w:rFonts w:asciiTheme="majorHAnsi" w:eastAsia="Times New Roman" w:hAnsiTheme="majorHAnsi" w:cstheme="majorHAnsi"/>
          <w:sz w:val="22"/>
          <w:szCs w:val="22"/>
          <w:lang w:val="fr-FR"/>
        </w:rPr>
        <w:t> :</w:t>
      </w:r>
      <w:r w:rsidR="00F07EBA" w:rsidRPr="00B205AD">
        <w:rPr>
          <w:rFonts w:asciiTheme="majorHAnsi" w:eastAsia="Times New Roman" w:hAnsiTheme="majorHAnsi" w:cstheme="majorHAnsi"/>
          <w:sz w:val="22"/>
          <w:szCs w:val="22"/>
          <w:lang w:val="fr-FR"/>
        </w:rPr>
        <w:t xml:space="preserve"> l</w:t>
      </w:r>
      <w:r w:rsidR="007C0057" w:rsidRPr="00B205AD">
        <w:rPr>
          <w:rFonts w:asciiTheme="majorHAnsi" w:eastAsia="Times New Roman" w:hAnsiTheme="majorHAnsi" w:cstheme="majorHAnsi"/>
          <w:sz w:val="22"/>
          <w:szCs w:val="22"/>
          <w:lang w:val="fr-FR"/>
        </w:rPr>
        <w:t>es</w:t>
      </w:r>
      <w:r w:rsidR="000C3964" w:rsidRPr="00B205AD">
        <w:rPr>
          <w:rFonts w:asciiTheme="majorHAnsi" w:eastAsia="Times New Roman" w:hAnsiTheme="majorHAnsi" w:cstheme="majorHAnsi"/>
          <w:sz w:val="22"/>
          <w:szCs w:val="22"/>
          <w:lang w:val="fr-FR"/>
        </w:rPr>
        <w:t xml:space="preserve"> qualification</w:t>
      </w:r>
      <w:r w:rsidR="007C0057" w:rsidRPr="00B205AD">
        <w:rPr>
          <w:rFonts w:asciiTheme="majorHAnsi" w:eastAsia="Times New Roman" w:hAnsiTheme="majorHAnsi" w:cstheme="majorHAnsi"/>
          <w:sz w:val="22"/>
          <w:szCs w:val="22"/>
          <w:lang w:val="fr-FR"/>
        </w:rPr>
        <w:t>s</w:t>
      </w:r>
      <w:r w:rsidRPr="00B205AD">
        <w:rPr>
          <w:rFonts w:asciiTheme="majorHAnsi" w:eastAsia="Times New Roman" w:hAnsiTheme="majorHAnsi" w:cstheme="majorHAnsi"/>
          <w:sz w:val="22"/>
          <w:szCs w:val="22"/>
          <w:lang w:val="fr-FR"/>
        </w:rPr>
        <w:t xml:space="preserve"> des fournisseurs, l</w:t>
      </w:r>
      <w:r w:rsidR="000526E8"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évaluation technique et l</w:t>
      </w:r>
      <w:r w:rsidR="000526E8"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évaluation financière. </w:t>
      </w:r>
      <w:r w:rsidR="000526E8" w:rsidRPr="00B205AD">
        <w:rPr>
          <w:rFonts w:asciiTheme="majorHAnsi" w:eastAsia="Times New Roman" w:hAnsiTheme="majorHAnsi" w:cstheme="majorHAnsi"/>
          <w:sz w:val="22"/>
          <w:szCs w:val="22"/>
          <w:lang w:val="fr-FR"/>
        </w:rPr>
        <w:t>Etant donné que</w:t>
      </w:r>
      <w:r w:rsidRPr="00B205AD">
        <w:rPr>
          <w:rFonts w:asciiTheme="majorHAnsi" w:eastAsia="Times New Roman" w:hAnsiTheme="majorHAnsi" w:cstheme="majorHAnsi"/>
          <w:sz w:val="22"/>
          <w:szCs w:val="22"/>
          <w:lang w:val="fr-FR"/>
        </w:rPr>
        <w:t xml:space="preserve"> la </w:t>
      </w:r>
      <w:r w:rsidR="000526E8" w:rsidRPr="00B205AD">
        <w:rPr>
          <w:rFonts w:asciiTheme="majorHAnsi" w:eastAsia="Times New Roman" w:hAnsiTheme="majorHAnsi" w:cstheme="majorHAnsi"/>
          <w:sz w:val="22"/>
          <w:szCs w:val="22"/>
          <w:lang w:val="fr-FR"/>
        </w:rPr>
        <w:t>passation de marché</w:t>
      </w:r>
      <w:r w:rsidRPr="00B205AD">
        <w:rPr>
          <w:rFonts w:asciiTheme="majorHAnsi" w:eastAsia="Times New Roman" w:hAnsiTheme="majorHAnsi" w:cstheme="majorHAnsi"/>
          <w:sz w:val="22"/>
          <w:szCs w:val="22"/>
          <w:lang w:val="fr-FR"/>
        </w:rPr>
        <w:t xml:space="preserve"> se fait par le biais d</w:t>
      </w:r>
      <w:r w:rsidR="000526E8"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un appel d</w:t>
      </w:r>
      <w:r w:rsidR="00904B2E"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offres et que </w:t>
      </w:r>
      <w:r w:rsidR="001E7B84" w:rsidRPr="00B205AD">
        <w:rPr>
          <w:rFonts w:asciiTheme="majorHAnsi" w:eastAsia="Times New Roman" w:hAnsiTheme="majorHAnsi" w:cstheme="majorHAnsi"/>
          <w:sz w:val="22"/>
          <w:szCs w:val="22"/>
          <w:lang w:val="fr-FR"/>
        </w:rPr>
        <w:t>le marché est attribué à</w:t>
      </w:r>
      <w:r w:rsidRPr="00B205AD">
        <w:rPr>
          <w:rFonts w:asciiTheme="majorHAnsi" w:eastAsia="Times New Roman" w:hAnsiTheme="majorHAnsi" w:cstheme="majorHAnsi"/>
          <w:sz w:val="22"/>
          <w:szCs w:val="22"/>
          <w:lang w:val="fr-FR"/>
        </w:rPr>
        <w:t xml:space="preserve"> l</w:t>
      </w:r>
      <w:r w:rsidR="000526E8"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offre techniquement </w:t>
      </w:r>
      <w:r w:rsidR="007352D3" w:rsidRPr="00B205AD">
        <w:rPr>
          <w:rFonts w:asciiTheme="majorHAnsi" w:eastAsia="Times New Roman" w:hAnsiTheme="majorHAnsi" w:cstheme="majorHAnsi"/>
          <w:sz w:val="22"/>
          <w:szCs w:val="22"/>
          <w:lang w:val="fr-FR"/>
        </w:rPr>
        <w:t xml:space="preserve">recevable et </w:t>
      </w:r>
      <w:r w:rsidRPr="00B205AD">
        <w:rPr>
          <w:rFonts w:asciiTheme="majorHAnsi" w:eastAsia="Times New Roman" w:hAnsiTheme="majorHAnsi" w:cstheme="majorHAnsi"/>
          <w:sz w:val="22"/>
          <w:szCs w:val="22"/>
          <w:lang w:val="fr-FR"/>
        </w:rPr>
        <w:t>conforme la moins chère, si un nombre élevé d</w:t>
      </w:r>
      <w:r w:rsidR="007352D3"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offres est reçu, la charge du processus d</w:t>
      </w:r>
      <w:r w:rsidR="007352D3"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évaluation peut être réduite en procédant d</w:t>
      </w:r>
      <w:r w:rsidR="007352D3"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abord à une vérification arithmétique des </w:t>
      </w:r>
      <w:proofErr w:type="spellStart"/>
      <w:r w:rsidRPr="00B205AD">
        <w:rPr>
          <w:rFonts w:asciiTheme="majorHAnsi" w:eastAsia="Times New Roman" w:hAnsiTheme="majorHAnsi" w:cstheme="majorHAnsi"/>
          <w:sz w:val="22"/>
          <w:szCs w:val="22"/>
          <w:lang w:val="fr-FR"/>
        </w:rPr>
        <w:t>B</w:t>
      </w:r>
      <w:r w:rsidR="007352D3" w:rsidRPr="00B205AD">
        <w:rPr>
          <w:rFonts w:asciiTheme="majorHAnsi" w:eastAsia="Times New Roman" w:hAnsiTheme="majorHAnsi" w:cstheme="majorHAnsi"/>
          <w:sz w:val="22"/>
          <w:szCs w:val="22"/>
          <w:lang w:val="fr-FR"/>
        </w:rPr>
        <w:t>o</w:t>
      </w:r>
      <w:r w:rsidRPr="00B205AD">
        <w:rPr>
          <w:rFonts w:asciiTheme="majorHAnsi" w:eastAsia="Times New Roman" w:hAnsiTheme="majorHAnsi" w:cstheme="majorHAnsi"/>
          <w:sz w:val="22"/>
          <w:szCs w:val="22"/>
          <w:lang w:val="fr-FR"/>
        </w:rPr>
        <w:t>Q</w:t>
      </w:r>
      <w:proofErr w:type="spellEnd"/>
      <w:r w:rsidRPr="00B205AD">
        <w:rPr>
          <w:rFonts w:asciiTheme="majorHAnsi" w:eastAsia="Times New Roman" w:hAnsiTheme="majorHAnsi" w:cstheme="majorHAnsi"/>
          <w:sz w:val="22"/>
          <w:szCs w:val="22"/>
          <w:lang w:val="fr-FR"/>
        </w:rPr>
        <w:t xml:space="preserve"> </w:t>
      </w:r>
      <w:r w:rsidR="007352D3" w:rsidRPr="00B205AD">
        <w:rPr>
          <w:rFonts w:asciiTheme="majorHAnsi" w:eastAsia="Times New Roman" w:hAnsiTheme="majorHAnsi" w:cstheme="majorHAnsi"/>
          <w:sz w:val="22"/>
          <w:szCs w:val="22"/>
          <w:lang w:val="fr-FR"/>
        </w:rPr>
        <w:t>chiffrés</w:t>
      </w:r>
      <w:r w:rsidRPr="00B205AD">
        <w:rPr>
          <w:rFonts w:asciiTheme="majorHAnsi" w:eastAsia="Times New Roman" w:hAnsiTheme="majorHAnsi" w:cstheme="majorHAnsi"/>
          <w:sz w:val="22"/>
          <w:szCs w:val="22"/>
          <w:lang w:val="fr-FR"/>
        </w:rPr>
        <w:t xml:space="preserve"> pour classer les offres en fonction du prix évalué. L</w:t>
      </w:r>
      <w:r w:rsidR="007352D3"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évaluation se concentre ensuite sur les offres les moins chères et s</w:t>
      </w:r>
      <w:r w:rsidR="007352D3"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étend à d</w:t>
      </w:r>
      <w:r w:rsidR="007352D3"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autres offres si nécessaire.</w:t>
      </w:r>
    </w:p>
    <w:p w14:paraId="635A0ACC" w14:textId="77777777" w:rsidR="00F36E58" w:rsidRPr="00B205AD" w:rsidRDefault="00F36E58" w:rsidP="00F36E58">
      <w:pPr>
        <w:pStyle w:val="ListParagraph"/>
        <w:jc w:val="both"/>
        <w:rPr>
          <w:rFonts w:asciiTheme="majorHAnsi" w:eastAsia="Times New Roman" w:hAnsiTheme="majorHAnsi" w:cstheme="majorHAnsi"/>
          <w:sz w:val="22"/>
          <w:szCs w:val="22"/>
          <w:lang w:val="fr-FR"/>
        </w:rPr>
      </w:pPr>
    </w:p>
    <w:p w14:paraId="105D2B06" w14:textId="7E506A06" w:rsidR="00F36E58" w:rsidRPr="00B205AD" w:rsidRDefault="0013119D" w:rsidP="004038BC">
      <w:pPr>
        <w:pStyle w:val="ListParagraph"/>
        <w:numPr>
          <w:ilvl w:val="0"/>
          <w:numId w:val="5"/>
        </w:numPr>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L’évaluation de</w:t>
      </w:r>
      <w:r w:rsidR="007C0057" w:rsidRPr="00B205AD">
        <w:rPr>
          <w:rFonts w:asciiTheme="majorHAnsi" w:eastAsia="Times New Roman" w:hAnsiTheme="majorHAnsi" w:cstheme="majorHAnsi"/>
          <w:sz w:val="22"/>
          <w:szCs w:val="22"/>
          <w:lang w:val="fr-FR"/>
        </w:rPr>
        <w:t>s</w:t>
      </w:r>
      <w:r w:rsidRPr="00B205AD">
        <w:rPr>
          <w:rFonts w:asciiTheme="majorHAnsi" w:eastAsia="Times New Roman" w:hAnsiTheme="majorHAnsi" w:cstheme="majorHAnsi"/>
          <w:sz w:val="22"/>
          <w:szCs w:val="22"/>
          <w:lang w:val="fr-FR"/>
        </w:rPr>
        <w:t xml:space="preserve"> </w:t>
      </w:r>
      <w:r w:rsidR="0088174C" w:rsidRPr="00B205AD">
        <w:rPr>
          <w:rFonts w:asciiTheme="majorHAnsi" w:eastAsia="Times New Roman" w:hAnsiTheme="majorHAnsi" w:cstheme="majorHAnsi"/>
          <w:sz w:val="22"/>
          <w:szCs w:val="22"/>
          <w:lang w:val="fr-FR"/>
        </w:rPr>
        <w:t xml:space="preserve">qualifications </w:t>
      </w:r>
      <w:r w:rsidRPr="00B205AD">
        <w:rPr>
          <w:rFonts w:asciiTheme="majorHAnsi" w:eastAsia="Times New Roman" w:hAnsiTheme="majorHAnsi" w:cstheme="majorHAnsi"/>
          <w:sz w:val="22"/>
          <w:szCs w:val="22"/>
          <w:lang w:val="fr-FR"/>
        </w:rPr>
        <w:t xml:space="preserve">doit être strictement conforme aux exigences de </w:t>
      </w:r>
      <w:r w:rsidR="000C3964" w:rsidRPr="00B205AD">
        <w:rPr>
          <w:rFonts w:asciiTheme="majorHAnsi" w:eastAsia="Times New Roman" w:hAnsiTheme="majorHAnsi" w:cstheme="majorHAnsi"/>
          <w:sz w:val="22"/>
          <w:szCs w:val="22"/>
          <w:lang w:val="fr-FR"/>
        </w:rPr>
        <w:t>l’appel d’</w:t>
      </w:r>
      <w:r w:rsidRPr="00B205AD">
        <w:rPr>
          <w:rFonts w:asciiTheme="majorHAnsi" w:eastAsia="Times New Roman" w:hAnsiTheme="majorHAnsi" w:cstheme="majorHAnsi"/>
          <w:sz w:val="22"/>
          <w:szCs w:val="22"/>
          <w:lang w:val="fr-FR"/>
        </w:rPr>
        <w:t>offre à cet égard, qui doivent couvrir l</w:t>
      </w:r>
      <w:r w:rsidR="000C3964" w:rsidRPr="00B205AD">
        <w:rPr>
          <w:rFonts w:asciiTheme="majorHAnsi" w:eastAsia="Times New Roman" w:hAnsiTheme="majorHAnsi" w:cstheme="majorHAnsi"/>
          <w:sz w:val="22"/>
          <w:szCs w:val="22"/>
          <w:lang w:val="fr-FR"/>
        </w:rPr>
        <w:t>’admissibilité</w:t>
      </w:r>
      <w:r w:rsidRPr="00B205AD">
        <w:rPr>
          <w:rFonts w:asciiTheme="majorHAnsi" w:eastAsia="Times New Roman" w:hAnsiTheme="majorHAnsi" w:cstheme="majorHAnsi"/>
          <w:sz w:val="22"/>
          <w:szCs w:val="22"/>
          <w:lang w:val="fr-FR"/>
        </w:rPr>
        <w:t xml:space="preserve"> (</w:t>
      </w:r>
      <w:r w:rsidR="000C3964" w:rsidRPr="00B205AD">
        <w:rPr>
          <w:rFonts w:asciiTheme="majorHAnsi" w:eastAsia="Times New Roman" w:hAnsiTheme="majorHAnsi" w:cstheme="majorHAnsi"/>
          <w:sz w:val="22"/>
          <w:szCs w:val="22"/>
          <w:lang w:val="fr-FR"/>
        </w:rPr>
        <w:t>aucune</w:t>
      </w:r>
      <w:r w:rsidRPr="00B205AD">
        <w:rPr>
          <w:rFonts w:asciiTheme="majorHAnsi" w:eastAsia="Times New Roman" w:hAnsiTheme="majorHAnsi" w:cstheme="majorHAnsi"/>
          <w:sz w:val="22"/>
          <w:szCs w:val="22"/>
          <w:lang w:val="fr-FR"/>
        </w:rPr>
        <w:t xml:space="preserve"> sanction, </w:t>
      </w:r>
      <w:r w:rsidR="000C3964" w:rsidRPr="00B205AD">
        <w:rPr>
          <w:rFonts w:asciiTheme="majorHAnsi" w:eastAsia="Times New Roman" w:hAnsiTheme="majorHAnsi" w:cstheme="majorHAnsi"/>
          <w:sz w:val="22"/>
          <w:szCs w:val="22"/>
          <w:lang w:val="fr-FR"/>
        </w:rPr>
        <w:t xml:space="preserve">aucun </w:t>
      </w:r>
      <w:r w:rsidRPr="00B205AD">
        <w:rPr>
          <w:rFonts w:asciiTheme="majorHAnsi" w:eastAsia="Times New Roman" w:hAnsiTheme="majorHAnsi" w:cstheme="majorHAnsi"/>
          <w:sz w:val="22"/>
          <w:szCs w:val="22"/>
          <w:lang w:val="fr-FR"/>
        </w:rPr>
        <w:t>litige), l</w:t>
      </w:r>
      <w:r w:rsidR="000C3964"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expérience (contrats antérieurs similaires, référence</w:t>
      </w:r>
      <w:r w:rsidR="00890567" w:rsidRPr="00B205AD">
        <w:rPr>
          <w:rFonts w:asciiTheme="majorHAnsi" w:eastAsia="Times New Roman" w:hAnsiTheme="majorHAnsi" w:cstheme="majorHAnsi"/>
          <w:sz w:val="22"/>
          <w:szCs w:val="22"/>
          <w:lang w:val="fr-FR"/>
        </w:rPr>
        <w:t>s</w:t>
      </w:r>
      <w:r w:rsidRPr="00B205AD">
        <w:rPr>
          <w:rFonts w:asciiTheme="majorHAnsi" w:eastAsia="Times New Roman" w:hAnsiTheme="majorHAnsi" w:cstheme="majorHAnsi"/>
          <w:sz w:val="22"/>
          <w:szCs w:val="22"/>
          <w:lang w:val="fr-FR"/>
        </w:rPr>
        <w:t xml:space="preserve"> </w:t>
      </w:r>
      <w:r w:rsidR="00A963A4" w:rsidRPr="00B205AD">
        <w:rPr>
          <w:rFonts w:asciiTheme="majorHAnsi" w:eastAsia="Times New Roman" w:hAnsiTheme="majorHAnsi" w:cstheme="majorHAnsi"/>
          <w:sz w:val="22"/>
          <w:szCs w:val="22"/>
          <w:lang w:val="fr-FR"/>
        </w:rPr>
        <w:t xml:space="preserve">de </w:t>
      </w:r>
      <w:r w:rsidRPr="00B205AD">
        <w:rPr>
          <w:rFonts w:asciiTheme="majorHAnsi" w:eastAsia="Times New Roman" w:hAnsiTheme="majorHAnsi" w:cstheme="majorHAnsi"/>
          <w:sz w:val="22"/>
          <w:szCs w:val="22"/>
          <w:lang w:val="fr-FR"/>
        </w:rPr>
        <w:t>client</w:t>
      </w:r>
      <w:r w:rsidR="00A963A4" w:rsidRPr="00B205AD">
        <w:rPr>
          <w:rFonts w:asciiTheme="majorHAnsi" w:eastAsia="Times New Roman" w:hAnsiTheme="majorHAnsi" w:cstheme="majorHAnsi"/>
          <w:sz w:val="22"/>
          <w:szCs w:val="22"/>
          <w:lang w:val="fr-FR"/>
        </w:rPr>
        <w:t>s</w:t>
      </w:r>
      <w:r w:rsidRPr="00B205AD">
        <w:rPr>
          <w:rFonts w:asciiTheme="majorHAnsi" w:eastAsia="Times New Roman" w:hAnsiTheme="majorHAnsi" w:cstheme="majorHAnsi"/>
          <w:sz w:val="22"/>
          <w:szCs w:val="22"/>
          <w:lang w:val="fr-FR"/>
        </w:rPr>
        <w:t xml:space="preserve">), </w:t>
      </w:r>
      <w:r w:rsidR="001E7B84" w:rsidRPr="00B205AD">
        <w:rPr>
          <w:rFonts w:asciiTheme="majorHAnsi" w:eastAsia="Times New Roman" w:hAnsiTheme="majorHAnsi" w:cstheme="majorHAnsi"/>
          <w:sz w:val="22"/>
          <w:szCs w:val="22"/>
          <w:lang w:val="fr-FR"/>
        </w:rPr>
        <w:t xml:space="preserve">et </w:t>
      </w:r>
      <w:r w:rsidRPr="00B205AD">
        <w:rPr>
          <w:rFonts w:asciiTheme="majorHAnsi" w:eastAsia="Times New Roman" w:hAnsiTheme="majorHAnsi" w:cstheme="majorHAnsi"/>
          <w:sz w:val="22"/>
          <w:szCs w:val="22"/>
          <w:lang w:val="fr-FR"/>
        </w:rPr>
        <w:t>la solidité financière (liquidité</w:t>
      </w:r>
      <w:r w:rsidR="00890567" w:rsidRPr="00B205AD">
        <w:rPr>
          <w:rFonts w:asciiTheme="majorHAnsi" w:eastAsia="Times New Roman" w:hAnsiTheme="majorHAnsi" w:cstheme="majorHAnsi"/>
          <w:sz w:val="22"/>
          <w:szCs w:val="22"/>
          <w:lang w:val="fr-FR"/>
        </w:rPr>
        <w:t>s</w:t>
      </w:r>
      <w:r w:rsidRPr="00B205AD">
        <w:rPr>
          <w:rFonts w:asciiTheme="majorHAnsi" w:eastAsia="Times New Roman" w:hAnsiTheme="majorHAnsi" w:cstheme="majorHAnsi"/>
          <w:sz w:val="22"/>
          <w:szCs w:val="22"/>
          <w:lang w:val="fr-FR"/>
        </w:rPr>
        <w:t xml:space="preserve"> et crédit, respect des obligations fiscales).</w:t>
      </w:r>
    </w:p>
    <w:p w14:paraId="614842C5" w14:textId="77777777" w:rsidR="00F36E58" w:rsidRPr="00B205AD" w:rsidRDefault="00F36E58" w:rsidP="00F36E58">
      <w:pPr>
        <w:pStyle w:val="ListParagraph"/>
        <w:ind w:hanging="540"/>
        <w:jc w:val="both"/>
        <w:rPr>
          <w:rFonts w:asciiTheme="majorHAnsi" w:eastAsia="Times New Roman" w:hAnsiTheme="majorHAnsi" w:cstheme="majorHAnsi"/>
          <w:sz w:val="22"/>
          <w:szCs w:val="22"/>
          <w:lang w:val="fr-FR"/>
        </w:rPr>
      </w:pPr>
    </w:p>
    <w:p w14:paraId="2C36653F" w14:textId="79C94594" w:rsidR="00F36E58" w:rsidRPr="00B205AD" w:rsidRDefault="00A963A4" w:rsidP="004038BC">
      <w:pPr>
        <w:pStyle w:val="ListParagraph"/>
        <w:numPr>
          <w:ilvl w:val="0"/>
          <w:numId w:val="5"/>
        </w:numPr>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Si nécessaire, une unité administrative effectue des visites de contrôle préalable des installations des entrepreneurs et des projets qu’ils ont déjà réalisés, et demande en outre des références de clients.</w:t>
      </w:r>
    </w:p>
    <w:p w14:paraId="3DD6E805" w14:textId="77777777" w:rsidR="00F36E58" w:rsidRPr="00B205AD" w:rsidRDefault="00F36E58" w:rsidP="00F36E58">
      <w:pPr>
        <w:pStyle w:val="ListParagraph"/>
        <w:rPr>
          <w:rFonts w:asciiTheme="majorHAnsi" w:eastAsia="Times New Roman" w:hAnsiTheme="majorHAnsi" w:cstheme="minorHAnsi"/>
          <w:sz w:val="22"/>
          <w:szCs w:val="22"/>
          <w:u w:val="single"/>
          <w:lang w:val="fr-FR"/>
        </w:rPr>
      </w:pPr>
    </w:p>
    <w:p w14:paraId="788FE240" w14:textId="0E913AA7" w:rsidR="00F36E58" w:rsidRPr="00B205AD" w:rsidRDefault="00F36E58" w:rsidP="00F36E58">
      <w:pPr>
        <w:ind w:left="720"/>
        <w:rPr>
          <w:rFonts w:asciiTheme="majorHAnsi" w:hAnsiTheme="majorHAnsi"/>
          <w:sz w:val="22"/>
          <w:szCs w:val="22"/>
          <w:u w:val="single"/>
          <w:lang w:val="fr-FR"/>
        </w:rPr>
      </w:pPr>
      <w:bookmarkStart w:id="73" w:name="_Toc22769803"/>
      <w:bookmarkStart w:id="74" w:name="_Toc17362723"/>
      <w:bookmarkStart w:id="75" w:name="_Toc17362989"/>
      <w:r w:rsidRPr="00B205AD">
        <w:rPr>
          <w:rFonts w:asciiTheme="majorHAnsi" w:hAnsiTheme="majorHAnsi"/>
          <w:sz w:val="22"/>
          <w:szCs w:val="22"/>
          <w:u w:val="single"/>
          <w:lang w:val="fr-FR"/>
        </w:rPr>
        <w:t>Evaluation</w:t>
      </w:r>
      <w:bookmarkEnd w:id="73"/>
      <w:bookmarkEnd w:id="74"/>
      <w:bookmarkEnd w:id="75"/>
      <w:r w:rsidR="00663B97" w:rsidRPr="00B205AD">
        <w:rPr>
          <w:rFonts w:asciiTheme="majorHAnsi" w:hAnsiTheme="majorHAnsi"/>
          <w:sz w:val="22"/>
          <w:szCs w:val="22"/>
          <w:u w:val="single"/>
          <w:lang w:val="fr-FR"/>
        </w:rPr>
        <w:t xml:space="preserve"> technique et financière</w:t>
      </w:r>
    </w:p>
    <w:p w14:paraId="42E7BAAB" w14:textId="77777777" w:rsidR="00F36E58" w:rsidRPr="00B205AD" w:rsidRDefault="00F36E58" w:rsidP="00F36E58">
      <w:pPr>
        <w:rPr>
          <w:rFonts w:asciiTheme="majorHAnsi" w:hAnsiTheme="majorHAnsi"/>
          <w:sz w:val="22"/>
          <w:szCs w:val="22"/>
          <w:lang w:val="fr-FR"/>
        </w:rPr>
      </w:pPr>
    </w:p>
    <w:p w14:paraId="4EF1110E" w14:textId="6567586A" w:rsidR="00F36E58" w:rsidRPr="00B205AD" w:rsidRDefault="0088174C" w:rsidP="004038BC">
      <w:pPr>
        <w:pStyle w:val="ListParagraph"/>
        <w:numPr>
          <w:ilvl w:val="0"/>
          <w:numId w:val="5"/>
        </w:numPr>
        <w:ind w:hanging="540"/>
        <w:jc w:val="both"/>
        <w:rPr>
          <w:rFonts w:asciiTheme="majorHAnsi" w:eastAsia="Times New Roman" w:hAnsiTheme="majorHAnsi" w:cstheme="majorHAnsi"/>
          <w:color w:val="000000"/>
          <w:sz w:val="22"/>
          <w:szCs w:val="22"/>
          <w:lang w:val="fr-FR"/>
        </w:rPr>
      </w:pPr>
      <w:r w:rsidRPr="00B205AD">
        <w:rPr>
          <w:rFonts w:asciiTheme="majorHAnsi" w:eastAsia="Times New Roman" w:hAnsiTheme="majorHAnsi" w:cstheme="majorHAnsi"/>
          <w:color w:val="000000"/>
          <w:sz w:val="22"/>
          <w:szCs w:val="22"/>
          <w:lang w:val="fr-FR"/>
        </w:rPr>
        <w:t>L’évaluation technique doit prendre en compte les facteurs essentiels des travaux tels que la fourniture de l’expertise requise, la vérification d</w:t>
      </w:r>
      <w:r w:rsidR="00954F8D" w:rsidRPr="00B205AD">
        <w:rPr>
          <w:rFonts w:asciiTheme="majorHAnsi" w:eastAsia="Times New Roman" w:hAnsiTheme="majorHAnsi" w:cstheme="majorHAnsi"/>
          <w:color w:val="000000"/>
          <w:sz w:val="22"/>
          <w:szCs w:val="22"/>
          <w:lang w:val="fr-FR"/>
        </w:rPr>
        <w:t xml:space="preserve">es </w:t>
      </w:r>
      <w:r w:rsidRPr="00B205AD">
        <w:rPr>
          <w:rFonts w:asciiTheme="majorHAnsi" w:eastAsia="Times New Roman" w:hAnsiTheme="majorHAnsi" w:cstheme="majorHAnsi"/>
          <w:color w:val="000000"/>
          <w:sz w:val="22"/>
          <w:szCs w:val="22"/>
          <w:lang w:val="fr-FR"/>
        </w:rPr>
        <w:t xml:space="preserve">expériences antérieures similaires, le plan de contrôle, le plan </w:t>
      </w:r>
      <w:r w:rsidR="0007156F" w:rsidRPr="00B205AD">
        <w:rPr>
          <w:rFonts w:asciiTheme="majorHAnsi" w:eastAsia="Times New Roman" w:hAnsiTheme="majorHAnsi" w:cstheme="majorHAnsi"/>
          <w:color w:val="000000"/>
          <w:sz w:val="22"/>
          <w:szCs w:val="22"/>
          <w:lang w:val="fr-FR"/>
        </w:rPr>
        <w:t xml:space="preserve">de </w:t>
      </w:r>
      <w:r w:rsidRPr="00B205AD">
        <w:rPr>
          <w:rFonts w:asciiTheme="majorHAnsi" w:eastAsia="Times New Roman" w:hAnsiTheme="majorHAnsi" w:cstheme="majorHAnsi"/>
          <w:color w:val="000000"/>
          <w:sz w:val="22"/>
          <w:szCs w:val="22"/>
          <w:lang w:val="fr-FR"/>
        </w:rPr>
        <w:t>santé et sécurité, l</w:t>
      </w:r>
      <w:r w:rsidR="00954F8D" w:rsidRPr="00B205AD">
        <w:rPr>
          <w:rFonts w:asciiTheme="majorHAnsi" w:eastAsia="Times New Roman" w:hAnsiTheme="majorHAnsi" w:cstheme="majorHAnsi"/>
          <w:color w:val="000000"/>
          <w:sz w:val="22"/>
          <w:szCs w:val="22"/>
          <w:lang w:val="fr-FR"/>
        </w:rPr>
        <w:t>a présentation</w:t>
      </w:r>
      <w:r w:rsidRPr="00B205AD">
        <w:rPr>
          <w:rFonts w:asciiTheme="majorHAnsi" w:eastAsia="Times New Roman" w:hAnsiTheme="majorHAnsi" w:cstheme="majorHAnsi"/>
          <w:color w:val="000000"/>
          <w:sz w:val="22"/>
          <w:szCs w:val="22"/>
          <w:lang w:val="fr-FR"/>
        </w:rPr>
        <w:t xml:space="preserve"> de la méthode, l’évaluation de la qualité, la qualité des produits et des services (c’est-à-dire la conformité aux normes nationales/internationales), la gestion des risques environnementaux et sociaux pertinents, l’acceptabilité du plan et des conditions d’exécution, la disponibilité des équipements requis, les accords de sous-traitance acceptables et la conformité aux conditions générales </w:t>
      </w:r>
      <w:r w:rsidR="004627A4" w:rsidRPr="00B205AD">
        <w:rPr>
          <w:rFonts w:asciiTheme="majorHAnsi" w:eastAsia="Times New Roman" w:hAnsiTheme="majorHAnsi" w:cstheme="majorHAnsi"/>
          <w:color w:val="000000"/>
          <w:sz w:val="22"/>
          <w:szCs w:val="22"/>
          <w:lang w:val="fr-FR"/>
        </w:rPr>
        <w:t>des marchés</w:t>
      </w:r>
      <w:r w:rsidRPr="00B205AD">
        <w:rPr>
          <w:rFonts w:asciiTheme="majorHAnsi" w:eastAsia="Times New Roman" w:hAnsiTheme="majorHAnsi" w:cstheme="majorHAnsi"/>
          <w:color w:val="000000"/>
          <w:sz w:val="22"/>
          <w:szCs w:val="22"/>
          <w:lang w:val="fr-FR"/>
        </w:rPr>
        <w:t xml:space="preserve"> de travaux du PNUD.</w:t>
      </w:r>
    </w:p>
    <w:p w14:paraId="11282540" w14:textId="77777777" w:rsidR="00F36E58" w:rsidRPr="00B205AD" w:rsidRDefault="00F36E58" w:rsidP="00F36E58">
      <w:pPr>
        <w:pStyle w:val="ListParagraph"/>
        <w:ind w:hanging="540"/>
        <w:jc w:val="both"/>
        <w:rPr>
          <w:rFonts w:asciiTheme="majorHAnsi" w:eastAsia="Times New Roman" w:hAnsiTheme="majorHAnsi" w:cstheme="majorHAnsi"/>
          <w:color w:val="000000"/>
          <w:sz w:val="22"/>
          <w:szCs w:val="22"/>
          <w:lang w:val="fr-FR"/>
        </w:rPr>
      </w:pPr>
    </w:p>
    <w:p w14:paraId="4C29AF96" w14:textId="55F3B8F7" w:rsidR="00F36E58" w:rsidRPr="00B205AD" w:rsidRDefault="0007156F" w:rsidP="004038BC">
      <w:pPr>
        <w:pStyle w:val="ListParagraph"/>
        <w:numPr>
          <w:ilvl w:val="0"/>
          <w:numId w:val="5"/>
        </w:numPr>
        <w:ind w:hanging="540"/>
        <w:jc w:val="both"/>
        <w:rPr>
          <w:rFonts w:asciiTheme="majorHAnsi" w:eastAsia="Times New Roman" w:hAnsiTheme="majorHAnsi" w:cstheme="majorHAnsi"/>
          <w:color w:val="000000"/>
          <w:sz w:val="22"/>
          <w:szCs w:val="22"/>
          <w:lang w:val="fr-FR"/>
        </w:rPr>
      </w:pPr>
      <w:r w:rsidRPr="00B205AD">
        <w:rPr>
          <w:rFonts w:asciiTheme="majorHAnsi" w:eastAsia="Times New Roman" w:hAnsiTheme="majorHAnsi" w:cstheme="majorHAnsi"/>
          <w:color w:val="000000"/>
          <w:sz w:val="22"/>
          <w:szCs w:val="22"/>
          <w:lang w:val="fr-FR"/>
        </w:rPr>
        <w:t>Les autres critères d'évaluation comprennent l’acceptabilité de la durée et des conditions de la garantie (le cas échéant) ; la</w:t>
      </w:r>
      <w:r w:rsidR="007F6426">
        <w:rPr>
          <w:rFonts w:asciiTheme="majorHAnsi" w:eastAsia="Times New Roman" w:hAnsiTheme="majorHAnsi" w:cstheme="majorHAnsi"/>
          <w:color w:val="000000"/>
          <w:sz w:val="22"/>
          <w:szCs w:val="22"/>
          <w:lang w:val="fr-FR"/>
        </w:rPr>
        <w:t xml:space="preserve"> quantité</w:t>
      </w:r>
      <w:r w:rsidRPr="00B205AD">
        <w:rPr>
          <w:rFonts w:asciiTheme="majorHAnsi" w:eastAsia="Times New Roman" w:hAnsiTheme="majorHAnsi" w:cstheme="majorHAnsi"/>
          <w:color w:val="000000"/>
          <w:sz w:val="22"/>
          <w:szCs w:val="22"/>
          <w:lang w:val="fr-FR"/>
        </w:rPr>
        <w:t xml:space="preserve"> suffisan</w:t>
      </w:r>
      <w:r w:rsidR="007F6426">
        <w:rPr>
          <w:rFonts w:asciiTheme="majorHAnsi" w:eastAsia="Times New Roman" w:hAnsiTheme="majorHAnsi" w:cstheme="majorHAnsi"/>
          <w:color w:val="000000"/>
          <w:sz w:val="22"/>
          <w:szCs w:val="22"/>
          <w:lang w:val="fr-FR"/>
        </w:rPr>
        <w:t>te</w:t>
      </w:r>
      <w:r w:rsidRPr="00B205AD">
        <w:rPr>
          <w:rFonts w:asciiTheme="majorHAnsi" w:eastAsia="Times New Roman" w:hAnsiTheme="majorHAnsi" w:cstheme="majorHAnsi"/>
          <w:color w:val="000000"/>
          <w:sz w:val="22"/>
          <w:szCs w:val="22"/>
          <w:lang w:val="fr-FR"/>
        </w:rPr>
        <w:t xml:space="preserve"> de la durée des services après-vente/</w:t>
      </w:r>
      <w:r w:rsidR="007F6426">
        <w:rPr>
          <w:rFonts w:asciiTheme="majorHAnsi" w:eastAsia="Times New Roman" w:hAnsiTheme="majorHAnsi" w:cstheme="majorHAnsi"/>
          <w:color w:val="000000"/>
          <w:sz w:val="22"/>
          <w:szCs w:val="22"/>
          <w:lang w:val="fr-FR"/>
        </w:rPr>
        <w:t>de la période de garantie</w:t>
      </w:r>
      <w:r w:rsidRPr="00B205AD">
        <w:rPr>
          <w:rFonts w:asciiTheme="majorHAnsi" w:eastAsia="Times New Roman" w:hAnsiTheme="majorHAnsi" w:cstheme="majorHAnsi"/>
          <w:color w:val="000000"/>
          <w:sz w:val="22"/>
          <w:szCs w:val="22"/>
          <w:lang w:val="fr-FR"/>
        </w:rPr>
        <w:t> ; les garanties de bonne fin (le cas échéant) ; l</w:t>
      </w:r>
      <w:r w:rsidR="001040B4" w:rsidRPr="00B205AD">
        <w:rPr>
          <w:rFonts w:asciiTheme="majorHAnsi" w:eastAsia="Times New Roman" w:hAnsiTheme="majorHAnsi" w:cstheme="majorHAnsi"/>
          <w:color w:val="000000"/>
          <w:sz w:val="22"/>
          <w:szCs w:val="22"/>
          <w:lang w:val="fr-FR"/>
        </w:rPr>
        <w:t>es</w:t>
      </w:r>
      <w:r w:rsidRPr="00B205AD">
        <w:rPr>
          <w:rFonts w:asciiTheme="majorHAnsi" w:eastAsia="Times New Roman" w:hAnsiTheme="majorHAnsi" w:cstheme="majorHAnsi"/>
          <w:color w:val="000000"/>
          <w:sz w:val="22"/>
          <w:szCs w:val="22"/>
          <w:lang w:val="fr-FR"/>
        </w:rPr>
        <w:t xml:space="preserve"> capacité</w:t>
      </w:r>
      <w:r w:rsidR="001040B4" w:rsidRPr="00B205AD">
        <w:rPr>
          <w:rFonts w:asciiTheme="majorHAnsi" w:eastAsia="Times New Roman" w:hAnsiTheme="majorHAnsi" w:cstheme="majorHAnsi"/>
          <w:color w:val="000000"/>
          <w:sz w:val="22"/>
          <w:szCs w:val="22"/>
          <w:lang w:val="fr-FR"/>
        </w:rPr>
        <w:t>s</w:t>
      </w:r>
      <w:r w:rsidRPr="00B205AD">
        <w:rPr>
          <w:rFonts w:asciiTheme="majorHAnsi" w:eastAsia="Times New Roman" w:hAnsiTheme="majorHAnsi" w:cstheme="majorHAnsi"/>
          <w:color w:val="000000"/>
          <w:sz w:val="22"/>
          <w:szCs w:val="22"/>
          <w:lang w:val="fr-FR"/>
        </w:rPr>
        <w:t xml:space="preserve"> technique</w:t>
      </w:r>
      <w:r w:rsidR="001040B4" w:rsidRPr="00B205AD">
        <w:rPr>
          <w:rFonts w:asciiTheme="majorHAnsi" w:eastAsia="Times New Roman" w:hAnsiTheme="majorHAnsi" w:cstheme="majorHAnsi"/>
          <w:color w:val="000000"/>
          <w:sz w:val="22"/>
          <w:szCs w:val="22"/>
          <w:lang w:val="fr-FR"/>
        </w:rPr>
        <w:t>s</w:t>
      </w:r>
      <w:r w:rsidRPr="00B205AD">
        <w:rPr>
          <w:rFonts w:asciiTheme="majorHAnsi" w:eastAsia="Times New Roman" w:hAnsiTheme="majorHAnsi" w:cstheme="majorHAnsi"/>
          <w:color w:val="000000"/>
          <w:sz w:val="22"/>
          <w:szCs w:val="22"/>
          <w:lang w:val="fr-FR"/>
        </w:rPr>
        <w:t xml:space="preserve"> et financière</w:t>
      </w:r>
      <w:r w:rsidR="001040B4" w:rsidRPr="00B205AD">
        <w:rPr>
          <w:rFonts w:asciiTheme="majorHAnsi" w:eastAsia="Times New Roman" w:hAnsiTheme="majorHAnsi" w:cstheme="majorHAnsi"/>
          <w:color w:val="000000"/>
          <w:sz w:val="22"/>
          <w:szCs w:val="22"/>
          <w:lang w:val="fr-FR"/>
        </w:rPr>
        <w:t>s</w:t>
      </w:r>
      <w:r w:rsidRPr="00B205AD">
        <w:rPr>
          <w:rFonts w:asciiTheme="majorHAnsi" w:eastAsia="Times New Roman" w:hAnsiTheme="majorHAnsi" w:cstheme="majorHAnsi"/>
          <w:color w:val="000000"/>
          <w:sz w:val="22"/>
          <w:szCs w:val="22"/>
          <w:lang w:val="fr-FR"/>
        </w:rPr>
        <w:t xml:space="preserve"> et la fiabilité d</w:t>
      </w:r>
      <w:r w:rsidR="0017719A" w:rsidRPr="00B205AD">
        <w:rPr>
          <w:rFonts w:asciiTheme="majorHAnsi" w:eastAsia="Times New Roman" w:hAnsiTheme="majorHAnsi" w:cstheme="majorHAnsi"/>
          <w:color w:val="000000"/>
          <w:sz w:val="22"/>
          <w:szCs w:val="22"/>
          <w:lang w:val="fr-FR"/>
        </w:rPr>
        <w:t>e l’offrant au regard du respect</w:t>
      </w:r>
      <w:r w:rsidRPr="00B205AD">
        <w:rPr>
          <w:rFonts w:asciiTheme="majorHAnsi" w:eastAsia="Times New Roman" w:hAnsiTheme="majorHAnsi" w:cstheme="majorHAnsi"/>
          <w:color w:val="000000"/>
          <w:sz w:val="22"/>
          <w:szCs w:val="22"/>
          <w:lang w:val="fr-FR"/>
        </w:rPr>
        <w:t xml:space="preserve"> </w:t>
      </w:r>
      <w:r w:rsidR="001040B4" w:rsidRPr="00B205AD">
        <w:rPr>
          <w:rFonts w:asciiTheme="majorHAnsi" w:eastAsia="Times New Roman" w:hAnsiTheme="majorHAnsi" w:cstheme="majorHAnsi"/>
          <w:color w:val="000000"/>
          <w:sz w:val="22"/>
          <w:szCs w:val="22"/>
          <w:lang w:val="fr-FR"/>
        </w:rPr>
        <w:t xml:space="preserve">des </w:t>
      </w:r>
      <w:r w:rsidRPr="00B205AD">
        <w:rPr>
          <w:rFonts w:asciiTheme="majorHAnsi" w:eastAsia="Times New Roman" w:hAnsiTheme="majorHAnsi" w:cstheme="majorHAnsi"/>
          <w:color w:val="000000"/>
          <w:sz w:val="22"/>
          <w:szCs w:val="22"/>
          <w:lang w:val="fr-FR"/>
        </w:rPr>
        <w:t xml:space="preserve">exigences </w:t>
      </w:r>
      <w:r w:rsidR="0017719A" w:rsidRPr="00B205AD">
        <w:rPr>
          <w:rFonts w:asciiTheme="majorHAnsi" w:eastAsia="Times New Roman" w:hAnsiTheme="majorHAnsi" w:cstheme="majorHAnsi"/>
          <w:color w:val="000000"/>
          <w:sz w:val="22"/>
          <w:szCs w:val="22"/>
          <w:lang w:val="fr-FR"/>
        </w:rPr>
        <w:t>conformément à son engagement ;</w:t>
      </w:r>
      <w:r w:rsidRPr="00B205AD">
        <w:rPr>
          <w:rFonts w:asciiTheme="majorHAnsi" w:eastAsia="Times New Roman" w:hAnsiTheme="majorHAnsi" w:cstheme="majorHAnsi"/>
          <w:color w:val="000000"/>
          <w:sz w:val="22"/>
          <w:szCs w:val="22"/>
          <w:lang w:val="fr-FR"/>
        </w:rPr>
        <w:t xml:space="preserve"> </w:t>
      </w:r>
      <w:r w:rsidR="0017719A" w:rsidRPr="00B205AD">
        <w:rPr>
          <w:rFonts w:asciiTheme="majorHAnsi" w:eastAsia="Times New Roman" w:hAnsiTheme="majorHAnsi" w:cstheme="majorHAnsi"/>
          <w:color w:val="000000"/>
          <w:sz w:val="22"/>
          <w:szCs w:val="22"/>
          <w:lang w:val="fr-FR"/>
        </w:rPr>
        <w:t>d</w:t>
      </w:r>
      <w:r w:rsidRPr="00B205AD">
        <w:rPr>
          <w:rFonts w:asciiTheme="majorHAnsi" w:eastAsia="Times New Roman" w:hAnsiTheme="majorHAnsi" w:cstheme="majorHAnsi"/>
          <w:color w:val="000000"/>
          <w:sz w:val="22"/>
          <w:szCs w:val="22"/>
          <w:lang w:val="fr-FR"/>
        </w:rPr>
        <w:t>es conditions de paiement acceptables</w:t>
      </w:r>
      <w:r w:rsidR="002B4A3D" w:rsidRPr="00B205AD">
        <w:rPr>
          <w:rFonts w:asciiTheme="majorHAnsi" w:eastAsia="Times New Roman" w:hAnsiTheme="majorHAnsi" w:cstheme="majorHAnsi"/>
          <w:color w:val="000000"/>
          <w:sz w:val="22"/>
          <w:szCs w:val="22"/>
          <w:lang w:val="fr-FR"/>
        </w:rPr>
        <w:t> ;</w:t>
      </w:r>
      <w:r w:rsidRPr="00B205AD">
        <w:rPr>
          <w:rFonts w:asciiTheme="majorHAnsi" w:eastAsia="Times New Roman" w:hAnsiTheme="majorHAnsi" w:cstheme="majorHAnsi"/>
          <w:color w:val="000000"/>
          <w:sz w:val="22"/>
          <w:szCs w:val="22"/>
          <w:lang w:val="fr-FR"/>
        </w:rPr>
        <w:t xml:space="preserve"> </w:t>
      </w:r>
      <w:r w:rsidR="002B4A3D" w:rsidRPr="00B205AD">
        <w:rPr>
          <w:rFonts w:asciiTheme="majorHAnsi" w:eastAsia="Times New Roman" w:hAnsiTheme="majorHAnsi" w:cstheme="majorHAnsi"/>
          <w:color w:val="000000"/>
          <w:sz w:val="22"/>
          <w:szCs w:val="22"/>
          <w:lang w:val="fr-FR"/>
        </w:rPr>
        <w:t>des</w:t>
      </w:r>
      <w:r w:rsidRPr="00B205AD">
        <w:rPr>
          <w:rFonts w:asciiTheme="majorHAnsi" w:eastAsia="Times New Roman" w:hAnsiTheme="majorHAnsi" w:cstheme="majorHAnsi"/>
          <w:color w:val="000000"/>
          <w:sz w:val="22"/>
          <w:szCs w:val="22"/>
          <w:lang w:val="fr-FR"/>
        </w:rPr>
        <w:t xml:space="preserve"> représentants </w:t>
      </w:r>
      <w:r w:rsidR="002B4A3D" w:rsidRPr="00B205AD">
        <w:rPr>
          <w:rFonts w:asciiTheme="majorHAnsi" w:eastAsia="Times New Roman" w:hAnsiTheme="majorHAnsi" w:cstheme="majorHAnsi"/>
          <w:color w:val="000000"/>
          <w:sz w:val="22"/>
          <w:szCs w:val="22"/>
          <w:lang w:val="fr-FR"/>
        </w:rPr>
        <w:t>locaux tant que de besoin</w:t>
      </w:r>
      <w:r w:rsidRPr="00B205AD">
        <w:rPr>
          <w:rFonts w:asciiTheme="majorHAnsi" w:eastAsia="Times New Roman" w:hAnsiTheme="majorHAnsi" w:cstheme="majorHAnsi"/>
          <w:color w:val="000000"/>
          <w:sz w:val="22"/>
          <w:szCs w:val="22"/>
          <w:lang w:val="fr-FR"/>
        </w:rPr>
        <w:t>, et d</w:t>
      </w:r>
      <w:r w:rsidR="002B4A3D" w:rsidRPr="00B205AD">
        <w:rPr>
          <w:rFonts w:asciiTheme="majorHAnsi" w:eastAsia="Times New Roman" w:hAnsiTheme="majorHAnsi" w:cstheme="majorHAnsi"/>
          <w:color w:val="000000"/>
          <w:sz w:val="22"/>
          <w:szCs w:val="22"/>
          <w:lang w:val="fr-FR"/>
        </w:rPr>
        <w:t>’</w:t>
      </w:r>
      <w:r w:rsidRPr="00B205AD">
        <w:rPr>
          <w:rFonts w:asciiTheme="majorHAnsi" w:eastAsia="Times New Roman" w:hAnsiTheme="majorHAnsi" w:cstheme="majorHAnsi"/>
          <w:color w:val="000000"/>
          <w:sz w:val="22"/>
          <w:szCs w:val="22"/>
          <w:lang w:val="fr-FR"/>
        </w:rPr>
        <w:t>autres exigences nécessaires. Le cas échéant, les documents de conception</w:t>
      </w:r>
      <w:r w:rsidR="00D878E7" w:rsidRPr="00B205AD">
        <w:rPr>
          <w:rFonts w:asciiTheme="majorHAnsi" w:eastAsia="Times New Roman" w:hAnsiTheme="majorHAnsi" w:cstheme="majorHAnsi"/>
          <w:color w:val="000000"/>
          <w:sz w:val="22"/>
          <w:szCs w:val="22"/>
          <w:lang w:val="fr-FR"/>
        </w:rPr>
        <w:t xml:space="preserve"> et</w:t>
      </w:r>
      <w:r w:rsidR="007F6426">
        <w:rPr>
          <w:rFonts w:asciiTheme="majorHAnsi" w:eastAsia="Times New Roman" w:hAnsiTheme="majorHAnsi" w:cstheme="majorHAnsi"/>
          <w:color w:val="000000"/>
          <w:sz w:val="22"/>
          <w:szCs w:val="22"/>
          <w:lang w:val="fr-FR"/>
        </w:rPr>
        <w:t>/ou</w:t>
      </w:r>
      <w:r w:rsidR="00D878E7" w:rsidRPr="00B205AD">
        <w:rPr>
          <w:rFonts w:asciiTheme="majorHAnsi" w:eastAsia="Times New Roman" w:hAnsiTheme="majorHAnsi" w:cstheme="majorHAnsi"/>
          <w:color w:val="000000"/>
          <w:sz w:val="22"/>
          <w:szCs w:val="22"/>
          <w:lang w:val="fr-FR"/>
        </w:rPr>
        <w:t xml:space="preserve"> </w:t>
      </w:r>
      <w:r w:rsidRPr="00B205AD">
        <w:rPr>
          <w:rFonts w:asciiTheme="majorHAnsi" w:eastAsia="Times New Roman" w:hAnsiTheme="majorHAnsi" w:cstheme="majorHAnsi"/>
          <w:color w:val="000000"/>
          <w:sz w:val="22"/>
          <w:szCs w:val="22"/>
          <w:lang w:val="fr-FR"/>
        </w:rPr>
        <w:t xml:space="preserve">les </w:t>
      </w:r>
      <w:r w:rsidR="002B4A3D" w:rsidRPr="00B205AD">
        <w:rPr>
          <w:rFonts w:asciiTheme="majorHAnsi" w:eastAsia="Times New Roman" w:hAnsiTheme="majorHAnsi" w:cstheme="majorHAnsi"/>
          <w:color w:val="000000"/>
          <w:sz w:val="22"/>
          <w:szCs w:val="22"/>
          <w:lang w:val="fr-FR"/>
        </w:rPr>
        <w:t>plans de r</w:t>
      </w:r>
      <w:r w:rsidR="00D878E7" w:rsidRPr="00B205AD">
        <w:rPr>
          <w:rFonts w:asciiTheme="majorHAnsi" w:eastAsia="Times New Roman" w:hAnsiTheme="majorHAnsi" w:cstheme="majorHAnsi"/>
          <w:color w:val="000000"/>
          <w:sz w:val="22"/>
          <w:szCs w:val="22"/>
          <w:lang w:val="fr-FR"/>
        </w:rPr>
        <w:t>é</w:t>
      </w:r>
      <w:r w:rsidR="002B4A3D" w:rsidRPr="00B205AD">
        <w:rPr>
          <w:rFonts w:asciiTheme="majorHAnsi" w:eastAsia="Times New Roman" w:hAnsiTheme="majorHAnsi" w:cstheme="majorHAnsi"/>
          <w:color w:val="000000"/>
          <w:sz w:val="22"/>
          <w:szCs w:val="22"/>
          <w:lang w:val="fr-FR"/>
        </w:rPr>
        <w:t>colement</w:t>
      </w:r>
      <w:r w:rsidRPr="00B205AD">
        <w:rPr>
          <w:rFonts w:asciiTheme="majorHAnsi" w:eastAsia="Times New Roman" w:hAnsiTheme="majorHAnsi" w:cstheme="majorHAnsi"/>
          <w:color w:val="000000"/>
          <w:sz w:val="22"/>
          <w:szCs w:val="22"/>
          <w:lang w:val="fr-FR"/>
        </w:rPr>
        <w:t xml:space="preserve"> sont inclus dans les critères d</w:t>
      </w:r>
      <w:r w:rsidR="001040B4" w:rsidRPr="00B205AD">
        <w:rPr>
          <w:rFonts w:asciiTheme="majorHAnsi" w:eastAsia="Times New Roman" w:hAnsiTheme="majorHAnsi" w:cstheme="majorHAnsi"/>
          <w:color w:val="000000"/>
          <w:sz w:val="22"/>
          <w:szCs w:val="22"/>
          <w:lang w:val="fr-FR"/>
        </w:rPr>
        <w:t>’</w:t>
      </w:r>
      <w:r w:rsidRPr="00B205AD">
        <w:rPr>
          <w:rFonts w:asciiTheme="majorHAnsi" w:eastAsia="Times New Roman" w:hAnsiTheme="majorHAnsi" w:cstheme="majorHAnsi"/>
          <w:color w:val="000000"/>
          <w:sz w:val="22"/>
          <w:szCs w:val="22"/>
          <w:lang w:val="fr-FR"/>
        </w:rPr>
        <w:t>évaluation.</w:t>
      </w:r>
    </w:p>
    <w:p w14:paraId="7641F531" w14:textId="77777777" w:rsidR="00F36E58" w:rsidRPr="00B205AD" w:rsidRDefault="00F36E58" w:rsidP="00F36E58">
      <w:pPr>
        <w:pStyle w:val="ListParagraph"/>
        <w:rPr>
          <w:rFonts w:asciiTheme="majorHAnsi" w:eastAsia="Times New Roman" w:hAnsiTheme="majorHAnsi" w:cstheme="majorHAnsi"/>
          <w:color w:val="000000"/>
          <w:sz w:val="22"/>
          <w:szCs w:val="22"/>
          <w:lang w:val="fr-FR"/>
        </w:rPr>
      </w:pPr>
    </w:p>
    <w:p w14:paraId="772C17D0" w14:textId="3D6EF1B7" w:rsidR="00D878E7" w:rsidRPr="00423D34" w:rsidRDefault="00D878E7" w:rsidP="00D878E7">
      <w:pPr>
        <w:pStyle w:val="ListParagraph"/>
        <w:numPr>
          <w:ilvl w:val="0"/>
          <w:numId w:val="5"/>
        </w:numPr>
        <w:ind w:hanging="540"/>
        <w:jc w:val="both"/>
        <w:rPr>
          <w:rFonts w:asciiTheme="majorHAnsi" w:eastAsia="Times New Roman" w:hAnsiTheme="majorHAnsi" w:cstheme="majorHAnsi"/>
          <w:color w:val="000000"/>
          <w:sz w:val="22"/>
          <w:szCs w:val="22"/>
          <w:lang w:val="fr-FR"/>
        </w:rPr>
      </w:pPr>
      <w:r w:rsidRPr="00423D34">
        <w:rPr>
          <w:rFonts w:asciiTheme="majorHAnsi" w:hAnsiTheme="majorHAnsi" w:cstheme="majorHAnsi"/>
          <w:w w:val="95"/>
          <w:sz w:val="22"/>
          <w:szCs w:val="22"/>
          <w:lang w:val="fr-FR"/>
        </w:rPr>
        <w:t xml:space="preserve">L’évaluation financière comprend une analyse détaillée du bordereau de prix sur la base des exigences énumérées dans les documents d’appel d’offres. La comparaison des prix doit être basée sur le prix, y compris le coût des matériaux et de la main d'œuvre pour les différentes sections du </w:t>
      </w:r>
      <w:proofErr w:type="spellStart"/>
      <w:r w:rsidRPr="00423D34">
        <w:rPr>
          <w:rFonts w:asciiTheme="majorHAnsi" w:hAnsiTheme="majorHAnsi" w:cstheme="majorHAnsi"/>
          <w:w w:val="95"/>
          <w:sz w:val="22"/>
          <w:szCs w:val="22"/>
          <w:lang w:val="fr-FR"/>
        </w:rPr>
        <w:t>BoQ</w:t>
      </w:r>
      <w:proofErr w:type="spellEnd"/>
      <w:r w:rsidRPr="00423D34">
        <w:rPr>
          <w:rFonts w:asciiTheme="majorHAnsi" w:hAnsiTheme="majorHAnsi" w:cstheme="majorHAnsi"/>
          <w:w w:val="95"/>
          <w:sz w:val="22"/>
          <w:szCs w:val="22"/>
          <w:lang w:val="fr-FR"/>
        </w:rPr>
        <w:t>, la marge bénéficiaire, le transport, l’assurance et le coût total de possession (y compris les pièces de rechange, la consommation, l</w:t>
      </w:r>
      <w:r w:rsidR="00766F8D" w:rsidRPr="00423D34">
        <w:rPr>
          <w:rFonts w:asciiTheme="majorHAnsi" w:hAnsiTheme="majorHAnsi" w:cstheme="majorHAnsi"/>
          <w:w w:val="95"/>
          <w:sz w:val="22"/>
          <w:szCs w:val="22"/>
          <w:lang w:val="fr-FR"/>
        </w:rPr>
        <w:t>’</w:t>
      </w:r>
      <w:r w:rsidRPr="00423D34">
        <w:rPr>
          <w:rFonts w:asciiTheme="majorHAnsi" w:hAnsiTheme="majorHAnsi" w:cstheme="majorHAnsi"/>
          <w:w w:val="95"/>
          <w:sz w:val="22"/>
          <w:szCs w:val="22"/>
          <w:lang w:val="fr-FR"/>
        </w:rPr>
        <w:t>installation, la mise en service, la formation, l</w:t>
      </w:r>
      <w:r w:rsidR="00766F8D" w:rsidRPr="00423D34">
        <w:rPr>
          <w:rFonts w:asciiTheme="majorHAnsi" w:hAnsiTheme="majorHAnsi" w:cstheme="majorHAnsi"/>
          <w:w w:val="95"/>
          <w:sz w:val="22"/>
          <w:szCs w:val="22"/>
          <w:lang w:val="fr-FR"/>
        </w:rPr>
        <w:t xml:space="preserve">es </w:t>
      </w:r>
      <w:r w:rsidRPr="00423D34">
        <w:rPr>
          <w:rFonts w:asciiTheme="majorHAnsi" w:hAnsiTheme="majorHAnsi" w:cstheme="majorHAnsi"/>
          <w:w w:val="95"/>
          <w:sz w:val="22"/>
          <w:szCs w:val="22"/>
          <w:lang w:val="fr-FR"/>
        </w:rPr>
        <w:t>emballage</w:t>
      </w:r>
      <w:r w:rsidR="00766F8D" w:rsidRPr="00423D34">
        <w:rPr>
          <w:rFonts w:asciiTheme="majorHAnsi" w:hAnsiTheme="majorHAnsi" w:cstheme="majorHAnsi"/>
          <w:w w:val="95"/>
          <w:sz w:val="22"/>
          <w:szCs w:val="22"/>
          <w:lang w:val="fr-FR"/>
        </w:rPr>
        <w:t>s spéciaux</w:t>
      </w:r>
      <w:r w:rsidRPr="00423D34">
        <w:rPr>
          <w:rFonts w:asciiTheme="majorHAnsi" w:hAnsiTheme="majorHAnsi" w:cstheme="majorHAnsi"/>
          <w:w w:val="95"/>
          <w:sz w:val="22"/>
          <w:szCs w:val="22"/>
          <w:lang w:val="fr-FR"/>
        </w:rPr>
        <w:t>, etc.</w:t>
      </w:r>
      <w:r w:rsidR="00766F8D" w:rsidRPr="00423D34">
        <w:rPr>
          <w:rFonts w:asciiTheme="majorHAnsi" w:hAnsiTheme="majorHAnsi" w:cstheme="majorHAnsi"/>
          <w:w w:val="95"/>
          <w:sz w:val="22"/>
          <w:szCs w:val="22"/>
          <w:lang w:val="fr-FR"/>
        </w:rPr>
        <w:t xml:space="preserve">, le cas échéant, comme dans le cas de la passation de marchés </w:t>
      </w:r>
      <w:r w:rsidR="0064517B" w:rsidRPr="00423D34">
        <w:rPr>
          <w:rFonts w:asciiTheme="majorHAnsi" w:hAnsiTheme="majorHAnsi" w:cstheme="majorHAnsi"/>
          <w:w w:val="95"/>
          <w:sz w:val="22"/>
          <w:szCs w:val="22"/>
          <w:lang w:val="fr-FR"/>
        </w:rPr>
        <w:t>pour la construction d’installations</w:t>
      </w:r>
      <w:r w:rsidR="00766F8D" w:rsidRPr="00423D34">
        <w:rPr>
          <w:rFonts w:asciiTheme="majorHAnsi" w:hAnsiTheme="majorHAnsi" w:cstheme="majorHAnsi"/>
          <w:w w:val="95"/>
          <w:sz w:val="22"/>
          <w:szCs w:val="22"/>
          <w:lang w:val="fr-FR"/>
        </w:rPr>
        <w:t xml:space="preserve"> électri</w:t>
      </w:r>
      <w:r w:rsidR="0064517B" w:rsidRPr="00423D34">
        <w:rPr>
          <w:rFonts w:asciiTheme="majorHAnsi" w:hAnsiTheme="majorHAnsi" w:cstheme="majorHAnsi"/>
          <w:w w:val="95"/>
          <w:sz w:val="22"/>
          <w:szCs w:val="22"/>
          <w:lang w:val="fr-FR"/>
        </w:rPr>
        <w:t>ques</w:t>
      </w:r>
      <w:r w:rsidRPr="00423D34">
        <w:rPr>
          <w:rFonts w:asciiTheme="majorHAnsi" w:hAnsiTheme="majorHAnsi" w:cstheme="majorHAnsi"/>
          <w:w w:val="95"/>
          <w:sz w:val="22"/>
          <w:szCs w:val="22"/>
          <w:lang w:val="fr-FR"/>
        </w:rPr>
        <w:t>).</w:t>
      </w:r>
    </w:p>
    <w:p w14:paraId="49AA7576" w14:textId="719A80C5" w:rsidR="00F36E58" w:rsidRDefault="00F36E58" w:rsidP="00D878E7">
      <w:pPr>
        <w:pStyle w:val="ListParagraph"/>
        <w:tabs>
          <w:tab w:val="left" w:pos="180"/>
        </w:tabs>
        <w:kinsoku w:val="0"/>
        <w:overflowPunct w:val="0"/>
        <w:ind w:left="360"/>
        <w:jc w:val="both"/>
        <w:rPr>
          <w:rFonts w:asciiTheme="majorHAnsi" w:hAnsiTheme="majorHAnsi" w:cstheme="majorHAnsi"/>
          <w:sz w:val="22"/>
          <w:szCs w:val="22"/>
          <w:lang w:val="fr-FR"/>
        </w:rPr>
      </w:pPr>
    </w:p>
    <w:p w14:paraId="7876F18C" w14:textId="77777777" w:rsidR="009B6713" w:rsidRDefault="009B6713" w:rsidP="00D878E7">
      <w:pPr>
        <w:pStyle w:val="ListParagraph"/>
        <w:tabs>
          <w:tab w:val="left" w:pos="180"/>
        </w:tabs>
        <w:kinsoku w:val="0"/>
        <w:overflowPunct w:val="0"/>
        <w:ind w:left="360"/>
        <w:jc w:val="both"/>
        <w:rPr>
          <w:rFonts w:asciiTheme="majorHAnsi" w:hAnsiTheme="majorHAnsi" w:cstheme="majorHAnsi"/>
          <w:sz w:val="22"/>
          <w:szCs w:val="22"/>
          <w:lang w:val="fr-FR"/>
        </w:rPr>
      </w:pPr>
    </w:p>
    <w:p w14:paraId="34E5ABFA" w14:textId="77777777" w:rsidR="009B6713" w:rsidRDefault="009B6713" w:rsidP="00D878E7">
      <w:pPr>
        <w:pStyle w:val="ListParagraph"/>
        <w:tabs>
          <w:tab w:val="left" w:pos="180"/>
        </w:tabs>
        <w:kinsoku w:val="0"/>
        <w:overflowPunct w:val="0"/>
        <w:ind w:left="360"/>
        <w:jc w:val="both"/>
        <w:rPr>
          <w:rFonts w:asciiTheme="majorHAnsi" w:hAnsiTheme="majorHAnsi" w:cstheme="majorHAnsi"/>
          <w:sz w:val="22"/>
          <w:szCs w:val="22"/>
          <w:lang w:val="fr-FR"/>
        </w:rPr>
      </w:pPr>
    </w:p>
    <w:p w14:paraId="1DE5BA57" w14:textId="77777777" w:rsidR="009B6713" w:rsidRDefault="009B6713" w:rsidP="00D878E7">
      <w:pPr>
        <w:pStyle w:val="ListParagraph"/>
        <w:tabs>
          <w:tab w:val="left" w:pos="180"/>
        </w:tabs>
        <w:kinsoku w:val="0"/>
        <w:overflowPunct w:val="0"/>
        <w:ind w:left="360"/>
        <w:jc w:val="both"/>
        <w:rPr>
          <w:rFonts w:asciiTheme="majorHAnsi" w:hAnsiTheme="majorHAnsi" w:cstheme="majorHAnsi"/>
          <w:sz w:val="22"/>
          <w:szCs w:val="22"/>
          <w:lang w:val="fr-FR"/>
        </w:rPr>
      </w:pPr>
    </w:p>
    <w:p w14:paraId="21C66C2C" w14:textId="77777777" w:rsidR="009B6713" w:rsidRPr="00B205AD" w:rsidRDefault="009B6713" w:rsidP="00D878E7">
      <w:pPr>
        <w:pStyle w:val="ListParagraph"/>
        <w:tabs>
          <w:tab w:val="left" w:pos="180"/>
        </w:tabs>
        <w:kinsoku w:val="0"/>
        <w:overflowPunct w:val="0"/>
        <w:ind w:left="360"/>
        <w:jc w:val="both"/>
        <w:rPr>
          <w:rFonts w:asciiTheme="majorHAnsi" w:hAnsiTheme="majorHAnsi" w:cstheme="majorHAnsi"/>
          <w:sz w:val="22"/>
          <w:szCs w:val="22"/>
          <w:lang w:val="fr-FR"/>
        </w:rPr>
      </w:pPr>
    </w:p>
    <w:p w14:paraId="3702A2B1" w14:textId="77777777" w:rsidR="00452D1D" w:rsidRPr="00B205AD" w:rsidRDefault="00452D1D" w:rsidP="00F36E58">
      <w:pPr>
        <w:ind w:left="720"/>
        <w:rPr>
          <w:rFonts w:asciiTheme="majorHAnsi" w:hAnsiTheme="majorHAnsi"/>
          <w:sz w:val="22"/>
          <w:szCs w:val="22"/>
          <w:u w:val="single"/>
          <w:lang w:val="fr-FR"/>
        </w:rPr>
      </w:pPr>
    </w:p>
    <w:p w14:paraId="2B68FDA5" w14:textId="00116955" w:rsidR="00F36E58" w:rsidRPr="00B205AD" w:rsidRDefault="00241B3C" w:rsidP="00F36E58">
      <w:pPr>
        <w:ind w:left="720"/>
        <w:rPr>
          <w:rFonts w:asciiTheme="majorHAnsi" w:hAnsiTheme="majorHAnsi"/>
          <w:sz w:val="22"/>
          <w:szCs w:val="22"/>
          <w:u w:val="single"/>
          <w:lang w:val="fr-FR"/>
        </w:rPr>
      </w:pPr>
      <w:r w:rsidRPr="00B205AD">
        <w:rPr>
          <w:rFonts w:asciiTheme="majorHAnsi" w:hAnsiTheme="majorHAnsi"/>
          <w:sz w:val="22"/>
          <w:szCs w:val="22"/>
          <w:u w:val="single"/>
          <w:lang w:val="fr-FR"/>
        </w:rPr>
        <w:t>Attribution d</w:t>
      </w:r>
      <w:r w:rsidR="00825B5D" w:rsidRPr="00B205AD">
        <w:rPr>
          <w:rFonts w:asciiTheme="majorHAnsi" w:hAnsiTheme="majorHAnsi"/>
          <w:sz w:val="22"/>
          <w:szCs w:val="22"/>
          <w:u w:val="single"/>
          <w:lang w:val="fr-FR"/>
        </w:rPr>
        <w:t>u</w:t>
      </w:r>
      <w:r w:rsidRPr="00B205AD">
        <w:rPr>
          <w:rFonts w:asciiTheme="majorHAnsi" w:hAnsiTheme="majorHAnsi"/>
          <w:sz w:val="22"/>
          <w:szCs w:val="22"/>
          <w:u w:val="single"/>
          <w:lang w:val="fr-FR"/>
        </w:rPr>
        <w:t xml:space="preserve"> marché</w:t>
      </w:r>
    </w:p>
    <w:p w14:paraId="75D76B3F" w14:textId="77777777" w:rsidR="00F36E58" w:rsidRPr="00B205AD" w:rsidRDefault="00F36E58" w:rsidP="00F36E58">
      <w:pPr>
        <w:ind w:left="720"/>
        <w:rPr>
          <w:rFonts w:asciiTheme="majorHAnsi" w:hAnsiTheme="majorHAnsi"/>
          <w:sz w:val="22"/>
          <w:szCs w:val="22"/>
          <w:u w:val="single"/>
          <w:lang w:val="fr-FR"/>
        </w:rPr>
      </w:pPr>
    </w:p>
    <w:p w14:paraId="2800637E" w14:textId="5F0C2D50" w:rsidR="00F36E58" w:rsidRPr="009B6713" w:rsidRDefault="006D5207" w:rsidP="006F3542">
      <w:pPr>
        <w:pStyle w:val="ListParagraph"/>
        <w:numPr>
          <w:ilvl w:val="0"/>
          <w:numId w:val="5"/>
        </w:numPr>
        <w:ind w:hanging="540"/>
        <w:jc w:val="both"/>
        <w:rPr>
          <w:rFonts w:asciiTheme="majorHAnsi" w:hAnsiTheme="majorHAnsi" w:cstheme="majorHAnsi"/>
          <w:sz w:val="22"/>
          <w:szCs w:val="22"/>
          <w:lang w:val="fr-FR"/>
        </w:rPr>
      </w:pPr>
      <w:r w:rsidRPr="009B6713">
        <w:rPr>
          <w:rFonts w:asciiTheme="majorHAnsi" w:hAnsiTheme="majorHAnsi" w:cstheme="majorHAnsi"/>
          <w:sz w:val="22"/>
          <w:szCs w:val="22"/>
          <w:lang w:val="fr-FR"/>
        </w:rPr>
        <w:t>Les activités de passation de marchés de travaux sont régies par les mêmes dispositions d</w:t>
      </w:r>
      <w:r w:rsidR="00423D34" w:rsidRPr="009B6713">
        <w:rPr>
          <w:rFonts w:asciiTheme="majorHAnsi" w:hAnsiTheme="majorHAnsi" w:cstheme="majorHAnsi"/>
          <w:sz w:val="22"/>
          <w:szCs w:val="22"/>
          <w:lang w:val="fr-FR"/>
        </w:rPr>
        <w:t>u</w:t>
      </w:r>
      <w:r w:rsidRPr="009B6713">
        <w:rPr>
          <w:rFonts w:asciiTheme="majorHAnsi" w:hAnsiTheme="majorHAnsi" w:cstheme="majorHAnsi"/>
          <w:sz w:val="22"/>
          <w:szCs w:val="22"/>
          <w:lang w:val="fr-FR"/>
        </w:rPr>
        <w:t xml:space="preserve"> POPP en ce qui concerne </w:t>
      </w:r>
      <w:r w:rsidR="00423D34" w:rsidRPr="009B6713">
        <w:rPr>
          <w:rFonts w:asciiTheme="majorHAnsi" w:hAnsiTheme="majorHAnsi" w:cstheme="majorHAnsi"/>
          <w:sz w:val="22"/>
          <w:szCs w:val="22"/>
          <w:lang w:val="fr-FR"/>
        </w:rPr>
        <w:t>les autorités d’approbation</w:t>
      </w:r>
      <w:r w:rsidRPr="009B6713">
        <w:rPr>
          <w:rFonts w:asciiTheme="majorHAnsi" w:hAnsiTheme="majorHAnsi" w:cstheme="majorHAnsi"/>
          <w:sz w:val="22"/>
          <w:szCs w:val="22"/>
          <w:lang w:val="fr-FR"/>
        </w:rPr>
        <w:t xml:space="preserve"> </w:t>
      </w:r>
      <w:r w:rsidR="006D0B3A" w:rsidRPr="009B6713">
        <w:rPr>
          <w:rFonts w:asciiTheme="majorHAnsi" w:hAnsiTheme="majorHAnsi" w:cstheme="majorHAnsi"/>
          <w:sz w:val="22"/>
          <w:szCs w:val="22"/>
          <w:lang w:val="fr-FR"/>
        </w:rPr>
        <w:t xml:space="preserve">en matière </w:t>
      </w:r>
      <w:r w:rsidRPr="009B6713">
        <w:rPr>
          <w:rFonts w:asciiTheme="majorHAnsi" w:hAnsiTheme="majorHAnsi" w:cstheme="majorHAnsi"/>
          <w:sz w:val="22"/>
          <w:szCs w:val="22"/>
          <w:lang w:val="fr-FR"/>
        </w:rPr>
        <w:t>de passation de marchés et le contrôle des passations de marchés.</w:t>
      </w:r>
      <w:r w:rsidR="009B6713" w:rsidRPr="009B6713">
        <w:rPr>
          <w:rFonts w:asciiTheme="majorHAnsi" w:hAnsiTheme="majorHAnsi" w:cstheme="majorHAnsi"/>
          <w:sz w:val="22"/>
          <w:szCs w:val="22"/>
          <w:lang w:val="fr-FR"/>
        </w:rPr>
        <w:t xml:space="preserve"> </w:t>
      </w:r>
    </w:p>
    <w:p w14:paraId="31F59C0F" w14:textId="77777777" w:rsidR="00F36E58" w:rsidRPr="00B205AD" w:rsidRDefault="00F36E58" w:rsidP="00F36E58">
      <w:pPr>
        <w:rPr>
          <w:rFonts w:asciiTheme="majorHAnsi" w:hAnsiTheme="majorHAnsi"/>
          <w:sz w:val="22"/>
          <w:szCs w:val="22"/>
          <w:lang w:val="fr-FR"/>
        </w:rPr>
      </w:pPr>
    </w:p>
    <w:p w14:paraId="3670C9A3" w14:textId="622D1D35" w:rsidR="00F36E58" w:rsidRPr="00B205AD" w:rsidRDefault="00C90505" w:rsidP="00F36E58">
      <w:pPr>
        <w:pStyle w:val="Heading2"/>
        <w:rPr>
          <w:color w:val="0070C0"/>
          <w:sz w:val="24"/>
          <w:szCs w:val="24"/>
          <w:lang w:val="fr-FR"/>
        </w:rPr>
      </w:pPr>
      <w:bookmarkStart w:id="76" w:name="_Toc208419082"/>
      <w:r w:rsidRPr="00B205AD">
        <w:rPr>
          <w:color w:val="0070C0"/>
          <w:sz w:val="24"/>
          <w:szCs w:val="24"/>
          <w:lang w:val="fr-FR"/>
        </w:rPr>
        <w:t>Gestion d</w:t>
      </w:r>
      <w:r w:rsidR="00825B5D" w:rsidRPr="00B205AD">
        <w:rPr>
          <w:color w:val="0070C0"/>
          <w:sz w:val="24"/>
          <w:szCs w:val="24"/>
          <w:lang w:val="fr-FR"/>
        </w:rPr>
        <w:t>u</w:t>
      </w:r>
      <w:r w:rsidRPr="00B205AD">
        <w:rPr>
          <w:color w:val="0070C0"/>
          <w:sz w:val="24"/>
          <w:szCs w:val="24"/>
          <w:lang w:val="fr-FR"/>
        </w:rPr>
        <w:t xml:space="preserve"> </w:t>
      </w:r>
      <w:r w:rsidR="00423D34">
        <w:rPr>
          <w:color w:val="0070C0"/>
          <w:sz w:val="24"/>
          <w:szCs w:val="24"/>
          <w:lang w:val="fr-FR"/>
        </w:rPr>
        <w:t>contrat</w:t>
      </w:r>
      <w:bookmarkEnd w:id="76"/>
    </w:p>
    <w:p w14:paraId="1FF4320E" w14:textId="77777777" w:rsidR="00F36E58" w:rsidRPr="00B205AD" w:rsidRDefault="00F36E58" w:rsidP="00F36E58">
      <w:pPr>
        <w:rPr>
          <w:rFonts w:asciiTheme="majorHAnsi" w:hAnsiTheme="majorHAnsi"/>
          <w:sz w:val="22"/>
          <w:szCs w:val="22"/>
          <w:lang w:val="fr-FR"/>
        </w:rPr>
      </w:pPr>
    </w:p>
    <w:p w14:paraId="763113A2" w14:textId="559E6090" w:rsidR="00F36E58" w:rsidRPr="00B205AD" w:rsidRDefault="00825B5D" w:rsidP="004038BC">
      <w:pPr>
        <w:pStyle w:val="ListParagraph"/>
        <w:numPr>
          <w:ilvl w:val="0"/>
          <w:numId w:val="5"/>
        </w:numPr>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 xml:space="preserve">La période de gestion active du </w:t>
      </w:r>
      <w:r w:rsidR="00423D34">
        <w:rPr>
          <w:rFonts w:asciiTheme="majorHAnsi" w:eastAsia="Times New Roman" w:hAnsiTheme="majorHAnsi" w:cstheme="majorHAnsi"/>
          <w:sz w:val="22"/>
          <w:szCs w:val="22"/>
          <w:lang w:val="fr-FR"/>
        </w:rPr>
        <w:t>contrat</w:t>
      </w:r>
      <w:r w:rsidR="00423D34" w:rsidRPr="00B205AD">
        <w:rPr>
          <w:rFonts w:asciiTheme="majorHAnsi" w:eastAsia="Times New Roman" w:hAnsiTheme="majorHAnsi" w:cstheme="majorHAnsi"/>
          <w:sz w:val="22"/>
          <w:szCs w:val="22"/>
          <w:lang w:val="fr-FR"/>
        </w:rPr>
        <w:t xml:space="preserve"> </w:t>
      </w:r>
      <w:r w:rsidRPr="00B205AD">
        <w:rPr>
          <w:rFonts w:asciiTheme="majorHAnsi" w:eastAsia="Times New Roman" w:hAnsiTheme="majorHAnsi" w:cstheme="majorHAnsi"/>
          <w:sz w:val="22"/>
          <w:szCs w:val="22"/>
          <w:lang w:val="fr-FR"/>
        </w:rPr>
        <w:t xml:space="preserve">débute à la signature du </w:t>
      </w:r>
      <w:r w:rsidR="00423D34">
        <w:rPr>
          <w:rFonts w:asciiTheme="majorHAnsi" w:eastAsia="Times New Roman" w:hAnsiTheme="majorHAnsi" w:cstheme="majorHAnsi"/>
          <w:sz w:val="22"/>
          <w:szCs w:val="22"/>
          <w:lang w:val="fr-FR"/>
        </w:rPr>
        <w:t>contrat</w:t>
      </w:r>
      <w:r w:rsidR="00423D34" w:rsidRPr="00B205AD">
        <w:rPr>
          <w:rFonts w:asciiTheme="majorHAnsi" w:eastAsia="Times New Roman" w:hAnsiTheme="majorHAnsi" w:cstheme="majorHAnsi"/>
          <w:sz w:val="22"/>
          <w:szCs w:val="22"/>
          <w:lang w:val="fr-FR"/>
        </w:rPr>
        <w:t xml:space="preserve"> </w:t>
      </w:r>
      <w:r w:rsidRPr="00B205AD">
        <w:rPr>
          <w:rFonts w:asciiTheme="majorHAnsi" w:eastAsia="Times New Roman" w:hAnsiTheme="majorHAnsi" w:cstheme="majorHAnsi"/>
          <w:sz w:val="22"/>
          <w:szCs w:val="22"/>
          <w:lang w:val="fr-FR"/>
        </w:rPr>
        <w:t xml:space="preserve">et se termine </w:t>
      </w:r>
      <w:r w:rsidR="00F12476" w:rsidRPr="00B205AD">
        <w:rPr>
          <w:rFonts w:asciiTheme="majorHAnsi" w:eastAsia="Times New Roman" w:hAnsiTheme="majorHAnsi" w:cstheme="majorHAnsi"/>
          <w:sz w:val="22"/>
          <w:szCs w:val="22"/>
          <w:lang w:val="fr-FR"/>
        </w:rPr>
        <w:t xml:space="preserve">une fois </w:t>
      </w:r>
      <w:r w:rsidRPr="00B205AD">
        <w:rPr>
          <w:rFonts w:asciiTheme="majorHAnsi" w:eastAsia="Times New Roman" w:hAnsiTheme="majorHAnsi" w:cstheme="majorHAnsi"/>
          <w:sz w:val="22"/>
          <w:szCs w:val="22"/>
          <w:lang w:val="fr-FR"/>
        </w:rPr>
        <w:t xml:space="preserve">les travaux </w:t>
      </w:r>
      <w:r w:rsidR="00423D34">
        <w:rPr>
          <w:rFonts w:asciiTheme="majorHAnsi" w:eastAsia="Times New Roman" w:hAnsiTheme="majorHAnsi" w:cstheme="majorHAnsi"/>
          <w:sz w:val="22"/>
          <w:szCs w:val="22"/>
          <w:lang w:val="fr-FR"/>
        </w:rPr>
        <w:t>re</w:t>
      </w:r>
      <w:r w:rsidR="00F12476" w:rsidRPr="00B205AD">
        <w:rPr>
          <w:rFonts w:asciiTheme="majorHAnsi" w:eastAsia="Times New Roman" w:hAnsiTheme="majorHAnsi" w:cstheme="majorHAnsi"/>
          <w:sz w:val="22"/>
          <w:szCs w:val="22"/>
          <w:lang w:val="fr-FR"/>
        </w:rPr>
        <w:t xml:space="preserve">mis à la disposition du </w:t>
      </w:r>
      <w:r w:rsidRPr="00B205AD">
        <w:rPr>
          <w:rFonts w:asciiTheme="majorHAnsi" w:eastAsia="Times New Roman" w:hAnsiTheme="majorHAnsi" w:cstheme="majorHAnsi"/>
          <w:sz w:val="22"/>
          <w:szCs w:val="22"/>
          <w:lang w:val="fr-FR"/>
        </w:rPr>
        <w:t xml:space="preserve">PNUD ou </w:t>
      </w:r>
      <w:r w:rsidR="00F12476" w:rsidRPr="00B205AD">
        <w:rPr>
          <w:rFonts w:asciiTheme="majorHAnsi" w:eastAsia="Times New Roman" w:hAnsiTheme="majorHAnsi" w:cstheme="majorHAnsi"/>
          <w:sz w:val="22"/>
          <w:szCs w:val="22"/>
          <w:lang w:val="fr-FR"/>
        </w:rPr>
        <w:t>de</w:t>
      </w:r>
      <w:r w:rsidRPr="00B205AD">
        <w:rPr>
          <w:rFonts w:asciiTheme="majorHAnsi" w:eastAsia="Times New Roman" w:hAnsiTheme="majorHAnsi" w:cstheme="majorHAnsi"/>
          <w:sz w:val="22"/>
          <w:szCs w:val="22"/>
          <w:lang w:val="fr-FR"/>
        </w:rPr>
        <w:t xml:space="preserve"> l</w:t>
      </w:r>
      <w:r w:rsidR="00F12476"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utilisateur final</w:t>
      </w:r>
      <w:r w:rsidR="00F12476" w:rsidRPr="00B205AD">
        <w:rPr>
          <w:rFonts w:asciiTheme="majorHAnsi" w:eastAsia="Times New Roman" w:hAnsiTheme="majorHAnsi" w:cstheme="majorHAnsi"/>
          <w:sz w:val="22"/>
          <w:szCs w:val="22"/>
          <w:lang w:val="fr-FR"/>
        </w:rPr>
        <w:t xml:space="preserve"> par l’entrepreneur</w:t>
      </w:r>
      <w:r w:rsidRPr="00B205AD">
        <w:rPr>
          <w:rFonts w:asciiTheme="majorHAnsi" w:eastAsia="Times New Roman" w:hAnsiTheme="majorHAnsi" w:cstheme="majorHAnsi"/>
          <w:sz w:val="22"/>
          <w:szCs w:val="22"/>
          <w:lang w:val="fr-FR"/>
        </w:rPr>
        <w:t xml:space="preserve">. Le </w:t>
      </w:r>
      <w:r w:rsidR="00F12476" w:rsidRPr="00B205AD">
        <w:rPr>
          <w:rFonts w:asciiTheme="majorHAnsi" w:eastAsia="Times New Roman" w:hAnsiTheme="majorHAnsi" w:cstheme="majorHAnsi"/>
          <w:sz w:val="22"/>
          <w:szCs w:val="22"/>
          <w:lang w:val="fr-FR"/>
        </w:rPr>
        <w:t xml:space="preserve">directeur </w:t>
      </w:r>
      <w:r w:rsidRPr="00B205AD">
        <w:rPr>
          <w:rFonts w:asciiTheme="majorHAnsi" w:eastAsia="Times New Roman" w:hAnsiTheme="majorHAnsi" w:cstheme="majorHAnsi"/>
          <w:sz w:val="22"/>
          <w:szCs w:val="22"/>
          <w:lang w:val="fr-FR"/>
        </w:rPr>
        <w:t xml:space="preserve">de projet ou </w:t>
      </w:r>
      <w:r w:rsidR="00F12476" w:rsidRPr="00B205AD">
        <w:rPr>
          <w:rFonts w:asciiTheme="majorHAnsi" w:eastAsia="Times New Roman" w:hAnsiTheme="majorHAnsi" w:cstheme="majorHAnsi"/>
          <w:sz w:val="22"/>
          <w:szCs w:val="22"/>
          <w:lang w:val="fr-FR"/>
        </w:rPr>
        <w:t>« </w:t>
      </w:r>
      <w:r w:rsidRPr="00B205AD">
        <w:rPr>
          <w:rFonts w:asciiTheme="majorHAnsi" w:eastAsia="Times New Roman" w:hAnsiTheme="majorHAnsi" w:cstheme="majorHAnsi"/>
          <w:sz w:val="22"/>
          <w:szCs w:val="22"/>
          <w:lang w:val="fr-FR"/>
        </w:rPr>
        <w:t>l</w:t>
      </w:r>
      <w:r w:rsidR="00F12476"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ingénieur</w:t>
      </w:r>
      <w:r w:rsidR="00F12476" w:rsidRPr="00B205AD">
        <w:rPr>
          <w:rFonts w:asciiTheme="majorHAnsi" w:eastAsia="Times New Roman" w:hAnsiTheme="majorHAnsi" w:cstheme="majorHAnsi"/>
          <w:sz w:val="22"/>
          <w:szCs w:val="22"/>
          <w:lang w:val="fr-FR"/>
        </w:rPr>
        <w:t> »</w:t>
      </w:r>
      <w:r w:rsidRPr="00B205AD">
        <w:rPr>
          <w:rFonts w:asciiTheme="majorHAnsi" w:eastAsia="Times New Roman" w:hAnsiTheme="majorHAnsi" w:cstheme="majorHAnsi"/>
          <w:sz w:val="22"/>
          <w:szCs w:val="22"/>
          <w:lang w:val="fr-FR"/>
        </w:rPr>
        <w:t xml:space="preserve"> en charge des travaux, </w:t>
      </w:r>
      <w:r w:rsidR="00F12476" w:rsidRPr="00B205AD">
        <w:rPr>
          <w:rFonts w:asciiTheme="majorHAnsi" w:eastAsia="Times New Roman" w:hAnsiTheme="majorHAnsi" w:cstheme="majorHAnsi"/>
          <w:sz w:val="22"/>
          <w:szCs w:val="22"/>
          <w:lang w:val="fr-FR"/>
        </w:rPr>
        <w:t>désign</w:t>
      </w:r>
      <w:r w:rsidR="003E518D" w:rsidRPr="00B205AD">
        <w:rPr>
          <w:rFonts w:asciiTheme="majorHAnsi" w:eastAsia="Times New Roman" w:hAnsiTheme="majorHAnsi" w:cstheme="majorHAnsi"/>
          <w:sz w:val="22"/>
          <w:szCs w:val="22"/>
          <w:lang w:val="fr-FR"/>
        </w:rPr>
        <w:t>é</w:t>
      </w:r>
      <w:r w:rsidR="00F12476" w:rsidRPr="00B205AD">
        <w:rPr>
          <w:rFonts w:asciiTheme="majorHAnsi" w:eastAsia="Times New Roman" w:hAnsiTheme="majorHAnsi" w:cstheme="majorHAnsi"/>
          <w:sz w:val="22"/>
          <w:szCs w:val="22"/>
          <w:lang w:val="fr-FR"/>
        </w:rPr>
        <w:t xml:space="preserve"> </w:t>
      </w:r>
      <w:r w:rsidR="00423D34">
        <w:rPr>
          <w:rFonts w:asciiTheme="majorHAnsi" w:eastAsia="Times New Roman" w:hAnsiTheme="majorHAnsi" w:cstheme="majorHAnsi"/>
          <w:sz w:val="22"/>
          <w:szCs w:val="22"/>
          <w:lang w:val="fr-FR"/>
        </w:rPr>
        <w:t>comme l</w:t>
      </w:r>
      <w:r w:rsidR="00F12476" w:rsidRPr="00B205AD">
        <w:rPr>
          <w:rFonts w:asciiTheme="majorHAnsi" w:eastAsia="Times New Roman" w:hAnsiTheme="majorHAnsi" w:cstheme="majorHAnsi"/>
          <w:sz w:val="22"/>
          <w:szCs w:val="22"/>
          <w:lang w:val="fr-FR"/>
        </w:rPr>
        <w:t xml:space="preserve">e </w:t>
      </w:r>
      <w:r w:rsidRPr="00B205AD">
        <w:rPr>
          <w:rFonts w:asciiTheme="majorHAnsi" w:eastAsia="Times New Roman" w:hAnsiTheme="majorHAnsi" w:cstheme="majorHAnsi"/>
          <w:sz w:val="22"/>
          <w:szCs w:val="22"/>
          <w:lang w:val="fr-FR"/>
        </w:rPr>
        <w:t>représentant du maître d</w:t>
      </w:r>
      <w:r w:rsidR="00F12476" w:rsidRPr="00B205AD">
        <w:rPr>
          <w:rFonts w:asciiTheme="majorHAnsi" w:eastAsia="Times New Roman" w:hAnsiTheme="majorHAnsi" w:cstheme="majorHAnsi"/>
          <w:sz w:val="22"/>
          <w:szCs w:val="22"/>
          <w:lang w:val="fr-FR"/>
        </w:rPr>
        <w:t>e l’</w:t>
      </w:r>
      <w:r w:rsidRPr="00B205AD">
        <w:rPr>
          <w:rFonts w:asciiTheme="majorHAnsi" w:eastAsia="Times New Roman" w:hAnsiTheme="majorHAnsi" w:cstheme="majorHAnsi"/>
          <w:sz w:val="22"/>
          <w:szCs w:val="22"/>
          <w:lang w:val="fr-FR"/>
        </w:rPr>
        <w:t xml:space="preserve">ouvrage et </w:t>
      </w:r>
      <w:r w:rsidR="00F12476" w:rsidRPr="00B205AD">
        <w:rPr>
          <w:rFonts w:asciiTheme="majorHAnsi" w:eastAsia="Times New Roman" w:hAnsiTheme="majorHAnsi" w:cstheme="majorHAnsi"/>
          <w:sz w:val="22"/>
          <w:szCs w:val="22"/>
          <w:lang w:val="fr-FR"/>
        </w:rPr>
        <w:t>expressément nommé</w:t>
      </w:r>
      <w:r w:rsidRPr="00B205AD">
        <w:rPr>
          <w:rFonts w:asciiTheme="majorHAnsi" w:eastAsia="Times New Roman" w:hAnsiTheme="majorHAnsi" w:cstheme="majorHAnsi"/>
          <w:sz w:val="22"/>
          <w:szCs w:val="22"/>
          <w:lang w:val="fr-FR"/>
        </w:rPr>
        <w:t xml:space="preserve"> dans le </w:t>
      </w:r>
      <w:r w:rsidR="00F12476" w:rsidRPr="00B205AD">
        <w:rPr>
          <w:rFonts w:asciiTheme="majorHAnsi" w:eastAsia="Times New Roman" w:hAnsiTheme="majorHAnsi" w:cstheme="majorHAnsi"/>
          <w:sz w:val="22"/>
          <w:szCs w:val="22"/>
          <w:lang w:val="fr-FR"/>
        </w:rPr>
        <w:t>marché</w:t>
      </w:r>
      <w:r w:rsidRPr="00B205AD">
        <w:rPr>
          <w:rFonts w:asciiTheme="majorHAnsi" w:eastAsia="Times New Roman" w:hAnsiTheme="majorHAnsi" w:cstheme="majorHAnsi"/>
          <w:sz w:val="22"/>
          <w:szCs w:val="22"/>
          <w:lang w:val="fr-FR"/>
        </w:rPr>
        <w:t xml:space="preserve">, est le principal responsable de la gestion du </w:t>
      </w:r>
      <w:r w:rsidR="00423D34">
        <w:rPr>
          <w:rFonts w:asciiTheme="majorHAnsi" w:eastAsia="Times New Roman" w:hAnsiTheme="majorHAnsi" w:cstheme="majorHAnsi"/>
          <w:sz w:val="22"/>
          <w:szCs w:val="22"/>
          <w:lang w:val="fr-FR"/>
        </w:rPr>
        <w:t>contrat</w:t>
      </w:r>
      <w:r w:rsidR="00423D34" w:rsidRPr="00B205AD">
        <w:rPr>
          <w:rFonts w:asciiTheme="majorHAnsi" w:eastAsia="Times New Roman" w:hAnsiTheme="majorHAnsi" w:cstheme="majorHAnsi"/>
          <w:sz w:val="22"/>
          <w:szCs w:val="22"/>
          <w:lang w:val="fr-FR"/>
        </w:rPr>
        <w:t xml:space="preserve"> </w:t>
      </w:r>
      <w:r w:rsidRPr="00B205AD">
        <w:rPr>
          <w:rFonts w:asciiTheme="majorHAnsi" w:eastAsia="Times New Roman" w:hAnsiTheme="majorHAnsi" w:cstheme="majorHAnsi"/>
          <w:sz w:val="22"/>
          <w:szCs w:val="22"/>
          <w:lang w:val="fr-FR"/>
        </w:rPr>
        <w:t xml:space="preserve">et est assisté par les responsables de la passation de marchés, le cas échéant (par exemple pour traiter les modifications </w:t>
      </w:r>
      <w:r w:rsidR="00F12476" w:rsidRPr="00B205AD">
        <w:rPr>
          <w:rFonts w:asciiTheme="majorHAnsi" w:eastAsia="Times New Roman" w:hAnsiTheme="majorHAnsi" w:cstheme="majorHAnsi"/>
          <w:sz w:val="22"/>
          <w:szCs w:val="22"/>
          <w:lang w:val="fr-FR"/>
        </w:rPr>
        <w:t>du marché</w:t>
      </w:r>
      <w:r w:rsidRPr="00B205AD">
        <w:rPr>
          <w:rFonts w:asciiTheme="majorHAnsi" w:eastAsia="Times New Roman" w:hAnsiTheme="majorHAnsi" w:cstheme="majorHAnsi"/>
          <w:sz w:val="22"/>
          <w:szCs w:val="22"/>
          <w:lang w:val="fr-FR"/>
        </w:rPr>
        <w:t>, etc.)</w:t>
      </w:r>
      <w:r w:rsidR="00F12476"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 La gestion du </w:t>
      </w:r>
      <w:r w:rsidR="00423D34">
        <w:rPr>
          <w:rFonts w:asciiTheme="majorHAnsi" w:eastAsia="Times New Roman" w:hAnsiTheme="majorHAnsi" w:cstheme="majorHAnsi"/>
          <w:sz w:val="22"/>
          <w:szCs w:val="22"/>
          <w:lang w:val="fr-FR"/>
        </w:rPr>
        <w:t>contrat</w:t>
      </w:r>
      <w:r w:rsidR="00423D34" w:rsidRPr="00B205AD">
        <w:rPr>
          <w:rFonts w:asciiTheme="majorHAnsi" w:eastAsia="Times New Roman" w:hAnsiTheme="majorHAnsi" w:cstheme="majorHAnsi"/>
          <w:sz w:val="22"/>
          <w:szCs w:val="22"/>
          <w:lang w:val="fr-FR"/>
        </w:rPr>
        <w:t xml:space="preserve"> </w:t>
      </w:r>
      <w:r w:rsidRPr="00B205AD">
        <w:rPr>
          <w:rFonts w:asciiTheme="majorHAnsi" w:eastAsia="Times New Roman" w:hAnsiTheme="majorHAnsi" w:cstheme="majorHAnsi"/>
          <w:sz w:val="22"/>
          <w:szCs w:val="22"/>
          <w:lang w:val="fr-FR"/>
        </w:rPr>
        <w:t xml:space="preserve">doit être </w:t>
      </w:r>
      <w:r w:rsidR="00F12476" w:rsidRPr="00B205AD">
        <w:rPr>
          <w:rFonts w:asciiTheme="majorHAnsi" w:eastAsia="Times New Roman" w:hAnsiTheme="majorHAnsi" w:cstheme="majorHAnsi"/>
          <w:sz w:val="22"/>
          <w:szCs w:val="22"/>
          <w:lang w:val="fr-FR"/>
        </w:rPr>
        <w:t>effectuée</w:t>
      </w:r>
      <w:r w:rsidRPr="00B205AD">
        <w:rPr>
          <w:rFonts w:asciiTheme="majorHAnsi" w:eastAsia="Times New Roman" w:hAnsiTheme="majorHAnsi" w:cstheme="majorHAnsi"/>
          <w:sz w:val="22"/>
          <w:szCs w:val="22"/>
          <w:lang w:val="fr-FR"/>
        </w:rPr>
        <w:t xml:space="preserve"> conformément à la</w:t>
      </w:r>
      <w:r w:rsidR="00F36E58" w:rsidRPr="00B205AD">
        <w:rPr>
          <w:rFonts w:asciiTheme="majorHAnsi" w:eastAsia="Times New Roman" w:hAnsiTheme="majorHAnsi" w:cstheme="majorHAnsi"/>
          <w:sz w:val="22"/>
          <w:szCs w:val="22"/>
          <w:lang w:val="fr-FR"/>
        </w:rPr>
        <w:t xml:space="preserve"> </w:t>
      </w:r>
      <w:r w:rsidR="00F12476">
        <w:fldChar w:fldCharType="begin"/>
      </w:r>
      <w:r w:rsidR="00F12476" w:rsidRPr="00BF760B">
        <w:rPr>
          <w:lang w:val="it-IT"/>
        </w:rPr>
        <w:instrText>HYPERLINK "https://popp.undp.org/fr/document/gestion-des-marches"</w:instrText>
      </w:r>
      <w:r w:rsidR="00F12476">
        <w:fldChar w:fldCharType="separate"/>
      </w:r>
      <w:r w:rsidR="00F12476" w:rsidRPr="00B205AD">
        <w:rPr>
          <w:rStyle w:val="Hyperlink"/>
          <w:rFonts w:asciiTheme="majorHAnsi" w:hAnsiTheme="majorHAnsi" w:cstheme="majorHAnsi"/>
          <w:sz w:val="22"/>
          <w:szCs w:val="22"/>
          <w:u w:val="single"/>
          <w:lang w:val="fr-FR"/>
        </w:rPr>
        <w:t xml:space="preserve">politique de gestion des </w:t>
      </w:r>
      <w:r w:rsidR="00797A34">
        <w:rPr>
          <w:rStyle w:val="Hyperlink"/>
          <w:rFonts w:asciiTheme="majorHAnsi" w:hAnsiTheme="majorHAnsi" w:cstheme="majorHAnsi"/>
          <w:sz w:val="22"/>
          <w:szCs w:val="22"/>
          <w:u w:val="single"/>
          <w:lang w:val="fr-FR"/>
        </w:rPr>
        <w:t>march</w:t>
      </w:r>
      <w:r w:rsidR="00151299" w:rsidRPr="00151299">
        <w:rPr>
          <w:rStyle w:val="Hyperlink"/>
          <w:rFonts w:asciiTheme="majorHAnsi" w:hAnsiTheme="majorHAnsi" w:cstheme="majorHAnsi"/>
          <w:sz w:val="22"/>
          <w:szCs w:val="22"/>
          <w:u w:val="single"/>
          <w:lang w:val="fr-FR"/>
        </w:rPr>
        <w:t>é</w:t>
      </w:r>
      <w:r w:rsidR="00797A34">
        <w:rPr>
          <w:rStyle w:val="Hyperlink"/>
          <w:rFonts w:asciiTheme="majorHAnsi" w:hAnsiTheme="majorHAnsi" w:cstheme="majorHAnsi"/>
          <w:sz w:val="22"/>
          <w:szCs w:val="22"/>
          <w:u w:val="single"/>
          <w:lang w:val="fr-FR"/>
        </w:rPr>
        <w:t>s</w:t>
      </w:r>
      <w:r w:rsidR="00806533" w:rsidRPr="00B205AD">
        <w:rPr>
          <w:rStyle w:val="Hyperlink"/>
          <w:rFonts w:asciiTheme="majorHAnsi" w:hAnsiTheme="majorHAnsi" w:cstheme="majorHAnsi"/>
          <w:sz w:val="22"/>
          <w:szCs w:val="22"/>
          <w:u w:val="single"/>
          <w:lang w:val="fr-FR"/>
        </w:rPr>
        <w:t xml:space="preserve"> </w:t>
      </w:r>
      <w:r w:rsidR="00806533" w:rsidRPr="00F505EE">
        <w:rPr>
          <w:rFonts w:asciiTheme="majorHAnsi" w:eastAsia="Times New Roman" w:hAnsiTheme="majorHAnsi" w:cstheme="majorHAnsi"/>
          <w:sz w:val="22"/>
          <w:szCs w:val="22"/>
          <w:lang w:val="fr-FR"/>
        </w:rPr>
        <w:t>dans l</w:t>
      </w:r>
      <w:r w:rsidR="00F505EE">
        <w:rPr>
          <w:rFonts w:asciiTheme="majorHAnsi" w:eastAsia="Times New Roman" w:hAnsiTheme="majorHAnsi" w:cstheme="majorHAnsi"/>
          <w:sz w:val="22"/>
          <w:szCs w:val="22"/>
          <w:lang w:val="fr-FR"/>
        </w:rPr>
        <w:t>e</w:t>
      </w:r>
      <w:r w:rsidR="00F36E58" w:rsidRPr="00F505EE">
        <w:rPr>
          <w:rFonts w:asciiTheme="majorHAnsi" w:eastAsia="Times New Roman" w:hAnsiTheme="majorHAnsi" w:cstheme="majorHAnsi"/>
          <w:sz w:val="22"/>
          <w:szCs w:val="22"/>
          <w:lang w:val="fr-FR"/>
        </w:rPr>
        <w:t xml:space="preserve"> POPP</w:t>
      </w:r>
      <w:r w:rsidR="00F12476">
        <w:fldChar w:fldCharType="end"/>
      </w:r>
      <w:r w:rsidR="00F36E58" w:rsidRPr="00B205AD">
        <w:rPr>
          <w:rFonts w:asciiTheme="majorHAnsi" w:eastAsia="Times New Roman" w:hAnsiTheme="majorHAnsi" w:cstheme="majorHAnsi"/>
          <w:sz w:val="22"/>
          <w:szCs w:val="22"/>
          <w:lang w:val="fr-FR"/>
        </w:rPr>
        <w:t>.</w:t>
      </w:r>
    </w:p>
    <w:p w14:paraId="53CB11CE" w14:textId="77777777" w:rsidR="00F36E58" w:rsidRPr="00B205AD" w:rsidRDefault="00F36E58" w:rsidP="00F36E58">
      <w:pPr>
        <w:ind w:left="360"/>
        <w:jc w:val="both"/>
        <w:rPr>
          <w:rFonts w:asciiTheme="majorHAnsi" w:hAnsiTheme="majorHAnsi" w:cstheme="majorHAnsi"/>
          <w:sz w:val="22"/>
          <w:szCs w:val="22"/>
          <w:lang w:val="fr-FR"/>
        </w:rPr>
      </w:pPr>
    </w:p>
    <w:p w14:paraId="3076F1AA" w14:textId="730AFED6" w:rsidR="00F36E58" w:rsidRPr="00B205AD" w:rsidRDefault="00806533" w:rsidP="004038BC">
      <w:pPr>
        <w:pStyle w:val="ListParagraph"/>
        <w:numPr>
          <w:ilvl w:val="0"/>
          <w:numId w:val="5"/>
        </w:numPr>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 xml:space="preserve">Avant le début des travaux </w:t>
      </w:r>
      <w:r w:rsidR="003E518D" w:rsidRPr="00B205AD">
        <w:rPr>
          <w:rFonts w:asciiTheme="majorHAnsi" w:eastAsia="Times New Roman" w:hAnsiTheme="majorHAnsi" w:cstheme="majorHAnsi"/>
          <w:sz w:val="22"/>
          <w:szCs w:val="22"/>
          <w:lang w:val="fr-FR"/>
        </w:rPr>
        <w:t xml:space="preserve">proprement dits </w:t>
      </w:r>
      <w:r w:rsidRPr="00B205AD">
        <w:rPr>
          <w:rFonts w:asciiTheme="majorHAnsi" w:eastAsia="Times New Roman" w:hAnsiTheme="majorHAnsi" w:cstheme="majorHAnsi"/>
          <w:sz w:val="22"/>
          <w:szCs w:val="22"/>
          <w:lang w:val="fr-FR"/>
        </w:rPr>
        <w:t>sur le site, l’unité administrative doit s’assurer que les mesures de surveillance et de contrôle nécessaires sont en place. Il est conseillé de disposer d’une présence permanente sur le site et d’un plan adéquat pour les tâches quotidiennes de gestion, de coordination, de supervision et de contrôle et la conduite de toutes les inspections et tests de qualité nécessaires, ainsi que l’approbation des travaux à tous les stades de leur exécution afin de confirmer qu’ils sont conformes aux spécifications requises et que les risques sont gérés.</w:t>
      </w:r>
    </w:p>
    <w:p w14:paraId="5E21DAD3" w14:textId="77777777" w:rsidR="00F36E58" w:rsidRPr="00B205AD" w:rsidRDefault="00F36E58" w:rsidP="00F36E58">
      <w:pPr>
        <w:pStyle w:val="ListParagraph"/>
        <w:rPr>
          <w:rFonts w:asciiTheme="majorHAnsi" w:eastAsia="Times New Roman" w:hAnsiTheme="majorHAnsi" w:cstheme="majorHAnsi"/>
          <w:sz w:val="22"/>
          <w:szCs w:val="22"/>
          <w:lang w:val="fr-FR"/>
        </w:rPr>
      </w:pPr>
    </w:p>
    <w:p w14:paraId="53D4C936" w14:textId="364749F4" w:rsidR="00F36E58" w:rsidRPr="00B205AD" w:rsidRDefault="00806533" w:rsidP="004038BC">
      <w:pPr>
        <w:pStyle w:val="ListParagraph"/>
        <w:numPr>
          <w:ilvl w:val="0"/>
          <w:numId w:val="5"/>
        </w:numPr>
        <w:ind w:hanging="540"/>
        <w:jc w:val="both"/>
        <w:rPr>
          <w:rFonts w:asciiTheme="majorHAnsi" w:hAnsiTheme="majorHAnsi" w:cstheme="majorHAnsi"/>
          <w:sz w:val="22"/>
          <w:szCs w:val="22"/>
          <w:lang w:val="fr-FR"/>
        </w:rPr>
      </w:pPr>
      <w:r w:rsidRPr="00B205AD">
        <w:rPr>
          <w:rFonts w:asciiTheme="majorHAnsi" w:hAnsiTheme="majorHAnsi" w:cstheme="majorHAnsi"/>
          <w:sz w:val="22"/>
          <w:szCs w:val="22"/>
          <w:lang w:val="fr-FR"/>
        </w:rPr>
        <w:t xml:space="preserve">En fonction de la taille et de l’ampleur des travaux de construction, une approche à plusieurs niveaux peut être </w:t>
      </w:r>
      <w:r w:rsidR="00BB2A3F" w:rsidRPr="00B205AD">
        <w:rPr>
          <w:rFonts w:asciiTheme="majorHAnsi" w:hAnsiTheme="majorHAnsi" w:cstheme="majorHAnsi"/>
          <w:sz w:val="22"/>
          <w:szCs w:val="22"/>
          <w:lang w:val="fr-FR"/>
        </w:rPr>
        <w:t>adoptée</w:t>
      </w:r>
      <w:r w:rsidRPr="00B205AD">
        <w:rPr>
          <w:rFonts w:asciiTheme="majorHAnsi" w:hAnsiTheme="majorHAnsi" w:cstheme="majorHAnsi"/>
          <w:sz w:val="22"/>
          <w:szCs w:val="22"/>
          <w:lang w:val="fr-FR"/>
        </w:rPr>
        <w:t xml:space="preserve"> pour l</w:t>
      </w:r>
      <w:r w:rsidR="00611FE1" w:rsidRPr="00B205AD">
        <w:rPr>
          <w:rFonts w:asciiTheme="majorHAnsi" w:hAnsiTheme="majorHAnsi" w:cstheme="majorHAnsi"/>
          <w:sz w:val="22"/>
          <w:szCs w:val="22"/>
          <w:lang w:val="fr-FR"/>
        </w:rPr>
        <w:t>eur</w:t>
      </w:r>
      <w:r w:rsidRPr="00B205AD">
        <w:rPr>
          <w:rFonts w:asciiTheme="majorHAnsi" w:hAnsiTheme="majorHAnsi" w:cstheme="majorHAnsi"/>
          <w:sz w:val="22"/>
          <w:szCs w:val="22"/>
          <w:lang w:val="fr-FR"/>
        </w:rPr>
        <w:t xml:space="preserve"> supervision. Pour les très petits projets, l</w:t>
      </w:r>
      <w:r w:rsidR="00BB2A3F" w:rsidRPr="00B205AD">
        <w:rPr>
          <w:rFonts w:asciiTheme="majorHAnsi" w:hAnsiTheme="majorHAnsi" w:cstheme="majorHAnsi"/>
          <w:sz w:val="22"/>
          <w:szCs w:val="22"/>
          <w:lang w:val="fr-FR"/>
        </w:rPr>
        <w:t>’</w:t>
      </w:r>
      <w:r w:rsidRPr="00B205AD">
        <w:rPr>
          <w:rFonts w:asciiTheme="majorHAnsi" w:hAnsiTheme="majorHAnsi" w:cstheme="majorHAnsi"/>
          <w:sz w:val="22"/>
          <w:szCs w:val="22"/>
          <w:lang w:val="fr-FR"/>
        </w:rPr>
        <w:t xml:space="preserve">ingénieur de </w:t>
      </w:r>
      <w:r w:rsidR="00BB2A3F" w:rsidRPr="00B205AD">
        <w:rPr>
          <w:rFonts w:asciiTheme="majorHAnsi" w:hAnsiTheme="majorHAnsi" w:cstheme="majorHAnsi"/>
          <w:sz w:val="22"/>
          <w:szCs w:val="22"/>
          <w:lang w:val="fr-FR"/>
        </w:rPr>
        <w:t>l’unité administrative</w:t>
      </w:r>
      <w:r w:rsidRPr="00B205AD">
        <w:rPr>
          <w:rFonts w:asciiTheme="majorHAnsi" w:hAnsiTheme="majorHAnsi" w:cstheme="majorHAnsi"/>
          <w:sz w:val="22"/>
          <w:szCs w:val="22"/>
          <w:lang w:val="fr-FR"/>
        </w:rPr>
        <w:t xml:space="preserve"> peut être en mesure d</w:t>
      </w:r>
      <w:r w:rsidR="00BB2A3F" w:rsidRPr="00B205AD">
        <w:rPr>
          <w:rFonts w:asciiTheme="majorHAnsi" w:hAnsiTheme="majorHAnsi" w:cstheme="majorHAnsi"/>
          <w:sz w:val="22"/>
          <w:szCs w:val="22"/>
          <w:lang w:val="fr-FR"/>
        </w:rPr>
        <w:t>’</w:t>
      </w:r>
      <w:r w:rsidRPr="00B205AD">
        <w:rPr>
          <w:rFonts w:asciiTheme="majorHAnsi" w:hAnsiTheme="majorHAnsi" w:cstheme="majorHAnsi"/>
          <w:sz w:val="22"/>
          <w:szCs w:val="22"/>
          <w:lang w:val="fr-FR"/>
        </w:rPr>
        <w:t>assurer une supervision adéquate.</w:t>
      </w:r>
    </w:p>
    <w:p w14:paraId="2538006C" w14:textId="77777777" w:rsidR="00F36E58" w:rsidRPr="00B205AD" w:rsidRDefault="00F36E58" w:rsidP="00F36E58">
      <w:pPr>
        <w:pStyle w:val="ListParagraph"/>
        <w:ind w:hanging="540"/>
        <w:jc w:val="both"/>
        <w:rPr>
          <w:rFonts w:asciiTheme="majorHAnsi" w:eastAsia="Times New Roman" w:hAnsiTheme="majorHAnsi" w:cstheme="majorHAnsi"/>
          <w:sz w:val="22"/>
          <w:szCs w:val="22"/>
          <w:lang w:val="fr-FR"/>
        </w:rPr>
      </w:pPr>
    </w:p>
    <w:p w14:paraId="707506F9" w14:textId="45C12B71" w:rsidR="00F36E58" w:rsidRPr="00B205AD" w:rsidRDefault="00B23C80" w:rsidP="004038BC">
      <w:pPr>
        <w:pStyle w:val="ListParagraph"/>
        <w:numPr>
          <w:ilvl w:val="0"/>
          <w:numId w:val="5"/>
        </w:numPr>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Pour les projets d’ingénierie de grande ampleur, le PNUD peut engager les services d’un autre organisme ou d’une entreprise du secteur privé, généralement une société de conseil en ingénierie, qui sera chargé d’intervenir en tant que représentant du maître de l’ouvrage/</w:t>
      </w:r>
      <w:r w:rsidR="000C2FB4" w:rsidRPr="00B205AD">
        <w:rPr>
          <w:rFonts w:asciiTheme="majorHAnsi" w:eastAsia="Times New Roman" w:hAnsiTheme="majorHAnsi" w:cstheme="majorHAnsi"/>
          <w:sz w:val="22"/>
          <w:szCs w:val="22"/>
          <w:lang w:val="fr-FR"/>
        </w:rPr>
        <w:t>de l’</w:t>
      </w:r>
      <w:r w:rsidRPr="00B205AD">
        <w:rPr>
          <w:rFonts w:asciiTheme="majorHAnsi" w:eastAsia="Times New Roman" w:hAnsiTheme="majorHAnsi" w:cstheme="majorHAnsi"/>
          <w:sz w:val="22"/>
          <w:szCs w:val="22"/>
          <w:lang w:val="fr-FR"/>
        </w:rPr>
        <w:t xml:space="preserve">ingénieur au nom du PNUD. Le PNUD </w:t>
      </w:r>
      <w:r w:rsidR="00996255" w:rsidRPr="00B205AD">
        <w:rPr>
          <w:rFonts w:asciiTheme="majorHAnsi" w:eastAsia="Times New Roman" w:hAnsiTheme="majorHAnsi" w:cstheme="majorHAnsi"/>
          <w:sz w:val="22"/>
          <w:szCs w:val="22"/>
          <w:lang w:val="fr-FR"/>
        </w:rPr>
        <w:t xml:space="preserve">assumera </w:t>
      </w:r>
      <w:r w:rsidRPr="00B205AD">
        <w:rPr>
          <w:rFonts w:asciiTheme="majorHAnsi" w:eastAsia="Times New Roman" w:hAnsiTheme="majorHAnsi" w:cstheme="majorHAnsi"/>
          <w:sz w:val="22"/>
          <w:szCs w:val="22"/>
          <w:lang w:val="fr-FR"/>
        </w:rPr>
        <w:t xml:space="preserve">toujours </w:t>
      </w:r>
      <w:r w:rsidR="00996255" w:rsidRPr="00B205AD">
        <w:rPr>
          <w:rFonts w:asciiTheme="majorHAnsi" w:eastAsia="Times New Roman" w:hAnsiTheme="majorHAnsi" w:cstheme="majorHAnsi"/>
          <w:sz w:val="22"/>
          <w:szCs w:val="22"/>
          <w:lang w:val="fr-FR"/>
        </w:rPr>
        <w:t xml:space="preserve">le rôle </w:t>
      </w:r>
      <w:r w:rsidRPr="00B205AD">
        <w:rPr>
          <w:rFonts w:asciiTheme="majorHAnsi" w:eastAsia="Times New Roman" w:hAnsiTheme="majorHAnsi" w:cstheme="majorHAnsi"/>
          <w:sz w:val="22"/>
          <w:szCs w:val="22"/>
          <w:lang w:val="fr-FR"/>
        </w:rPr>
        <w:t>de maître de l’ouvrage et demeurera responsable du paiement direct des entrepreneurs.</w:t>
      </w:r>
    </w:p>
    <w:p w14:paraId="54997332" w14:textId="77777777" w:rsidR="00F36E58" w:rsidRPr="00B205AD" w:rsidRDefault="00F36E58" w:rsidP="00F36E58">
      <w:pPr>
        <w:pStyle w:val="ListParagraph"/>
        <w:ind w:hanging="540"/>
        <w:rPr>
          <w:rFonts w:asciiTheme="majorHAnsi" w:eastAsia="Times New Roman" w:hAnsiTheme="majorHAnsi" w:cstheme="majorHAnsi"/>
          <w:sz w:val="22"/>
          <w:szCs w:val="22"/>
          <w:lang w:val="fr-FR"/>
        </w:rPr>
      </w:pPr>
    </w:p>
    <w:p w14:paraId="1DE51F01" w14:textId="653AEB97" w:rsidR="00F36E58" w:rsidRPr="00B205AD" w:rsidRDefault="00C00486" w:rsidP="00F36E58">
      <w:pPr>
        <w:ind w:left="720"/>
        <w:rPr>
          <w:rFonts w:asciiTheme="majorHAnsi" w:hAnsiTheme="majorHAnsi"/>
          <w:sz w:val="22"/>
          <w:szCs w:val="22"/>
          <w:u w:val="single"/>
          <w:lang w:val="fr-FR"/>
        </w:rPr>
      </w:pPr>
      <w:r w:rsidRPr="00B205AD">
        <w:rPr>
          <w:rFonts w:asciiTheme="majorHAnsi" w:hAnsiTheme="majorHAnsi"/>
          <w:sz w:val="22"/>
          <w:szCs w:val="22"/>
          <w:u w:val="single"/>
          <w:lang w:val="fr-FR"/>
        </w:rPr>
        <w:t>Achèvement et mise à disposition</w:t>
      </w:r>
    </w:p>
    <w:p w14:paraId="79E33B08" w14:textId="77777777" w:rsidR="00F36E58" w:rsidRPr="00B205AD" w:rsidRDefault="00F36E58" w:rsidP="00F36E58">
      <w:pPr>
        <w:ind w:left="720"/>
        <w:rPr>
          <w:rFonts w:asciiTheme="majorHAnsi" w:hAnsiTheme="majorHAnsi"/>
          <w:sz w:val="22"/>
          <w:szCs w:val="22"/>
          <w:u w:val="single"/>
          <w:lang w:val="fr-FR"/>
        </w:rPr>
      </w:pPr>
    </w:p>
    <w:p w14:paraId="1D5CA1A9" w14:textId="6B189141" w:rsidR="00F36E58" w:rsidRPr="00B205AD" w:rsidRDefault="00E80D16" w:rsidP="004038BC">
      <w:pPr>
        <w:pStyle w:val="ListParagraph"/>
        <w:numPr>
          <w:ilvl w:val="0"/>
          <w:numId w:val="5"/>
        </w:numPr>
        <w:ind w:hanging="540"/>
        <w:jc w:val="both"/>
        <w:rPr>
          <w:rFonts w:asciiTheme="majorHAnsi" w:hAnsiTheme="majorHAnsi"/>
          <w:sz w:val="22"/>
          <w:szCs w:val="22"/>
          <w:lang w:val="fr-FR"/>
        </w:rPr>
      </w:pPr>
      <w:r w:rsidRPr="00B205AD">
        <w:rPr>
          <w:rFonts w:asciiTheme="majorHAnsi" w:eastAsia="Times New Roman" w:hAnsiTheme="majorHAnsi" w:cstheme="majorHAnsi"/>
          <w:sz w:val="22"/>
          <w:szCs w:val="22"/>
          <w:lang w:val="fr-FR"/>
        </w:rPr>
        <w:t>Les unités administratives doivent établir des plans adéquats bien à l’avance avec le client et l’utilisateur final afin que ce dernier soit prêt à prendre le relais le jour même où le PNUD délivre le certificat d’achèvement substantiel à l’entrepreneur. En cas d</w:t>
      </w:r>
      <w:r w:rsidR="00065776" w:rsidRPr="00B205AD">
        <w:rPr>
          <w:rFonts w:asciiTheme="majorHAnsi" w:eastAsia="Times New Roman" w:hAnsiTheme="majorHAnsi" w:cstheme="majorHAnsi"/>
          <w:sz w:val="22"/>
          <w:szCs w:val="22"/>
          <w:lang w:val="fr-FR"/>
        </w:rPr>
        <w:t>’intervalle</w:t>
      </w:r>
      <w:r w:rsidRPr="00B205AD">
        <w:rPr>
          <w:rFonts w:asciiTheme="majorHAnsi" w:eastAsia="Times New Roman" w:hAnsiTheme="majorHAnsi" w:cstheme="majorHAnsi"/>
          <w:sz w:val="22"/>
          <w:szCs w:val="22"/>
          <w:lang w:val="fr-FR"/>
        </w:rPr>
        <w:t xml:space="preserve"> entre la réception des travaux par le PNUD et leur mise à disposition effective à l’utilisateur final, les unités </w:t>
      </w:r>
      <w:r w:rsidR="00103449" w:rsidRPr="00B205AD">
        <w:rPr>
          <w:rFonts w:asciiTheme="majorHAnsi" w:eastAsia="Times New Roman" w:hAnsiTheme="majorHAnsi" w:cstheme="majorHAnsi"/>
          <w:sz w:val="22"/>
          <w:szCs w:val="22"/>
          <w:lang w:val="fr-FR"/>
        </w:rPr>
        <w:t xml:space="preserve">administratives </w:t>
      </w:r>
      <w:r w:rsidRPr="00B205AD">
        <w:rPr>
          <w:rFonts w:asciiTheme="majorHAnsi" w:eastAsia="Times New Roman" w:hAnsiTheme="majorHAnsi" w:cstheme="majorHAnsi"/>
          <w:sz w:val="22"/>
          <w:szCs w:val="22"/>
          <w:lang w:val="fr-FR"/>
        </w:rPr>
        <w:t xml:space="preserve">doivent prendre les dispositions nécessaires pour </w:t>
      </w:r>
      <w:r w:rsidR="00103449" w:rsidRPr="00B205AD">
        <w:rPr>
          <w:rFonts w:asciiTheme="majorHAnsi" w:eastAsia="Times New Roman" w:hAnsiTheme="majorHAnsi" w:cstheme="majorHAnsi"/>
          <w:sz w:val="22"/>
          <w:szCs w:val="22"/>
          <w:lang w:val="fr-FR"/>
        </w:rPr>
        <w:t>sécuriser et assurer les</w:t>
      </w:r>
      <w:r w:rsidRPr="00B205AD">
        <w:rPr>
          <w:rFonts w:asciiTheme="majorHAnsi" w:eastAsia="Times New Roman" w:hAnsiTheme="majorHAnsi" w:cstheme="majorHAnsi"/>
          <w:sz w:val="22"/>
          <w:szCs w:val="22"/>
          <w:lang w:val="fr-FR"/>
        </w:rPr>
        <w:t xml:space="preserve"> travaux pendant qu</w:t>
      </w:r>
      <w:r w:rsidR="00103449"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ils sont en possession du PNUD afin de gérer le</w:t>
      </w:r>
      <w:r w:rsidR="00103449" w:rsidRPr="00B205AD">
        <w:rPr>
          <w:rFonts w:asciiTheme="majorHAnsi" w:eastAsia="Times New Roman" w:hAnsiTheme="majorHAnsi" w:cstheme="majorHAnsi"/>
          <w:sz w:val="22"/>
          <w:szCs w:val="22"/>
          <w:lang w:val="fr-FR"/>
        </w:rPr>
        <w:t>s</w:t>
      </w:r>
      <w:r w:rsidRPr="00B205AD">
        <w:rPr>
          <w:rFonts w:asciiTheme="majorHAnsi" w:eastAsia="Times New Roman" w:hAnsiTheme="majorHAnsi" w:cstheme="majorHAnsi"/>
          <w:sz w:val="22"/>
          <w:szCs w:val="22"/>
          <w:lang w:val="fr-FR"/>
        </w:rPr>
        <w:t xml:space="preserve"> risque</w:t>
      </w:r>
      <w:r w:rsidR="00103449" w:rsidRPr="00B205AD">
        <w:rPr>
          <w:rFonts w:asciiTheme="majorHAnsi" w:eastAsia="Times New Roman" w:hAnsiTheme="majorHAnsi" w:cstheme="majorHAnsi"/>
          <w:sz w:val="22"/>
          <w:szCs w:val="22"/>
          <w:lang w:val="fr-FR"/>
        </w:rPr>
        <w:t>s</w:t>
      </w:r>
      <w:r w:rsidRPr="00B205AD">
        <w:rPr>
          <w:rFonts w:asciiTheme="majorHAnsi" w:eastAsia="Times New Roman" w:hAnsiTheme="majorHAnsi" w:cstheme="majorHAnsi"/>
          <w:sz w:val="22"/>
          <w:szCs w:val="22"/>
          <w:lang w:val="fr-FR"/>
        </w:rPr>
        <w:t xml:space="preserve"> </w:t>
      </w:r>
      <w:r w:rsidR="00103449" w:rsidRPr="00B205AD">
        <w:rPr>
          <w:rFonts w:asciiTheme="majorHAnsi" w:eastAsia="Times New Roman" w:hAnsiTheme="majorHAnsi" w:cstheme="majorHAnsi"/>
          <w:sz w:val="22"/>
          <w:szCs w:val="22"/>
          <w:lang w:val="fr-FR"/>
        </w:rPr>
        <w:t>de</w:t>
      </w:r>
      <w:r w:rsidRPr="00B205AD">
        <w:rPr>
          <w:rFonts w:asciiTheme="majorHAnsi" w:eastAsia="Times New Roman" w:hAnsiTheme="majorHAnsi" w:cstheme="majorHAnsi"/>
          <w:sz w:val="22"/>
          <w:szCs w:val="22"/>
          <w:lang w:val="fr-FR"/>
        </w:rPr>
        <w:t xml:space="preserve"> vol, </w:t>
      </w:r>
      <w:r w:rsidR="00103449" w:rsidRPr="00B205AD">
        <w:rPr>
          <w:rFonts w:asciiTheme="majorHAnsi" w:eastAsia="Times New Roman" w:hAnsiTheme="majorHAnsi" w:cstheme="majorHAnsi"/>
          <w:sz w:val="22"/>
          <w:szCs w:val="22"/>
          <w:lang w:val="fr-FR"/>
        </w:rPr>
        <w:t>de</w:t>
      </w:r>
      <w:r w:rsidRPr="00B205AD">
        <w:rPr>
          <w:rFonts w:asciiTheme="majorHAnsi" w:eastAsia="Times New Roman" w:hAnsiTheme="majorHAnsi" w:cstheme="majorHAnsi"/>
          <w:sz w:val="22"/>
          <w:szCs w:val="22"/>
          <w:lang w:val="fr-FR"/>
        </w:rPr>
        <w:t xml:space="preserve"> vandalisme, </w:t>
      </w:r>
      <w:r w:rsidR="00103449" w:rsidRPr="00B205AD">
        <w:rPr>
          <w:rFonts w:asciiTheme="majorHAnsi" w:eastAsia="Times New Roman" w:hAnsiTheme="majorHAnsi" w:cstheme="majorHAnsi"/>
          <w:sz w:val="22"/>
          <w:szCs w:val="22"/>
          <w:lang w:val="fr-FR"/>
        </w:rPr>
        <w:t>d</w:t>
      </w:r>
      <w:r w:rsidR="00065776" w:rsidRPr="00B205AD">
        <w:rPr>
          <w:rFonts w:asciiTheme="majorHAnsi" w:eastAsia="Times New Roman" w:hAnsiTheme="majorHAnsi" w:cstheme="majorHAnsi"/>
          <w:sz w:val="22"/>
          <w:szCs w:val="22"/>
          <w:lang w:val="fr-FR"/>
        </w:rPr>
        <w:t>’éclatement</w:t>
      </w:r>
      <w:r w:rsidRPr="00B205AD">
        <w:rPr>
          <w:rFonts w:asciiTheme="majorHAnsi" w:eastAsia="Times New Roman" w:hAnsiTheme="majorHAnsi" w:cstheme="majorHAnsi"/>
          <w:sz w:val="22"/>
          <w:szCs w:val="22"/>
          <w:lang w:val="fr-FR"/>
        </w:rPr>
        <w:t xml:space="preserve"> d</w:t>
      </w:r>
      <w:r w:rsidR="00103449"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une crise, etc.</w:t>
      </w:r>
    </w:p>
    <w:p w14:paraId="05B29EB3" w14:textId="77777777" w:rsidR="00F36E58" w:rsidRPr="00B205AD" w:rsidRDefault="00F36E58" w:rsidP="00F36E58">
      <w:pPr>
        <w:ind w:hanging="540"/>
        <w:rPr>
          <w:rFonts w:asciiTheme="majorHAnsi" w:hAnsiTheme="majorHAnsi"/>
          <w:sz w:val="22"/>
          <w:szCs w:val="22"/>
          <w:lang w:val="fr-FR"/>
        </w:rPr>
      </w:pPr>
    </w:p>
    <w:p w14:paraId="307EE563" w14:textId="2E8357FD" w:rsidR="00F36E58" w:rsidRPr="00A75D26" w:rsidRDefault="00452D1D" w:rsidP="004038BC">
      <w:pPr>
        <w:pStyle w:val="ListParagraph"/>
        <w:numPr>
          <w:ilvl w:val="0"/>
          <w:numId w:val="5"/>
        </w:numPr>
        <w:ind w:hanging="540"/>
        <w:jc w:val="both"/>
        <w:rPr>
          <w:rFonts w:asciiTheme="majorHAnsi" w:hAnsiTheme="majorHAnsi"/>
          <w:sz w:val="22"/>
          <w:szCs w:val="22"/>
          <w:lang w:val="fr-FR"/>
        </w:rPr>
      </w:pPr>
      <w:r w:rsidRPr="00B205AD">
        <w:rPr>
          <w:rFonts w:asciiTheme="majorHAnsi" w:eastAsia="Times New Roman" w:hAnsiTheme="majorHAnsi" w:cstheme="majorHAnsi"/>
          <w:sz w:val="22"/>
          <w:szCs w:val="22"/>
          <w:lang w:val="fr-FR"/>
        </w:rPr>
        <w:t>Le Représentant résident est responsable du suivi et de l’établissement de rapports (y compris les examens annuels) sur la mise en œuvre de toute mesure de renforcement des capacités concernant le projet et le transfert des responsabilités d’exploitation et de maintenance au partenaire national ou à l’entité nationale désignée.</w:t>
      </w:r>
    </w:p>
    <w:p w14:paraId="1CAE26F3" w14:textId="77777777" w:rsidR="00A75D26" w:rsidRPr="00A75D26" w:rsidRDefault="00A75D26" w:rsidP="00A75D26">
      <w:pPr>
        <w:pStyle w:val="ListParagraph"/>
        <w:rPr>
          <w:rFonts w:asciiTheme="majorHAnsi" w:hAnsiTheme="majorHAnsi"/>
          <w:sz w:val="22"/>
          <w:szCs w:val="22"/>
          <w:lang w:val="fr-FR"/>
        </w:rPr>
      </w:pPr>
    </w:p>
    <w:p w14:paraId="359127BC" w14:textId="77777777" w:rsidR="00A75D26" w:rsidRPr="00A75D26" w:rsidRDefault="00A75D26" w:rsidP="00A75D26">
      <w:pPr>
        <w:jc w:val="both"/>
        <w:rPr>
          <w:rFonts w:asciiTheme="majorHAnsi" w:hAnsiTheme="majorHAnsi"/>
          <w:sz w:val="22"/>
          <w:szCs w:val="22"/>
          <w:lang w:val="fr-FR"/>
        </w:rPr>
      </w:pPr>
    </w:p>
    <w:p w14:paraId="326DDEDC" w14:textId="77777777" w:rsidR="00F36E58" w:rsidRPr="00B205AD" w:rsidRDefault="00F36E58" w:rsidP="00F36E58">
      <w:pPr>
        <w:rPr>
          <w:rFonts w:asciiTheme="majorHAnsi" w:hAnsiTheme="majorHAnsi"/>
          <w:sz w:val="22"/>
          <w:szCs w:val="22"/>
          <w:lang w:val="fr-FR"/>
        </w:rPr>
      </w:pPr>
    </w:p>
    <w:p w14:paraId="3C0B5EF6" w14:textId="620FCB98" w:rsidR="00F36E58" w:rsidRPr="00B205AD" w:rsidRDefault="00452D1D" w:rsidP="00F36E58">
      <w:pPr>
        <w:pStyle w:val="Heading1"/>
        <w:jc w:val="both"/>
        <w:rPr>
          <w:rFonts w:ascii="Calibri" w:hAnsi="Calibri"/>
          <w:b/>
          <w:color w:val="0070C0"/>
          <w:sz w:val="24"/>
          <w:lang w:val="fr-FR"/>
        </w:rPr>
      </w:pPr>
      <w:bookmarkStart w:id="77" w:name="_Toc208419083"/>
      <w:bookmarkStart w:id="78" w:name="_Toc11871709"/>
      <w:bookmarkStart w:id="79" w:name="_Toc17362722"/>
      <w:bookmarkStart w:id="80" w:name="_Toc17362988"/>
      <w:bookmarkEnd w:id="10"/>
      <w:bookmarkEnd w:id="47"/>
      <w:r w:rsidRPr="00B205AD">
        <w:rPr>
          <w:rFonts w:ascii="Calibri" w:hAnsi="Calibri"/>
          <w:b/>
          <w:color w:val="0070C0"/>
          <w:sz w:val="24"/>
          <w:lang w:val="fr-FR"/>
        </w:rPr>
        <w:lastRenderedPageBreak/>
        <w:t>MODALITES CONTRACTUELLES</w:t>
      </w:r>
      <w:bookmarkEnd w:id="77"/>
    </w:p>
    <w:p w14:paraId="1B46D052" w14:textId="77777777" w:rsidR="00F36E58" w:rsidRPr="00B205AD" w:rsidRDefault="00F36E58" w:rsidP="00F36E58">
      <w:pPr>
        <w:tabs>
          <w:tab w:val="left" w:pos="1215"/>
        </w:tabs>
        <w:kinsoku w:val="0"/>
        <w:overflowPunct w:val="0"/>
        <w:jc w:val="both"/>
        <w:rPr>
          <w:rFonts w:asciiTheme="majorHAnsi" w:hAnsiTheme="majorHAnsi" w:cstheme="majorHAnsi"/>
          <w:sz w:val="22"/>
          <w:szCs w:val="22"/>
          <w:lang w:val="fr-FR"/>
        </w:rPr>
      </w:pPr>
    </w:p>
    <w:p w14:paraId="06B2A22C" w14:textId="33497897" w:rsidR="00F36E58" w:rsidRPr="00B205AD" w:rsidRDefault="00F36E58" w:rsidP="00F36E58">
      <w:pPr>
        <w:pStyle w:val="Heading2"/>
        <w:spacing w:before="0"/>
        <w:jc w:val="both"/>
        <w:rPr>
          <w:color w:val="0070C0"/>
          <w:sz w:val="24"/>
          <w:szCs w:val="24"/>
          <w:lang w:val="fr-FR"/>
        </w:rPr>
      </w:pPr>
      <w:bookmarkStart w:id="81" w:name="_Toc208419084"/>
      <w:r w:rsidRPr="00B205AD">
        <w:rPr>
          <w:color w:val="0070C0"/>
          <w:sz w:val="24"/>
          <w:szCs w:val="24"/>
          <w:lang w:val="fr-FR"/>
        </w:rPr>
        <w:t>Form</w:t>
      </w:r>
      <w:r w:rsidR="00C40262" w:rsidRPr="00B205AD">
        <w:rPr>
          <w:color w:val="0070C0"/>
          <w:sz w:val="24"/>
          <w:szCs w:val="24"/>
          <w:lang w:val="fr-FR"/>
        </w:rPr>
        <w:t xml:space="preserve">e et conditions du </w:t>
      </w:r>
      <w:r w:rsidR="00A810BC">
        <w:rPr>
          <w:color w:val="0070C0"/>
          <w:sz w:val="24"/>
          <w:szCs w:val="24"/>
          <w:lang w:val="fr-FR"/>
        </w:rPr>
        <w:t>Contrat</w:t>
      </w:r>
      <w:bookmarkEnd w:id="81"/>
      <w:r w:rsidRPr="00B205AD">
        <w:rPr>
          <w:color w:val="0070C0"/>
          <w:sz w:val="24"/>
          <w:szCs w:val="24"/>
          <w:lang w:val="fr-FR"/>
        </w:rPr>
        <w:t xml:space="preserve"> </w:t>
      </w:r>
    </w:p>
    <w:p w14:paraId="0E04374C" w14:textId="77777777" w:rsidR="00F36E58" w:rsidRPr="00B205AD" w:rsidRDefault="00F36E58" w:rsidP="00F36E58">
      <w:pPr>
        <w:tabs>
          <w:tab w:val="left" w:pos="1215"/>
        </w:tabs>
        <w:kinsoku w:val="0"/>
        <w:overflowPunct w:val="0"/>
        <w:jc w:val="both"/>
        <w:rPr>
          <w:rFonts w:asciiTheme="majorHAnsi" w:hAnsiTheme="majorHAnsi" w:cstheme="majorHAnsi"/>
          <w:sz w:val="22"/>
          <w:szCs w:val="22"/>
          <w:lang w:val="fr-FR"/>
        </w:rPr>
      </w:pPr>
    </w:p>
    <w:p w14:paraId="52CA12C2" w14:textId="24A4128C" w:rsidR="00F36E58" w:rsidRPr="00B205AD" w:rsidRDefault="00C40262" w:rsidP="004038BC">
      <w:pPr>
        <w:pStyle w:val="ListParagraph"/>
        <w:numPr>
          <w:ilvl w:val="0"/>
          <w:numId w:val="5"/>
        </w:numPr>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 xml:space="preserve">Le modèle type de </w:t>
      </w:r>
      <w:r w:rsidR="00A810BC">
        <w:rPr>
          <w:rFonts w:asciiTheme="majorHAnsi" w:eastAsia="Times New Roman" w:hAnsiTheme="majorHAnsi" w:cstheme="majorHAnsi"/>
          <w:sz w:val="22"/>
          <w:szCs w:val="22"/>
          <w:lang w:val="fr-FR"/>
        </w:rPr>
        <w:t xml:space="preserve">contrat </w:t>
      </w:r>
      <w:r w:rsidRPr="00B205AD">
        <w:rPr>
          <w:rFonts w:asciiTheme="majorHAnsi" w:eastAsia="Times New Roman" w:hAnsiTheme="majorHAnsi" w:cstheme="majorHAnsi"/>
          <w:sz w:val="22"/>
          <w:szCs w:val="22"/>
          <w:lang w:val="fr-FR"/>
        </w:rPr>
        <w:t>de travaux et les conditions générales applicables aux travaux du PNUD doivent être utilisés pour toutes les attributions de travaux. Ils constituent l’élément le plus important des travaux du PNUD et régissent tous les aspects des travaux.</w:t>
      </w:r>
    </w:p>
    <w:p w14:paraId="2D3E8680" w14:textId="77777777" w:rsidR="00F36E58" w:rsidRPr="00B205AD" w:rsidRDefault="00F36E58" w:rsidP="00F36E58">
      <w:pPr>
        <w:tabs>
          <w:tab w:val="left" w:pos="1215"/>
        </w:tabs>
        <w:kinsoku w:val="0"/>
        <w:overflowPunct w:val="0"/>
        <w:ind w:hanging="540"/>
        <w:jc w:val="both"/>
        <w:rPr>
          <w:rFonts w:asciiTheme="majorHAnsi" w:hAnsiTheme="majorHAnsi" w:cstheme="majorHAnsi"/>
          <w:b/>
          <w:bCs/>
          <w:sz w:val="22"/>
          <w:szCs w:val="22"/>
          <w:lang w:val="fr-FR"/>
        </w:rPr>
      </w:pPr>
    </w:p>
    <w:p w14:paraId="52BAB72A" w14:textId="7B79667B" w:rsidR="00F36E58" w:rsidRPr="00B205AD" w:rsidRDefault="00C40262" w:rsidP="004038BC">
      <w:pPr>
        <w:pStyle w:val="ListParagraph"/>
        <w:numPr>
          <w:ilvl w:val="0"/>
          <w:numId w:val="5"/>
        </w:numPr>
        <w:tabs>
          <w:tab w:val="left" w:pos="1215"/>
        </w:tabs>
        <w:kinsoku w:val="0"/>
        <w:overflowPunct w:val="0"/>
        <w:ind w:hanging="540"/>
        <w:jc w:val="both"/>
        <w:rPr>
          <w:rFonts w:asciiTheme="majorHAnsi" w:hAnsiTheme="majorHAnsi" w:cstheme="majorHAnsi"/>
          <w:sz w:val="22"/>
          <w:szCs w:val="22"/>
          <w:lang w:val="fr-FR"/>
        </w:rPr>
      </w:pPr>
      <w:r w:rsidRPr="00B205AD">
        <w:rPr>
          <w:rFonts w:asciiTheme="majorHAnsi" w:hAnsiTheme="majorHAnsi" w:cstheme="majorHAnsi"/>
          <w:sz w:val="22"/>
          <w:szCs w:val="22"/>
          <w:lang w:val="fr-FR"/>
        </w:rPr>
        <w:t>Les conditions générales applicables aux travaux du PNUD précisent les conditions que les fournisseurs sont censés accepter lorsqu’ils signent un marché avec le PNUD et elles ne doivent être modifiées en aucun cas.</w:t>
      </w:r>
    </w:p>
    <w:p w14:paraId="601197DA" w14:textId="77777777" w:rsidR="00F36E58" w:rsidRPr="00B205AD" w:rsidRDefault="00F36E58" w:rsidP="00F36E58">
      <w:pPr>
        <w:pStyle w:val="ListParagraph"/>
        <w:tabs>
          <w:tab w:val="left" w:pos="1215"/>
        </w:tabs>
        <w:kinsoku w:val="0"/>
        <w:overflowPunct w:val="0"/>
        <w:jc w:val="both"/>
        <w:rPr>
          <w:rFonts w:asciiTheme="majorHAnsi" w:hAnsiTheme="majorHAnsi" w:cstheme="majorHAnsi"/>
          <w:sz w:val="22"/>
          <w:szCs w:val="22"/>
          <w:lang w:val="fr-FR"/>
        </w:rPr>
      </w:pPr>
    </w:p>
    <w:p w14:paraId="1DFB7EFB" w14:textId="7BB25C86" w:rsidR="00F36E58" w:rsidRPr="00B205AD" w:rsidRDefault="00A370C2" w:rsidP="004038BC">
      <w:pPr>
        <w:pStyle w:val="ListParagraph"/>
        <w:numPr>
          <w:ilvl w:val="0"/>
          <w:numId w:val="5"/>
        </w:numPr>
        <w:tabs>
          <w:tab w:val="left" w:pos="1215"/>
        </w:tabs>
        <w:kinsoku w:val="0"/>
        <w:overflowPunct w:val="0"/>
        <w:ind w:hanging="540"/>
        <w:jc w:val="both"/>
        <w:rPr>
          <w:rFonts w:asciiTheme="majorHAnsi" w:hAnsiTheme="majorHAnsi" w:cstheme="majorHAnsi"/>
          <w:sz w:val="22"/>
          <w:szCs w:val="22"/>
          <w:lang w:val="fr-FR"/>
        </w:rPr>
      </w:pPr>
      <w:r w:rsidRPr="00B205AD">
        <w:rPr>
          <w:rFonts w:asciiTheme="majorHAnsi" w:hAnsiTheme="majorHAnsi" w:cstheme="majorHAnsi"/>
          <w:sz w:val="22"/>
          <w:szCs w:val="22"/>
          <w:lang w:val="fr-FR"/>
        </w:rPr>
        <w:t xml:space="preserve">Des conditions particulières </w:t>
      </w:r>
      <w:r w:rsidR="00D90415" w:rsidRPr="00B205AD">
        <w:rPr>
          <w:rFonts w:asciiTheme="majorHAnsi" w:hAnsiTheme="majorHAnsi" w:cstheme="majorHAnsi"/>
          <w:sz w:val="22"/>
          <w:szCs w:val="22"/>
          <w:lang w:val="fr-FR"/>
        </w:rPr>
        <w:t xml:space="preserve">liées à un appel d’offres spécifique </w:t>
      </w:r>
      <w:r w:rsidRPr="00B205AD">
        <w:rPr>
          <w:rFonts w:asciiTheme="majorHAnsi" w:hAnsiTheme="majorHAnsi" w:cstheme="majorHAnsi"/>
          <w:sz w:val="22"/>
          <w:szCs w:val="22"/>
          <w:lang w:val="fr-FR"/>
        </w:rPr>
        <w:t xml:space="preserve">peuvent être </w:t>
      </w:r>
      <w:r w:rsidR="00D90415" w:rsidRPr="00B205AD">
        <w:rPr>
          <w:rFonts w:asciiTheme="majorHAnsi" w:hAnsiTheme="majorHAnsi" w:cstheme="majorHAnsi"/>
          <w:sz w:val="22"/>
          <w:szCs w:val="22"/>
          <w:lang w:val="fr-FR"/>
        </w:rPr>
        <w:t>ajoutées aux</w:t>
      </w:r>
      <w:r w:rsidRPr="00B205AD">
        <w:rPr>
          <w:rFonts w:asciiTheme="majorHAnsi" w:hAnsiTheme="majorHAnsi" w:cstheme="majorHAnsi"/>
          <w:sz w:val="22"/>
          <w:szCs w:val="22"/>
          <w:lang w:val="fr-FR"/>
        </w:rPr>
        <w:t xml:space="preserve"> conditions générales applicables aux travaux de génie civil du PNUD. Toutes les conditions </w:t>
      </w:r>
      <w:r w:rsidR="00D90415" w:rsidRPr="00B205AD">
        <w:rPr>
          <w:rFonts w:asciiTheme="majorHAnsi" w:hAnsiTheme="majorHAnsi" w:cstheme="majorHAnsi"/>
          <w:sz w:val="22"/>
          <w:szCs w:val="22"/>
          <w:lang w:val="fr-FR"/>
        </w:rPr>
        <w:t>particulières</w:t>
      </w:r>
      <w:r w:rsidRPr="00B205AD">
        <w:rPr>
          <w:rFonts w:asciiTheme="majorHAnsi" w:hAnsiTheme="majorHAnsi" w:cstheme="majorHAnsi"/>
          <w:sz w:val="22"/>
          <w:szCs w:val="22"/>
          <w:lang w:val="fr-FR"/>
        </w:rPr>
        <w:t xml:space="preserve"> qui contredisent</w:t>
      </w:r>
      <w:r w:rsidR="00D90415" w:rsidRPr="00B205AD">
        <w:rPr>
          <w:rFonts w:asciiTheme="majorHAnsi" w:hAnsiTheme="majorHAnsi" w:cstheme="majorHAnsi"/>
          <w:sz w:val="22"/>
          <w:szCs w:val="22"/>
          <w:lang w:val="fr-FR"/>
        </w:rPr>
        <w:t>,</w:t>
      </w:r>
      <w:r w:rsidRPr="00B205AD">
        <w:rPr>
          <w:rFonts w:asciiTheme="majorHAnsi" w:hAnsiTheme="majorHAnsi" w:cstheme="majorHAnsi"/>
          <w:sz w:val="22"/>
          <w:szCs w:val="22"/>
          <w:lang w:val="fr-FR"/>
        </w:rPr>
        <w:t xml:space="preserve"> modifient</w:t>
      </w:r>
      <w:r w:rsidR="00D90415" w:rsidRPr="00B205AD">
        <w:rPr>
          <w:rFonts w:asciiTheme="majorHAnsi" w:hAnsiTheme="majorHAnsi" w:cstheme="majorHAnsi"/>
          <w:sz w:val="22"/>
          <w:szCs w:val="22"/>
          <w:lang w:val="fr-FR"/>
        </w:rPr>
        <w:t xml:space="preserve">, régissent </w:t>
      </w:r>
      <w:r w:rsidRPr="00B205AD">
        <w:rPr>
          <w:rFonts w:asciiTheme="majorHAnsi" w:hAnsiTheme="majorHAnsi" w:cstheme="majorHAnsi"/>
          <w:sz w:val="22"/>
          <w:szCs w:val="22"/>
          <w:lang w:val="fr-FR"/>
        </w:rPr>
        <w:t xml:space="preserve">les dispositions des </w:t>
      </w:r>
      <w:r w:rsidR="00D90415" w:rsidRPr="00B205AD">
        <w:rPr>
          <w:rFonts w:asciiTheme="majorHAnsi" w:hAnsiTheme="majorHAnsi" w:cstheme="majorHAnsi"/>
          <w:sz w:val="22"/>
          <w:szCs w:val="22"/>
          <w:lang w:val="fr-FR"/>
        </w:rPr>
        <w:t>conditions générales</w:t>
      </w:r>
      <w:r w:rsidRPr="00B205AD">
        <w:rPr>
          <w:rFonts w:asciiTheme="majorHAnsi" w:hAnsiTheme="majorHAnsi" w:cstheme="majorHAnsi"/>
          <w:sz w:val="22"/>
          <w:szCs w:val="22"/>
          <w:lang w:val="fr-FR"/>
        </w:rPr>
        <w:t xml:space="preserve"> doivent être approuvées par le Bureau juridique avant </w:t>
      </w:r>
      <w:r w:rsidR="00D90415" w:rsidRPr="00B205AD">
        <w:rPr>
          <w:rFonts w:asciiTheme="majorHAnsi" w:hAnsiTheme="majorHAnsi" w:cstheme="majorHAnsi"/>
          <w:sz w:val="22"/>
          <w:szCs w:val="22"/>
          <w:lang w:val="fr-FR"/>
        </w:rPr>
        <w:t>l’attribution du marché</w:t>
      </w:r>
      <w:r w:rsidRPr="00B205AD">
        <w:rPr>
          <w:rFonts w:asciiTheme="majorHAnsi" w:hAnsiTheme="majorHAnsi" w:cstheme="majorHAnsi"/>
          <w:sz w:val="22"/>
          <w:szCs w:val="22"/>
          <w:lang w:val="fr-FR"/>
        </w:rPr>
        <w:t xml:space="preserve"> au(x) soumissionnaire(s) retenu(s) ou à la suite de</w:t>
      </w:r>
      <w:r w:rsidR="00F37890" w:rsidRPr="00B205AD">
        <w:rPr>
          <w:rFonts w:asciiTheme="majorHAnsi" w:hAnsiTheme="majorHAnsi" w:cstheme="majorHAnsi"/>
          <w:sz w:val="22"/>
          <w:szCs w:val="22"/>
          <w:lang w:val="fr-FR"/>
        </w:rPr>
        <w:t>s</w:t>
      </w:r>
      <w:r w:rsidRPr="00B205AD">
        <w:rPr>
          <w:rFonts w:asciiTheme="majorHAnsi" w:hAnsiTheme="majorHAnsi" w:cstheme="majorHAnsi"/>
          <w:sz w:val="22"/>
          <w:szCs w:val="22"/>
          <w:lang w:val="fr-FR"/>
        </w:rPr>
        <w:t xml:space="preserve"> négociations avec le soumissionnaire retenu.</w:t>
      </w:r>
    </w:p>
    <w:p w14:paraId="54433587" w14:textId="77777777" w:rsidR="00F36E58" w:rsidRPr="00B205AD" w:rsidRDefault="00F36E58" w:rsidP="00F36E58">
      <w:pPr>
        <w:pStyle w:val="ListParagraph"/>
        <w:tabs>
          <w:tab w:val="left" w:pos="1215"/>
        </w:tabs>
        <w:kinsoku w:val="0"/>
        <w:overflowPunct w:val="0"/>
        <w:jc w:val="both"/>
        <w:rPr>
          <w:rFonts w:asciiTheme="majorHAnsi" w:hAnsiTheme="majorHAnsi" w:cstheme="majorHAnsi"/>
          <w:sz w:val="22"/>
          <w:szCs w:val="22"/>
          <w:lang w:val="fr-FR"/>
        </w:rPr>
      </w:pPr>
    </w:p>
    <w:p w14:paraId="31696DC9" w14:textId="79272C70" w:rsidR="00F36E58" w:rsidRPr="00B205AD" w:rsidRDefault="00F37890" w:rsidP="004038BC">
      <w:pPr>
        <w:pStyle w:val="ListParagraph"/>
        <w:numPr>
          <w:ilvl w:val="0"/>
          <w:numId w:val="5"/>
        </w:numPr>
        <w:tabs>
          <w:tab w:val="left" w:pos="1215"/>
        </w:tabs>
        <w:kinsoku w:val="0"/>
        <w:overflowPunct w:val="0"/>
        <w:ind w:hanging="540"/>
        <w:jc w:val="both"/>
        <w:rPr>
          <w:rFonts w:asciiTheme="majorHAnsi" w:hAnsiTheme="majorHAnsi" w:cstheme="majorHAnsi"/>
          <w:sz w:val="22"/>
          <w:szCs w:val="22"/>
          <w:lang w:val="fr-FR"/>
        </w:rPr>
      </w:pPr>
      <w:r w:rsidRPr="00B205AD">
        <w:rPr>
          <w:rFonts w:asciiTheme="majorHAnsi" w:hAnsiTheme="majorHAnsi" w:cstheme="majorHAnsi"/>
          <w:sz w:val="22"/>
          <w:szCs w:val="22"/>
          <w:lang w:val="fr-FR"/>
        </w:rPr>
        <w:t>Les documents d</w:t>
      </w:r>
      <w:r w:rsidR="006A1465" w:rsidRPr="00B205AD">
        <w:rPr>
          <w:rFonts w:asciiTheme="majorHAnsi" w:hAnsiTheme="majorHAnsi" w:cstheme="majorHAnsi"/>
          <w:sz w:val="22"/>
          <w:szCs w:val="22"/>
          <w:lang w:val="fr-FR"/>
        </w:rPr>
        <w:t>’</w:t>
      </w:r>
      <w:r w:rsidRPr="00B205AD">
        <w:rPr>
          <w:rFonts w:asciiTheme="majorHAnsi" w:hAnsiTheme="majorHAnsi" w:cstheme="majorHAnsi"/>
          <w:sz w:val="22"/>
          <w:szCs w:val="22"/>
          <w:lang w:val="fr-FR"/>
        </w:rPr>
        <w:t>appel d'offres doivent indiquer que les soumissionnaires doivent soumettre toute réserve relative aux conditions contractuelles types du PNUD, y compris mais sans s’y limiter, les conditions générales, en même temps que leur offre, et que l’absence de telles réserves sera considérée par le PNUD comme emportant acceptation de l’ensemble desdites conditions contractuelles. Toute dérogation aux conditions contractuelles types du PNUD, y compris mais sans s’y limiter, les conditions générales, doit être approuvée par le Bureau juridique avant la signature du marché.</w:t>
      </w:r>
    </w:p>
    <w:p w14:paraId="34A58785" w14:textId="77777777" w:rsidR="00F36E58" w:rsidRPr="00B205AD" w:rsidRDefault="00F36E58" w:rsidP="0008440E">
      <w:pPr>
        <w:tabs>
          <w:tab w:val="left" w:pos="1440"/>
        </w:tabs>
        <w:kinsoku w:val="0"/>
        <w:overflowPunct w:val="0"/>
        <w:jc w:val="both"/>
        <w:rPr>
          <w:rFonts w:asciiTheme="majorHAnsi" w:hAnsiTheme="majorHAnsi" w:cstheme="majorHAnsi"/>
          <w:sz w:val="22"/>
          <w:szCs w:val="22"/>
          <w:lang w:val="fr-FR"/>
        </w:rPr>
      </w:pPr>
    </w:p>
    <w:p w14:paraId="4D4CC871" w14:textId="7BE942A5" w:rsidR="00F36E58" w:rsidRPr="00B205AD" w:rsidRDefault="00F37890" w:rsidP="004038BC">
      <w:pPr>
        <w:pStyle w:val="ListParagraph"/>
        <w:numPr>
          <w:ilvl w:val="0"/>
          <w:numId w:val="5"/>
        </w:numPr>
        <w:tabs>
          <w:tab w:val="left" w:pos="1215"/>
        </w:tabs>
        <w:kinsoku w:val="0"/>
        <w:overflowPunct w:val="0"/>
        <w:ind w:hanging="540"/>
        <w:jc w:val="both"/>
        <w:rPr>
          <w:rFonts w:asciiTheme="majorHAnsi" w:hAnsiTheme="majorHAnsi" w:cstheme="majorHAnsi"/>
          <w:sz w:val="22"/>
          <w:szCs w:val="22"/>
          <w:lang w:val="fr-FR"/>
        </w:rPr>
      </w:pPr>
      <w:r w:rsidRPr="00B205AD">
        <w:rPr>
          <w:rFonts w:asciiTheme="majorHAnsi" w:hAnsiTheme="majorHAnsi" w:cstheme="majorHAnsi"/>
          <w:sz w:val="22"/>
          <w:szCs w:val="22"/>
          <w:lang w:val="fr-FR"/>
        </w:rPr>
        <w:t xml:space="preserve">En fonction du volume et de la complexité des travaux de construction et des exigences des donateurs, les unités </w:t>
      </w:r>
      <w:r w:rsidR="00D27DFE" w:rsidRPr="00B205AD">
        <w:rPr>
          <w:rFonts w:asciiTheme="majorHAnsi" w:hAnsiTheme="majorHAnsi" w:cstheme="majorHAnsi"/>
          <w:sz w:val="22"/>
          <w:szCs w:val="22"/>
          <w:lang w:val="fr-FR"/>
        </w:rPr>
        <w:t xml:space="preserve">administratives </w:t>
      </w:r>
      <w:r w:rsidRPr="00B205AD">
        <w:rPr>
          <w:rFonts w:asciiTheme="majorHAnsi" w:hAnsiTheme="majorHAnsi" w:cstheme="majorHAnsi"/>
          <w:sz w:val="22"/>
          <w:szCs w:val="22"/>
          <w:lang w:val="fr-FR"/>
        </w:rPr>
        <w:t>peuvent envisager d</w:t>
      </w:r>
      <w:r w:rsidR="00D27DFE" w:rsidRPr="00B205AD">
        <w:rPr>
          <w:rFonts w:asciiTheme="majorHAnsi" w:hAnsiTheme="majorHAnsi" w:cstheme="majorHAnsi"/>
          <w:sz w:val="22"/>
          <w:szCs w:val="22"/>
          <w:lang w:val="fr-FR"/>
        </w:rPr>
        <w:t>’</w:t>
      </w:r>
      <w:r w:rsidRPr="00B205AD">
        <w:rPr>
          <w:rFonts w:asciiTheme="majorHAnsi" w:hAnsiTheme="majorHAnsi" w:cstheme="majorHAnsi"/>
          <w:sz w:val="22"/>
          <w:szCs w:val="22"/>
          <w:lang w:val="fr-FR"/>
        </w:rPr>
        <w:t>utiliser l</w:t>
      </w:r>
      <w:r w:rsidR="00D27DFE" w:rsidRPr="00B205AD">
        <w:rPr>
          <w:rFonts w:asciiTheme="majorHAnsi" w:hAnsiTheme="majorHAnsi" w:cstheme="majorHAnsi"/>
          <w:sz w:val="22"/>
          <w:szCs w:val="22"/>
          <w:lang w:val="fr-FR"/>
        </w:rPr>
        <w:t>’</w:t>
      </w:r>
      <w:r w:rsidRPr="00B205AD">
        <w:rPr>
          <w:rFonts w:asciiTheme="majorHAnsi" w:hAnsiTheme="majorHAnsi" w:cstheme="majorHAnsi"/>
          <w:sz w:val="22"/>
          <w:szCs w:val="22"/>
          <w:lang w:val="fr-FR"/>
        </w:rPr>
        <w:t>un des contrats de la FIDIC adaptés avec les conditions particulières adaptées du PNUD, après avoir obtenu l</w:t>
      </w:r>
      <w:r w:rsidR="00D27DFE" w:rsidRPr="00B205AD">
        <w:rPr>
          <w:rFonts w:asciiTheme="majorHAnsi" w:hAnsiTheme="majorHAnsi" w:cstheme="majorHAnsi"/>
          <w:sz w:val="22"/>
          <w:szCs w:val="22"/>
          <w:lang w:val="fr-FR"/>
        </w:rPr>
        <w:t>’</w:t>
      </w:r>
      <w:r w:rsidRPr="00B205AD">
        <w:rPr>
          <w:rFonts w:asciiTheme="majorHAnsi" w:hAnsiTheme="majorHAnsi" w:cstheme="majorHAnsi"/>
          <w:sz w:val="22"/>
          <w:szCs w:val="22"/>
          <w:lang w:val="fr-FR"/>
        </w:rPr>
        <w:t xml:space="preserve">autorisation préalable du PSU et du Bureau juridique, </w:t>
      </w:r>
      <w:r w:rsidR="00D27DFE" w:rsidRPr="00B205AD">
        <w:rPr>
          <w:rFonts w:asciiTheme="majorHAnsi" w:hAnsiTheme="majorHAnsi" w:cstheme="majorHAnsi"/>
          <w:sz w:val="22"/>
          <w:szCs w:val="22"/>
          <w:lang w:val="fr-FR"/>
        </w:rPr>
        <w:t>une telle</w:t>
      </w:r>
      <w:r w:rsidRPr="00B205AD">
        <w:rPr>
          <w:rFonts w:asciiTheme="majorHAnsi" w:hAnsiTheme="majorHAnsi" w:cstheme="majorHAnsi"/>
          <w:sz w:val="22"/>
          <w:szCs w:val="22"/>
          <w:lang w:val="fr-FR"/>
        </w:rPr>
        <w:t xml:space="preserve"> autorisation devant être demandée dès </w:t>
      </w:r>
      <w:r w:rsidR="00D27DFE" w:rsidRPr="00B205AD">
        <w:rPr>
          <w:rFonts w:asciiTheme="majorHAnsi" w:hAnsiTheme="majorHAnsi" w:cstheme="majorHAnsi"/>
          <w:sz w:val="22"/>
          <w:szCs w:val="22"/>
          <w:lang w:val="fr-FR"/>
        </w:rPr>
        <w:t>le début</w:t>
      </w:r>
      <w:r w:rsidRPr="00B205AD">
        <w:rPr>
          <w:rFonts w:asciiTheme="majorHAnsi" w:hAnsiTheme="majorHAnsi" w:cstheme="majorHAnsi"/>
          <w:sz w:val="22"/>
          <w:szCs w:val="22"/>
          <w:lang w:val="fr-FR"/>
        </w:rPr>
        <w:t xml:space="preserve"> de la planification de la passation de marché. L</w:t>
      </w:r>
      <w:r w:rsidR="0008440E" w:rsidRPr="00B205AD">
        <w:rPr>
          <w:rFonts w:asciiTheme="majorHAnsi" w:hAnsiTheme="majorHAnsi" w:cstheme="majorHAnsi"/>
          <w:sz w:val="22"/>
          <w:szCs w:val="22"/>
          <w:lang w:val="fr-FR"/>
        </w:rPr>
        <w:t>e recours aux</w:t>
      </w:r>
      <w:r w:rsidRPr="00B205AD">
        <w:rPr>
          <w:rFonts w:asciiTheme="majorHAnsi" w:hAnsiTheme="majorHAnsi" w:cstheme="majorHAnsi"/>
          <w:sz w:val="22"/>
          <w:szCs w:val="22"/>
          <w:lang w:val="fr-FR"/>
        </w:rPr>
        <w:t xml:space="preserve"> </w:t>
      </w:r>
      <w:r w:rsidR="00D27DFE" w:rsidRPr="00B205AD">
        <w:rPr>
          <w:rFonts w:asciiTheme="majorHAnsi" w:hAnsiTheme="majorHAnsi" w:cstheme="majorHAnsi"/>
          <w:sz w:val="22"/>
          <w:szCs w:val="22"/>
          <w:lang w:val="fr-FR"/>
        </w:rPr>
        <w:t>modèles</w:t>
      </w:r>
      <w:r w:rsidRPr="00B205AD">
        <w:rPr>
          <w:rFonts w:asciiTheme="majorHAnsi" w:hAnsiTheme="majorHAnsi" w:cstheme="majorHAnsi"/>
          <w:sz w:val="22"/>
          <w:szCs w:val="22"/>
          <w:lang w:val="fr-FR"/>
        </w:rPr>
        <w:t xml:space="preserve"> adaptés de la FIDIC nécessite </w:t>
      </w:r>
      <w:r w:rsidR="00D27DFE" w:rsidRPr="00B205AD">
        <w:rPr>
          <w:rFonts w:asciiTheme="majorHAnsi" w:hAnsiTheme="majorHAnsi" w:cstheme="majorHAnsi"/>
          <w:sz w:val="22"/>
          <w:szCs w:val="22"/>
          <w:lang w:val="fr-FR"/>
        </w:rPr>
        <w:t>l’intervention d’</w:t>
      </w:r>
      <w:r w:rsidRPr="00B205AD">
        <w:rPr>
          <w:rFonts w:asciiTheme="majorHAnsi" w:hAnsiTheme="majorHAnsi" w:cstheme="majorHAnsi"/>
          <w:sz w:val="22"/>
          <w:szCs w:val="22"/>
          <w:lang w:val="fr-FR"/>
        </w:rPr>
        <w:t xml:space="preserve">experts techniques connaissant </w:t>
      </w:r>
      <w:r w:rsidR="00D27DFE" w:rsidRPr="00B205AD">
        <w:rPr>
          <w:rFonts w:asciiTheme="majorHAnsi" w:hAnsiTheme="majorHAnsi" w:cstheme="majorHAnsi"/>
          <w:sz w:val="22"/>
          <w:szCs w:val="22"/>
          <w:lang w:val="fr-FR"/>
        </w:rPr>
        <w:t>bien leur</w:t>
      </w:r>
      <w:r w:rsidRPr="00B205AD">
        <w:rPr>
          <w:rFonts w:asciiTheme="majorHAnsi" w:hAnsiTheme="majorHAnsi" w:cstheme="majorHAnsi"/>
          <w:sz w:val="22"/>
          <w:szCs w:val="22"/>
          <w:lang w:val="fr-FR"/>
        </w:rPr>
        <w:t xml:space="preserve"> utilisation et </w:t>
      </w:r>
      <w:r w:rsidR="00D27DFE" w:rsidRPr="00B205AD">
        <w:rPr>
          <w:rFonts w:asciiTheme="majorHAnsi" w:hAnsiTheme="majorHAnsi" w:cstheme="majorHAnsi"/>
          <w:sz w:val="22"/>
          <w:szCs w:val="22"/>
          <w:lang w:val="fr-FR"/>
        </w:rPr>
        <w:t>requiert</w:t>
      </w:r>
      <w:r w:rsidRPr="00B205AD">
        <w:rPr>
          <w:rFonts w:asciiTheme="majorHAnsi" w:hAnsiTheme="majorHAnsi" w:cstheme="majorHAnsi"/>
          <w:sz w:val="22"/>
          <w:szCs w:val="22"/>
          <w:lang w:val="fr-FR"/>
        </w:rPr>
        <w:t xml:space="preserve"> </w:t>
      </w:r>
      <w:r w:rsidR="00D27DFE" w:rsidRPr="00B205AD">
        <w:rPr>
          <w:rFonts w:asciiTheme="majorHAnsi" w:hAnsiTheme="majorHAnsi" w:cstheme="majorHAnsi"/>
          <w:sz w:val="22"/>
          <w:szCs w:val="22"/>
          <w:lang w:val="fr-FR"/>
        </w:rPr>
        <w:t>une assistance importante</w:t>
      </w:r>
      <w:r w:rsidRPr="00B205AD">
        <w:rPr>
          <w:rFonts w:asciiTheme="majorHAnsi" w:hAnsiTheme="majorHAnsi" w:cstheme="majorHAnsi"/>
          <w:sz w:val="22"/>
          <w:szCs w:val="22"/>
          <w:lang w:val="fr-FR"/>
        </w:rPr>
        <w:t xml:space="preserve"> pour intégrer les conditions particulières du PNUD.</w:t>
      </w:r>
    </w:p>
    <w:p w14:paraId="15B269B3" w14:textId="1D9110D0" w:rsidR="00A455C1" w:rsidRPr="00B205AD" w:rsidRDefault="00A455C1">
      <w:pPr>
        <w:rPr>
          <w:rFonts w:asciiTheme="majorHAnsi" w:hAnsiTheme="majorHAnsi" w:cstheme="majorHAnsi"/>
          <w:sz w:val="22"/>
          <w:szCs w:val="22"/>
          <w:lang w:val="fr-FR"/>
        </w:rPr>
      </w:pPr>
      <w:r w:rsidRPr="00B205AD">
        <w:rPr>
          <w:rFonts w:asciiTheme="majorHAnsi" w:hAnsiTheme="majorHAnsi" w:cstheme="majorHAnsi"/>
          <w:sz w:val="22"/>
          <w:szCs w:val="22"/>
          <w:lang w:val="fr-FR"/>
        </w:rPr>
        <w:br w:type="page"/>
      </w:r>
    </w:p>
    <w:p w14:paraId="6FFBCE62" w14:textId="456856FB" w:rsidR="00F36E58" w:rsidRPr="00B205AD" w:rsidRDefault="00F36E58" w:rsidP="00F36E58">
      <w:pPr>
        <w:pStyle w:val="Heading2"/>
        <w:spacing w:before="0"/>
        <w:jc w:val="both"/>
        <w:rPr>
          <w:color w:val="0070C0"/>
          <w:sz w:val="24"/>
          <w:szCs w:val="24"/>
          <w:lang w:val="fr-FR"/>
        </w:rPr>
      </w:pPr>
      <w:bookmarkStart w:id="82" w:name="_Toc208419085"/>
      <w:r w:rsidRPr="00B205AD">
        <w:rPr>
          <w:color w:val="0070C0"/>
          <w:sz w:val="24"/>
          <w:szCs w:val="24"/>
          <w:lang w:val="fr-FR"/>
        </w:rPr>
        <w:lastRenderedPageBreak/>
        <w:t xml:space="preserve">Conditions </w:t>
      </w:r>
      <w:r w:rsidR="00A455C1" w:rsidRPr="00B205AD">
        <w:rPr>
          <w:color w:val="0070C0"/>
          <w:sz w:val="24"/>
          <w:szCs w:val="24"/>
          <w:lang w:val="fr-FR"/>
        </w:rPr>
        <w:t xml:space="preserve">importantes des </w:t>
      </w:r>
      <w:r w:rsidR="0009470D">
        <w:rPr>
          <w:color w:val="0070C0"/>
          <w:sz w:val="24"/>
          <w:szCs w:val="24"/>
          <w:lang w:val="fr-FR"/>
        </w:rPr>
        <w:t xml:space="preserve">contrats </w:t>
      </w:r>
      <w:r w:rsidR="00A455C1" w:rsidRPr="00B205AD">
        <w:rPr>
          <w:color w:val="0070C0"/>
          <w:sz w:val="24"/>
          <w:szCs w:val="24"/>
          <w:lang w:val="fr-FR"/>
        </w:rPr>
        <w:t>de travaux</w:t>
      </w:r>
      <w:bookmarkEnd w:id="82"/>
    </w:p>
    <w:p w14:paraId="2A297CAA" w14:textId="77777777" w:rsidR="00F36E58" w:rsidRPr="00B205AD" w:rsidRDefault="00F36E58" w:rsidP="00F36E58">
      <w:pPr>
        <w:tabs>
          <w:tab w:val="left" w:pos="1215"/>
        </w:tabs>
        <w:kinsoku w:val="0"/>
        <w:overflowPunct w:val="0"/>
        <w:jc w:val="both"/>
        <w:rPr>
          <w:rFonts w:asciiTheme="majorHAnsi" w:hAnsiTheme="majorHAnsi" w:cstheme="majorHAnsi"/>
          <w:sz w:val="22"/>
          <w:szCs w:val="22"/>
          <w:lang w:val="fr-FR"/>
        </w:rPr>
      </w:pPr>
    </w:p>
    <w:p w14:paraId="14A0515D" w14:textId="3E978497" w:rsidR="00F36E58" w:rsidRPr="00B205AD" w:rsidRDefault="00A455C1" w:rsidP="00F36E58">
      <w:pPr>
        <w:ind w:left="720"/>
        <w:rPr>
          <w:rFonts w:asciiTheme="majorHAnsi" w:hAnsiTheme="majorHAnsi"/>
          <w:b/>
          <w:sz w:val="22"/>
          <w:szCs w:val="22"/>
          <w:u w:val="single"/>
          <w:lang w:val="fr-FR"/>
        </w:rPr>
      </w:pPr>
      <w:r w:rsidRPr="00B205AD">
        <w:rPr>
          <w:rFonts w:asciiTheme="majorHAnsi" w:hAnsiTheme="majorHAnsi"/>
          <w:sz w:val="22"/>
          <w:szCs w:val="22"/>
          <w:u w:val="single"/>
          <w:lang w:val="fr-FR"/>
        </w:rPr>
        <w:t>Lois et règlements applicables</w:t>
      </w:r>
    </w:p>
    <w:p w14:paraId="655E1AD3" w14:textId="77777777" w:rsidR="00F36E58" w:rsidRPr="00B205AD" w:rsidRDefault="00F36E58" w:rsidP="00F36E58">
      <w:pPr>
        <w:rPr>
          <w:rFonts w:asciiTheme="majorHAnsi" w:hAnsiTheme="majorHAnsi"/>
          <w:sz w:val="22"/>
          <w:szCs w:val="22"/>
          <w:lang w:val="fr-FR"/>
        </w:rPr>
      </w:pPr>
    </w:p>
    <w:p w14:paraId="6637F9C6" w14:textId="1A605D65" w:rsidR="00F36E58" w:rsidRPr="00B205AD" w:rsidRDefault="00A455C1" w:rsidP="004038BC">
      <w:pPr>
        <w:pStyle w:val="ListParagraph"/>
        <w:numPr>
          <w:ilvl w:val="0"/>
          <w:numId w:val="5"/>
        </w:numPr>
        <w:tabs>
          <w:tab w:val="left" w:pos="426"/>
        </w:tabs>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 xml:space="preserve">La relation juridique entre l’entrepreneur et le PNUD est régie uniquement par le </w:t>
      </w:r>
      <w:r w:rsidR="008C268A">
        <w:rPr>
          <w:rFonts w:asciiTheme="majorHAnsi" w:eastAsia="Times New Roman" w:hAnsiTheme="majorHAnsi" w:cstheme="majorHAnsi"/>
          <w:sz w:val="22"/>
          <w:szCs w:val="22"/>
          <w:lang w:val="fr-FR"/>
        </w:rPr>
        <w:t>contrat</w:t>
      </w:r>
      <w:r w:rsidR="008C268A" w:rsidRPr="00B205AD">
        <w:rPr>
          <w:rFonts w:asciiTheme="majorHAnsi" w:eastAsia="Times New Roman" w:hAnsiTheme="majorHAnsi" w:cstheme="majorHAnsi"/>
          <w:sz w:val="22"/>
          <w:szCs w:val="22"/>
          <w:lang w:val="fr-FR"/>
        </w:rPr>
        <w:t xml:space="preserve"> </w:t>
      </w:r>
      <w:r w:rsidRPr="00B205AD">
        <w:rPr>
          <w:rFonts w:asciiTheme="majorHAnsi" w:eastAsia="Times New Roman" w:hAnsiTheme="majorHAnsi" w:cstheme="majorHAnsi"/>
          <w:sz w:val="22"/>
          <w:szCs w:val="22"/>
          <w:lang w:val="fr-FR"/>
        </w:rPr>
        <w:t>de travaux et, le cas échéant, par les principes généraux de droit commercial acceptés</w:t>
      </w:r>
      <w:r w:rsidR="00BB21B7" w:rsidRPr="00B205AD">
        <w:rPr>
          <w:rFonts w:asciiTheme="majorHAnsi" w:eastAsia="Times New Roman" w:hAnsiTheme="majorHAnsi" w:cstheme="majorHAnsi"/>
          <w:sz w:val="22"/>
          <w:szCs w:val="22"/>
          <w:lang w:val="fr-FR"/>
        </w:rPr>
        <w:t xml:space="preserve"> sur le plan international</w:t>
      </w:r>
      <w:r w:rsidRPr="00B205AD">
        <w:rPr>
          <w:rFonts w:asciiTheme="majorHAnsi" w:eastAsia="Times New Roman" w:hAnsiTheme="majorHAnsi" w:cstheme="majorHAnsi"/>
          <w:sz w:val="22"/>
          <w:szCs w:val="22"/>
          <w:lang w:val="fr-FR"/>
        </w:rPr>
        <w:t>, à l</w:t>
      </w:r>
      <w:r w:rsidR="00BB21B7"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exclusion de toute loi nationale, et </w:t>
      </w:r>
      <w:r w:rsidR="00A066DA" w:rsidRPr="00B205AD">
        <w:rPr>
          <w:rFonts w:asciiTheme="majorHAnsi" w:eastAsia="Times New Roman" w:hAnsiTheme="majorHAnsi" w:cstheme="majorHAnsi"/>
          <w:sz w:val="22"/>
          <w:szCs w:val="22"/>
          <w:lang w:val="fr-FR"/>
        </w:rPr>
        <w:t>selon les</w:t>
      </w:r>
      <w:r w:rsidRPr="00B205AD">
        <w:rPr>
          <w:rFonts w:asciiTheme="majorHAnsi" w:eastAsia="Times New Roman" w:hAnsiTheme="majorHAnsi" w:cstheme="majorHAnsi"/>
          <w:sz w:val="22"/>
          <w:szCs w:val="22"/>
          <w:lang w:val="fr-FR"/>
        </w:rPr>
        <w:t xml:space="preserve"> privilèges et immunités du PNUD </w:t>
      </w:r>
      <w:r w:rsidR="00BB21B7" w:rsidRPr="00B205AD">
        <w:rPr>
          <w:rFonts w:asciiTheme="majorHAnsi" w:eastAsia="Times New Roman" w:hAnsiTheme="majorHAnsi" w:cstheme="majorHAnsi"/>
          <w:sz w:val="22"/>
          <w:szCs w:val="22"/>
          <w:lang w:val="fr-FR"/>
        </w:rPr>
        <w:t>aux termes</w:t>
      </w:r>
      <w:r w:rsidRPr="00B205AD">
        <w:rPr>
          <w:rFonts w:asciiTheme="majorHAnsi" w:eastAsia="Times New Roman" w:hAnsiTheme="majorHAnsi" w:cstheme="majorHAnsi"/>
          <w:sz w:val="22"/>
          <w:szCs w:val="22"/>
          <w:lang w:val="fr-FR"/>
        </w:rPr>
        <w:t xml:space="preserve"> de la </w:t>
      </w:r>
      <w:r w:rsidR="00F36E58">
        <w:fldChar w:fldCharType="begin"/>
      </w:r>
      <w:r w:rsidR="00F36E58" w:rsidRPr="00BF760B">
        <w:rPr>
          <w:lang w:val="fr-FR"/>
        </w:rPr>
        <w:instrText>HYPERLINK "https://popp.undp.org/node/4476"</w:instrText>
      </w:r>
      <w:r w:rsidR="00F36E58">
        <w:fldChar w:fldCharType="separate"/>
      </w:r>
      <w:r w:rsidR="00F36E58" w:rsidRPr="00B205AD">
        <w:rPr>
          <w:rStyle w:val="Hyperlink"/>
          <w:rFonts w:asciiTheme="majorHAnsi" w:eastAsia="Times New Roman" w:hAnsiTheme="majorHAnsi" w:cstheme="majorHAnsi"/>
          <w:sz w:val="22"/>
          <w:szCs w:val="22"/>
          <w:u w:val="single"/>
          <w:lang w:val="fr-FR"/>
        </w:rPr>
        <w:t xml:space="preserve">Convention </w:t>
      </w:r>
      <w:r w:rsidR="00BB21B7" w:rsidRPr="00B205AD">
        <w:rPr>
          <w:rStyle w:val="Hyperlink"/>
          <w:rFonts w:asciiTheme="majorHAnsi" w:eastAsia="Times New Roman" w:hAnsiTheme="majorHAnsi" w:cstheme="majorHAnsi"/>
          <w:sz w:val="22"/>
          <w:szCs w:val="22"/>
          <w:u w:val="single"/>
          <w:lang w:val="fr-FR"/>
        </w:rPr>
        <w:t>sur les privilèges et immunités des Nations Unies</w:t>
      </w:r>
      <w:r w:rsidR="00F36E58">
        <w:fldChar w:fldCharType="end"/>
      </w:r>
      <w:r w:rsidR="00C62169">
        <w:rPr>
          <w:rFonts w:asciiTheme="majorHAnsi" w:eastAsia="Times New Roman" w:hAnsiTheme="majorHAnsi" w:cstheme="majorHAnsi"/>
          <w:sz w:val="22"/>
          <w:szCs w:val="22"/>
          <w:lang w:val="fr-FR"/>
        </w:rPr>
        <w:t xml:space="preserve"> (en anglais).</w:t>
      </w:r>
    </w:p>
    <w:p w14:paraId="0C761B11" w14:textId="77777777" w:rsidR="00F36E58" w:rsidRPr="00B205AD" w:rsidRDefault="00F36E58" w:rsidP="00F36E58">
      <w:pPr>
        <w:pStyle w:val="ListParagraph"/>
        <w:tabs>
          <w:tab w:val="left" w:pos="426"/>
        </w:tabs>
        <w:jc w:val="both"/>
        <w:rPr>
          <w:rFonts w:asciiTheme="majorHAnsi" w:eastAsia="Times New Roman" w:hAnsiTheme="majorHAnsi" w:cstheme="majorHAnsi"/>
          <w:sz w:val="22"/>
          <w:szCs w:val="22"/>
          <w:lang w:val="fr-FR"/>
        </w:rPr>
      </w:pPr>
    </w:p>
    <w:p w14:paraId="29F91180" w14:textId="37DBC518" w:rsidR="00F36E58" w:rsidRPr="00B205AD" w:rsidRDefault="00344135" w:rsidP="004038BC">
      <w:pPr>
        <w:pStyle w:val="ListParagraph"/>
        <w:numPr>
          <w:ilvl w:val="0"/>
          <w:numId w:val="5"/>
        </w:numPr>
        <w:tabs>
          <w:tab w:val="left" w:pos="426"/>
        </w:tabs>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Les travaux doivent être effectués conformément au cadre réglementaire national applicable, y compris la réglementation applicable en matière d’environnement, de travail, de construction et de sécurité. L’obligation de se conformer à la législation nationale incombe uniquement à l’entrepreneur.</w:t>
      </w:r>
    </w:p>
    <w:p w14:paraId="5321296D" w14:textId="77777777" w:rsidR="00F36E58" w:rsidRPr="00B205AD" w:rsidRDefault="00F36E58" w:rsidP="00F36E58">
      <w:pPr>
        <w:tabs>
          <w:tab w:val="left" w:pos="1215"/>
        </w:tabs>
        <w:kinsoku w:val="0"/>
        <w:overflowPunct w:val="0"/>
        <w:jc w:val="both"/>
        <w:rPr>
          <w:rFonts w:asciiTheme="majorHAnsi" w:hAnsiTheme="majorHAnsi" w:cstheme="majorHAnsi"/>
          <w:sz w:val="22"/>
          <w:szCs w:val="22"/>
          <w:lang w:val="fr-FR"/>
        </w:rPr>
      </w:pPr>
    </w:p>
    <w:p w14:paraId="3A3F10D7" w14:textId="4F2E82E5" w:rsidR="00F36E58" w:rsidRPr="00B205AD" w:rsidRDefault="00E12373" w:rsidP="00F36E58">
      <w:pPr>
        <w:ind w:left="720"/>
        <w:rPr>
          <w:rFonts w:asciiTheme="majorHAnsi" w:hAnsiTheme="majorHAnsi"/>
          <w:b/>
          <w:sz w:val="22"/>
          <w:szCs w:val="22"/>
          <w:u w:val="single"/>
          <w:lang w:val="fr-FR"/>
        </w:rPr>
      </w:pPr>
      <w:bookmarkStart w:id="83" w:name="_Hlk31884820"/>
      <w:r w:rsidRPr="00B205AD">
        <w:rPr>
          <w:rFonts w:asciiTheme="majorHAnsi" w:hAnsiTheme="majorHAnsi"/>
          <w:sz w:val="22"/>
          <w:szCs w:val="22"/>
          <w:u w:val="single"/>
          <w:lang w:val="fr-FR"/>
        </w:rPr>
        <w:t>Conditions de paiement</w:t>
      </w:r>
      <w:bookmarkEnd w:id="83"/>
    </w:p>
    <w:p w14:paraId="2075E492" w14:textId="77777777" w:rsidR="00F36E58" w:rsidRPr="00B205AD" w:rsidRDefault="00F36E58" w:rsidP="00F36E58">
      <w:pPr>
        <w:pStyle w:val="Heading2"/>
        <w:spacing w:before="0"/>
        <w:jc w:val="both"/>
        <w:rPr>
          <w:sz w:val="24"/>
          <w:szCs w:val="24"/>
          <w:lang w:val="fr-FR"/>
        </w:rPr>
      </w:pPr>
      <w:r w:rsidRPr="00B205AD">
        <w:rPr>
          <w:sz w:val="24"/>
          <w:szCs w:val="24"/>
          <w:lang w:val="fr-FR"/>
        </w:rPr>
        <w:t xml:space="preserve"> </w:t>
      </w:r>
    </w:p>
    <w:p w14:paraId="65CE6E0F" w14:textId="6ED883C2" w:rsidR="00F36E58" w:rsidRPr="00B205AD" w:rsidRDefault="00E12373" w:rsidP="004038BC">
      <w:pPr>
        <w:pStyle w:val="ListParagraph"/>
        <w:numPr>
          <w:ilvl w:val="0"/>
          <w:numId w:val="5"/>
        </w:numPr>
        <w:tabs>
          <w:tab w:val="left" w:pos="1215"/>
        </w:tabs>
        <w:kinsoku w:val="0"/>
        <w:overflowPunct w:val="0"/>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Les documents d’appel d’offres doivent préciser les conditions de paiement qui sont normalement de 30 jours à compter de la réception d’une facture et de tous les autres documents requis</w:t>
      </w:r>
      <w:r w:rsidR="00A066DA" w:rsidRPr="00B205AD">
        <w:rPr>
          <w:rFonts w:asciiTheme="majorHAnsi" w:eastAsia="Times New Roman" w:hAnsiTheme="majorHAnsi" w:cstheme="majorHAnsi"/>
          <w:sz w:val="22"/>
          <w:szCs w:val="22"/>
          <w:lang w:val="fr-FR"/>
        </w:rPr>
        <w:t>, ainsi que</w:t>
      </w:r>
      <w:r w:rsidRPr="00B205AD">
        <w:rPr>
          <w:rFonts w:asciiTheme="majorHAnsi" w:eastAsia="Times New Roman" w:hAnsiTheme="majorHAnsi" w:cstheme="majorHAnsi"/>
          <w:sz w:val="22"/>
          <w:szCs w:val="22"/>
          <w:lang w:val="fr-FR"/>
        </w:rPr>
        <w:t xml:space="preserve"> de la réception des travaux réalisés, y compris le résumé des fiches d’évaluation dûment signées par le personnel affecté au projet. Les paiements intermédiaires ou d’étape constituent une pratique courante des travaux de construction.</w:t>
      </w:r>
    </w:p>
    <w:p w14:paraId="3B61180E" w14:textId="77777777" w:rsidR="00F36E58" w:rsidRPr="00B205AD" w:rsidRDefault="00F36E58" w:rsidP="00F36E58">
      <w:pPr>
        <w:pStyle w:val="ListParagraph"/>
        <w:ind w:hanging="540"/>
        <w:rPr>
          <w:rFonts w:asciiTheme="majorHAnsi" w:eastAsia="Times New Roman" w:hAnsiTheme="majorHAnsi" w:cstheme="majorHAnsi"/>
          <w:sz w:val="22"/>
          <w:szCs w:val="22"/>
          <w:lang w:val="fr-FR"/>
        </w:rPr>
      </w:pPr>
    </w:p>
    <w:p w14:paraId="16E4AC6D" w14:textId="45746AC3" w:rsidR="00F36E58" w:rsidRPr="00B205AD" w:rsidRDefault="00BC471E" w:rsidP="004038BC">
      <w:pPr>
        <w:pStyle w:val="ListParagraph"/>
        <w:numPr>
          <w:ilvl w:val="0"/>
          <w:numId w:val="5"/>
        </w:numPr>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D</w:t>
      </w:r>
      <w:r w:rsidR="00B16926" w:rsidRPr="00B205AD">
        <w:rPr>
          <w:rFonts w:asciiTheme="majorHAnsi" w:eastAsia="Times New Roman" w:hAnsiTheme="majorHAnsi" w:cstheme="majorHAnsi"/>
          <w:sz w:val="22"/>
          <w:szCs w:val="22"/>
          <w:lang w:val="fr-FR"/>
        </w:rPr>
        <w:t xml:space="preserve">es acomptes </w:t>
      </w:r>
      <w:r w:rsidRPr="00B205AD">
        <w:rPr>
          <w:rFonts w:asciiTheme="majorHAnsi" w:eastAsia="Times New Roman" w:hAnsiTheme="majorHAnsi" w:cstheme="majorHAnsi"/>
          <w:sz w:val="22"/>
          <w:szCs w:val="22"/>
          <w:lang w:val="fr-FR"/>
        </w:rPr>
        <w:t>sont versés lorsqu’ils</w:t>
      </w:r>
      <w:r w:rsidR="00B16926" w:rsidRPr="00B205AD">
        <w:rPr>
          <w:rFonts w:asciiTheme="majorHAnsi" w:eastAsia="Times New Roman" w:hAnsiTheme="majorHAnsi" w:cstheme="majorHAnsi"/>
          <w:sz w:val="22"/>
          <w:szCs w:val="22"/>
          <w:lang w:val="fr-FR"/>
        </w:rPr>
        <w:t xml:space="preserve"> sont considérés comme une pratique courante </w:t>
      </w:r>
      <w:r w:rsidR="007B56A9" w:rsidRPr="00B205AD">
        <w:rPr>
          <w:rFonts w:asciiTheme="majorHAnsi" w:eastAsia="Times New Roman" w:hAnsiTheme="majorHAnsi" w:cstheme="majorHAnsi"/>
          <w:sz w:val="22"/>
          <w:szCs w:val="22"/>
          <w:lang w:val="fr-FR"/>
        </w:rPr>
        <w:t>de l’industrie</w:t>
      </w:r>
      <w:r w:rsidR="00B16926" w:rsidRPr="00B205AD">
        <w:rPr>
          <w:rFonts w:asciiTheme="majorHAnsi" w:eastAsia="Times New Roman" w:hAnsiTheme="majorHAnsi" w:cstheme="majorHAnsi"/>
          <w:sz w:val="22"/>
          <w:szCs w:val="22"/>
          <w:lang w:val="fr-FR"/>
        </w:rPr>
        <w:t xml:space="preserve"> et </w:t>
      </w:r>
      <w:r w:rsidRPr="00B205AD">
        <w:rPr>
          <w:rFonts w:asciiTheme="majorHAnsi" w:eastAsia="Times New Roman" w:hAnsiTheme="majorHAnsi" w:cstheme="majorHAnsi"/>
          <w:sz w:val="22"/>
          <w:szCs w:val="22"/>
          <w:lang w:val="fr-FR"/>
        </w:rPr>
        <w:t>doivent respecter le</w:t>
      </w:r>
      <w:r w:rsidR="00B16926" w:rsidRPr="00B205AD">
        <w:rPr>
          <w:rFonts w:asciiTheme="majorHAnsi" w:eastAsia="Times New Roman" w:hAnsiTheme="majorHAnsi" w:cstheme="majorHAnsi"/>
          <w:sz w:val="22"/>
          <w:szCs w:val="22"/>
          <w:lang w:val="fr-FR"/>
        </w:rPr>
        <w:t xml:space="preserve"> règlement financier et </w:t>
      </w:r>
      <w:r w:rsidRPr="00B205AD">
        <w:rPr>
          <w:rFonts w:asciiTheme="majorHAnsi" w:eastAsia="Times New Roman" w:hAnsiTheme="majorHAnsi" w:cstheme="majorHAnsi"/>
          <w:sz w:val="22"/>
          <w:szCs w:val="22"/>
          <w:lang w:val="fr-FR"/>
        </w:rPr>
        <w:t>les</w:t>
      </w:r>
      <w:r w:rsidR="00B16926" w:rsidRPr="00B205AD">
        <w:rPr>
          <w:rFonts w:asciiTheme="majorHAnsi" w:eastAsia="Times New Roman" w:hAnsiTheme="majorHAnsi" w:cstheme="majorHAnsi"/>
          <w:sz w:val="22"/>
          <w:szCs w:val="22"/>
          <w:lang w:val="fr-FR"/>
        </w:rPr>
        <w:t xml:space="preserve"> règles de gestion financière du PNUD</w:t>
      </w:r>
      <w:r w:rsidRPr="00B205AD">
        <w:rPr>
          <w:rFonts w:asciiTheme="majorHAnsi" w:eastAsia="Times New Roman" w:hAnsiTheme="majorHAnsi" w:cstheme="majorHAnsi"/>
          <w:sz w:val="22"/>
          <w:szCs w:val="22"/>
          <w:lang w:val="fr-FR"/>
        </w:rPr>
        <w:t>, ainsi que</w:t>
      </w:r>
      <w:r w:rsidR="00B16926" w:rsidRPr="00B205AD">
        <w:rPr>
          <w:rFonts w:asciiTheme="majorHAnsi" w:eastAsia="Times New Roman" w:hAnsiTheme="majorHAnsi" w:cstheme="majorHAnsi"/>
          <w:sz w:val="22"/>
          <w:szCs w:val="22"/>
          <w:lang w:val="fr-FR"/>
        </w:rPr>
        <w:t xml:space="preserve"> la politique de passation de marchés concernant les </w:t>
      </w:r>
      <w:r w:rsidR="007B56A9" w:rsidRPr="00B205AD">
        <w:rPr>
          <w:rFonts w:asciiTheme="majorHAnsi" w:eastAsia="Times New Roman" w:hAnsiTheme="majorHAnsi" w:cstheme="majorHAnsi"/>
          <w:sz w:val="22"/>
          <w:szCs w:val="22"/>
          <w:lang w:val="fr-FR"/>
        </w:rPr>
        <w:t>acomptes</w:t>
      </w:r>
      <w:r w:rsidR="00B16926" w:rsidRPr="00B205AD">
        <w:rPr>
          <w:rFonts w:asciiTheme="majorHAnsi" w:eastAsia="Times New Roman" w:hAnsiTheme="majorHAnsi" w:cstheme="majorHAnsi"/>
          <w:sz w:val="22"/>
          <w:szCs w:val="22"/>
          <w:lang w:val="fr-FR"/>
        </w:rPr>
        <w:t>, la fourniture d</w:t>
      </w:r>
      <w:r w:rsidR="007B56A9" w:rsidRPr="00B205AD">
        <w:rPr>
          <w:rFonts w:asciiTheme="majorHAnsi" w:eastAsia="Times New Roman" w:hAnsiTheme="majorHAnsi" w:cstheme="majorHAnsi"/>
          <w:sz w:val="22"/>
          <w:szCs w:val="22"/>
          <w:lang w:val="fr-FR"/>
        </w:rPr>
        <w:t>’</w:t>
      </w:r>
      <w:r w:rsidR="00B16926" w:rsidRPr="00B205AD">
        <w:rPr>
          <w:rFonts w:asciiTheme="majorHAnsi" w:eastAsia="Times New Roman" w:hAnsiTheme="majorHAnsi" w:cstheme="majorHAnsi"/>
          <w:sz w:val="22"/>
          <w:szCs w:val="22"/>
          <w:lang w:val="fr-FR"/>
        </w:rPr>
        <w:t xml:space="preserve">une garantie de </w:t>
      </w:r>
      <w:r w:rsidR="007B56A9" w:rsidRPr="00B205AD">
        <w:rPr>
          <w:rFonts w:asciiTheme="majorHAnsi" w:eastAsia="Times New Roman" w:hAnsiTheme="majorHAnsi" w:cstheme="majorHAnsi"/>
          <w:sz w:val="22"/>
          <w:szCs w:val="22"/>
          <w:lang w:val="fr-FR"/>
        </w:rPr>
        <w:t>restitution d’acompte</w:t>
      </w:r>
      <w:r w:rsidR="00B16926" w:rsidRPr="00B205AD">
        <w:rPr>
          <w:rFonts w:asciiTheme="majorHAnsi" w:eastAsia="Times New Roman" w:hAnsiTheme="majorHAnsi" w:cstheme="majorHAnsi"/>
          <w:sz w:val="22"/>
          <w:szCs w:val="22"/>
          <w:lang w:val="fr-FR"/>
        </w:rPr>
        <w:t xml:space="preserve"> étant requise</w:t>
      </w:r>
      <w:r w:rsidR="007B56A9" w:rsidRPr="00B205AD">
        <w:rPr>
          <w:rFonts w:asciiTheme="majorHAnsi" w:eastAsia="Times New Roman" w:hAnsiTheme="majorHAnsi" w:cstheme="majorHAnsi"/>
          <w:sz w:val="22"/>
          <w:szCs w:val="22"/>
          <w:lang w:val="fr-FR"/>
        </w:rPr>
        <w:t>,</w:t>
      </w:r>
      <w:r w:rsidR="00B16926" w:rsidRPr="00B205AD">
        <w:rPr>
          <w:rFonts w:asciiTheme="majorHAnsi" w:eastAsia="Times New Roman" w:hAnsiTheme="majorHAnsi" w:cstheme="majorHAnsi"/>
          <w:sz w:val="22"/>
          <w:szCs w:val="22"/>
          <w:lang w:val="fr-FR"/>
        </w:rPr>
        <w:t xml:space="preserve"> le cas échéant.</w:t>
      </w:r>
    </w:p>
    <w:p w14:paraId="5DB7952E" w14:textId="77777777" w:rsidR="00F36E58" w:rsidRPr="00B205AD" w:rsidRDefault="00F36E58" w:rsidP="00F36E58">
      <w:pPr>
        <w:tabs>
          <w:tab w:val="left" w:pos="1215"/>
        </w:tabs>
        <w:kinsoku w:val="0"/>
        <w:overflowPunct w:val="0"/>
        <w:jc w:val="both"/>
        <w:rPr>
          <w:rFonts w:asciiTheme="majorHAnsi" w:hAnsiTheme="majorHAnsi" w:cstheme="majorHAnsi"/>
          <w:sz w:val="22"/>
          <w:szCs w:val="22"/>
          <w:lang w:val="fr-FR"/>
        </w:rPr>
      </w:pPr>
    </w:p>
    <w:p w14:paraId="66E2FFC4" w14:textId="1ED1FC60" w:rsidR="00F36E58" w:rsidRPr="00B205AD" w:rsidRDefault="00F36E58" w:rsidP="00F36E58">
      <w:pPr>
        <w:ind w:left="720"/>
        <w:rPr>
          <w:rFonts w:asciiTheme="majorHAnsi" w:hAnsiTheme="majorHAnsi"/>
          <w:sz w:val="22"/>
          <w:szCs w:val="22"/>
          <w:u w:val="single"/>
          <w:lang w:val="fr-FR"/>
        </w:rPr>
      </w:pPr>
      <w:r w:rsidRPr="00B205AD">
        <w:rPr>
          <w:rFonts w:asciiTheme="majorHAnsi" w:hAnsiTheme="majorHAnsi"/>
          <w:sz w:val="22"/>
          <w:szCs w:val="22"/>
          <w:u w:val="single"/>
          <w:lang w:val="fr-FR"/>
        </w:rPr>
        <w:t>S</w:t>
      </w:r>
      <w:r w:rsidR="00BC471E" w:rsidRPr="00B205AD">
        <w:rPr>
          <w:rFonts w:asciiTheme="majorHAnsi" w:hAnsiTheme="majorHAnsi"/>
          <w:sz w:val="22"/>
          <w:szCs w:val="22"/>
          <w:u w:val="single"/>
          <w:lang w:val="fr-FR"/>
        </w:rPr>
        <w:t>ous-traitance</w:t>
      </w:r>
    </w:p>
    <w:p w14:paraId="2D7AFE49" w14:textId="77777777" w:rsidR="00F36E58" w:rsidRPr="00B205AD" w:rsidRDefault="00F36E58" w:rsidP="00F36E58">
      <w:pPr>
        <w:ind w:left="720"/>
        <w:rPr>
          <w:rFonts w:asciiTheme="majorHAnsi" w:hAnsiTheme="majorHAnsi"/>
          <w:b/>
          <w:sz w:val="22"/>
          <w:szCs w:val="22"/>
          <w:u w:val="single"/>
          <w:lang w:val="fr-FR"/>
        </w:rPr>
      </w:pPr>
    </w:p>
    <w:p w14:paraId="627A0890" w14:textId="048FA386" w:rsidR="00F36E58" w:rsidRPr="00B205AD" w:rsidRDefault="00BC471E" w:rsidP="004038BC">
      <w:pPr>
        <w:pStyle w:val="ListParagraph"/>
        <w:numPr>
          <w:ilvl w:val="0"/>
          <w:numId w:val="5"/>
        </w:numPr>
        <w:tabs>
          <w:tab w:val="left" w:pos="1215"/>
        </w:tabs>
        <w:kinsoku w:val="0"/>
        <w:overflowPunct w:val="0"/>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L’entrepreneur n’est pas autorisé à sous-traiter les travaux sans l’approbation du PNUD. En outre, l’entrepreneur ne peut pas être autorisé à sous-traiter l’ensemble des travaux. L’unité administrative doit déterminer la valeur maximale des travaux sous-traités et pour chaque sous-traitant. La règle qu’il est recommandé d’appliquer par défaut est que les travaux sous-traités ne doivent pas dépasser 30 % du prix contractuel des travaux.</w:t>
      </w:r>
    </w:p>
    <w:p w14:paraId="489B708E" w14:textId="40746589" w:rsidR="005425FF" w:rsidRPr="00B205AD" w:rsidRDefault="005425FF">
      <w:pPr>
        <w:rPr>
          <w:rFonts w:asciiTheme="majorHAnsi" w:hAnsiTheme="majorHAnsi" w:cstheme="majorHAnsi"/>
          <w:sz w:val="22"/>
          <w:szCs w:val="22"/>
          <w:lang w:val="fr-FR"/>
        </w:rPr>
      </w:pPr>
      <w:r w:rsidRPr="00B205AD">
        <w:rPr>
          <w:rFonts w:asciiTheme="majorHAnsi" w:hAnsiTheme="majorHAnsi" w:cstheme="majorHAnsi"/>
          <w:sz w:val="22"/>
          <w:szCs w:val="22"/>
          <w:lang w:val="fr-FR"/>
        </w:rPr>
        <w:br w:type="page"/>
      </w:r>
    </w:p>
    <w:p w14:paraId="79C84C7A" w14:textId="19260873" w:rsidR="00F36E58" w:rsidRPr="00B205AD" w:rsidRDefault="004B7D76" w:rsidP="00F36E58">
      <w:pPr>
        <w:ind w:left="720"/>
        <w:rPr>
          <w:rFonts w:asciiTheme="majorHAnsi" w:hAnsiTheme="majorHAnsi"/>
          <w:sz w:val="22"/>
          <w:szCs w:val="22"/>
          <w:u w:val="single"/>
          <w:lang w:val="fr-FR"/>
        </w:rPr>
      </w:pPr>
      <w:bookmarkStart w:id="84" w:name="_Toc17362729"/>
      <w:bookmarkStart w:id="85" w:name="_Toc17362995"/>
      <w:bookmarkStart w:id="86" w:name="_Toc22769811"/>
      <w:bookmarkEnd w:id="78"/>
      <w:bookmarkEnd w:id="79"/>
      <w:bookmarkEnd w:id="80"/>
      <w:r w:rsidRPr="00B205AD">
        <w:rPr>
          <w:rFonts w:asciiTheme="majorHAnsi" w:hAnsiTheme="majorHAnsi"/>
          <w:sz w:val="22"/>
          <w:szCs w:val="22"/>
          <w:u w:val="single"/>
          <w:lang w:val="fr-FR"/>
        </w:rPr>
        <w:lastRenderedPageBreak/>
        <w:t>Imprévus et modifications</w:t>
      </w:r>
      <w:bookmarkEnd w:id="84"/>
      <w:bookmarkEnd w:id="85"/>
      <w:bookmarkEnd w:id="86"/>
    </w:p>
    <w:p w14:paraId="142AD863" w14:textId="77777777" w:rsidR="00F36E58" w:rsidRPr="00B205AD" w:rsidRDefault="00F36E58" w:rsidP="00F36E58">
      <w:pPr>
        <w:ind w:left="720"/>
        <w:rPr>
          <w:rFonts w:asciiTheme="majorHAnsi" w:hAnsiTheme="majorHAnsi"/>
          <w:b/>
          <w:sz w:val="22"/>
          <w:szCs w:val="22"/>
          <w:u w:val="single"/>
          <w:lang w:val="fr-FR"/>
        </w:rPr>
      </w:pPr>
    </w:p>
    <w:p w14:paraId="4ABC0F60" w14:textId="11EA9C2A" w:rsidR="00F36E58" w:rsidRPr="00B205AD" w:rsidRDefault="005425FF" w:rsidP="004038BC">
      <w:pPr>
        <w:pStyle w:val="ListParagraph"/>
        <w:numPr>
          <w:ilvl w:val="0"/>
          <w:numId w:val="5"/>
        </w:numPr>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 xml:space="preserve">Une </w:t>
      </w:r>
      <w:r w:rsidR="003C4E22" w:rsidRPr="00B205AD">
        <w:rPr>
          <w:rFonts w:asciiTheme="majorHAnsi" w:eastAsia="Times New Roman" w:hAnsiTheme="majorHAnsi" w:cstheme="majorHAnsi"/>
          <w:sz w:val="22"/>
          <w:szCs w:val="22"/>
          <w:lang w:val="fr-FR"/>
        </w:rPr>
        <w:t xml:space="preserve">provision </w:t>
      </w:r>
      <w:r w:rsidR="005A61D9">
        <w:rPr>
          <w:rFonts w:asciiTheme="majorHAnsi" w:eastAsia="Times New Roman" w:hAnsiTheme="majorHAnsi" w:cstheme="majorHAnsi"/>
          <w:sz w:val="22"/>
          <w:szCs w:val="22"/>
          <w:lang w:val="fr-FR"/>
        </w:rPr>
        <w:t>de contingence</w:t>
      </w:r>
      <w:r w:rsidRPr="00B205AD">
        <w:rPr>
          <w:rFonts w:asciiTheme="majorHAnsi" w:eastAsia="Times New Roman" w:hAnsiTheme="majorHAnsi" w:cstheme="majorHAnsi"/>
          <w:sz w:val="22"/>
          <w:szCs w:val="22"/>
          <w:lang w:val="fr-FR"/>
        </w:rPr>
        <w:t xml:space="preserve"> </w:t>
      </w:r>
      <w:r w:rsidR="003C4E22" w:rsidRPr="00B205AD">
        <w:rPr>
          <w:rFonts w:asciiTheme="majorHAnsi" w:eastAsia="Times New Roman" w:hAnsiTheme="majorHAnsi" w:cstheme="majorHAnsi"/>
          <w:sz w:val="22"/>
          <w:szCs w:val="22"/>
          <w:lang w:val="fr-FR"/>
        </w:rPr>
        <w:t xml:space="preserve">est </w:t>
      </w:r>
      <w:r w:rsidRPr="00B205AD">
        <w:rPr>
          <w:rFonts w:asciiTheme="majorHAnsi" w:eastAsia="Times New Roman" w:hAnsiTheme="majorHAnsi" w:cstheme="majorHAnsi"/>
          <w:sz w:val="22"/>
          <w:szCs w:val="22"/>
          <w:lang w:val="fr-FR"/>
        </w:rPr>
        <w:t xml:space="preserve">nécessaire pour les éléments imprévus et inconnus des travaux. Le </w:t>
      </w:r>
      <w:r w:rsidR="00450170" w:rsidRPr="00B205AD">
        <w:rPr>
          <w:rFonts w:asciiTheme="majorHAnsi" w:eastAsia="Times New Roman" w:hAnsiTheme="majorHAnsi" w:cstheme="majorHAnsi"/>
          <w:sz w:val="22"/>
          <w:szCs w:val="22"/>
          <w:lang w:val="fr-FR"/>
        </w:rPr>
        <w:t xml:space="preserve">montant </w:t>
      </w:r>
      <w:r w:rsidRPr="00B205AD">
        <w:rPr>
          <w:rFonts w:asciiTheme="majorHAnsi" w:eastAsia="Times New Roman" w:hAnsiTheme="majorHAnsi" w:cstheme="majorHAnsi"/>
          <w:sz w:val="22"/>
          <w:szCs w:val="22"/>
          <w:lang w:val="fr-FR"/>
        </w:rPr>
        <w:t xml:space="preserve">requis </w:t>
      </w:r>
      <w:r w:rsidR="00450170" w:rsidRPr="00B205AD">
        <w:rPr>
          <w:rFonts w:asciiTheme="majorHAnsi" w:eastAsia="Times New Roman" w:hAnsiTheme="majorHAnsi" w:cstheme="majorHAnsi"/>
          <w:sz w:val="22"/>
          <w:szCs w:val="22"/>
          <w:lang w:val="fr-FR"/>
        </w:rPr>
        <w:t>de la provision dépend de</w:t>
      </w:r>
      <w:r w:rsidRPr="00B205AD">
        <w:rPr>
          <w:rFonts w:asciiTheme="majorHAnsi" w:eastAsia="Times New Roman" w:hAnsiTheme="majorHAnsi" w:cstheme="majorHAnsi"/>
          <w:sz w:val="22"/>
          <w:szCs w:val="22"/>
          <w:lang w:val="fr-FR"/>
        </w:rPr>
        <w:t xml:space="preserve"> la valeur des travaux, </w:t>
      </w:r>
      <w:r w:rsidR="00450170" w:rsidRPr="00B205AD">
        <w:rPr>
          <w:rFonts w:asciiTheme="majorHAnsi" w:eastAsia="Times New Roman" w:hAnsiTheme="majorHAnsi" w:cstheme="majorHAnsi"/>
          <w:sz w:val="22"/>
          <w:szCs w:val="22"/>
          <w:lang w:val="fr-FR"/>
        </w:rPr>
        <w:t xml:space="preserve">de </w:t>
      </w:r>
      <w:r w:rsidRPr="00B205AD">
        <w:rPr>
          <w:rFonts w:asciiTheme="majorHAnsi" w:eastAsia="Times New Roman" w:hAnsiTheme="majorHAnsi" w:cstheme="majorHAnsi"/>
          <w:sz w:val="22"/>
          <w:szCs w:val="22"/>
          <w:lang w:val="fr-FR"/>
        </w:rPr>
        <w:t xml:space="preserve">la compréhension des facteurs inconnus </w:t>
      </w:r>
      <w:r w:rsidR="00450170" w:rsidRPr="00B205AD">
        <w:rPr>
          <w:rFonts w:asciiTheme="majorHAnsi" w:eastAsia="Times New Roman" w:hAnsiTheme="majorHAnsi" w:cstheme="majorHAnsi"/>
          <w:sz w:val="22"/>
          <w:szCs w:val="22"/>
          <w:lang w:val="fr-FR"/>
        </w:rPr>
        <w:t>éventuels,</w:t>
      </w:r>
      <w:r w:rsidRPr="00B205AD">
        <w:rPr>
          <w:rFonts w:asciiTheme="majorHAnsi" w:eastAsia="Times New Roman" w:hAnsiTheme="majorHAnsi" w:cstheme="majorHAnsi"/>
          <w:sz w:val="22"/>
          <w:szCs w:val="22"/>
          <w:lang w:val="fr-FR"/>
        </w:rPr>
        <w:t xml:space="preserve"> tels que les conditions du sol et les conditions climatiques, et d</w:t>
      </w:r>
      <w:r w:rsidR="00450170"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autres facteurs de risque. Une </w:t>
      </w:r>
      <w:r w:rsidR="00450170" w:rsidRPr="00B205AD">
        <w:rPr>
          <w:rFonts w:asciiTheme="majorHAnsi" w:eastAsia="Times New Roman" w:hAnsiTheme="majorHAnsi" w:cstheme="majorHAnsi"/>
          <w:sz w:val="22"/>
          <w:szCs w:val="22"/>
          <w:lang w:val="fr-FR"/>
        </w:rPr>
        <w:t>provision</w:t>
      </w:r>
      <w:r w:rsidRPr="00B205AD">
        <w:rPr>
          <w:rFonts w:asciiTheme="majorHAnsi" w:eastAsia="Times New Roman" w:hAnsiTheme="majorHAnsi" w:cstheme="majorHAnsi"/>
          <w:sz w:val="22"/>
          <w:szCs w:val="22"/>
          <w:lang w:val="fr-FR"/>
        </w:rPr>
        <w:t xml:space="preserve"> pour </w:t>
      </w:r>
      <w:r w:rsidR="005A61D9">
        <w:rPr>
          <w:rFonts w:asciiTheme="majorHAnsi" w:eastAsia="Times New Roman" w:hAnsiTheme="majorHAnsi" w:cstheme="majorHAnsi"/>
          <w:sz w:val="22"/>
          <w:szCs w:val="22"/>
          <w:lang w:val="fr-FR"/>
        </w:rPr>
        <w:t>contingence</w:t>
      </w:r>
      <w:r w:rsidR="005A61D9" w:rsidRPr="00B205AD">
        <w:rPr>
          <w:rFonts w:asciiTheme="majorHAnsi" w:eastAsia="Times New Roman" w:hAnsiTheme="majorHAnsi" w:cstheme="majorHAnsi"/>
          <w:sz w:val="22"/>
          <w:szCs w:val="22"/>
          <w:lang w:val="fr-FR"/>
        </w:rPr>
        <w:t xml:space="preserve"> </w:t>
      </w:r>
      <w:r w:rsidRPr="00B205AD">
        <w:rPr>
          <w:rFonts w:asciiTheme="majorHAnsi" w:eastAsia="Times New Roman" w:hAnsiTheme="majorHAnsi" w:cstheme="majorHAnsi"/>
          <w:sz w:val="22"/>
          <w:szCs w:val="22"/>
          <w:lang w:val="fr-FR"/>
        </w:rPr>
        <w:t>comprise entre 6 et 15 % doit être incluse dans la demande d</w:t>
      </w:r>
      <w:r w:rsidR="00450170"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attribution. Le montant de la provision est lié aux travaux eux-mêmes en tant que partie intégrante du processus de passation de marchés. Toutefois, </w:t>
      </w:r>
      <w:r w:rsidR="00450170" w:rsidRPr="00B205AD">
        <w:rPr>
          <w:rFonts w:asciiTheme="majorHAnsi" w:eastAsia="Times New Roman" w:hAnsiTheme="majorHAnsi" w:cstheme="majorHAnsi"/>
          <w:sz w:val="22"/>
          <w:szCs w:val="22"/>
          <w:lang w:val="fr-FR"/>
        </w:rPr>
        <w:t>l’entrepreneur</w:t>
      </w:r>
      <w:r w:rsidRPr="00B205AD">
        <w:rPr>
          <w:rFonts w:asciiTheme="majorHAnsi" w:eastAsia="Times New Roman" w:hAnsiTheme="majorHAnsi" w:cstheme="majorHAnsi"/>
          <w:sz w:val="22"/>
          <w:szCs w:val="22"/>
          <w:lang w:val="fr-FR"/>
        </w:rPr>
        <w:t xml:space="preserve"> ne peut y avoir accès qu</w:t>
      </w:r>
      <w:r w:rsidR="00A066DA"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avec l</w:t>
      </w:r>
      <w:r w:rsidR="00450170"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approbation de l</w:t>
      </w:r>
      <w:r w:rsidR="00450170"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ingénieur du PNUD, qui doit obtenir l</w:t>
      </w:r>
      <w:r w:rsidR="00450170"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approbation préalable du PNUD en tant que </w:t>
      </w:r>
      <w:r w:rsidR="00450170" w:rsidRPr="00B205AD">
        <w:rPr>
          <w:rFonts w:asciiTheme="majorHAnsi" w:eastAsia="Times New Roman" w:hAnsiTheme="majorHAnsi" w:cstheme="majorHAnsi"/>
          <w:sz w:val="22"/>
          <w:szCs w:val="22"/>
          <w:lang w:val="fr-FR"/>
        </w:rPr>
        <w:t>m</w:t>
      </w:r>
      <w:r w:rsidRPr="00B205AD">
        <w:rPr>
          <w:rFonts w:asciiTheme="majorHAnsi" w:eastAsia="Times New Roman" w:hAnsiTheme="majorHAnsi" w:cstheme="majorHAnsi"/>
          <w:sz w:val="22"/>
          <w:szCs w:val="22"/>
          <w:lang w:val="fr-FR"/>
        </w:rPr>
        <w:t>aître de l</w:t>
      </w:r>
      <w:r w:rsidR="00450170"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ouvrage.</w:t>
      </w:r>
    </w:p>
    <w:p w14:paraId="2BA6C5AB" w14:textId="77777777" w:rsidR="00F36E58" w:rsidRPr="00B205AD" w:rsidRDefault="00F36E58" w:rsidP="00F36E58">
      <w:pPr>
        <w:contextualSpacing/>
        <w:jc w:val="both"/>
        <w:rPr>
          <w:rFonts w:asciiTheme="majorHAnsi" w:hAnsiTheme="majorHAnsi" w:cstheme="minorHAnsi"/>
          <w:sz w:val="22"/>
          <w:szCs w:val="22"/>
          <w:lang w:val="fr-FR"/>
        </w:rPr>
      </w:pPr>
    </w:p>
    <w:p w14:paraId="37FA0B43" w14:textId="6C5D68E4" w:rsidR="00F36E58" w:rsidRPr="00B205AD" w:rsidRDefault="00450170" w:rsidP="004038BC">
      <w:pPr>
        <w:pStyle w:val="ListParagraph"/>
        <w:numPr>
          <w:ilvl w:val="0"/>
          <w:numId w:val="5"/>
        </w:numPr>
        <w:ind w:hanging="540"/>
        <w:jc w:val="both"/>
        <w:rPr>
          <w:rFonts w:asciiTheme="majorHAnsi" w:hAnsiTheme="majorHAnsi"/>
          <w:sz w:val="22"/>
          <w:szCs w:val="22"/>
          <w:lang w:val="fr-FR"/>
        </w:rPr>
      </w:pPr>
      <w:bookmarkStart w:id="87" w:name="_bookmark105"/>
      <w:bookmarkStart w:id="88" w:name="_bookmark198"/>
      <w:bookmarkStart w:id="89" w:name="_bookmark218"/>
      <w:bookmarkStart w:id="90" w:name="_Toc17362731"/>
      <w:bookmarkStart w:id="91" w:name="_Toc17362997"/>
      <w:bookmarkStart w:id="92" w:name="_Toc22769814"/>
      <w:bookmarkEnd w:id="87"/>
      <w:bookmarkEnd w:id="88"/>
      <w:bookmarkEnd w:id="89"/>
      <w:r w:rsidRPr="00B205AD">
        <w:rPr>
          <w:rFonts w:asciiTheme="majorHAnsi" w:eastAsia="Times New Roman" w:hAnsiTheme="majorHAnsi" w:cstheme="majorHAnsi"/>
          <w:sz w:val="22"/>
          <w:szCs w:val="22"/>
          <w:lang w:val="fr-FR"/>
        </w:rPr>
        <w:t>La provision pour imprévus constitue un mécanisme permettant de gérer les modifications et doit être pris</w:t>
      </w:r>
      <w:r w:rsidR="00A066DA" w:rsidRPr="00B205AD">
        <w:rPr>
          <w:rFonts w:asciiTheme="majorHAnsi" w:eastAsia="Times New Roman" w:hAnsiTheme="majorHAnsi" w:cstheme="majorHAnsi"/>
          <w:sz w:val="22"/>
          <w:szCs w:val="22"/>
          <w:lang w:val="fr-FR"/>
        </w:rPr>
        <w:t>e</w:t>
      </w:r>
      <w:r w:rsidRPr="00B205AD">
        <w:rPr>
          <w:rFonts w:asciiTheme="majorHAnsi" w:eastAsia="Times New Roman" w:hAnsiTheme="majorHAnsi" w:cstheme="majorHAnsi"/>
          <w:sz w:val="22"/>
          <w:szCs w:val="22"/>
          <w:lang w:val="fr-FR"/>
        </w:rPr>
        <w:t xml:space="preserve"> en compte dans le montant </w:t>
      </w:r>
      <w:r w:rsidR="00FC648E" w:rsidRPr="00B205AD">
        <w:rPr>
          <w:rFonts w:asciiTheme="majorHAnsi" w:eastAsia="Times New Roman" w:hAnsiTheme="majorHAnsi" w:cstheme="majorHAnsi"/>
          <w:sz w:val="22"/>
          <w:szCs w:val="22"/>
          <w:lang w:val="fr-FR"/>
        </w:rPr>
        <w:t xml:space="preserve">du marché </w:t>
      </w:r>
      <w:r w:rsidRPr="00B205AD">
        <w:rPr>
          <w:rFonts w:asciiTheme="majorHAnsi" w:eastAsia="Times New Roman" w:hAnsiTheme="majorHAnsi" w:cstheme="majorHAnsi"/>
          <w:sz w:val="22"/>
          <w:szCs w:val="22"/>
          <w:lang w:val="fr-FR"/>
        </w:rPr>
        <w:t xml:space="preserve">qui doit être approuvé par les comités d’examen des passations de marchés. Elle </w:t>
      </w:r>
      <w:r w:rsidR="00FC648E" w:rsidRPr="00B205AD">
        <w:rPr>
          <w:rFonts w:asciiTheme="majorHAnsi" w:eastAsia="Times New Roman" w:hAnsiTheme="majorHAnsi" w:cstheme="majorHAnsi"/>
          <w:sz w:val="22"/>
          <w:szCs w:val="22"/>
          <w:lang w:val="fr-FR"/>
        </w:rPr>
        <w:t xml:space="preserve">doit </w:t>
      </w:r>
      <w:r w:rsidR="00C53DFD" w:rsidRPr="00B205AD">
        <w:rPr>
          <w:rFonts w:asciiTheme="majorHAnsi" w:eastAsia="Times New Roman" w:hAnsiTheme="majorHAnsi" w:cstheme="majorHAnsi"/>
          <w:sz w:val="22"/>
          <w:szCs w:val="22"/>
          <w:lang w:val="fr-FR"/>
        </w:rPr>
        <w:t>figurer</w:t>
      </w:r>
      <w:r w:rsidRPr="00B205AD">
        <w:rPr>
          <w:rFonts w:asciiTheme="majorHAnsi" w:eastAsia="Times New Roman" w:hAnsiTheme="majorHAnsi" w:cstheme="majorHAnsi"/>
          <w:sz w:val="22"/>
          <w:szCs w:val="22"/>
          <w:lang w:val="fr-FR"/>
        </w:rPr>
        <w:t xml:space="preserve"> dans le descriptif du </w:t>
      </w:r>
      <w:r w:rsidR="005A61D9">
        <w:rPr>
          <w:rFonts w:asciiTheme="majorHAnsi" w:eastAsia="Times New Roman" w:hAnsiTheme="majorHAnsi" w:cstheme="majorHAnsi"/>
          <w:sz w:val="22"/>
          <w:szCs w:val="22"/>
          <w:lang w:val="fr-FR"/>
        </w:rPr>
        <w:t>contrat</w:t>
      </w:r>
      <w:r w:rsidR="005A61D9" w:rsidRPr="00B205AD">
        <w:rPr>
          <w:rFonts w:asciiTheme="majorHAnsi" w:eastAsia="Times New Roman" w:hAnsiTheme="majorHAnsi" w:cstheme="majorHAnsi"/>
          <w:sz w:val="22"/>
          <w:szCs w:val="22"/>
          <w:lang w:val="fr-FR"/>
        </w:rPr>
        <w:t xml:space="preserve"> </w:t>
      </w:r>
      <w:r w:rsidR="00C53DFD" w:rsidRPr="00B205AD">
        <w:rPr>
          <w:rFonts w:asciiTheme="majorHAnsi" w:eastAsia="Times New Roman" w:hAnsiTheme="majorHAnsi" w:cstheme="majorHAnsi"/>
          <w:sz w:val="22"/>
          <w:szCs w:val="22"/>
          <w:lang w:val="fr-FR"/>
        </w:rPr>
        <w:t>en tant que</w:t>
      </w:r>
      <w:r w:rsidR="00E61519" w:rsidRPr="00B205AD">
        <w:rPr>
          <w:rFonts w:asciiTheme="majorHAnsi" w:eastAsia="Times New Roman" w:hAnsiTheme="majorHAnsi" w:cstheme="majorHAnsi"/>
          <w:sz w:val="22"/>
          <w:szCs w:val="22"/>
          <w:lang w:val="fr-FR"/>
        </w:rPr>
        <w:t xml:space="preserve"> provision</w:t>
      </w:r>
      <w:r w:rsidRPr="00B205AD">
        <w:rPr>
          <w:rFonts w:asciiTheme="majorHAnsi" w:eastAsia="Times New Roman" w:hAnsiTheme="majorHAnsi" w:cstheme="majorHAnsi"/>
          <w:sz w:val="22"/>
          <w:szCs w:val="22"/>
          <w:lang w:val="fr-FR"/>
        </w:rPr>
        <w:t xml:space="preserve"> pour imprévus mais n</w:t>
      </w:r>
      <w:r w:rsidR="00E61519" w:rsidRPr="00B205AD">
        <w:rPr>
          <w:rFonts w:asciiTheme="majorHAnsi" w:eastAsia="Times New Roman" w:hAnsiTheme="majorHAnsi" w:cstheme="majorHAnsi"/>
          <w:sz w:val="22"/>
          <w:szCs w:val="22"/>
          <w:lang w:val="fr-FR"/>
        </w:rPr>
        <w:t>e doit</w:t>
      </w:r>
      <w:r w:rsidRPr="00B205AD">
        <w:rPr>
          <w:rFonts w:asciiTheme="majorHAnsi" w:eastAsia="Times New Roman" w:hAnsiTheme="majorHAnsi" w:cstheme="majorHAnsi"/>
          <w:sz w:val="22"/>
          <w:szCs w:val="22"/>
          <w:lang w:val="fr-FR"/>
        </w:rPr>
        <w:t xml:space="preserve"> pas </w:t>
      </w:r>
      <w:r w:rsidR="00E61519" w:rsidRPr="00B205AD">
        <w:rPr>
          <w:rFonts w:asciiTheme="majorHAnsi" w:eastAsia="Times New Roman" w:hAnsiTheme="majorHAnsi" w:cstheme="majorHAnsi"/>
          <w:sz w:val="22"/>
          <w:szCs w:val="22"/>
          <w:lang w:val="fr-FR"/>
        </w:rPr>
        <w:t xml:space="preserve">être </w:t>
      </w:r>
      <w:r w:rsidRPr="00B205AD">
        <w:rPr>
          <w:rFonts w:asciiTheme="majorHAnsi" w:eastAsia="Times New Roman" w:hAnsiTheme="majorHAnsi" w:cstheme="majorHAnsi"/>
          <w:sz w:val="22"/>
          <w:szCs w:val="22"/>
          <w:lang w:val="fr-FR"/>
        </w:rPr>
        <w:t>incluse dans l</w:t>
      </w:r>
      <w:r w:rsidR="00E61519" w:rsidRPr="00B205AD">
        <w:rPr>
          <w:rFonts w:asciiTheme="majorHAnsi" w:eastAsia="Times New Roman" w:hAnsiTheme="majorHAnsi" w:cstheme="majorHAnsi"/>
          <w:sz w:val="22"/>
          <w:szCs w:val="22"/>
          <w:lang w:val="fr-FR"/>
        </w:rPr>
        <w:t>e décompte</w:t>
      </w:r>
      <w:r w:rsidRPr="00B205AD">
        <w:rPr>
          <w:rFonts w:asciiTheme="majorHAnsi" w:eastAsia="Times New Roman" w:hAnsiTheme="majorHAnsi" w:cstheme="majorHAnsi"/>
          <w:sz w:val="22"/>
          <w:szCs w:val="22"/>
          <w:lang w:val="fr-FR"/>
        </w:rPr>
        <w:t xml:space="preserve"> des paiements d</w:t>
      </w:r>
      <w:r w:rsidR="00E61519"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étape. L</w:t>
      </w:r>
      <w:r w:rsidR="00E61519"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ingénieur de projet (</w:t>
      </w:r>
      <w:r w:rsidR="00E61519" w:rsidRPr="00B205AD">
        <w:rPr>
          <w:rFonts w:asciiTheme="majorHAnsi" w:eastAsia="Times New Roman" w:hAnsiTheme="majorHAnsi" w:cstheme="majorHAnsi"/>
          <w:sz w:val="22"/>
          <w:szCs w:val="22"/>
          <w:lang w:val="fr-FR"/>
        </w:rPr>
        <w:t xml:space="preserve">le </w:t>
      </w:r>
      <w:r w:rsidRPr="00B205AD">
        <w:rPr>
          <w:rFonts w:asciiTheme="majorHAnsi" w:eastAsia="Times New Roman" w:hAnsiTheme="majorHAnsi" w:cstheme="majorHAnsi"/>
          <w:sz w:val="22"/>
          <w:szCs w:val="22"/>
          <w:lang w:val="fr-FR"/>
        </w:rPr>
        <w:t>représentant</w:t>
      </w:r>
      <w:r w:rsidR="00E61519" w:rsidRPr="00B205AD">
        <w:rPr>
          <w:rFonts w:asciiTheme="majorHAnsi" w:eastAsia="Times New Roman" w:hAnsiTheme="majorHAnsi" w:cstheme="majorHAnsi"/>
          <w:sz w:val="22"/>
          <w:szCs w:val="22"/>
          <w:lang w:val="fr-FR"/>
        </w:rPr>
        <w:t xml:space="preserve"> du maître de l’ouvrage</w:t>
      </w:r>
      <w:r w:rsidRPr="00B205AD">
        <w:rPr>
          <w:rFonts w:asciiTheme="majorHAnsi" w:eastAsia="Times New Roman" w:hAnsiTheme="majorHAnsi" w:cstheme="majorHAnsi"/>
          <w:sz w:val="22"/>
          <w:szCs w:val="22"/>
          <w:lang w:val="fr-FR"/>
        </w:rPr>
        <w:t xml:space="preserve">) peut utiliser </w:t>
      </w:r>
      <w:r w:rsidR="00A066DA" w:rsidRPr="00B205AD">
        <w:rPr>
          <w:rFonts w:asciiTheme="majorHAnsi" w:eastAsia="Times New Roman" w:hAnsiTheme="majorHAnsi" w:cstheme="majorHAnsi"/>
          <w:sz w:val="22"/>
          <w:szCs w:val="22"/>
          <w:lang w:val="fr-FR"/>
        </w:rPr>
        <w:t>la</w:t>
      </w:r>
      <w:r w:rsidR="00E61519" w:rsidRPr="00B205AD">
        <w:rPr>
          <w:rFonts w:asciiTheme="majorHAnsi" w:eastAsia="Times New Roman" w:hAnsiTheme="majorHAnsi" w:cstheme="majorHAnsi"/>
          <w:sz w:val="22"/>
          <w:szCs w:val="22"/>
          <w:lang w:val="fr-FR"/>
        </w:rPr>
        <w:t xml:space="preserve"> provision </w:t>
      </w:r>
      <w:r w:rsidRPr="00B205AD">
        <w:rPr>
          <w:rFonts w:asciiTheme="majorHAnsi" w:eastAsia="Times New Roman" w:hAnsiTheme="majorHAnsi" w:cstheme="majorHAnsi"/>
          <w:sz w:val="22"/>
          <w:szCs w:val="22"/>
          <w:lang w:val="fr-FR"/>
        </w:rPr>
        <w:t xml:space="preserve">pour imprévus sans procédure de passation de marché supplémentaire pour gérer les </w:t>
      </w:r>
      <w:r w:rsidR="00E61519" w:rsidRPr="00B205AD">
        <w:rPr>
          <w:rFonts w:asciiTheme="majorHAnsi" w:eastAsia="Times New Roman" w:hAnsiTheme="majorHAnsi" w:cstheme="majorHAnsi"/>
          <w:sz w:val="22"/>
          <w:szCs w:val="22"/>
          <w:lang w:val="fr-FR"/>
        </w:rPr>
        <w:t>modifications</w:t>
      </w:r>
      <w:r w:rsidRPr="00B205AD">
        <w:rPr>
          <w:rFonts w:asciiTheme="majorHAnsi" w:eastAsia="Times New Roman" w:hAnsiTheme="majorHAnsi" w:cstheme="majorHAnsi"/>
          <w:sz w:val="22"/>
          <w:szCs w:val="22"/>
          <w:lang w:val="fr-FR"/>
        </w:rPr>
        <w:t xml:space="preserve"> avec l</w:t>
      </w:r>
      <w:r w:rsidR="00E61519"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approbation du PNUD. Toute </w:t>
      </w:r>
      <w:r w:rsidR="00E61519" w:rsidRPr="00B205AD">
        <w:rPr>
          <w:rFonts w:asciiTheme="majorHAnsi" w:eastAsia="Times New Roman" w:hAnsiTheme="majorHAnsi" w:cstheme="majorHAnsi"/>
          <w:sz w:val="22"/>
          <w:szCs w:val="22"/>
          <w:lang w:val="fr-FR"/>
        </w:rPr>
        <w:t>modification</w:t>
      </w:r>
      <w:r w:rsidRPr="00B205AD">
        <w:rPr>
          <w:rFonts w:asciiTheme="majorHAnsi" w:eastAsia="Times New Roman" w:hAnsiTheme="majorHAnsi" w:cstheme="majorHAnsi"/>
          <w:sz w:val="22"/>
          <w:szCs w:val="22"/>
          <w:lang w:val="fr-FR"/>
        </w:rPr>
        <w:t xml:space="preserve"> qui utilise l</w:t>
      </w:r>
      <w:r w:rsidR="00E61519" w:rsidRPr="00B205AD">
        <w:rPr>
          <w:rFonts w:asciiTheme="majorHAnsi" w:eastAsia="Times New Roman" w:hAnsiTheme="majorHAnsi" w:cstheme="majorHAnsi"/>
          <w:sz w:val="22"/>
          <w:szCs w:val="22"/>
          <w:lang w:val="fr-FR"/>
        </w:rPr>
        <w:t>a provision pour imprévus</w:t>
      </w:r>
      <w:r w:rsidRPr="00B205AD">
        <w:rPr>
          <w:rFonts w:asciiTheme="majorHAnsi" w:eastAsia="Times New Roman" w:hAnsiTheme="majorHAnsi" w:cstheme="majorHAnsi"/>
          <w:sz w:val="22"/>
          <w:szCs w:val="22"/>
          <w:lang w:val="fr-FR"/>
        </w:rPr>
        <w:t xml:space="preserve"> mais qui n</w:t>
      </w:r>
      <w:r w:rsidR="00E61519"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est pas couverte par les taux du </w:t>
      </w:r>
      <w:proofErr w:type="spellStart"/>
      <w:r w:rsidR="00E61519" w:rsidRPr="00B205AD">
        <w:rPr>
          <w:rFonts w:asciiTheme="majorHAnsi" w:eastAsia="Times New Roman" w:hAnsiTheme="majorHAnsi" w:cstheme="majorHAnsi"/>
          <w:sz w:val="22"/>
          <w:szCs w:val="22"/>
          <w:lang w:val="fr-FR"/>
        </w:rPr>
        <w:t>BoQ</w:t>
      </w:r>
      <w:proofErr w:type="spellEnd"/>
      <w:r w:rsidRPr="00B205AD">
        <w:rPr>
          <w:rFonts w:asciiTheme="majorHAnsi" w:eastAsia="Times New Roman" w:hAnsiTheme="majorHAnsi" w:cstheme="majorHAnsi"/>
          <w:sz w:val="22"/>
          <w:szCs w:val="22"/>
          <w:lang w:val="fr-FR"/>
        </w:rPr>
        <w:t xml:space="preserve"> ou du </w:t>
      </w:r>
      <w:r w:rsidR="00E61519" w:rsidRPr="00B205AD">
        <w:rPr>
          <w:rFonts w:asciiTheme="majorHAnsi" w:eastAsia="Times New Roman" w:hAnsiTheme="majorHAnsi" w:cstheme="majorHAnsi"/>
          <w:sz w:val="22"/>
          <w:szCs w:val="22"/>
          <w:lang w:val="fr-FR"/>
        </w:rPr>
        <w:t>bordereau de prix</w:t>
      </w:r>
      <w:r w:rsidRPr="00B205AD">
        <w:rPr>
          <w:rFonts w:asciiTheme="majorHAnsi" w:eastAsia="Times New Roman" w:hAnsiTheme="majorHAnsi" w:cstheme="majorHAnsi"/>
          <w:sz w:val="22"/>
          <w:szCs w:val="22"/>
          <w:lang w:val="fr-FR"/>
        </w:rPr>
        <w:t xml:space="preserve"> doit faire l</w:t>
      </w:r>
      <w:r w:rsidR="00E61519"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objet d</w:t>
      </w:r>
      <w:r w:rsidR="00E61519"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une analyse </w:t>
      </w:r>
      <w:r w:rsidR="00E61519" w:rsidRPr="00B205AD">
        <w:rPr>
          <w:rFonts w:asciiTheme="majorHAnsi" w:eastAsia="Times New Roman" w:hAnsiTheme="majorHAnsi" w:cstheme="majorHAnsi"/>
          <w:sz w:val="22"/>
          <w:szCs w:val="22"/>
          <w:lang w:val="fr-FR"/>
        </w:rPr>
        <w:t>du rapport coût-avantage</w:t>
      </w:r>
      <w:r w:rsidRPr="00B205AD">
        <w:rPr>
          <w:rFonts w:asciiTheme="majorHAnsi" w:eastAsia="Times New Roman" w:hAnsiTheme="majorHAnsi" w:cstheme="majorHAnsi"/>
          <w:sz w:val="22"/>
          <w:szCs w:val="22"/>
          <w:lang w:val="fr-FR"/>
        </w:rPr>
        <w:t xml:space="preserve"> par l</w:t>
      </w:r>
      <w:r w:rsidR="00E61519"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ingénieur et le PNUD.</w:t>
      </w:r>
    </w:p>
    <w:p w14:paraId="0E8ED086" w14:textId="77777777" w:rsidR="00F36E58" w:rsidRPr="00B205AD" w:rsidRDefault="00F36E58" w:rsidP="00F36E58">
      <w:pPr>
        <w:ind w:left="720"/>
        <w:rPr>
          <w:rFonts w:asciiTheme="majorHAnsi" w:hAnsiTheme="majorHAnsi"/>
          <w:sz w:val="22"/>
          <w:szCs w:val="22"/>
          <w:u w:val="single"/>
          <w:lang w:val="fr-FR"/>
        </w:rPr>
      </w:pPr>
      <w:bookmarkStart w:id="93" w:name="_Toc17362734"/>
      <w:bookmarkStart w:id="94" w:name="_Toc17363000"/>
      <w:bookmarkStart w:id="95" w:name="_Toc22769817"/>
    </w:p>
    <w:p w14:paraId="17E26D96" w14:textId="16A299FB" w:rsidR="00F36E58" w:rsidRPr="00B205AD" w:rsidRDefault="00F36E58" w:rsidP="00F36E58">
      <w:pPr>
        <w:ind w:left="720"/>
        <w:rPr>
          <w:rFonts w:asciiTheme="majorHAnsi" w:hAnsiTheme="majorHAnsi"/>
          <w:b/>
          <w:sz w:val="22"/>
          <w:szCs w:val="22"/>
          <w:u w:val="single"/>
          <w:lang w:val="fr-FR"/>
        </w:rPr>
      </w:pPr>
      <w:r w:rsidRPr="00B205AD">
        <w:rPr>
          <w:rFonts w:asciiTheme="majorHAnsi" w:hAnsiTheme="majorHAnsi"/>
          <w:sz w:val="22"/>
          <w:szCs w:val="22"/>
          <w:u w:val="single"/>
          <w:lang w:val="fr-FR"/>
        </w:rPr>
        <w:t>Reten</w:t>
      </w:r>
      <w:r w:rsidR="00F00C52" w:rsidRPr="00B205AD">
        <w:rPr>
          <w:rFonts w:asciiTheme="majorHAnsi" w:hAnsiTheme="majorHAnsi"/>
          <w:sz w:val="22"/>
          <w:szCs w:val="22"/>
          <w:u w:val="single"/>
          <w:lang w:val="fr-FR"/>
        </w:rPr>
        <w:t>ue de garantie</w:t>
      </w:r>
    </w:p>
    <w:p w14:paraId="6492E337" w14:textId="77777777" w:rsidR="00F36E58" w:rsidRPr="00B205AD" w:rsidRDefault="00F36E58" w:rsidP="00F36E58">
      <w:pPr>
        <w:rPr>
          <w:rFonts w:asciiTheme="majorHAnsi" w:hAnsiTheme="majorHAnsi"/>
          <w:sz w:val="22"/>
          <w:szCs w:val="22"/>
          <w:lang w:val="fr-FR"/>
        </w:rPr>
      </w:pPr>
    </w:p>
    <w:p w14:paraId="72239902" w14:textId="568DDC1A" w:rsidR="00F36E58" w:rsidRPr="00B205AD" w:rsidRDefault="00F00C52" w:rsidP="004038BC">
      <w:pPr>
        <w:pStyle w:val="ListParagraph"/>
        <w:numPr>
          <w:ilvl w:val="0"/>
          <w:numId w:val="5"/>
        </w:numPr>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Lorsqu’une retenue de garantie</w:t>
      </w:r>
      <w:r w:rsidR="008511B5" w:rsidRPr="00B205AD">
        <w:rPr>
          <w:rFonts w:asciiTheme="majorHAnsi" w:eastAsia="Times New Roman" w:hAnsiTheme="majorHAnsi" w:cstheme="majorHAnsi"/>
          <w:sz w:val="22"/>
          <w:szCs w:val="22"/>
          <w:lang w:val="fr-FR"/>
        </w:rPr>
        <w:t xml:space="preserve"> est utilisée</w:t>
      </w:r>
      <w:r w:rsidRPr="00B205AD">
        <w:rPr>
          <w:rFonts w:asciiTheme="majorHAnsi" w:eastAsia="Times New Roman" w:hAnsiTheme="majorHAnsi" w:cstheme="majorHAnsi"/>
          <w:sz w:val="22"/>
          <w:szCs w:val="22"/>
          <w:lang w:val="fr-FR"/>
        </w:rPr>
        <w:t xml:space="preserve">, elle doit être conforme aux dispositions du </w:t>
      </w:r>
      <w:r w:rsidR="005A61D9">
        <w:rPr>
          <w:rFonts w:asciiTheme="majorHAnsi" w:eastAsia="Times New Roman" w:hAnsiTheme="majorHAnsi" w:cstheme="majorHAnsi"/>
          <w:sz w:val="22"/>
          <w:szCs w:val="22"/>
          <w:lang w:val="fr-FR"/>
        </w:rPr>
        <w:t>contrat</w:t>
      </w:r>
      <w:r w:rsidR="005A61D9" w:rsidRPr="00B205AD">
        <w:rPr>
          <w:rFonts w:asciiTheme="majorHAnsi" w:eastAsia="Times New Roman" w:hAnsiTheme="majorHAnsi" w:cstheme="majorHAnsi"/>
          <w:sz w:val="22"/>
          <w:szCs w:val="22"/>
          <w:lang w:val="fr-FR"/>
        </w:rPr>
        <w:t xml:space="preserve"> </w:t>
      </w:r>
      <w:r w:rsidRPr="00B205AD">
        <w:rPr>
          <w:rFonts w:asciiTheme="majorHAnsi" w:eastAsia="Times New Roman" w:hAnsiTheme="majorHAnsi" w:cstheme="majorHAnsi"/>
          <w:sz w:val="22"/>
          <w:szCs w:val="22"/>
          <w:lang w:val="fr-FR"/>
        </w:rPr>
        <w:t>et des conditions générales applicables aux travaux.</w:t>
      </w:r>
    </w:p>
    <w:p w14:paraId="5AB1CE5F" w14:textId="77777777" w:rsidR="00F36E58" w:rsidRPr="00B205AD" w:rsidRDefault="00F36E58" w:rsidP="00F36E58">
      <w:pPr>
        <w:pStyle w:val="Heading2"/>
        <w:spacing w:before="0"/>
        <w:jc w:val="both"/>
        <w:rPr>
          <w:sz w:val="24"/>
          <w:szCs w:val="24"/>
          <w:lang w:val="fr-FR"/>
        </w:rPr>
      </w:pPr>
    </w:p>
    <w:bookmarkEnd w:id="93"/>
    <w:bookmarkEnd w:id="94"/>
    <w:bookmarkEnd w:id="95"/>
    <w:p w14:paraId="7246FB09" w14:textId="230AD185" w:rsidR="00F36E58" w:rsidRPr="00B205AD" w:rsidRDefault="00F00C52" w:rsidP="004038BC">
      <w:pPr>
        <w:pStyle w:val="ListParagraph"/>
        <w:numPr>
          <w:ilvl w:val="0"/>
          <w:numId w:val="5"/>
        </w:numPr>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t xml:space="preserve">Lors de la délivrance du certificat d’achèvement substantiel </w:t>
      </w:r>
      <w:r w:rsidR="00330B6A" w:rsidRPr="00B205AD">
        <w:rPr>
          <w:rFonts w:asciiTheme="majorHAnsi" w:eastAsia="Times New Roman" w:hAnsiTheme="majorHAnsi" w:cstheme="majorHAnsi"/>
          <w:sz w:val="22"/>
          <w:szCs w:val="22"/>
          <w:lang w:val="fr-FR"/>
        </w:rPr>
        <w:t>de</w:t>
      </w:r>
      <w:r w:rsidRPr="00B205AD">
        <w:rPr>
          <w:rFonts w:asciiTheme="majorHAnsi" w:eastAsia="Times New Roman" w:hAnsiTheme="majorHAnsi" w:cstheme="majorHAnsi"/>
          <w:sz w:val="22"/>
          <w:szCs w:val="22"/>
          <w:lang w:val="fr-FR"/>
        </w:rPr>
        <w:t xml:space="preserve"> l’ensemble des travaux, la moitié de la retenue de garantie ou, lors de la délivrance d’un certificat d’achèvement substantiel </w:t>
      </w:r>
      <w:r w:rsidR="00330B6A" w:rsidRPr="00B205AD">
        <w:rPr>
          <w:rFonts w:asciiTheme="majorHAnsi" w:eastAsia="Times New Roman" w:hAnsiTheme="majorHAnsi" w:cstheme="majorHAnsi"/>
          <w:sz w:val="22"/>
          <w:szCs w:val="22"/>
          <w:lang w:val="fr-FR"/>
        </w:rPr>
        <w:t>d’une</w:t>
      </w:r>
      <w:r w:rsidRPr="00B205AD">
        <w:rPr>
          <w:rFonts w:asciiTheme="majorHAnsi" w:eastAsia="Times New Roman" w:hAnsiTheme="majorHAnsi" w:cstheme="majorHAnsi"/>
          <w:sz w:val="22"/>
          <w:szCs w:val="22"/>
          <w:lang w:val="fr-FR"/>
        </w:rPr>
        <w:t xml:space="preserve"> section ou partie des travaux, la proportion </w:t>
      </w:r>
      <w:r w:rsidR="001674AA" w:rsidRPr="00B205AD">
        <w:rPr>
          <w:rFonts w:asciiTheme="majorHAnsi" w:eastAsia="Times New Roman" w:hAnsiTheme="majorHAnsi" w:cstheme="majorHAnsi"/>
          <w:sz w:val="22"/>
          <w:szCs w:val="22"/>
          <w:lang w:val="fr-FR"/>
        </w:rPr>
        <w:t>calculée par</w:t>
      </w:r>
      <w:r w:rsidRPr="00B205AD">
        <w:rPr>
          <w:rFonts w:asciiTheme="majorHAnsi" w:eastAsia="Times New Roman" w:hAnsiTheme="majorHAnsi" w:cstheme="majorHAnsi"/>
          <w:sz w:val="22"/>
          <w:szCs w:val="22"/>
          <w:lang w:val="fr-FR"/>
        </w:rPr>
        <w:t xml:space="preserve"> l</w:t>
      </w:r>
      <w:r w:rsidR="00330B6A"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Ingénieur en fonction de la valeur relative de cette section ou partie des travaux, </w:t>
      </w:r>
      <w:r w:rsidR="00330B6A" w:rsidRPr="00B205AD">
        <w:rPr>
          <w:rFonts w:asciiTheme="majorHAnsi" w:eastAsia="Times New Roman" w:hAnsiTheme="majorHAnsi" w:cstheme="majorHAnsi"/>
          <w:sz w:val="22"/>
          <w:szCs w:val="22"/>
          <w:lang w:val="fr-FR"/>
        </w:rPr>
        <w:t>doit être</w:t>
      </w:r>
      <w:r w:rsidRPr="00B205AD">
        <w:rPr>
          <w:rFonts w:asciiTheme="majorHAnsi" w:eastAsia="Times New Roman" w:hAnsiTheme="majorHAnsi" w:cstheme="majorHAnsi"/>
          <w:sz w:val="22"/>
          <w:szCs w:val="22"/>
          <w:lang w:val="fr-FR"/>
        </w:rPr>
        <w:t xml:space="preserve"> certifiée par l</w:t>
      </w:r>
      <w:r w:rsidR="00330B6A"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Ingénieur </w:t>
      </w:r>
      <w:r w:rsidR="00330B6A" w:rsidRPr="00B205AD">
        <w:rPr>
          <w:rFonts w:asciiTheme="majorHAnsi" w:eastAsia="Times New Roman" w:hAnsiTheme="majorHAnsi" w:cstheme="majorHAnsi"/>
          <w:sz w:val="22"/>
          <w:szCs w:val="22"/>
          <w:lang w:val="fr-FR"/>
        </w:rPr>
        <w:t>aux fins de son versement</w:t>
      </w:r>
      <w:r w:rsidRPr="00B205AD">
        <w:rPr>
          <w:rFonts w:asciiTheme="majorHAnsi" w:eastAsia="Times New Roman" w:hAnsiTheme="majorHAnsi" w:cstheme="majorHAnsi"/>
          <w:sz w:val="22"/>
          <w:szCs w:val="22"/>
          <w:lang w:val="fr-FR"/>
        </w:rPr>
        <w:t xml:space="preserve"> à l</w:t>
      </w:r>
      <w:r w:rsidR="00330B6A"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entrepreneur. L</w:t>
      </w:r>
      <w:r w:rsidR="008511B5" w:rsidRPr="00B205AD">
        <w:rPr>
          <w:rFonts w:asciiTheme="majorHAnsi" w:eastAsia="Times New Roman" w:hAnsiTheme="majorHAnsi" w:cstheme="majorHAnsi"/>
          <w:sz w:val="22"/>
          <w:szCs w:val="22"/>
          <w:lang w:val="fr-FR"/>
        </w:rPr>
        <w:t>’entrepreneur</w:t>
      </w:r>
      <w:r w:rsidRPr="00B205AD">
        <w:rPr>
          <w:rFonts w:asciiTheme="majorHAnsi" w:eastAsia="Times New Roman" w:hAnsiTheme="majorHAnsi" w:cstheme="majorHAnsi"/>
          <w:sz w:val="22"/>
          <w:szCs w:val="22"/>
          <w:lang w:val="fr-FR"/>
        </w:rPr>
        <w:t xml:space="preserve"> peut remplacer le solde de la retenue de garantie</w:t>
      </w:r>
      <w:r w:rsidR="001864A6">
        <w:rPr>
          <w:rFonts w:asciiTheme="majorHAnsi" w:eastAsia="Times New Roman" w:hAnsiTheme="majorHAnsi" w:cstheme="majorHAnsi"/>
          <w:sz w:val="22"/>
          <w:szCs w:val="22"/>
          <w:lang w:val="fr-FR"/>
        </w:rPr>
        <w:t xml:space="preserve">, sur demande, </w:t>
      </w:r>
      <w:r w:rsidRPr="00B205AD">
        <w:rPr>
          <w:rFonts w:asciiTheme="majorHAnsi" w:eastAsia="Times New Roman" w:hAnsiTheme="majorHAnsi" w:cstheme="majorHAnsi"/>
          <w:sz w:val="22"/>
          <w:szCs w:val="22"/>
          <w:lang w:val="fr-FR"/>
        </w:rPr>
        <w:t xml:space="preserve"> par une garantie bancaire </w:t>
      </w:r>
      <w:r w:rsidR="00A066DA" w:rsidRPr="00B205AD">
        <w:rPr>
          <w:rFonts w:asciiTheme="majorHAnsi" w:eastAsia="Times New Roman" w:hAnsiTheme="majorHAnsi" w:cstheme="majorHAnsi"/>
          <w:sz w:val="22"/>
          <w:szCs w:val="22"/>
          <w:lang w:val="fr-FR"/>
        </w:rPr>
        <w:t>dont la</w:t>
      </w:r>
      <w:r w:rsidRPr="00B205AD">
        <w:rPr>
          <w:rFonts w:asciiTheme="majorHAnsi" w:eastAsia="Times New Roman" w:hAnsiTheme="majorHAnsi" w:cstheme="majorHAnsi"/>
          <w:sz w:val="22"/>
          <w:szCs w:val="22"/>
          <w:lang w:val="fr-FR"/>
        </w:rPr>
        <w:t xml:space="preserve"> forme et </w:t>
      </w:r>
      <w:r w:rsidR="00C56B17" w:rsidRPr="00B205AD">
        <w:rPr>
          <w:rFonts w:asciiTheme="majorHAnsi" w:eastAsia="Times New Roman" w:hAnsiTheme="majorHAnsi" w:cstheme="majorHAnsi"/>
          <w:sz w:val="22"/>
          <w:szCs w:val="22"/>
          <w:lang w:val="fr-FR"/>
        </w:rPr>
        <w:t>la source</w:t>
      </w:r>
      <w:r w:rsidR="00A066DA" w:rsidRPr="00B205AD">
        <w:rPr>
          <w:rFonts w:asciiTheme="majorHAnsi" w:eastAsia="Times New Roman" w:hAnsiTheme="majorHAnsi" w:cstheme="majorHAnsi"/>
          <w:sz w:val="22"/>
          <w:szCs w:val="22"/>
          <w:lang w:val="fr-FR"/>
        </w:rPr>
        <w:t xml:space="preserve"> doivent</w:t>
      </w:r>
      <w:r w:rsidRPr="00B205AD">
        <w:rPr>
          <w:rFonts w:asciiTheme="majorHAnsi" w:eastAsia="Times New Roman" w:hAnsiTheme="majorHAnsi" w:cstheme="majorHAnsi"/>
          <w:sz w:val="22"/>
          <w:szCs w:val="22"/>
          <w:lang w:val="fr-FR"/>
        </w:rPr>
        <w:t xml:space="preserve"> </w:t>
      </w:r>
      <w:r w:rsidR="008511B5" w:rsidRPr="00B205AD">
        <w:rPr>
          <w:rFonts w:asciiTheme="majorHAnsi" w:eastAsia="Times New Roman" w:hAnsiTheme="majorHAnsi" w:cstheme="majorHAnsi"/>
          <w:sz w:val="22"/>
          <w:szCs w:val="22"/>
          <w:lang w:val="fr-FR"/>
        </w:rPr>
        <w:t>recueill</w:t>
      </w:r>
      <w:r w:rsidR="00A066DA" w:rsidRPr="00B205AD">
        <w:rPr>
          <w:rFonts w:asciiTheme="majorHAnsi" w:eastAsia="Times New Roman" w:hAnsiTheme="majorHAnsi" w:cstheme="majorHAnsi"/>
          <w:sz w:val="22"/>
          <w:szCs w:val="22"/>
          <w:lang w:val="fr-FR"/>
        </w:rPr>
        <w:t>ir</w:t>
      </w:r>
      <w:r w:rsidR="008511B5" w:rsidRPr="00B205AD">
        <w:rPr>
          <w:rFonts w:asciiTheme="majorHAnsi" w:eastAsia="Times New Roman" w:hAnsiTheme="majorHAnsi" w:cstheme="majorHAnsi"/>
          <w:sz w:val="22"/>
          <w:szCs w:val="22"/>
          <w:lang w:val="fr-FR"/>
        </w:rPr>
        <w:t xml:space="preserve"> l’agrément du</w:t>
      </w:r>
      <w:r w:rsidRPr="00B205AD">
        <w:rPr>
          <w:rFonts w:asciiTheme="majorHAnsi" w:eastAsia="Times New Roman" w:hAnsiTheme="majorHAnsi" w:cstheme="majorHAnsi"/>
          <w:sz w:val="22"/>
          <w:szCs w:val="22"/>
          <w:lang w:val="fr-FR"/>
        </w:rPr>
        <w:t xml:space="preserve"> PNUD. </w:t>
      </w:r>
      <w:r w:rsidR="008511B5" w:rsidRPr="00B205AD">
        <w:rPr>
          <w:rFonts w:asciiTheme="majorHAnsi" w:eastAsia="Times New Roman" w:hAnsiTheme="majorHAnsi" w:cstheme="majorHAnsi"/>
          <w:sz w:val="22"/>
          <w:szCs w:val="22"/>
          <w:lang w:val="fr-FR"/>
        </w:rPr>
        <w:t xml:space="preserve">A </w:t>
      </w:r>
      <w:r w:rsidRPr="00B205AD">
        <w:rPr>
          <w:rFonts w:asciiTheme="majorHAnsi" w:eastAsia="Times New Roman" w:hAnsiTheme="majorHAnsi" w:cstheme="majorHAnsi"/>
          <w:sz w:val="22"/>
          <w:szCs w:val="22"/>
          <w:lang w:val="fr-FR"/>
        </w:rPr>
        <w:t>l</w:t>
      </w:r>
      <w:r w:rsidR="008511B5"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expiration </w:t>
      </w:r>
      <w:r w:rsidR="008511B5" w:rsidRPr="00B205AD">
        <w:rPr>
          <w:rFonts w:asciiTheme="majorHAnsi" w:eastAsia="Times New Roman" w:hAnsiTheme="majorHAnsi" w:cstheme="majorHAnsi"/>
          <w:sz w:val="22"/>
          <w:szCs w:val="22"/>
          <w:lang w:val="fr-FR"/>
        </w:rPr>
        <w:t xml:space="preserve">du délai de garantie des vices applicable aux </w:t>
      </w:r>
      <w:r w:rsidRPr="00B205AD">
        <w:rPr>
          <w:rFonts w:asciiTheme="majorHAnsi" w:eastAsia="Times New Roman" w:hAnsiTheme="majorHAnsi" w:cstheme="majorHAnsi"/>
          <w:sz w:val="22"/>
          <w:szCs w:val="22"/>
          <w:lang w:val="fr-FR"/>
        </w:rPr>
        <w:t>travaux, l</w:t>
      </w:r>
      <w:r w:rsidR="008511B5"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autre moitié de la retenue de garantie doit être certifiée par l</w:t>
      </w:r>
      <w:r w:rsidR="008511B5"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Ingénieur </w:t>
      </w:r>
      <w:r w:rsidR="008511B5" w:rsidRPr="00B205AD">
        <w:rPr>
          <w:rFonts w:asciiTheme="majorHAnsi" w:eastAsia="Times New Roman" w:hAnsiTheme="majorHAnsi" w:cstheme="majorHAnsi"/>
          <w:sz w:val="22"/>
          <w:szCs w:val="22"/>
          <w:lang w:val="fr-FR"/>
        </w:rPr>
        <w:t>aux fins de son versement à l’entrepreneur</w:t>
      </w:r>
      <w:r w:rsidRPr="00B205AD">
        <w:rPr>
          <w:rFonts w:asciiTheme="majorHAnsi" w:eastAsia="Times New Roman" w:hAnsiTheme="majorHAnsi" w:cstheme="majorHAnsi"/>
          <w:sz w:val="22"/>
          <w:szCs w:val="22"/>
          <w:lang w:val="fr-FR"/>
        </w:rPr>
        <w:t xml:space="preserve"> (ou la garantie restante, qui a remplacé la retenue de garantie</w:t>
      </w:r>
      <w:r w:rsidR="00CC5430" w:rsidRPr="00B205AD">
        <w:rPr>
          <w:rFonts w:asciiTheme="majorHAnsi" w:eastAsia="Times New Roman" w:hAnsiTheme="majorHAnsi" w:cstheme="majorHAnsi"/>
          <w:sz w:val="22"/>
          <w:szCs w:val="22"/>
          <w:lang w:val="fr-FR"/>
        </w:rPr>
        <w:t>, doit être restituée</w:t>
      </w:r>
      <w:r w:rsidRPr="00B205AD">
        <w:rPr>
          <w:rFonts w:asciiTheme="majorHAnsi" w:eastAsia="Times New Roman" w:hAnsiTheme="majorHAnsi" w:cstheme="majorHAnsi"/>
          <w:sz w:val="22"/>
          <w:szCs w:val="22"/>
          <w:lang w:val="fr-FR"/>
        </w:rPr>
        <w:t>) lors de la délivrance du certificat d</w:t>
      </w:r>
      <w:r w:rsidR="008511B5" w:rsidRPr="00B205AD">
        <w:rPr>
          <w:rFonts w:asciiTheme="majorHAnsi" w:eastAsia="Times New Roman" w:hAnsiTheme="majorHAnsi" w:cstheme="majorHAnsi"/>
          <w:sz w:val="22"/>
          <w:szCs w:val="22"/>
          <w:lang w:val="fr-FR"/>
        </w:rPr>
        <w:t>’</w:t>
      </w:r>
      <w:r w:rsidRPr="00B205AD">
        <w:rPr>
          <w:rFonts w:asciiTheme="majorHAnsi" w:eastAsia="Times New Roman" w:hAnsiTheme="majorHAnsi" w:cstheme="majorHAnsi"/>
          <w:sz w:val="22"/>
          <w:szCs w:val="22"/>
          <w:lang w:val="fr-FR"/>
        </w:rPr>
        <w:t xml:space="preserve">achèvement </w:t>
      </w:r>
      <w:r w:rsidR="00D13192" w:rsidRPr="00B205AD">
        <w:rPr>
          <w:rFonts w:asciiTheme="majorHAnsi" w:eastAsia="Times New Roman" w:hAnsiTheme="majorHAnsi" w:cstheme="majorHAnsi"/>
          <w:sz w:val="22"/>
          <w:szCs w:val="22"/>
          <w:lang w:val="fr-FR"/>
        </w:rPr>
        <w:t>final</w:t>
      </w:r>
      <w:r w:rsidRPr="00B205AD">
        <w:rPr>
          <w:rFonts w:asciiTheme="majorHAnsi" w:eastAsia="Times New Roman" w:hAnsiTheme="majorHAnsi" w:cstheme="majorHAnsi"/>
          <w:sz w:val="22"/>
          <w:szCs w:val="22"/>
          <w:lang w:val="fr-FR"/>
        </w:rPr>
        <w:t>.</w:t>
      </w:r>
    </w:p>
    <w:p w14:paraId="28197105" w14:textId="77777777" w:rsidR="00F36E58" w:rsidRPr="00B205AD" w:rsidRDefault="00F36E58" w:rsidP="00F36E58">
      <w:pPr>
        <w:pStyle w:val="ListParagraph"/>
        <w:jc w:val="both"/>
        <w:rPr>
          <w:rFonts w:asciiTheme="majorHAnsi" w:eastAsia="Times New Roman" w:hAnsiTheme="majorHAnsi" w:cstheme="majorHAnsi"/>
          <w:sz w:val="22"/>
          <w:szCs w:val="22"/>
          <w:lang w:val="fr-FR"/>
        </w:rPr>
      </w:pPr>
    </w:p>
    <w:p w14:paraId="7311A441" w14:textId="4EF5C04D" w:rsidR="00F36E58" w:rsidRPr="00B205AD" w:rsidRDefault="00CC5430" w:rsidP="004038BC">
      <w:pPr>
        <w:pStyle w:val="ListParagraph"/>
        <w:numPr>
          <w:ilvl w:val="0"/>
          <w:numId w:val="5"/>
        </w:numPr>
        <w:ind w:hanging="540"/>
        <w:jc w:val="both"/>
        <w:rPr>
          <w:rFonts w:asciiTheme="majorHAnsi" w:eastAsia="Times New Roman" w:hAnsiTheme="majorHAnsi" w:cstheme="minorHAnsi"/>
          <w:bCs/>
          <w:sz w:val="22"/>
          <w:szCs w:val="22"/>
          <w:lang w:val="fr-FR"/>
        </w:rPr>
      </w:pPr>
      <w:r w:rsidRPr="00B205AD">
        <w:rPr>
          <w:rFonts w:asciiTheme="majorHAnsi" w:eastAsia="Times New Roman" w:hAnsiTheme="majorHAnsi" w:cstheme="majorHAnsi"/>
          <w:sz w:val="22"/>
          <w:szCs w:val="22"/>
          <w:lang w:val="fr-FR"/>
        </w:rPr>
        <w:t>Lorsqu’il reste des travaux à exécuter par l’entrepreneur conformément aux instructions, en vertu des clauses relatives au délai de garantie des vices, l’Ingénieur a le droit de différer la certification jusqu’à l’achèvement des travaux et peut conserver la partie de la retenue de garantie qui, selon lui, représente le coût des travaux restant à effectuer.</w:t>
      </w:r>
    </w:p>
    <w:p w14:paraId="1D3CDDD4" w14:textId="77777777" w:rsidR="00F36E58" w:rsidRPr="00B205AD" w:rsidRDefault="00F36E58" w:rsidP="00F36E58">
      <w:pPr>
        <w:ind w:left="720"/>
        <w:rPr>
          <w:rFonts w:asciiTheme="majorHAnsi" w:hAnsiTheme="majorHAnsi"/>
          <w:sz w:val="22"/>
          <w:szCs w:val="22"/>
          <w:u w:val="single"/>
          <w:lang w:val="fr-FR"/>
        </w:rPr>
      </w:pPr>
    </w:p>
    <w:p w14:paraId="4316E1EF" w14:textId="6DD95F75" w:rsidR="00F36E58" w:rsidRPr="00B205AD" w:rsidRDefault="00CC5430" w:rsidP="00F36E58">
      <w:pPr>
        <w:ind w:left="720"/>
        <w:rPr>
          <w:rFonts w:asciiTheme="majorHAnsi" w:hAnsiTheme="majorHAnsi"/>
          <w:sz w:val="22"/>
          <w:szCs w:val="22"/>
          <w:u w:val="single"/>
          <w:lang w:val="fr-FR"/>
        </w:rPr>
      </w:pPr>
      <w:bookmarkStart w:id="96" w:name="_Toc22769815"/>
      <w:bookmarkStart w:id="97" w:name="_Toc17362732"/>
      <w:bookmarkStart w:id="98" w:name="_Toc17362998"/>
      <w:bookmarkEnd w:id="90"/>
      <w:bookmarkEnd w:id="91"/>
      <w:bookmarkEnd w:id="92"/>
      <w:r w:rsidRPr="00B205AD">
        <w:rPr>
          <w:rFonts w:asciiTheme="majorHAnsi" w:hAnsiTheme="majorHAnsi"/>
          <w:sz w:val="22"/>
          <w:szCs w:val="22"/>
          <w:u w:val="single"/>
          <w:lang w:val="fr-FR"/>
        </w:rPr>
        <w:t>Rapport d’incidents</w:t>
      </w:r>
      <w:bookmarkEnd w:id="96"/>
    </w:p>
    <w:p w14:paraId="5FE67872" w14:textId="77777777" w:rsidR="00F36E58" w:rsidRPr="00B205AD" w:rsidRDefault="00F36E58" w:rsidP="00F36E58">
      <w:pPr>
        <w:ind w:left="720"/>
        <w:rPr>
          <w:rFonts w:asciiTheme="majorHAnsi" w:hAnsiTheme="majorHAnsi"/>
          <w:b/>
          <w:sz w:val="22"/>
          <w:szCs w:val="22"/>
          <w:u w:val="single"/>
          <w:lang w:val="fr-FR"/>
        </w:rPr>
      </w:pPr>
    </w:p>
    <w:p w14:paraId="27A79976" w14:textId="663F2BA2" w:rsidR="00F36E58" w:rsidRPr="00B205AD" w:rsidRDefault="00CC5430" w:rsidP="004038BC">
      <w:pPr>
        <w:pStyle w:val="ListParagraph"/>
        <w:numPr>
          <w:ilvl w:val="0"/>
          <w:numId w:val="5"/>
        </w:numPr>
        <w:ind w:hanging="540"/>
        <w:jc w:val="both"/>
        <w:rPr>
          <w:rFonts w:asciiTheme="majorHAnsi" w:eastAsia="Times New Roman" w:hAnsiTheme="majorHAnsi" w:cstheme="majorHAnsi"/>
          <w:sz w:val="22"/>
          <w:szCs w:val="22"/>
          <w:lang w:val="fr-FR"/>
        </w:rPr>
      </w:pPr>
      <w:r w:rsidRPr="00B205AD">
        <w:rPr>
          <w:rFonts w:asciiTheme="majorHAnsi" w:eastAsia="Times New Roman" w:hAnsiTheme="majorHAnsi" w:cstheme="majorHAnsi"/>
          <w:sz w:val="22"/>
          <w:szCs w:val="22"/>
          <w:lang w:val="fr-FR"/>
        </w:rPr>
        <w:lastRenderedPageBreak/>
        <w:t>En plus de ses rapports réguliers, l’entrepreneur est tenu de signaler tout incident majeur dans les 36 heures au PNUD. Il s’agit notamment des incidents ou accidents liés à l’exécution du projet</w:t>
      </w:r>
      <w:r w:rsidR="00C40B7C" w:rsidRPr="00B205AD">
        <w:rPr>
          <w:rFonts w:asciiTheme="majorHAnsi" w:eastAsia="Times New Roman" w:hAnsiTheme="majorHAnsi" w:cstheme="majorHAnsi"/>
          <w:sz w:val="22"/>
          <w:szCs w:val="22"/>
          <w:lang w:val="fr-FR"/>
        </w:rPr>
        <w:t xml:space="preserve"> et concernant :</w:t>
      </w:r>
    </w:p>
    <w:p w14:paraId="11C303C0" w14:textId="442C5B3E" w:rsidR="00C40B7C" w:rsidRPr="00B205AD" w:rsidRDefault="001864A6" w:rsidP="004038BC">
      <w:pPr>
        <w:pStyle w:val="ListParagraph"/>
        <w:numPr>
          <w:ilvl w:val="0"/>
          <w:numId w:val="3"/>
        </w:numPr>
        <w:jc w:val="both"/>
        <w:rPr>
          <w:rFonts w:asciiTheme="majorHAnsi" w:hAnsiTheme="majorHAnsi" w:cstheme="majorHAnsi"/>
          <w:sz w:val="22"/>
          <w:szCs w:val="22"/>
          <w:lang w:val="fr-FR"/>
        </w:rPr>
      </w:pPr>
      <w:r w:rsidRPr="00B205AD">
        <w:rPr>
          <w:rFonts w:asciiTheme="majorHAnsi" w:hAnsiTheme="majorHAnsi" w:cstheme="majorHAnsi"/>
          <w:sz w:val="22"/>
          <w:szCs w:val="22"/>
          <w:lang w:val="fr-FR"/>
        </w:rPr>
        <w:t>L’environnement</w:t>
      </w:r>
      <w:r w:rsidR="00C40B7C" w:rsidRPr="00B205AD">
        <w:rPr>
          <w:rFonts w:asciiTheme="majorHAnsi" w:hAnsiTheme="majorHAnsi" w:cstheme="majorHAnsi"/>
          <w:sz w:val="22"/>
          <w:szCs w:val="22"/>
          <w:lang w:val="fr-FR"/>
        </w:rPr>
        <w:t> ; et/ou</w:t>
      </w:r>
    </w:p>
    <w:p w14:paraId="028E3F58" w14:textId="74B53BE7" w:rsidR="00F36E58" w:rsidRPr="00B205AD" w:rsidRDefault="001864A6" w:rsidP="004038BC">
      <w:pPr>
        <w:pStyle w:val="ListParagraph"/>
        <w:numPr>
          <w:ilvl w:val="0"/>
          <w:numId w:val="3"/>
        </w:numPr>
        <w:jc w:val="both"/>
        <w:rPr>
          <w:rFonts w:asciiTheme="majorHAnsi" w:hAnsiTheme="majorHAnsi" w:cstheme="majorHAnsi"/>
          <w:sz w:val="22"/>
          <w:szCs w:val="22"/>
          <w:lang w:val="fr-FR"/>
        </w:rPr>
      </w:pPr>
      <w:r>
        <w:rPr>
          <w:rFonts w:asciiTheme="majorHAnsi" w:hAnsiTheme="majorHAnsi" w:cstheme="majorHAnsi"/>
          <w:sz w:val="22"/>
          <w:szCs w:val="22"/>
          <w:lang w:val="fr-FR"/>
        </w:rPr>
        <w:t>L</w:t>
      </w:r>
      <w:r w:rsidR="00852871" w:rsidRPr="00B205AD">
        <w:rPr>
          <w:rFonts w:asciiTheme="majorHAnsi" w:hAnsiTheme="majorHAnsi" w:cstheme="majorHAnsi"/>
          <w:sz w:val="22"/>
          <w:szCs w:val="22"/>
          <w:lang w:val="fr-FR"/>
        </w:rPr>
        <w:t>a santé</w:t>
      </w:r>
      <w:r w:rsidR="00C40B7C" w:rsidRPr="00B205AD">
        <w:rPr>
          <w:rFonts w:asciiTheme="majorHAnsi" w:hAnsiTheme="majorHAnsi" w:cstheme="majorHAnsi"/>
          <w:sz w:val="22"/>
          <w:szCs w:val="22"/>
          <w:lang w:val="fr-FR"/>
        </w:rPr>
        <w:t xml:space="preserve"> et la sécurité au travail ; et/ou</w:t>
      </w:r>
    </w:p>
    <w:p w14:paraId="2620C925" w14:textId="67C7F9B6" w:rsidR="00F36E58" w:rsidRPr="00B205AD" w:rsidRDefault="001864A6" w:rsidP="004038BC">
      <w:pPr>
        <w:pStyle w:val="ListParagraph"/>
        <w:numPr>
          <w:ilvl w:val="0"/>
          <w:numId w:val="3"/>
        </w:numPr>
        <w:jc w:val="both"/>
        <w:rPr>
          <w:rFonts w:asciiTheme="majorHAnsi" w:hAnsiTheme="majorHAnsi" w:cstheme="majorHAnsi"/>
          <w:sz w:val="22"/>
          <w:szCs w:val="22"/>
          <w:lang w:val="fr-FR"/>
        </w:rPr>
      </w:pPr>
      <w:r w:rsidRPr="00B205AD">
        <w:rPr>
          <w:rFonts w:asciiTheme="majorHAnsi" w:hAnsiTheme="majorHAnsi" w:cstheme="majorHAnsi"/>
          <w:sz w:val="22"/>
          <w:szCs w:val="22"/>
          <w:lang w:val="fr-FR"/>
        </w:rPr>
        <w:t>La</w:t>
      </w:r>
      <w:r w:rsidR="00C40B7C" w:rsidRPr="00B205AD">
        <w:rPr>
          <w:rFonts w:asciiTheme="majorHAnsi" w:hAnsiTheme="majorHAnsi" w:cstheme="majorHAnsi"/>
          <w:sz w:val="22"/>
          <w:szCs w:val="22"/>
          <w:lang w:val="fr-FR"/>
        </w:rPr>
        <w:t xml:space="preserve"> santé et la sécurité publique</w:t>
      </w:r>
      <w:r w:rsidR="00852871" w:rsidRPr="00B205AD">
        <w:rPr>
          <w:rFonts w:asciiTheme="majorHAnsi" w:hAnsiTheme="majorHAnsi" w:cstheme="majorHAnsi"/>
          <w:sz w:val="22"/>
          <w:szCs w:val="22"/>
          <w:lang w:val="fr-FR"/>
        </w:rPr>
        <w:t>s</w:t>
      </w:r>
      <w:r w:rsidR="00C40B7C" w:rsidRPr="00B205AD">
        <w:rPr>
          <w:rFonts w:asciiTheme="majorHAnsi" w:hAnsiTheme="majorHAnsi" w:cstheme="majorHAnsi"/>
          <w:sz w:val="22"/>
          <w:szCs w:val="22"/>
          <w:lang w:val="fr-FR"/>
        </w:rPr>
        <w:t>.</w:t>
      </w:r>
    </w:p>
    <w:p w14:paraId="52D1506F" w14:textId="77777777" w:rsidR="00F36E58" w:rsidRPr="00B205AD" w:rsidRDefault="00F36E58" w:rsidP="00F36E58">
      <w:pPr>
        <w:ind w:left="720"/>
        <w:jc w:val="both"/>
        <w:rPr>
          <w:rFonts w:asciiTheme="majorHAnsi" w:hAnsiTheme="majorHAnsi" w:cstheme="majorHAnsi"/>
          <w:sz w:val="22"/>
          <w:szCs w:val="22"/>
          <w:lang w:val="fr-FR"/>
        </w:rPr>
      </w:pPr>
    </w:p>
    <w:p w14:paraId="1E11AD2C" w14:textId="77777777" w:rsidR="00DA3B5F" w:rsidRDefault="00852871" w:rsidP="00DA3B5F">
      <w:pPr>
        <w:pStyle w:val="ListParagraph"/>
        <w:numPr>
          <w:ilvl w:val="0"/>
          <w:numId w:val="5"/>
        </w:numPr>
        <w:ind w:hanging="540"/>
        <w:jc w:val="both"/>
        <w:rPr>
          <w:rFonts w:asciiTheme="majorHAnsi" w:hAnsiTheme="majorHAnsi" w:cstheme="majorHAnsi"/>
          <w:sz w:val="22"/>
          <w:szCs w:val="22"/>
          <w:lang w:val="fr-FR"/>
        </w:rPr>
      </w:pPr>
      <w:r w:rsidRPr="00B205AD">
        <w:rPr>
          <w:rFonts w:asciiTheme="majorHAnsi" w:hAnsiTheme="majorHAnsi" w:cstheme="majorHAnsi"/>
          <w:sz w:val="22"/>
          <w:szCs w:val="22"/>
          <w:lang w:val="fr-FR"/>
        </w:rPr>
        <w:t>Le PNUD doit mettre en place un ordre d’interruption des travaux jusqu’à ce qu’une enquête soit menée et que toutes les mesures correctives soient mises en place pour prévenir tout dommage supplémentaire.</w:t>
      </w:r>
      <w:bookmarkStart w:id="99" w:name="_Toc17362735"/>
      <w:bookmarkStart w:id="100" w:name="_Toc17363001"/>
      <w:bookmarkStart w:id="101" w:name="_Toc22769818"/>
      <w:bookmarkEnd w:id="97"/>
      <w:bookmarkEnd w:id="98"/>
    </w:p>
    <w:p w14:paraId="53B5FDAE" w14:textId="77777777" w:rsidR="00DA3B5F" w:rsidRPr="00DA3B5F" w:rsidRDefault="00DA3B5F" w:rsidP="00DA3B5F">
      <w:pPr>
        <w:jc w:val="both"/>
        <w:rPr>
          <w:rFonts w:asciiTheme="majorHAnsi" w:hAnsiTheme="majorHAnsi" w:cstheme="majorHAnsi"/>
          <w:sz w:val="22"/>
          <w:szCs w:val="22"/>
          <w:lang w:val="fr-FR"/>
        </w:rPr>
      </w:pPr>
    </w:p>
    <w:p w14:paraId="2074C8BC" w14:textId="77777777" w:rsidR="00DA3B5F" w:rsidRPr="00B205AD" w:rsidRDefault="00DA3B5F" w:rsidP="00DA3B5F">
      <w:pPr>
        <w:pStyle w:val="Heading2"/>
        <w:spacing w:before="0"/>
        <w:rPr>
          <w:color w:val="0070C0"/>
          <w:sz w:val="24"/>
          <w:szCs w:val="24"/>
          <w:lang w:val="fr-FR"/>
        </w:rPr>
      </w:pPr>
      <w:bookmarkStart w:id="102" w:name="_Toc208419086"/>
      <w:r w:rsidRPr="00B205AD">
        <w:rPr>
          <w:color w:val="0070C0"/>
          <w:sz w:val="24"/>
          <w:szCs w:val="24"/>
          <w:lang w:val="fr-FR"/>
        </w:rPr>
        <w:t>Réception des travaux</w:t>
      </w:r>
      <w:bookmarkEnd w:id="102"/>
    </w:p>
    <w:p w14:paraId="168C53BA" w14:textId="77777777" w:rsidR="00DA3B5F" w:rsidRDefault="00DA3B5F" w:rsidP="00DA3B5F">
      <w:pPr>
        <w:pStyle w:val="ListParagraph"/>
        <w:ind w:left="720"/>
        <w:jc w:val="both"/>
        <w:rPr>
          <w:rFonts w:asciiTheme="majorHAnsi" w:hAnsiTheme="majorHAnsi" w:cstheme="majorHAnsi"/>
          <w:sz w:val="22"/>
          <w:szCs w:val="22"/>
          <w:lang w:val="fr-FR"/>
        </w:rPr>
      </w:pPr>
    </w:p>
    <w:p w14:paraId="736B8E11" w14:textId="2F58626F" w:rsidR="00DA3B5F" w:rsidRDefault="008E0856" w:rsidP="00DA3B5F">
      <w:pPr>
        <w:pStyle w:val="ListParagraph"/>
        <w:numPr>
          <w:ilvl w:val="0"/>
          <w:numId w:val="5"/>
        </w:numPr>
        <w:ind w:hanging="540"/>
        <w:jc w:val="both"/>
        <w:rPr>
          <w:rFonts w:asciiTheme="majorHAnsi" w:hAnsiTheme="majorHAnsi" w:cstheme="majorHAnsi"/>
          <w:sz w:val="22"/>
          <w:szCs w:val="22"/>
          <w:lang w:val="fr-FR"/>
        </w:rPr>
      </w:pPr>
      <w:r w:rsidRPr="00DA3B5F">
        <w:rPr>
          <w:rFonts w:asciiTheme="majorHAnsi" w:hAnsiTheme="majorHAnsi" w:cstheme="majorHAnsi"/>
          <w:sz w:val="22"/>
          <w:szCs w:val="22"/>
          <w:lang w:val="fr-FR"/>
        </w:rPr>
        <w:t xml:space="preserve">La réception du produit final relève de la responsabilité de l’unité administrative ou de l’ingénieur désigné, avec l’appui de l’utilisateur final, le cas échéant. La réception est normalement un processus en deux étapes et doit être effectuée conformément aux dispositions des </w:t>
      </w:r>
      <w:r w:rsidR="00F36E58">
        <w:fldChar w:fldCharType="begin"/>
      </w:r>
      <w:r w:rsidR="00F36E58" w:rsidRPr="00BF760B">
        <w:rPr>
          <w:lang w:val="fr-FR"/>
        </w:rPr>
        <w:instrText>HYPERLINK "https://popp.undp.org/node/4586"</w:instrText>
      </w:r>
      <w:r w:rsidR="00F36E58">
        <w:fldChar w:fldCharType="separate"/>
      </w:r>
      <w:r w:rsidR="00F36E58" w:rsidRPr="00DA3B5F">
        <w:rPr>
          <w:rStyle w:val="Hyperlink"/>
          <w:rFonts w:asciiTheme="majorHAnsi" w:eastAsia="Times New Roman" w:hAnsiTheme="majorHAnsi" w:cstheme="majorHAnsi"/>
          <w:sz w:val="22"/>
          <w:szCs w:val="22"/>
          <w:u w:val="single"/>
          <w:lang w:val="fr-FR"/>
        </w:rPr>
        <w:t xml:space="preserve">Conditions </w:t>
      </w:r>
      <w:r w:rsidRPr="00DA3B5F">
        <w:rPr>
          <w:rStyle w:val="Hyperlink"/>
          <w:rFonts w:asciiTheme="majorHAnsi" w:eastAsia="Times New Roman" w:hAnsiTheme="majorHAnsi" w:cstheme="majorHAnsi"/>
          <w:sz w:val="22"/>
          <w:szCs w:val="22"/>
          <w:u w:val="single"/>
          <w:lang w:val="fr-FR"/>
        </w:rPr>
        <w:t>générales applicables aux travaux du PNUD</w:t>
      </w:r>
      <w:r w:rsidR="00F36E58">
        <w:fldChar w:fldCharType="end"/>
      </w:r>
      <w:r w:rsidR="00E37948">
        <w:rPr>
          <w:rFonts w:asciiTheme="majorHAnsi" w:hAnsiTheme="majorHAnsi" w:cstheme="majorHAnsi"/>
          <w:sz w:val="22"/>
          <w:szCs w:val="22"/>
          <w:lang w:val="fr-FR"/>
        </w:rPr>
        <w:t xml:space="preserve"> (en anglais).</w:t>
      </w:r>
    </w:p>
    <w:p w14:paraId="1A587B13" w14:textId="77777777" w:rsidR="00DA3B5F" w:rsidRDefault="00DA3B5F" w:rsidP="00DA3B5F">
      <w:pPr>
        <w:pStyle w:val="ListParagraph"/>
        <w:ind w:left="720"/>
        <w:jc w:val="both"/>
        <w:rPr>
          <w:rFonts w:asciiTheme="majorHAnsi" w:hAnsiTheme="majorHAnsi" w:cstheme="majorHAnsi"/>
          <w:sz w:val="22"/>
          <w:szCs w:val="22"/>
          <w:lang w:val="fr-FR"/>
        </w:rPr>
      </w:pPr>
    </w:p>
    <w:p w14:paraId="54A8B8EF" w14:textId="77777777" w:rsidR="00DA3B5F" w:rsidRDefault="009D524C" w:rsidP="00DA3B5F">
      <w:pPr>
        <w:pStyle w:val="ListParagraph"/>
        <w:numPr>
          <w:ilvl w:val="0"/>
          <w:numId w:val="5"/>
        </w:numPr>
        <w:ind w:hanging="540"/>
        <w:jc w:val="both"/>
        <w:rPr>
          <w:rFonts w:asciiTheme="majorHAnsi" w:hAnsiTheme="majorHAnsi" w:cstheme="majorHAnsi"/>
          <w:sz w:val="22"/>
          <w:szCs w:val="22"/>
          <w:lang w:val="fr-FR"/>
        </w:rPr>
      </w:pPr>
      <w:r w:rsidRPr="00DA3B5F">
        <w:rPr>
          <w:rFonts w:asciiTheme="majorHAnsi" w:hAnsiTheme="majorHAnsi" w:cstheme="majorHAnsi"/>
          <w:sz w:val="22"/>
          <w:szCs w:val="22"/>
          <w:lang w:val="fr-FR"/>
        </w:rPr>
        <w:t xml:space="preserve">Un </w:t>
      </w:r>
      <w:r w:rsidRPr="00DA3B5F">
        <w:rPr>
          <w:rFonts w:asciiTheme="majorHAnsi" w:hAnsiTheme="majorHAnsi" w:cstheme="majorHAnsi"/>
          <w:sz w:val="22"/>
          <w:szCs w:val="22"/>
          <w:u w:val="single"/>
          <w:lang w:val="fr-FR"/>
        </w:rPr>
        <w:t>certificat d’achèvement substantiel</w:t>
      </w:r>
      <w:r w:rsidRPr="00DA3B5F">
        <w:rPr>
          <w:rFonts w:asciiTheme="majorHAnsi" w:hAnsiTheme="majorHAnsi" w:cstheme="majorHAnsi"/>
          <w:sz w:val="22"/>
          <w:szCs w:val="22"/>
          <w:lang w:val="fr-FR"/>
        </w:rPr>
        <w:t xml:space="preserve"> est délivré lorsque le certificateur désigné considère ou établi que la totalité ou une partie des travaux a été achevée de manière satisfaisante, testée et est prête à être utilisée par le bénéficiaire ou l’utilisateur final pour la durée du délai de garantie des vices qui est normalement de 12 mois pendant lesquels l’entrepreneur est censé remédier à tous les vices.</w:t>
      </w:r>
      <w:bookmarkEnd w:id="99"/>
      <w:bookmarkEnd w:id="100"/>
      <w:bookmarkEnd w:id="101"/>
    </w:p>
    <w:p w14:paraId="67CB935F" w14:textId="77777777" w:rsidR="00DA3B5F" w:rsidRPr="00DA3B5F" w:rsidRDefault="00DA3B5F" w:rsidP="00DA3B5F">
      <w:pPr>
        <w:pStyle w:val="ListParagraph"/>
        <w:rPr>
          <w:rFonts w:asciiTheme="majorHAnsi" w:hAnsiTheme="majorHAnsi" w:cstheme="majorHAnsi"/>
          <w:sz w:val="22"/>
          <w:szCs w:val="22"/>
          <w:lang w:val="fr-FR"/>
        </w:rPr>
      </w:pPr>
    </w:p>
    <w:p w14:paraId="28C8BD7E" w14:textId="727AD016" w:rsidR="00F36E58" w:rsidRPr="00DA3B5F" w:rsidRDefault="00D13192" w:rsidP="00DA3B5F">
      <w:pPr>
        <w:pStyle w:val="ListParagraph"/>
        <w:numPr>
          <w:ilvl w:val="0"/>
          <w:numId w:val="5"/>
        </w:numPr>
        <w:ind w:hanging="540"/>
        <w:jc w:val="both"/>
        <w:rPr>
          <w:rFonts w:asciiTheme="majorHAnsi" w:hAnsiTheme="majorHAnsi" w:cstheme="majorHAnsi"/>
          <w:sz w:val="22"/>
          <w:szCs w:val="22"/>
          <w:lang w:val="fr-FR"/>
        </w:rPr>
      </w:pPr>
      <w:r w:rsidRPr="00DA3B5F">
        <w:rPr>
          <w:rFonts w:asciiTheme="majorHAnsi" w:hAnsiTheme="majorHAnsi" w:cstheme="majorHAnsi"/>
          <w:sz w:val="22"/>
          <w:szCs w:val="22"/>
          <w:lang w:val="fr-FR"/>
        </w:rPr>
        <w:t>Un certificat d</w:t>
      </w:r>
      <w:r w:rsidR="00DC08AC" w:rsidRPr="00DA3B5F">
        <w:rPr>
          <w:rFonts w:asciiTheme="majorHAnsi" w:hAnsiTheme="majorHAnsi" w:cstheme="majorHAnsi"/>
          <w:sz w:val="22"/>
          <w:szCs w:val="22"/>
          <w:lang w:val="fr-FR"/>
        </w:rPr>
        <w:t>’</w:t>
      </w:r>
      <w:r w:rsidRPr="00DA3B5F">
        <w:rPr>
          <w:rFonts w:asciiTheme="majorHAnsi" w:hAnsiTheme="majorHAnsi" w:cstheme="majorHAnsi"/>
          <w:sz w:val="22"/>
          <w:szCs w:val="22"/>
          <w:lang w:val="fr-FR"/>
        </w:rPr>
        <w:t>achèvement final est délivré à l’expiration du délai de garantie des vices, et entraîne le transfert de la responsabilité des travaux du PNUD à l’utilisateur final ou au bénéficiaire.</w:t>
      </w:r>
    </w:p>
    <w:p w14:paraId="381A50FB" w14:textId="77777777" w:rsidR="00F36E58" w:rsidRDefault="00F36E58" w:rsidP="00F36E58">
      <w:pPr>
        <w:rPr>
          <w:rFonts w:asciiTheme="majorHAnsi" w:hAnsiTheme="majorHAnsi"/>
          <w:sz w:val="22"/>
          <w:szCs w:val="22"/>
          <w:lang w:val="fr-FR"/>
        </w:rPr>
      </w:pPr>
    </w:p>
    <w:p w14:paraId="5EA869AC" w14:textId="77777777" w:rsidR="00E37948" w:rsidRDefault="00E37948" w:rsidP="00F36E58">
      <w:pPr>
        <w:rPr>
          <w:rFonts w:asciiTheme="majorHAnsi" w:hAnsiTheme="majorHAnsi"/>
          <w:sz w:val="22"/>
          <w:szCs w:val="22"/>
          <w:lang w:val="fr-FR"/>
        </w:rPr>
      </w:pPr>
    </w:p>
    <w:p w14:paraId="33F9C34E" w14:textId="77777777" w:rsidR="00E37948" w:rsidRDefault="00E37948" w:rsidP="00F36E58">
      <w:pPr>
        <w:rPr>
          <w:rFonts w:asciiTheme="majorHAnsi" w:hAnsiTheme="majorHAnsi"/>
          <w:sz w:val="22"/>
          <w:szCs w:val="22"/>
          <w:lang w:val="fr-FR"/>
        </w:rPr>
      </w:pPr>
    </w:p>
    <w:p w14:paraId="356D5BF6" w14:textId="77777777" w:rsidR="00D95168" w:rsidRDefault="00D95168" w:rsidP="00F36E58">
      <w:pPr>
        <w:rPr>
          <w:rFonts w:asciiTheme="majorHAnsi" w:hAnsiTheme="majorHAnsi"/>
          <w:sz w:val="22"/>
          <w:szCs w:val="22"/>
          <w:lang w:val="fr-FR"/>
        </w:rPr>
      </w:pPr>
    </w:p>
    <w:p w14:paraId="4920464B" w14:textId="77777777" w:rsidR="00E37948" w:rsidRDefault="00E37948" w:rsidP="00F36E58">
      <w:pPr>
        <w:rPr>
          <w:rFonts w:asciiTheme="majorHAnsi" w:hAnsiTheme="majorHAnsi"/>
          <w:sz w:val="22"/>
          <w:szCs w:val="22"/>
          <w:lang w:val="fr-FR"/>
        </w:rPr>
      </w:pPr>
    </w:p>
    <w:p w14:paraId="008F9407" w14:textId="77777777" w:rsidR="00E37948" w:rsidRDefault="00E37948" w:rsidP="00F36E58">
      <w:pPr>
        <w:rPr>
          <w:rFonts w:asciiTheme="majorHAnsi" w:hAnsiTheme="majorHAnsi"/>
          <w:sz w:val="22"/>
          <w:szCs w:val="22"/>
          <w:lang w:val="fr-FR"/>
        </w:rPr>
      </w:pPr>
    </w:p>
    <w:p w14:paraId="55BC8ECD" w14:textId="77777777" w:rsidR="00E37948" w:rsidRDefault="00E37948" w:rsidP="00F36E58">
      <w:pPr>
        <w:rPr>
          <w:rFonts w:asciiTheme="majorHAnsi" w:hAnsiTheme="majorHAnsi"/>
          <w:sz w:val="22"/>
          <w:szCs w:val="22"/>
          <w:lang w:val="fr-FR"/>
        </w:rPr>
      </w:pPr>
    </w:p>
    <w:p w14:paraId="699B6548" w14:textId="77777777" w:rsidR="00E37948" w:rsidRDefault="00E37948" w:rsidP="00F36E58">
      <w:pPr>
        <w:rPr>
          <w:rFonts w:asciiTheme="majorHAnsi" w:hAnsiTheme="majorHAnsi"/>
          <w:sz w:val="22"/>
          <w:szCs w:val="22"/>
          <w:lang w:val="fr-FR"/>
        </w:rPr>
      </w:pPr>
    </w:p>
    <w:p w14:paraId="79685470" w14:textId="77777777" w:rsidR="00E37948" w:rsidRDefault="00E37948" w:rsidP="00F36E58">
      <w:pPr>
        <w:rPr>
          <w:rFonts w:asciiTheme="majorHAnsi" w:hAnsiTheme="majorHAnsi"/>
          <w:sz w:val="22"/>
          <w:szCs w:val="22"/>
          <w:lang w:val="fr-FR"/>
        </w:rPr>
      </w:pPr>
    </w:p>
    <w:p w14:paraId="63377440" w14:textId="77777777" w:rsidR="00E37948" w:rsidRDefault="00E37948" w:rsidP="00F36E58">
      <w:pPr>
        <w:rPr>
          <w:rFonts w:asciiTheme="majorHAnsi" w:hAnsiTheme="majorHAnsi"/>
          <w:sz w:val="22"/>
          <w:szCs w:val="22"/>
          <w:lang w:val="fr-FR"/>
        </w:rPr>
      </w:pPr>
    </w:p>
    <w:p w14:paraId="2B143A8E" w14:textId="77777777" w:rsidR="00E37948" w:rsidRPr="00B205AD" w:rsidRDefault="00E37948" w:rsidP="00F36E58">
      <w:pPr>
        <w:rPr>
          <w:rFonts w:asciiTheme="majorHAnsi" w:hAnsiTheme="majorHAnsi"/>
          <w:sz w:val="22"/>
          <w:szCs w:val="22"/>
          <w:lang w:val="fr-FR"/>
        </w:rPr>
      </w:pPr>
    </w:p>
    <w:p w14:paraId="60CF568E" w14:textId="77777777" w:rsidR="00BF760B" w:rsidRPr="00BF760B" w:rsidRDefault="00BF760B" w:rsidP="00BF760B">
      <w:pPr>
        <w:rPr>
          <w:rFonts w:ascii="Calibri" w:eastAsia="Calibri" w:hAnsi="Calibri" w:cs="Mangal"/>
          <w:sz w:val="22"/>
          <w:szCs w:val="22"/>
          <w:lang w:val="fr-FR"/>
        </w:rPr>
      </w:pPr>
    </w:p>
    <w:p w14:paraId="0D387FF2" w14:textId="77777777" w:rsidR="00BF760B" w:rsidRPr="00BF760B" w:rsidRDefault="00BF760B" w:rsidP="00BF760B">
      <w:pPr>
        <w:jc w:val="center"/>
        <w:rPr>
          <w:rFonts w:ascii="Calibri" w:eastAsia="Calibri" w:hAnsi="Calibri" w:cs="Mangal"/>
          <w:i/>
          <w:iCs/>
          <w:sz w:val="22"/>
          <w:szCs w:val="22"/>
        </w:rPr>
      </w:pPr>
      <w:r w:rsidRPr="00BF760B">
        <w:rPr>
          <w:rFonts w:ascii="Calibri" w:eastAsia="Calibri" w:hAnsi="Calibri" w:cs="Mangal"/>
          <w:b/>
          <w:bCs/>
          <w:i/>
          <w:iCs/>
          <w:sz w:val="22"/>
          <w:szCs w:val="22"/>
          <w:u w:val="single"/>
        </w:rPr>
        <w:t xml:space="preserve">Disclaimer: </w:t>
      </w:r>
      <w:r w:rsidRPr="00BF760B">
        <w:rPr>
          <w:rFonts w:ascii="Calibri" w:eastAsia="Calibri" w:hAnsi="Calibri" w:cs="Mangal"/>
          <w:i/>
          <w:iCs/>
          <w:sz w:val="22"/>
          <w:szCs w:val="22"/>
        </w:rPr>
        <w:t>This document was translated from English into French. In the event of any discrepancy between this translation and the original English document, the original English document shall prevail.</w:t>
      </w:r>
    </w:p>
    <w:p w14:paraId="4B913224" w14:textId="77777777" w:rsidR="00BF760B" w:rsidRPr="00BF760B" w:rsidRDefault="00BF760B" w:rsidP="00BF760B">
      <w:pPr>
        <w:jc w:val="center"/>
        <w:rPr>
          <w:rFonts w:ascii="Calibri" w:eastAsia="Calibri" w:hAnsi="Calibri" w:cs="Mangal"/>
          <w:i/>
          <w:iCs/>
          <w:sz w:val="22"/>
          <w:szCs w:val="22"/>
        </w:rPr>
      </w:pPr>
    </w:p>
    <w:p w14:paraId="1C3D7702" w14:textId="77777777" w:rsidR="00BF760B" w:rsidRPr="00BF760B" w:rsidRDefault="00BF760B" w:rsidP="00BF760B">
      <w:pPr>
        <w:jc w:val="center"/>
        <w:rPr>
          <w:rFonts w:ascii="Calibri" w:eastAsia="Calibri" w:hAnsi="Calibri"/>
          <w:i/>
          <w:iCs/>
          <w:color w:val="000000"/>
          <w:sz w:val="20"/>
          <w:szCs w:val="20"/>
        </w:rPr>
      </w:pPr>
      <w:proofErr w:type="spellStart"/>
      <w:r w:rsidRPr="00BF760B">
        <w:rPr>
          <w:rFonts w:ascii="Calibri" w:eastAsia="Calibri" w:hAnsi="Calibri" w:cs="Mangal"/>
          <w:b/>
          <w:bCs/>
          <w:i/>
          <w:iCs/>
          <w:sz w:val="22"/>
          <w:szCs w:val="22"/>
          <w:u w:val="single"/>
        </w:rPr>
        <w:t>Avertissement</w:t>
      </w:r>
      <w:proofErr w:type="spellEnd"/>
      <w:r w:rsidRPr="00BF760B">
        <w:rPr>
          <w:rFonts w:ascii="Calibri" w:eastAsia="Calibri" w:hAnsi="Calibri" w:cs="Mangal"/>
          <w:b/>
          <w:bCs/>
          <w:i/>
          <w:iCs/>
          <w:sz w:val="22"/>
          <w:szCs w:val="22"/>
          <w:u w:val="single"/>
        </w:rPr>
        <w:t xml:space="preserve"> :</w:t>
      </w:r>
      <w:r w:rsidRPr="00BF760B">
        <w:rPr>
          <w:rFonts w:ascii="Calibri" w:eastAsia="Calibri" w:hAnsi="Calibri" w:cs="Mangal"/>
          <w:i/>
          <w:iCs/>
          <w:sz w:val="22"/>
          <w:szCs w:val="22"/>
        </w:rPr>
        <w:t xml:space="preserve"> Ce document a été traduit de l'anglais vers le français. En cas de divergence entre </w:t>
      </w:r>
      <w:proofErr w:type="spellStart"/>
      <w:r w:rsidRPr="00BF760B">
        <w:rPr>
          <w:rFonts w:ascii="Calibri" w:eastAsia="Calibri" w:hAnsi="Calibri" w:cs="Mangal"/>
          <w:i/>
          <w:iCs/>
          <w:sz w:val="22"/>
          <w:szCs w:val="22"/>
        </w:rPr>
        <w:t>cette</w:t>
      </w:r>
      <w:proofErr w:type="spellEnd"/>
      <w:r w:rsidRPr="00BF760B">
        <w:rPr>
          <w:rFonts w:ascii="Calibri" w:eastAsia="Calibri" w:hAnsi="Calibri" w:cs="Mangal"/>
          <w:i/>
          <w:iCs/>
          <w:sz w:val="22"/>
          <w:szCs w:val="22"/>
        </w:rPr>
        <w:t xml:space="preserve"> </w:t>
      </w:r>
      <w:proofErr w:type="spellStart"/>
      <w:r w:rsidRPr="00BF760B">
        <w:rPr>
          <w:rFonts w:ascii="Calibri" w:eastAsia="Calibri" w:hAnsi="Calibri" w:cs="Mangal"/>
          <w:i/>
          <w:iCs/>
          <w:sz w:val="22"/>
          <w:szCs w:val="22"/>
        </w:rPr>
        <w:t>traduction</w:t>
      </w:r>
      <w:proofErr w:type="spellEnd"/>
      <w:r w:rsidRPr="00BF760B">
        <w:rPr>
          <w:rFonts w:ascii="Calibri" w:eastAsia="Calibri" w:hAnsi="Calibri" w:cs="Mangal"/>
          <w:i/>
          <w:iCs/>
          <w:sz w:val="22"/>
          <w:szCs w:val="22"/>
        </w:rPr>
        <w:t xml:space="preserve"> et le document anglais original, le document anglais original prévaudra.</w:t>
      </w:r>
    </w:p>
    <w:p w14:paraId="5701285B" w14:textId="30986109" w:rsidR="00A94E3C" w:rsidRPr="00F83B9D" w:rsidRDefault="00A94E3C" w:rsidP="00BF760B">
      <w:pPr>
        <w:jc w:val="center"/>
        <w:rPr>
          <w:rFonts w:asciiTheme="majorHAnsi" w:hAnsiTheme="majorHAnsi" w:cstheme="majorHAnsi"/>
          <w:i/>
          <w:iCs/>
          <w:sz w:val="22"/>
          <w:szCs w:val="22"/>
          <w:lang w:val="fr-FR"/>
        </w:rPr>
      </w:pPr>
    </w:p>
    <w:sectPr w:rsidR="00A94E3C" w:rsidRPr="00F83B9D" w:rsidSect="00BF5D43">
      <w:headerReference w:type="default" r:id="rId12"/>
      <w:footerReference w:type="default" r:id="rId13"/>
      <w:headerReference w:type="first" r:id="rId14"/>
      <w:footerReference w:type="first" r:id="rId15"/>
      <w:pgSz w:w="12240" w:h="15840"/>
      <w:pgMar w:top="1080" w:right="1800" w:bottom="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E9F87" w14:textId="77777777" w:rsidR="00106B68" w:rsidRDefault="00106B68" w:rsidP="006A295A">
      <w:r>
        <w:separator/>
      </w:r>
    </w:p>
  </w:endnote>
  <w:endnote w:type="continuationSeparator" w:id="0">
    <w:p w14:paraId="65B7366D" w14:textId="77777777" w:rsidR="00106B68" w:rsidRDefault="00106B68"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DD55" w14:textId="6A39FAE7" w:rsidR="007F6426" w:rsidRPr="00127CE6" w:rsidRDefault="009F2A68">
    <w:pPr>
      <w:pStyle w:val="Footer"/>
      <w:rPr>
        <w:rFonts w:asciiTheme="majorHAnsi" w:hAnsiTheme="majorHAnsi"/>
        <w:sz w:val="22"/>
        <w:szCs w:val="22"/>
        <w:lang w:val="fr-FR"/>
      </w:rPr>
    </w:pPr>
    <w:r w:rsidRPr="009F2A68">
      <w:rPr>
        <w:rFonts w:ascii="Calibri" w:eastAsia="Calibri" w:hAnsi="Calibri"/>
        <w:sz w:val="22"/>
        <w:szCs w:val="22"/>
        <w:lang w:val="fr-FR"/>
      </w:rPr>
      <w:t xml:space="preserve">Page </w:t>
    </w:r>
    <w:r w:rsidRPr="009F2A68">
      <w:rPr>
        <w:rFonts w:ascii="Calibri" w:eastAsia="Calibri" w:hAnsi="Calibri"/>
        <w:b/>
        <w:bCs/>
        <w:sz w:val="22"/>
        <w:szCs w:val="22"/>
        <w:lang w:val="fr-FR"/>
      </w:rPr>
      <w:fldChar w:fldCharType="begin"/>
    </w:r>
    <w:r w:rsidRPr="009F2A68">
      <w:rPr>
        <w:rFonts w:ascii="Calibri" w:eastAsia="Calibri" w:hAnsi="Calibri"/>
        <w:b/>
        <w:bCs/>
        <w:sz w:val="22"/>
        <w:szCs w:val="22"/>
        <w:lang w:val="fr-FR"/>
      </w:rPr>
      <w:instrText xml:space="preserve"> PAGE  \* Arabic  \* MERGEFORMAT </w:instrText>
    </w:r>
    <w:r w:rsidRPr="009F2A68">
      <w:rPr>
        <w:rFonts w:ascii="Calibri" w:eastAsia="Calibri" w:hAnsi="Calibri"/>
        <w:b/>
        <w:bCs/>
        <w:sz w:val="22"/>
        <w:szCs w:val="22"/>
        <w:lang w:val="fr-FR"/>
      </w:rPr>
      <w:fldChar w:fldCharType="separate"/>
    </w:r>
    <w:r w:rsidRPr="009F2A68">
      <w:rPr>
        <w:rFonts w:ascii="Calibri" w:eastAsia="Calibri" w:hAnsi="Calibri"/>
        <w:b/>
        <w:bCs/>
        <w:sz w:val="22"/>
        <w:szCs w:val="22"/>
        <w:lang w:val="fr-FR"/>
      </w:rPr>
      <w:t>1</w:t>
    </w:r>
    <w:r w:rsidRPr="009F2A68">
      <w:rPr>
        <w:rFonts w:ascii="Calibri" w:eastAsia="Calibri" w:hAnsi="Calibri"/>
        <w:b/>
        <w:bCs/>
        <w:sz w:val="22"/>
        <w:szCs w:val="22"/>
        <w:lang w:val="fr-FR"/>
      </w:rPr>
      <w:fldChar w:fldCharType="end"/>
    </w:r>
    <w:r w:rsidRPr="009F2A68">
      <w:rPr>
        <w:rFonts w:ascii="Calibri" w:eastAsia="Calibri" w:hAnsi="Calibri"/>
        <w:sz w:val="22"/>
        <w:szCs w:val="22"/>
        <w:lang w:val="fr-FR"/>
      </w:rPr>
      <w:t xml:space="preserve"> sur </w:t>
    </w:r>
    <w:r w:rsidRPr="009F2A68">
      <w:rPr>
        <w:rFonts w:ascii="Calibri" w:eastAsia="Calibri" w:hAnsi="Calibri"/>
        <w:b/>
        <w:bCs/>
        <w:sz w:val="22"/>
        <w:szCs w:val="22"/>
        <w:lang w:val="fr-FR"/>
      </w:rPr>
      <w:fldChar w:fldCharType="begin"/>
    </w:r>
    <w:r w:rsidRPr="009F2A68">
      <w:rPr>
        <w:rFonts w:ascii="Calibri" w:eastAsia="Calibri" w:hAnsi="Calibri"/>
        <w:b/>
        <w:bCs/>
        <w:sz w:val="22"/>
        <w:szCs w:val="22"/>
        <w:lang w:val="fr-FR"/>
      </w:rPr>
      <w:instrText xml:space="preserve"> NUMPAGES  \* Arabic  \* MERGEFORMAT </w:instrText>
    </w:r>
    <w:r w:rsidRPr="009F2A68">
      <w:rPr>
        <w:rFonts w:ascii="Calibri" w:eastAsia="Calibri" w:hAnsi="Calibri"/>
        <w:b/>
        <w:bCs/>
        <w:sz w:val="22"/>
        <w:szCs w:val="22"/>
        <w:lang w:val="fr-FR"/>
      </w:rPr>
      <w:fldChar w:fldCharType="separate"/>
    </w:r>
    <w:r w:rsidRPr="009F2A68">
      <w:rPr>
        <w:rFonts w:ascii="Calibri" w:eastAsia="Calibri" w:hAnsi="Calibri"/>
        <w:b/>
        <w:bCs/>
        <w:sz w:val="22"/>
        <w:szCs w:val="22"/>
        <w:lang w:val="fr-FR"/>
      </w:rPr>
      <w:t>17</w:t>
    </w:r>
    <w:r w:rsidRPr="009F2A68">
      <w:rPr>
        <w:rFonts w:ascii="Calibri" w:eastAsia="Calibri" w:hAnsi="Calibri"/>
        <w:b/>
        <w:bCs/>
        <w:sz w:val="22"/>
        <w:szCs w:val="22"/>
        <w:lang w:val="fr-FR"/>
      </w:rPr>
      <w:fldChar w:fldCharType="end"/>
    </w:r>
    <w:r w:rsidR="007F6426" w:rsidRPr="00127CE6">
      <w:rPr>
        <w:rFonts w:asciiTheme="majorHAnsi" w:hAnsiTheme="majorHAnsi"/>
        <w:sz w:val="22"/>
        <w:szCs w:val="22"/>
        <w:lang w:val="fr-FR"/>
      </w:rPr>
      <w:ptab w:relativeTo="margin" w:alignment="center" w:leader="none"/>
    </w:r>
    <w:r w:rsidR="007F6426" w:rsidRPr="00127CE6">
      <w:rPr>
        <w:rFonts w:asciiTheme="majorHAnsi" w:hAnsiTheme="majorHAnsi"/>
        <w:sz w:val="22"/>
        <w:szCs w:val="22"/>
        <w:lang w:val="fr-FR"/>
      </w:rPr>
      <w:t>Date d</w:t>
    </w:r>
    <w:r w:rsidR="007F6426">
      <w:rPr>
        <w:rFonts w:asciiTheme="majorHAnsi" w:hAnsiTheme="majorHAnsi"/>
        <w:sz w:val="22"/>
        <w:szCs w:val="22"/>
        <w:lang w:val="fr-FR"/>
      </w:rPr>
      <w:t>’</w:t>
    </w:r>
    <w:r w:rsidR="007F6426" w:rsidRPr="00127CE6">
      <w:rPr>
        <w:rFonts w:asciiTheme="majorHAnsi" w:hAnsiTheme="majorHAnsi"/>
        <w:sz w:val="22"/>
        <w:szCs w:val="22"/>
        <w:lang w:val="fr-FR"/>
      </w:rPr>
      <w:t>e</w:t>
    </w:r>
    <w:r w:rsidR="007F6426">
      <w:rPr>
        <w:rFonts w:asciiTheme="majorHAnsi" w:hAnsiTheme="majorHAnsi"/>
        <w:sz w:val="22"/>
        <w:szCs w:val="22"/>
        <w:lang w:val="fr-FR"/>
      </w:rPr>
      <w:t>ntrée en vigueur :</w:t>
    </w:r>
    <w:r w:rsidR="007F6426" w:rsidRPr="00127CE6">
      <w:rPr>
        <w:rFonts w:asciiTheme="majorHAnsi" w:hAnsiTheme="majorHAnsi"/>
        <w:sz w:val="22"/>
        <w:szCs w:val="22"/>
        <w:lang w:val="fr-FR"/>
      </w:rPr>
      <w:t xml:space="preserve"> </w:t>
    </w:r>
    <w:r w:rsidR="00CB1CA5">
      <w:rPr>
        <w:rFonts w:asciiTheme="majorHAnsi" w:hAnsiTheme="majorHAnsi"/>
        <w:sz w:val="22"/>
        <w:szCs w:val="22"/>
        <w:lang w:val="fr-FR"/>
      </w:rPr>
      <w:t>15/09/2025</w:t>
    </w:r>
    <w:r w:rsidR="00FA160B" w:rsidRPr="00FA160B">
      <w:rPr>
        <w:rFonts w:asciiTheme="majorHAnsi" w:hAnsiTheme="majorHAnsi"/>
        <w:sz w:val="22"/>
        <w:szCs w:val="22"/>
        <w:lang w:val="fr-FR"/>
      </w:rPr>
      <w:t xml:space="preserve"> </w:t>
    </w:r>
    <w:r w:rsidR="007F6426" w:rsidRPr="00127CE6">
      <w:rPr>
        <w:rFonts w:asciiTheme="majorHAnsi" w:hAnsiTheme="majorHAnsi"/>
        <w:sz w:val="22"/>
        <w:szCs w:val="22"/>
        <w:lang w:val="fr-FR"/>
      </w:rPr>
      <w:ptab w:relativeTo="margin" w:alignment="right" w:leader="none"/>
    </w:r>
    <w:r w:rsidR="007F6426" w:rsidRPr="00127CE6">
      <w:rPr>
        <w:rFonts w:asciiTheme="majorHAnsi" w:hAnsiTheme="majorHAnsi"/>
        <w:sz w:val="22"/>
        <w:szCs w:val="22"/>
        <w:lang w:val="fr-FR"/>
      </w:rPr>
      <w:t xml:space="preserve">Version </w:t>
    </w:r>
    <w:r w:rsidR="00DC4314" w:rsidRPr="00DC4314">
      <w:rPr>
        <w:rFonts w:asciiTheme="majorHAnsi" w:hAnsiTheme="majorHAnsi"/>
        <w:sz w:val="22"/>
        <w:szCs w:val="22"/>
        <w:lang w:val="fr-FR"/>
      </w:rPr>
      <w:t>#:</w:t>
    </w:r>
    <w:r w:rsidR="007F6426" w:rsidRPr="00127CE6">
      <w:rPr>
        <w:rFonts w:asciiTheme="majorHAnsi" w:hAnsiTheme="majorHAnsi"/>
        <w:sz w:val="22"/>
        <w:szCs w:val="22"/>
        <w:lang w:val="fr-FR"/>
      </w:rPr>
      <w:t xml:space="preserve"> </w:t>
    </w:r>
    <w:sdt>
      <w:sdtPr>
        <w:rPr>
          <w:rFonts w:asciiTheme="majorHAnsi" w:hAnsiTheme="majorHAnsi"/>
          <w:sz w:val="22"/>
          <w:szCs w:val="22"/>
          <w:lang w:val="fr-FR"/>
        </w:rPr>
        <w:alias w:val="POPPRefItemVersion"/>
        <w:tag w:val="UNDP_POPP_REFITEM_VERSION"/>
        <w:id w:val="1741753060"/>
        <w:placeholder>
          <w:docPart w:val="A74217E9DAD4494CA2B48EE9B2BC194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EndPr/>
      <w:sdtContent>
        <w:r w:rsidR="00CB1CA5">
          <w:rPr>
            <w:rFonts w:asciiTheme="majorHAnsi" w:hAnsiTheme="majorHAnsi"/>
            <w:sz w:val="22"/>
            <w:szCs w:val="22"/>
            <w:lang w:val="fr-FR"/>
          </w:rPr>
          <w:t>3</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3141" w14:textId="77777777" w:rsidR="007F6426" w:rsidRDefault="007F6426">
    <w:pPr>
      <w:pStyle w:val="Footer"/>
      <w:rPr>
        <w:rFonts w:asciiTheme="majorHAnsi" w:hAnsiTheme="majorHAnsi"/>
        <w:sz w:val="22"/>
        <w:szCs w:val="22"/>
      </w:rPr>
    </w:pPr>
  </w:p>
  <w:p w14:paraId="59956F17" w14:textId="3184444F" w:rsidR="007F6426" w:rsidRPr="00BF5D43" w:rsidRDefault="007F6426">
    <w:pPr>
      <w:pStyle w:val="Footer"/>
      <w:rPr>
        <w:rFonts w:asciiTheme="majorHAnsi" w:hAnsiTheme="majorHAnsi"/>
        <w:sz w:val="22"/>
        <w:szCs w:val="22"/>
      </w:rPr>
    </w:pPr>
    <w:r w:rsidRPr="00BF5D43">
      <w:rPr>
        <w:rFonts w:asciiTheme="majorHAnsi" w:hAnsiTheme="majorHAnsi"/>
        <w:sz w:val="22"/>
        <w:szCs w:val="22"/>
      </w:rPr>
      <w:t xml:space="preserve">Page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PAGE  \* Arabic  \* MERGEFORMAT </w:instrText>
    </w:r>
    <w:r w:rsidRPr="00BF5D43">
      <w:rPr>
        <w:rFonts w:asciiTheme="majorHAnsi" w:hAnsiTheme="majorHAnsi"/>
        <w:b/>
        <w:sz w:val="22"/>
        <w:szCs w:val="22"/>
      </w:rPr>
      <w:fldChar w:fldCharType="separate"/>
    </w:r>
    <w:r>
      <w:rPr>
        <w:rFonts w:asciiTheme="majorHAnsi" w:hAnsiTheme="majorHAnsi"/>
        <w:b/>
        <w:noProof/>
        <w:sz w:val="22"/>
        <w:szCs w:val="22"/>
      </w:rPr>
      <w:t>1</w:t>
    </w:r>
    <w:r w:rsidRPr="00BF5D43">
      <w:rPr>
        <w:rFonts w:asciiTheme="majorHAnsi" w:hAnsiTheme="majorHAnsi"/>
        <w:b/>
        <w:sz w:val="22"/>
        <w:szCs w:val="22"/>
      </w:rPr>
      <w:fldChar w:fldCharType="end"/>
    </w:r>
    <w:r w:rsidRPr="00BF5D43">
      <w:rPr>
        <w:rFonts w:asciiTheme="majorHAnsi" w:hAnsiTheme="majorHAnsi"/>
        <w:sz w:val="22"/>
        <w:szCs w:val="22"/>
      </w:rPr>
      <w:t xml:space="preserve"> of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NUMPAGES  \* Arabic  \* MERGEFORMAT </w:instrText>
    </w:r>
    <w:r w:rsidRPr="00BF5D43">
      <w:rPr>
        <w:rFonts w:asciiTheme="majorHAnsi" w:hAnsiTheme="majorHAnsi"/>
        <w:b/>
        <w:sz w:val="22"/>
        <w:szCs w:val="22"/>
      </w:rPr>
      <w:fldChar w:fldCharType="separate"/>
    </w:r>
    <w:r>
      <w:rPr>
        <w:rFonts w:asciiTheme="majorHAnsi" w:hAnsiTheme="majorHAnsi"/>
        <w:b/>
        <w:noProof/>
        <w:sz w:val="22"/>
        <w:szCs w:val="22"/>
      </w:rPr>
      <w:t>5</w:t>
    </w:r>
    <w:r w:rsidRPr="00BF5D43">
      <w:rPr>
        <w:rFonts w:asciiTheme="majorHAnsi" w:hAnsiTheme="majorHAnsi"/>
        <w:b/>
        <w:sz w:val="22"/>
        <w:szCs w:val="22"/>
      </w:rPr>
      <w:fldChar w:fldCharType="end"/>
    </w:r>
    <w:r w:rsidRPr="00BF5D43">
      <w:rPr>
        <w:rFonts w:asciiTheme="majorHAnsi" w:hAnsiTheme="majorHAnsi"/>
        <w:sz w:val="22"/>
        <w:szCs w:val="22"/>
      </w:rPr>
      <w:ptab w:relativeTo="margin" w:alignment="center" w:leader="none"/>
    </w:r>
    <w:r w:rsidRPr="00BF5D43">
      <w:rPr>
        <w:rFonts w:asciiTheme="majorHAnsi" w:hAnsiTheme="majorHAnsi"/>
        <w:sz w:val="22"/>
        <w:szCs w:val="22"/>
      </w:rPr>
      <w:t>Effective Date:</w:t>
    </w:r>
    <w:r>
      <w:rPr>
        <w:rFonts w:asciiTheme="majorHAnsi" w:hAnsiTheme="majorHAnsi"/>
        <w:sz w:val="22"/>
        <w:szCs w:val="22"/>
      </w:rPr>
      <w:t xml:space="preserve"> </w:t>
    </w:r>
    <w:sdt>
      <w:sdtPr>
        <w:rPr>
          <w:rFonts w:asciiTheme="majorHAnsi" w:hAnsiTheme="majorHAnsi"/>
          <w:sz w:val="22"/>
          <w:szCs w:val="22"/>
          <w:lang w:val="en-GB"/>
        </w:rPr>
        <w:alias w:val="Effective Date"/>
        <w:tag w:val="UNDP_POPP_EFFECTIVEDATE"/>
        <w:id w:val="588976823"/>
        <w:placeholder>
          <w:docPart w:val="9D9FFA76BB264CB1AAA9C516E587287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5B243C3-A726-4697-A075-A6D3D6EC7181}"/>
        <w:date w:fullDate="2020-06-04T03:30:00Z">
          <w:dateFormat w:val="dd/MM/yyyy"/>
          <w:lid w:val="en-US"/>
          <w:storeMappedDataAs w:val="dateTime"/>
          <w:calendar w:val="gregorian"/>
        </w:date>
      </w:sdtPr>
      <w:sdtEndPr/>
      <w:sdtContent>
        <w:r w:rsidR="00C76C8F">
          <w:rPr>
            <w:rFonts w:asciiTheme="majorHAnsi" w:hAnsiTheme="majorHAnsi"/>
            <w:sz w:val="22"/>
            <w:szCs w:val="22"/>
          </w:rPr>
          <w:t>04/06/2020</w:t>
        </w:r>
      </w:sdtContent>
    </w:sdt>
    <w:r w:rsidRPr="00BF5D43">
      <w:rPr>
        <w:rFonts w:asciiTheme="majorHAnsi" w:hAnsiTheme="majorHAnsi"/>
        <w:sz w:val="22"/>
        <w:szCs w:val="22"/>
      </w:rPr>
      <w:ptab w:relativeTo="margin" w:alignment="right" w:leader="none"/>
    </w:r>
    <w:r w:rsidRPr="00BF5D43">
      <w:rPr>
        <w:rFonts w:asciiTheme="majorHAnsi" w:hAnsiTheme="majorHAnsi"/>
        <w:sz w:val="22"/>
        <w:szCs w:val="22"/>
      </w:rPr>
      <w:t>Version #:</w:t>
    </w:r>
    <w:r>
      <w:rPr>
        <w:rFonts w:asciiTheme="majorHAnsi" w:hAnsiTheme="majorHAnsi"/>
        <w:sz w:val="22"/>
        <w:szCs w:val="22"/>
      </w:rPr>
      <w:t xml:space="preserve"> </w:t>
    </w:r>
    <w:sdt>
      <w:sdtPr>
        <w:rPr>
          <w:rFonts w:asciiTheme="majorHAnsi" w:hAnsiTheme="majorHAnsi"/>
          <w:sz w:val="22"/>
          <w:szCs w:val="22"/>
        </w:rPr>
        <w:alias w:val="POPPRefItemVersion"/>
        <w:tag w:val="UNDP_POPP_REFITEM_VERSION"/>
        <w:id w:val="935481089"/>
        <w:placeholder>
          <w:docPart w:val="D4AFABF47C884A3BBB12969CE9EA09D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EndPr/>
      <w:sdtContent>
        <w:r w:rsidR="00CB1CA5">
          <w:rPr>
            <w:rFonts w:asciiTheme="majorHAnsi" w:hAnsiTheme="majorHAnsi"/>
            <w:sz w:val="22"/>
            <w:szCs w:val="22"/>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8B957" w14:textId="77777777" w:rsidR="00106B68" w:rsidRDefault="00106B68" w:rsidP="006A295A">
      <w:r>
        <w:separator/>
      </w:r>
    </w:p>
  </w:footnote>
  <w:footnote w:type="continuationSeparator" w:id="0">
    <w:p w14:paraId="6B793766" w14:textId="77777777" w:rsidR="00106B68" w:rsidRDefault="00106B68" w:rsidP="006A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A8DF1" w14:textId="2A264B14" w:rsidR="007F6426" w:rsidRDefault="00A75D26" w:rsidP="00BF5D43">
    <w:pPr>
      <w:pStyle w:val="Header"/>
      <w:jc w:val="right"/>
      <w:rPr>
        <w:noProof/>
      </w:rPr>
    </w:pPr>
    <w:r w:rsidRPr="009D7875">
      <w:rPr>
        <w:rFonts w:ascii="Calibri" w:eastAsia="Calibri" w:hAnsi="Calibri" w:cs="Calibri"/>
        <w:noProof/>
        <w:sz w:val="22"/>
        <w:szCs w:val="22"/>
      </w:rPr>
      <w:drawing>
        <wp:anchor distT="0" distB="0" distL="114300" distR="114300" simplePos="0" relativeHeight="251659264" behindDoc="1" locked="0" layoutInCell="1" allowOverlap="1" wp14:anchorId="2591ED90" wp14:editId="0DB3B390">
          <wp:simplePos x="0" y="0"/>
          <wp:positionH relativeFrom="margin">
            <wp:posOffset>5060950</wp:posOffset>
          </wp:positionH>
          <wp:positionV relativeFrom="paragraph">
            <wp:posOffset>-31750</wp:posOffset>
          </wp:positionV>
          <wp:extent cx="368300" cy="706120"/>
          <wp:effectExtent l="0" t="0" r="8255" b="5080"/>
          <wp:wrapTight wrapText="bothSides">
            <wp:wrapPolygon edited="0">
              <wp:start x="0" y="0"/>
              <wp:lineTo x="0" y="21130"/>
              <wp:lineTo x="20903" y="21130"/>
              <wp:lineTo x="20903" y="0"/>
              <wp:lineTo x="0" y="0"/>
            </wp:wrapPolygon>
          </wp:wrapTight>
          <wp:docPr id="20" name="Picture 20" descr="A blue and whit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blue and white logo with white text&#10;&#10;AI-generated content may be incorrect."/>
                  <pic:cNvPicPr>
                    <a:picLocks noChangeAspect="1"/>
                  </pic:cNvPicPr>
                </pic:nvPicPr>
                <pic:blipFill rotWithShape="1">
                  <a:blip r:embed="rId1" cstate="print">
                    <a:extLst>
                      <a:ext uri="{28A0092B-C50C-407E-A947-70E740481C1C}">
                        <a14:useLocalDpi xmlns:a14="http://schemas.microsoft.com/office/drawing/2010/main" val="0"/>
                      </a:ext>
                    </a:extLst>
                  </a:blip>
                  <a:srcRect l="22811" t="15459" r="22737" b="15942"/>
                  <a:stretch>
                    <a:fillRect/>
                  </a:stretch>
                </pic:blipFill>
                <pic:spPr bwMode="auto">
                  <a:xfrm>
                    <a:off x="0" y="0"/>
                    <a:ext cx="368300" cy="706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84B356" w14:textId="77777777" w:rsidR="00A75D26" w:rsidRDefault="00A75D26" w:rsidP="00BF5D43">
    <w:pPr>
      <w:pStyle w:val="Header"/>
      <w:jc w:val="right"/>
      <w:rPr>
        <w:noProof/>
      </w:rPr>
    </w:pPr>
  </w:p>
  <w:p w14:paraId="143FF44D" w14:textId="77777777" w:rsidR="00A75D26" w:rsidRDefault="00A75D26" w:rsidP="00BF5D43">
    <w:pPr>
      <w:pStyle w:val="Header"/>
      <w:jc w:val="right"/>
    </w:pPr>
  </w:p>
  <w:p w14:paraId="7FB40B86" w14:textId="77777777" w:rsidR="007F6426" w:rsidRDefault="007F6426" w:rsidP="00BF5D4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F694" w14:textId="77777777" w:rsidR="007F6426" w:rsidRDefault="007F6426" w:rsidP="00BF5D43">
    <w:pPr>
      <w:pStyle w:val="Header"/>
      <w:jc w:val="right"/>
    </w:pPr>
    <w:r>
      <w:rPr>
        <w:noProof/>
      </w:rPr>
      <w:drawing>
        <wp:inline distT="0" distB="0" distL="0" distR="0" wp14:anchorId="6CA1187A" wp14:editId="7B34F069">
          <wp:extent cx="304800" cy="70307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14BE3C06" w14:textId="77777777" w:rsidR="007F6426" w:rsidRDefault="007F6426" w:rsidP="00BF5D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081D"/>
    <w:multiLevelType w:val="hybridMultilevel"/>
    <w:tmpl w:val="E6A83F2E"/>
    <w:lvl w:ilvl="0" w:tplc="A336D20E">
      <w:start w:val="86"/>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09E2779"/>
    <w:multiLevelType w:val="hybridMultilevel"/>
    <w:tmpl w:val="DBB6716A"/>
    <w:lvl w:ilvl="0" w:tplc="62D4FDE6">
      <w:start w:val="1"/>
      <w:numFmt w:val="lowerLetter"/>
      <w:lvlText w:val="%1."/>
      <w:lvlJc w:val="left"/>
      <w:pPr>
        <w:ind w:left="1440" w:hanging="360"/>
      </w:pPr>
      <w:rPr>
        <w:rFonts w:hint="default"/>
        <w:lang w:val="fr-FR"/>
      </w:rPr>
    </w:lvl>
    <w:lvl w:ilvl="1" w:tplc="72B63658">
      <w:numFmt w:val="bullet"/>
      <w:lvlText w:val=""/>
      <w:lvlJc w:val="left"/>
      <w:pPr>
        <w:ind w:left="2520" w:hanging="720"/>
      </w:pPr>
      <w:rPr>
        <w:rFonts w:ascii="Symbol" w:eastAsiaTheme="minorEastAsia" w:hAnsi="Symbol" w:cstheme="minorBidi" w:hint="default"/>
      </w:rPr>
    </w:lvl>
    <w:lvl w:ilvl="2" w:tplc="4D8C498C" w:tentative="1">
      <w:start w:val="1"/>
      <w:numFmt w:val="bullet"/>
      <w:lvlText w:val=""/>
      <w:lvlJc w:val="left"/>
      <w:pPr>
        <w:ind w:left="2880" w:hanging="360"/>
      </w:pPr>
      <w:rPr>
        <w:rFonts w:ascii="Wingdings" w:hAnsi="Wingdings" w:hint="default"/>
      </w:rPr>
    </w:lvl>
    <w:lvl w:ilvl="3" w:tplc="F4C0096E" w:tentative="1">
      <w:start w:val="1"/>
      <w:numFmt w:val="bullet"/>
      <w:lvlText w:val=""/>
      <w:lvlJc w:val="left"/>
      <w:pPr>
        <w:ind w:left="3600" w:hanging="360"/>
      </w:pPr>
      <w:rPr>
        <w:rFonts w:ascii="Symbol" w:hAnsi="Symbol" w:hint="default"/>
      </w:rPr>
    </w:lvl>
    <w:lvl w:ilvl="4" w:tplc="3D22C8E0" w:tentative="1">
      <w:start w:val="1"/>
      <w:numFmt w:val="bullet"/>
      <w:lvlText w:val="o"/>
      <w:lvlJc w:val="left"/>
      <w:pPr>
        <w:ind w:left="4320" w:hanging="360"/>
      </w:pPr>
      <w:rPr>
        <w:rFonts w:ascii="Courier New" w:hAnsi="Courier New" w:cs="Courier New" w:hint="default"/>
      </w:rPr>
    </w:lvl>
    <w:lvl w:ilvl="5" w:tplc="D570DC22" w:tentative="1">
      <w:start w:val="1"/>
      <w:numFmt w:val="bullet"/>
      <w:lvlText w:val=""/>
      <w:lvlJc w:val="left"/>
      <w:pPr>
        <w:ind w:left="5040" w:hanging="360"/>
      </w:pPr>
      <w:rPr>
        <w:rFonts w:ascii="Wingdings" w:hAnsi="Wingdings" w:hint="default"/>
      </w:rPr>
    </w:lvl>
    <w:lvl w:ilvl="6" w:tplc="B540F0D8" w:tentative="1">
      <w:start w:val="1"/>
      <w:numFmt w:val="bullet"/>
      <w:lvlText w:val=""/>
      <w:lvlJc w:val="left"/>
      <w:pPr>
        <w:ind w:left="5760" w:hanging="360"/>
      </w:pPr>
      <w:rPr>
        <w:rFonts w:ascii="Symbol" w:hAnsi="Symbol" w:hint="default"/>
      </w:rPr>
    </w:lvl>
    <w:lvl w:ilvl="7" w:tplc="4738B60E" w:tentative="1">
      <w:start w:val="1"/>
      <w:numFmt w:val="bullet"/>
      <w:lvlText w:val="o"/>
      <w:lvlJc w:val="left"/>
      <w:pPr>
        <w:ind w:left="6480" w:hanging="360"/>
      </w:pPr>
      <w:rPr>
        <w:rFonts w:ascii="Courier New" w:hAnsi="Courier New" w:cs="Courier New" w:hint="default"/>
      </w:rPr>
    </w:lvl>
    <w:lvl w:ilvl="8" w:tplc="E856D62A" w:tentative="1">
      <w:start w:val="1"/>
      <w:numFmt w:val="bullet"/>
      <w:lvlText w:val=""/>
      <w:lvlJc w:val="left"/>
      <w:pPr>
        <w:ind w:left="7200" w:hanging="360"/>
      </w:pPr>
      <w:rPr>
        <w:rFonts w:ascii="Wingdings" w:hAnsi="Wingdings" w:hint="default"/>
      </w:rPr>
    </w:lvl>
  </w:abstractNum>
  <w:abstractNum w:abstractNumId="2" w15:restartNumberingAfterBreak="0">
    <w:nsid w:val="137D5C54"/>
    <w:multiLevelType w:val="hybridMultilevel"/>
    <w:tmpl w:val="6D1E74BA"/>
    <w:lvl w:ilvl="0" w:tplc="647C637E">
      <w:start w:val="1"/>
      <w:numFmt w:val="lowerLetter"/>
      <w:lvlText w:val="%1."/>
      <w:lvlJc w:val="left"/>
      <w:pPr>
        <w:ind w:left="1080" w:hanging="360"/>
      </w:pPr>
      <w:rPr>
        <w:lang w:val="fr-FR"/>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BF5FE1"/>
    <w:multiLevelType w:val="hybridMultilevel"/>
    <w:tmpl w:val="0B087DE8"/>
    <w:lvl w:ilvl="0" w:tplc="AC8E767E">
      <w:start w:val="1"/>
      <w:numFmt w:val="lowerLetter"/>
      <w:lvlText w:val="%1."/>
      <w:lvlJc w:val="left"/>
      <w:pPr>
        <w:ind w:left="1080" w:hanging="360"/>
      </w:pPr>
      <w:rPr>
        <w:lang w:val="fr-FR"/>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C14932"/>
    <w:multiLevelType w:val="hybridMultilevel"/>
    <w:tmpl w:val="4994029E"/>
    <w:lvl w:ilvl="0" w:tplc="E36068FE">
      <w:start w:val="1"/>
      <w:numFmt w:val="bullet"/>
      <w:pStyle w:val="BulletedLis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8903A9D"/>
    <w:multiLevelType w:val="hybridMultilevel"/>
    <w:tmpl w:val="DE4456DC"/>
    <w:lvl w:ilvl="0" w:tplc="0409000F">
      <w:start w:val="1"/>
      <w:numFmt w:val="decimal"/>
      <w:lvlText w:val="%1."/>
      <w:lvlJc w:val="left"/>
      <w:pPr>
        <w:ind w:left="720" w:hanging="360"/>
      </w:pPr>
      <w:rPr>
        <w:rFonts w:hint="default"/>
      </w:rPr>
    </w:lvl>
    <w:lvl w:ilvl="1" w:tplc="AD1EE686">
      <w:start w:val="1"/>
      <w:numFmt w:val="lowerLetter"/>
      <w:lvlText w:val="%2."/>
      <w:lvlJc w:val="left"/>
      <w:pPr>
        <w:ind w:left="1440" w:hanging="360"/>
      </w:pPr>
      <w:rPr>
        <w:lang w:val="fr-FR"/>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8810AC"/>
    <w:multiLevelType w:val="hybridMultilevel"/>
    <w:tmpl w:val="8C7AA70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EA69C5"/>
    <w:multiLevelType w:val="hybridMultilevel"/>
    <w:tmpl w:val="8F84257E"/>
    <w:lvl w:ilvl="0" w:tplc="E57A0FC0">
      <w:start w:val="1"/>
      <w:numFmt w:val="decimal"/>
      <w:lvlText w:val="%1."/>
      <w:lvlJc w:val="left"/>
      <w:pPr>
        <w:ind w:left="360" w:hanging="360"/>
      </w:pPr>
      <w:rPr>
        <w:rFonts w:asciiTheme="minorHAnsi" w:hAnsiTheme="minorHAnsi" w:hint="default"/>
        <w:sz w:val="22"/>
        <w:szCs w:val="22"/>
      </w:rPr>
    </w:lvl>
    <w:lvl w:ilvl="1" w:tplc="C8A60530">
      <w:start w:val="1"/>
      <w:numFmt w:val="lowerLetter"/>
      <w:lvlText w:val="%2."/>
      <w:lvlJc w:val="left"/>
      <w:pPr>
        <w:ind w:left="1080" w:hanging="360"/>
      </w:pPr>
      <w:rPr>
        <w:lang w:val="fr-FR"/>
      </w:rPr>
    </w:lvl>
    <w:lvl w:ilvl="2" w:tplc="04090001">
      <w:start w:val="1"/>
      <w:numFmt w:val="bullet"/>
      <w:lvlText w:val=""/>
      <w:lvlJc w:val="left"/>
      <w:pPr>
        <w:ind w:left="1800" w:hanging="180"/>
      </w:pPr>
      <w:rPr>
        <w:rFonts w:ascii="Symbol" w:hAnsi="Symbol" w:hint="default"/>
      </w:rPr>
    </w:lvl>
    <w:lvl w:ilvl="3" w:tplc="CAE68542">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7B2631"/>
    <w:multiLevelType w:val="hybridMultilevel"/>
    <w:tmpl w:val="DC1E2C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7485615"/>
    <w:multiLevelType w:val="hybridMultilevel"/>
    <w:tmpl w:val="22B4D31E"/>
    <w:lvl w:ilvl="0" w:tplc="0409000F">
      <w:start w:val="1"/>
      <w:numFmt w:val="decimal"/>
      <w:lvlText w:val="%1."/>
      <w:lvlJc w:val="left"/>
      <w:pPr>
        <w:ind w:left="720" w:hanging="360"/>
      </w:pPr>
      <w:rPr>
        <w:rFonts w:hint="default"/>
      </w:rPr>
    </w:lvl>
    <w:lvl w:ilvl="1" w:tplc="ADD8E002">
      <w:start w:val="1"/>
      <w:numFmt w:val="lowerLetter"/>
      <w:lvlText w:val="%2."/>
      <w:lvlJc w:val="left"/>
      <w:pPr>
        <w:ind w:left="1440" w:hanging="360"/>
      </w:pPr>
      <w:rPr>
        <w:lang w:val="fr-FR"/>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EA0547"/>
    <w:multiLevelType w:val="hybridMultilevel"/>
    <w:tmpl w:val="64FC91A2"/>
    <w:lvl w:ilvl="0" w:tplc="9558DA5C">
      <w:start w:val="1"/>
      <w:numFmt w:val="lowerLetter"/>
      <w:lvlText w:val="%1."/>
      <w:lvlJc w:val="left"/>
      <w:pPr>
        <w:ind w:left="1440" w:hanging="360"/>
      </w:pPr>
      <w:rPr>
        <w:lang w:val="fr-F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0BE1DD2"/>
    <w:multiLevelType w:val="hybridMultilevel"/>
    <w:tmpl w:val="47723AA2"/>
    <w:lvl w:ilvl="0" w:tplc="CED69C60">
      <w:start w:val="1"/>
      <w:numFmt w:val="decimal"/>
      <w:lvlText w:val="%1."/>
      <w:lvlJc w:val="left"/>
      <w:pPr>
        <w:ind w:left="720" w:hanging="360"/>
      </w:pPr>
      <w:rPr>
        <w:rFonts w:asciiTheme="majorHAnsi" w:hAnsiTheme="majorHAnsi" w:cstheme="majorHAnsi" w:hint="default"/>
        <w:sz w:val="22"/>
        <w:szCs w:val="22"/>
        <w:lang w:val="fr-FR"/>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A62059"/>
    <w:multiLevelType w:val="hybridMultilevel"/>
    <w:tmpl w:val="CFC074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8444431">
    <w:abstractNumId w:val="4"/>
  </w:num>
  <w:num w:numId="2" w16cid:durableId="112789756">
    <w:abstractNumId w:val="7"/>
  </w:num>
  <w:num w:numId="3" w16cid:durableId="1938831566">
    <w:abstractNumId w:val="1"/>
  </w:num>
  <w:num w:numId="4" w16cid:durableId="1039739744">
    <w:abstractNumId w:val="5"/>
  </w:num>
  <w:num w:numId="5" w16cid:durableId="514154222">
    <w:abstractNumId w:val="11"/>
  </w:num>
  <w:num w:numId="6" w16cid:durableId="599796088">
    <w:abstractNumId w:val="12"/>
  </w:num>
  <w:num w:numId="7" w16cid:durableId="1190949581">
    <w:abstractNumId w:val="3"/>
  </w:num>
  <w:num w:numId="8" w16cid:durableId="1053042722">
    <w:abstractNumId w:val="2"/>
  </w:num>
  <w:num w:numId="9" w16cid:durableId="36663152">
    <w:abstractNumId w:val="8"/>
  </w:num>
  <w:num w:numId="10" w16cid:durableId="300383816">
    <w:abstractNumId w:val="10"/>
  </w:num>
  <w:num w:numId="11" w16cid:durableId="107432494">
    <w:abstractNumId w:val="6"/>
  </w:num>
  <w:num w:numId="12" w16cid:durableId="221335149">
    <w:abstractNumId w:val="9"/>
  </w:num>
  <w:num w:numId="13" w16cid:durableId="958488648">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02D4C"/>
    <w:rsid w:val="000035CF"/>
    <w:rsid w:val="0001396D"/>
    <w:rsid w:val="000204E6"/>
    <w:rsid w:val="00022E58"/>
    <w:rsid w:val="000274CE"/>
    <w:rsid w:val="00030286"/>
    <w:rsid w:val="00041739"/>
    <w:rsid w:val="00041D5D"/>
    <w:rsid w:val="00041D8E"/>
    <w:rsid w:val="00046540"/>
    <w:rsid w:val="00052072"/>
    <w:rsid w:val="000526E8"/>
    <w:rsid w:val="00057DEA"/>
    <w:rsid w:val="00064359"/>
    <w:rsid w:val="00065776"/>
    <w:rsid w:val="00066C36"/>
    <w:rsid w:val="00071401"/>
    <w:rsid w:val="0007156F"/>
    <w:rsid w:val="000719A2"/>
    <w:rsid w:val="0007215E"/>
    <w:rsid w:val="00075E0C"/>
    <w:rsid w:val="00077DAE"/>
    <w:rsid w:val="00082046"/>
    <w:rsid w:val="00082CAF"/>
    <w:rsid w:val="0008440E"/>
    <w:rsid w:val="00090381"/>
    <w:rsid w:val="0009470D"/>
    <w:rsid w:val="00096ABB"/>
    <w:rsid w:val="00096FC9"/>
    <w:rsid w:val="000B6527"/>
    <w:rsid w:val="000B6D5B"/>
    <w:rsid w:val="000B6DA5"/>
    <w:rsid w:val="000C1AC3"/>
    <w:rsid w:val="000C2FB4"/>
    <w:rsid w:val="000C3964"/>
    <w:rsid w:val="000C3AB6"/>
    <w:rsid w:val="000D41B7"/>
    <w:rsid w:val="000D5D37"/>
    <w:rsid w:val="000D71DA"/>
    <w:rsid w:val="000E6465"/>
    <w:rsid w:val="000F2080"/>
    <w:rsid w:val="000F4544"/>
    <w:rsid w:val="000F62B0"/>
    <w:rsid w:val="00103449"/>
    <w:rsid w:val="001040B4"/>
    <w:rsid w:val="00106B68"/>
    <w:rsid w:val="00110CE2"/>
    <w:rsid w:val="001116AD"/>
    <w:rsid w:val="00111AF8"/>
    <w:rsid w:val="00112DA1"/>
    <w:rsid w:val="00124F2C"/>
    <w:rsid w:val="00125721"/>
    <w:rsid w:val="00127703"/>
    <w:rsid w:val="00127CE6"/>
    <w:rsid w:val="0013119D"/>
    <w:rsid w:val="00136E54"/>
    <w:rsid w:val="001469CA"/>
    <w:rsid w:val="00146EF7"/>
    <w:rsid w:val="00151299"/>
    <w:rsid w:val="00160BC9"/>
    <w:rsid w:val="00161D3E"/>
    <w:rsid w:val="00164651"/>
    <w:rsid w:val="00165A30"/>
    <w:rsid w:val="001674AA"/>
    <w:rsid w:val="00171714"/>
    <w:rsid w:val="001721EA"/>
    <w:rsid w:val="001726D2"/>
    <w:rsid w:val="00173CD2"/>
    <w:rsid w:val="001769F5"/>
    <w:rsid w:val="0017719A"/>
    <w:rsid w:val="00183D50"/>
    <w:rsid w:val="001864A6"/>
    <w:rsid w:val="00187B6C"/>
    <w:rsid w:val="00192536"/>
    <w:rsid w:val="001C4420"/>
    <w:rsid w:val="001D1B37"/>
    <w:rsid w:val="001E677A"/>
    <w:rsid w:val="001E6A30"/>
    <w:rsid w:val="001E7B84"/>
    <w:rsid w:val="001F1675"/>
    <w:rsid w:val="001F6445"/>
    <w:rsid w:val="00227401"/>
    <w:rsid w:val="00227910"/>
    <w:rsid w:val="002326C7"/>
    <w:rsid w:val="00241B3C"/>
    <w:rsid w:val="00242E2D"/>
    <w:rsid w:val="00245A42"/>
    <w:rsid w:val="00262C6D"/>
    <w:rsid w:val="00271CC4"/>
    <w:rsid w:val="00274531"/>
    <w:rsid w:val="002754E9"/>
    <w:rsid w:val="00281C34"/>
    <w:rsid w:val="0028237E"/>
    <w:rsid w:val="00285D35"/>
    <w:rsid w:val="00290CC6"/>
    <w:rsid w:val="002A7F3E"/>
    <w:rsid w:val="002B3D8B"/>
    <w:rsid w:val="002B4A3D"/>
    <w:rsid w:val="002B5C83"/>
    <w:rsid w:val="002D07A0"/>
    <w:rsid w:val="003011E2"/>
    <w:rsid w:val="003069B1"/>
    <w:rsid w:val="00316FB1"/>
    <w:rsid w:val="00330B6A"/>
    <w:rsid w:val="00331498"/>
    <w:rsid w:val="003317F3"/>
    <w:rsid w:val="00332CE9"/>
    <w:rsid w:val="00344135"/>
    <w:rsid w:val="003532B4"/>
    <w:rsid w:val="00354E24"/>
    <w:rsid w:val="00377E46"/>
    <w:rsid w:val="0038069F"/>
    <w:rsid w:val="00380BA1"/>
    <w:rsid w:val="00392840"/>
    <w:rsid w:val="003A747B"/>
    <w:rsid w:val="003C151C"/>
    <w:rsid w:val="003C4D2D"/>
    <w:rsid w:val="003C4E22"/>
    <w:rsid w:val="003C55D5"/>
    <w:rsid w:val="003C5F9C"/>
    <w:rsid w:val="003E3152"/>
    <w:rsid w:val="003E518D"/>
    <w:rsid w:val="003E64D1"/>
    <w:rsid w:val="003F5C8C"/>
    <w:rsid w:val="004038BC"/>
    <w:rsid w:val="0041312C"/>
    <w:rsid w:val="004213F5"/>
    <w:rsid w:val="00423D34"/>
    <w:rsid w:val="00424E2A"/>
    <w:rsid w:val="004277FE"/>
    <w:rsid w:val="004345B5"/>
    <w:rsid w:val="00435E33"/>
    <w:rsid w:val="0044147F"/>
    <w:rsid w:val="00450170"/>
    <w:rsid w:val="00452D1D"/>
    <w:rsid w:val="00454258"/>
    <w:rsid w:val="004627A4"/>
    <w:rsid w:val="004666DA"/>
    <w:rsid w:val="004750BC"/>
    <w:rsid w:val="004761CC"/>
    <w:rsid w:val="00486302"/>
    <w:rsid w:val="00494B7B"/>
    <w:rsid w:val="00497FD1"/>
    <w:rsid w:val="004A5FFE"/>
    <w:rsid w:val="004B7D76"/>
    <w:rsid w:val="004B7DEB"/>
    <w:rsid w:val="004C02B7"/>
    <w:rsid w:val="004C0912"/>
    <w:rsid w:val="004D36CF"/>
    <w:rsid w:val="004D7B40"/>
    <w:rsid w:val="004F0B3A"/>
    <w:rsid w:val="004F48B2"/>
    <w:rsid w:val="00503CAB"/>
    <w:rsid w:val="00507D4B"/>
    <w:rsid w:val="00510B05"/>
    <w:rsid w:val="005115A0"/>
    <w:rsid w:val="00516901"/>
    <w:rsid w:val="00516C3E"/>
    <w:rsid w:val="00520008"/>
    <w:rsid w:val="00531D34"/>
    <w:rsid w:val="00541DC0"/>
    <w:rsid w:val="005425FF"/>
    <w:rsid w:val="00557F59"/>
    <w:rsid w:val="00564056"/>
    <w:rsid w:val="005645DD"/>
    <w:rsid w:val="00567879"/>
    <w:rsid w:val="00570A04"/>
    <w:rsid w:val="00570F04"/>
    <w:rsid w:val="005768C2"/>
    <w:rsid w:val="00576BF0"/>
    <w:rsid w:val="00594EE0"/>
    <w:rsid w:val="00597FCB"/>
    <w:rsid w:val="005A0649"/>
    <w:rsid w:val="005A61D9"/>
    <w:rsid w:val="005B1E18"/>
    <w:rsid w:val="005B48A2"/>
    <w:rsid w:val="005B6FD7"/>
    <w:rsid w:val="005C4F29"/>
    <w:rsid w:val="005C7A81"/>
    <w:rsid w:val="005D00AA"/>
    <w:rsid w:val="005D4B77"/>
    <w:rsid w:val="005E3F0D"/>
    <w:rsid w:val="005F486F"/>
    <w:rsid w:val="005F5F45"/>
    <w:rsid w:val="00601C0D"/>
    <w:rsid w:val="00606B2E"/>
    <w:rsid w:val="00611FE1"/>
    <w:rsid w:val="00613891"/>
    <w:rsid w:val="00623599"/>
    <w:rsid w:val="006241DD"/>
    <w:rsid w:val="00626926"/>
    <w:rsid w:val="00627C4E"/>
    <w:rsid w:val="006411DD"/>
    <w:rsid w:val="00642BB6"/>
    <w:rsid w:val="00643AE2"/>
    <w:rsid w:val="0064517B"/>
    <w:rsid w:val="00663B97"/>
    <w:rsid w:val="00671657"/>
    <w:rsid w:val="00681EB0"/>
    <w:rsid w:val="00684742"/>
    <w:rsid w:val="00684AD6"/>
    <w:rsid w:val="00685E79"/>
    <w:rsid w:val="006911E4"/>
    <w:rsid w:val="006978A6"/>
    <w:rsid w:val="006A09B2"/>
    <w:rsid w:val="006A0A39"/>
    <w:rsid w:val="006A1465"/>
    <w:rsid w:val="006A295A"/>
    <w:rsid w:val="006A33C0"/>
    <w:rsid w:val="006A6D67"/>
    <w:rsid w:val="006A7479"/>
    <w:rsid w:val="006B2311"/>
    <w:rsid w:val="006B5D1A"/>
    <w:rsid w:val="006B6625"/>
    <w:rsid w:val="006B68AA"/>
    <w:rsid w:val="006B79C9"/>
    <w:rsid w:val="006B7F14"/>
    <w:rsid w:val="006C14B8"/>
    <w:rsid w:val="006C2D5C"/>
    <w:rsid w:val="006C4FA9"/>
    <w:rsid w:val="006D0B3A"/>
    <w:rsid w:val="006D5207"/>
    <w:rsid w:val="006F1C12"/>
    <w:rsid w:val="006F225D"/>
    <w:rsid w:val="006F415E"/>
    <w:rsid w:val="006F5C03"/>
    <w:rsid w:val="00701D97"/>
    <w:rsid w:val="007118B2"/>
    <w:rsid w:val="007126A8"/>
    <w:rsid w:val="0071742C"/>
    <w:rsid w:val="007352D3"/>
    <w:rsid w:val="00736A48"/>
    <w:rsid w:val="00740B20"/>
    <w:rsid w:val="007467A3"/>
    <w:rsid w:val="00750D97"/>
    <w:rsid w:val="00751B54"/>
    <w:rsid w:val="00760D3F"/>
    <w:rsid w:val="007647E8"/>
    <w:rsid w:val="00765E35"/>
    <w:rsid w:val="00766F8D"/>
    <w:rsid w:val="00772840"/>
    <w:rsid w:val="007731F3"/>
    <w:rsid w:val="0077604C"/>
    <w:rsid w:val="00777353"/>
    <w:rsid w:val="0078327E"/>
    <w:rsid w:val="00784806"/>
    <w:rsid w:val="00797A34"/>
    <w:rsid w:val="007A6589"/>
    <w:rsid w:val="007B10B6"/>
    <w:rsid w:val="007B3345"/>
    <w:rsid w:val="007B4408"/>
    <w:rsid w:val="007B56A9"/>
    <w:rsid w:val="007C0057"/>
    <w:rsid w:val="007E2644"/>
    <w:rsid w:val="007E3624"/>
    <w:rsid w:val="007F6426"/>
    <w:rsid w:val="008001F9"/>
    <w:rsid w:val="008024B6"/>
    <w:rsid w:val="00806533"/>
    <w:rsid w:val="00816F4E"/>
    <w:rsid w:val="00825B5D"/>
    <w:rsid w:val="00831C6F"/>
    <w:rsid w:val="00840D90"/>
    <w:rsid w:val="008511B5"/>
    <w:rsid w:val="00852871"/>
    <w:rsid w:val="00861542"/>
    <w:rsid w:val="00861D99"/>
    <w:rsid w:val="008652AF"/>
    <w:rsid w:val="00867D61"/>
    <w:rsid w:val="0088174C"/>
    <w:rsid w:val="00883269"/>
    <w:rsid w:val="00883DF3"/>
    <w:rsid w:val="00890567"/>
    <w:rsid w:val="008937CB"/>
    <w:rsid w:val="00896D7D"/>
    <w:rsid w:val="008A4470"/>
    <w:rsid w:val="008B058F"/>
    <w:rsid w:val="008B156E"/>
    <w:rsid w:val="008C0900"/>
    <w:rsid w:val="008C268A"/>
    <w:rsid w:val="008D2900"/>
    <w:rsid w:val="008E0856"/>
    <w:rsid w:val="008E2681"/>
    <w:rsid w:val="008E45CC"/>
    <w:rsid w:val="00904429"/>
    <w:rsid w:val="00904B2E"/>
    <w:rsid w:val="009115D7"/>
    <w:rsid w:val="00913139"/>
    <w:rsid w:val="00921D86"/>
    <w:rsid w:val="00922835"/>
    <w:rsid w:val="009342B3"/>
    <w:rsid w:val="00937193"/>
    <w:rsid w:val="0094211B"/>
    <w:rsid w:val="00943C6A"/>
    <w:rsid w:val="00951408"/>
    <w:rsid w:val="00954C4C"/>
    <w:rsid w:val="00954F8D"/>
    <w:rsid w:val="00956154"/>
    <w:rsid w:val="00961EA4"/>
    <w:rsid w:val="00967367"/>
    <w:rsid w:val="0097141B"/>
    <w:rsid w:val="009933AA"/>
    <w:rsid w:val="00996255"/>
    <w:rsid w:val="009A3ECE"/>
    <w:rsid w:val="009B6713"/>
    <w:rsid w:val="009C3CAE"/>
    <w:rsid w:val="009C7587"/>
    <w:rsid w:val="009D0703"/>
    <w:rsid w:val="009D0C8B"/>
    <w:rsid w:val="009D524C"/>
    <w:rsid w:val="009D682F"/>
    <w:rsid w:val="009F2A68"/>
    <w:rsid w:val="009F36C2"/>
    <w:rsid w:val="009F5567"/>
    <w:rsid w:val="009F5AF3"/>
    <w:rsid w:val="00A02AC0"/>
    <w:rsid w:val="00A037AB"/>
    <w:rsid w:val="00A038D3"/>
    <w:rsid w:val="00A066DA"/>
    <w:rsid w:val="00A1213F"/>
    <w:rsid w:val="00A12FCF"/>
    <w:rsid w:val="00A14C57"/>
    <w:rsid w:val="00A36C8C"/>
    <w:rsid w:val="00A370C2"/>
    <w:rsid w:val="00A455C1"/>
    <w:rsid w:val="00A47D19"/>
    <w:rsid w:val="00A57437"/>
    <w:rsid w:val="00A61AAB"/>
    <w:rsid w:val="00A61F0D"/>
    <w:rsid w:val="00A6321C"/>
    <w:rsid w:val="00A66079"/>
    <w:rsid w:val="00A6750B"/>
    <w:rsid w:val="00A73345"/>
    <w:rsid w:val="00A75D26"/>
    <w:rsid w:val="00A810BC"/>
    <w:rsid w:val="00A90F69"/>
    <w:rsid w:val="00A93AA9"/>
    <w:rsid w:val="00A94E3C"/>
    <w:rsid w:val="00A963A4"/>
    <w:rsid w:val="00AA112E"/>
    <w:rsid w:val="00AA3CD0"/>
    <w:rsid w:val="00AA6D51"/>
    <w:rsid w:val="00AB0AC5"/>
    <w:rsid w:val="00AB232F"/>
    <w:rsid w:val="00AB7AC7"/>
    <w:rsid w:val="00AB7F81"/>
    <w:rsid w:val="00AC280A"/>
    <w:rsid w:val="00AC3947"/>
    <w:rsid w:val="00AC774E"/>
    <w:rsid w:val="00AD23E9"/>
    <w:rsid w:val="00AD3601"/>
    <w:rsid w:val="00AD703E"/>
    <w:rsid w:val="00AF4FA1"/>
    <w:rsid w:val="00B00CFB"/>
    <w:rsid w:val="00B03DE2"/>
    <w:rsid w:val="00B16926"/>
    <w:rsid w:val="00B205AD"/>
    <w:rsid w:val="00B23C80"/>
    <w:rsid w:val="00B3574C"/>
    <w:rsid w:val="00B40FC9"/>
    <w:rsid w:val="00B462EE"/>
    <w:rsid w:val="00B530E6"/>
    <w:rsid w:val="00B6215A"/>
    <w:rsid w:val="00B7021B"/>
    <w:rsid w:val="00B70845"/>
    <w:rsid w:val="00B7701A"/>
    <w:rsid w:val="00B777D2"/>
    <w:rsid w:val="00B969A3"/>
    <w:rsid w:val="00B97594"/>
    <w:rsid w:val="00B979B4"/>
    <w:rsid w:val="00BB21B7"/>
    <w:rsid w:val="00BB2A3F"/>
    <w:rsid w:val="00BC0A41"/>
    <w:rsid w:val="00BC21A3"/>
    <w:rsid w:val="00BC407C"/>
    <w:rsid w:val="00BC471E"/>
    <w:rsid w:val="00BD7E23"/>
    <w:rsid w:val="00BE1901"/>
    <w:rsid w:val="00BF1820"/>
    <w:rsid w:val="00BF5D43"/>
    <w:rsid w:val="00BF6239"/>
    <w:rsid w:val="00BF760B"/>
    <w:rsid w:val="00C00486"/>
    <w:rsid w:val="00C14395"/>
    <w:rsid w:val="00C24E5A"/>
    <w:rsid w:val="00C2526E"/>
    <w:rsid w:val="00C26A7F"/>
    <w:rsid w:val="00C26B71"/>
    <w:rsid w:val="00C26FBA"/>
    <w:rsid w:val="00C40262"/>
    <w:rsid w:val="00C40B7C"/>
    <w:rsid w:val="00C4389A"/>
    <w:rsid w:val="00C46C0D"/>
    <w:rsid w:val="00C53DFD"/>
    <w:rsid w:val="00C56B17"/>
    <w:rsid w:val="00C62169"/>
    <w:rsid w:val="00C70E24"/>
    <w:rsid w:val="00C76C8F"/>
    <w:rsid w:val="00C8208C"/>
    <w:rsid w:val="00C90505"/>
    <w:rsid w:val="00C9252D"/>
    <w:rsid w:val="00CA17B7"/>
    <w:rsid w:val="00CA651C"/>
    <w:rsid w:val="00CB05B5"/>
    <w:rsid w:val="00CB1CA5"/>
    <w:rsid w:val="00CC097F"/>
    <w:rsid w:val="00CC2982"/>
    <w:rsid w:val="00CC5430"/>
    <w:rsid w:val="00CC5F4C"/>
    <w:rsid w:val="00CC7179"/>
    <w:rsid w:val="00CD1740"/>
    <w:rsid w:val="00CD6566"/>
    <w:rsid w:val="00CE10BF"/>
    <w:rsid w:val="00CE5CDA"/>
    <w:rsid w:val="00CE6737"/>
    <w:rsid w:val="00CF3DED"/>
    <w:rsid w:val="00D041B1"/>
    <w:rsid w:val="00D13192"/>
    <w:rsid w:val="00D178B9"/>
    <w:rsid w:val="00D2168D"/>
    <w:rsid w:val="00D255C2"/>
    <w:rsid w:val="00D27DFE"/>
    <w:rsid w:val="00D30B55"/>
    <w:rsid w:val="00D4531D"/>
    <w:rsid w:val="00D474CF"/>
    <w:rsid w:val="00D53194"/>
    <w:rsid w:val="00D659D0"/>
    <w:rsid w:val="00D6741F"/>
    <w:rsid w:val="00D74F7F"/>
    <w:rsid w:val="00D80FBB"/>
    <w:rsid w:val="00D878E7"/>
    <w:rsid w:val="00D90415"/>
    <w:rsid w:val="00D913C4"/>
    <w:rsid w:val="00D95168"/>
    <w:rsid w:val="00DA0181"/>
    <w:rsid w:val="00DA3B5F"/>
    <w:rsid w:val="00DA5BA2"/>
    <w:rsid w:val="00DB1D96"/>
    <w:rsid w:val="00DB239D"/>
    <w:rsid w:val="00DB5041"/>
    <w:rsid w:val="00DC08AC"/>
    <w:rsid w:val="00DC4314"/>
    <w:rsid w:val="00DD17C2"/>
    <w:rsid w:val="00DD2528"/>
    <w:rsid w:val="00DD58C5"/>
    <w:rsid w:val="00DD5909"/>
    <w:rsid w:val="00DE445D"/>
    <w:rsid w:val="00DE51F0"/>
    <w:rsid w:val="00DF721C"/>
    <w:rsid w:val="00E12373"/>
    <w:rsid w:val="00E1290B"/>
    <w:rsid w:val="00E144F4"/>
    <w:rsid w:val="00E15F69"/>
    <w:rsid w:val="00E31B21"/>
    <w:rsid w:val="00E34A57"/>
    <w:rsid w:val="00E37948"/>
    <w:rsid w:val="00E43DF3"/>
    <w:rsid w:val="00E61519"/>
    <w:rsid w:val="00E62F13"/>
    <w:rsid w:val="00E67D31"/>
    <w:rsid w:val="00E80B76"/>
    <w:rsid w:val="00E80D16"/>
    <w:rsid w:val="00E86DE5"/>
    <w:rsid w:val="00E92060"/>
    <w:rsid w:val="00E9424E"/>
    <w:rsid w:val="00E945CD"/>
    <w:rsid w:val="00EA3640"/>
    <w:rsid w:val="00EC1BFE"/>
    <w:rsid w:val="00EC50A3"/>
    <w:rsid w:val="00ED0B9C"/>
    <w:rsid w:val="00EF551B"/>
    <w:rsid w:val="00EF70D6"/>
    <w:rsid w:val="00F00C52"/>
    <w:rsid w:val="00F07EBA"/>
    <w:rsid w:val="00F11BE2"/>
    <w:rsid w:val="00F12476"/>
    <w:rsid w:val="00F14010"/>
    <w:rsid w:val="00F14D1D"/>
    <w:rsid w:val="00F2440E"/>
    <w:rsid w:val="00F27C59"/>
    <w:rsid w:val="00F31B0B"/>
    <w:rsid w:val="00F36E58"/>
    <w:rsid w:val="00F37890"/>
    <w:rsid w:val="00F4457C"/>
    <w:rsid w:val="00F466AB"/>
    <w:rsid w:val="00F472AC"/>
    <w:rsid w:val="00F505EE"/>
    <w:rsid w:val="00F51291"/>
    <w:rsid w:val="00F61891"/>
    <w:rsid w:val="00F820D3"/>
    <w:rsid w:val="00F82AF9"/>
    <w:rsid w:val="00F83B9D"/>
    <w:rsid w:val="00F871DF"/>
    <w:rsid w:val="00F87C63"/>
    <w:rsid w:val="00F90897"/>
    <w:rsid w:val="00F93D72"/>
    <w:rsid w:val="00F948AE"/>
    <w:rsid w:val="00FA160B"/>
    <w:rsid w:val="00FA1F3C"/>
    <w:rsid w:val="00FC648E"/>
    <w:rsid w:val="00FC6D5F"/>
    <w:rsid w:val="00FD6CC3"/>
    <w:rsid w:val="00FE2F9A"/>
    <w:rsid w:val="00FE5532"/>
    <w:rsid w:val="00FE78B0"/>
    <w:rsid w:val="00FF3899"/>
    <w:rsid w:val="00FF3C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ABF5AB"/>
  <w14:defaultImageDpi w14:val="300"/>
  <w15:docId w15:val="{F7173E27-DD42-4A04-B125-DB1869A1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uiPriority w:val="9"/>
    <w:qFormat/>
    <w:rsid w:val="006A295A"/>
    <w:pPr>
      <w:keepNext/>
      <w:ind w:left="-720"/>
      <w:jc w:val="center"/>
      <w:outlineLvl w:val="0"/>
    </w:pPr>
    <w:rPr>
      <w:sz w:val="40"/>
    </w:rPr>
  </w:style>
  <w:style w:type="paragraph" w:styleId="Heading2">
    <w:name w:val="heading 2"/>
    <w:basedOn w:val="Normal"/>
    <w:next w:val="Normal"/>
    <w:link w:val="Heading2Char"/>
    <w:uiPriority w:val="9"/>
    <w:unhideWhenUsed/>
    <w:qFormat/>
    <w:rsid w:val="00F36E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F36E58"/>
    <w:pPr>
      <w:keepNext/>
      <w:keepLines/>
      <w:spacing w:before="40"/>
      <w:outlineLvl w:val="2"/>
    </w:pPr>
    <w:rPr>
      <w:rFonts w:asciiTheme="majorHAnsi" w:eastAsiaTheme="majorEastAsia" w:hAnsiTheme="majorHAnsi" w:cstheme="majorBidi"/>
      <w:color w:val="000000" w:themeColor="text1"/>
      <w:sz w:val="22"/>
      <w:szCs w:val="28"/>
    </w:rPr>
  </w:style>
  <w:style w:type="paragraph" w:styleId="Heading4">
    <w:name w:val="heading 4"/>
    <w:basedOn w:val="Normal"/>
    <w:next w:val="Normal"/>
    <w:link w:val="Heading4Char"/>
    <w:uiPriority w:val="9"/>
    <w:unhideWhenUsed/>
    <w:qFormat/>
    <w:rsid w:val="00F27C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36E58"/>
    <w:pPr>
      <w:keepNext/>
      <w:keepLines/>
      <w:spacing w:before="40" w:line="259" w:lineRule="auto"/>
      <w:outlineLvl w:val="4"/>
    </w:pPr>
    <w:rPr>
      <w:rFonts w:asciiTheme="majorHAnsi" w:eastAsiaTheme="majorEastAsia" w:hAnsiTheme="majorHAnsi" w:cstheme="majorBidi"/>
      <w:caps/>
      <w:color w:val="365F91" w:themeColor="accent1" w:themeShade="BF"/>
      <w:sz w:val="22"/>
      <w:szCs w:val="22"/>
    </w:rPr>
  </w:style>
  <w:style w:type="paragraph" w:styleId="Heading6">
    <w:name w:val="heading 6"/>
    <w:basedOn w:val="Normal"/>
    <w:next w:val="Normal"/>
    <w:link w:val="Heading6Char"/>
    <w:uiPriority w:val="9"/>
    <w:unhideWhenUsed/>
    <w:qFormat/>
    <w:rsid w:val="00F36E58"/>
    <w:pPr>
      <w:keepNext/>
      <w:keepLines/>
      <w:spacing w:before="40" w:line="259" w:lineRule="auto"/>
      <w:outlineLvl w:val="5"/>
    </w:pPr>
    <w:rPr>
      <w:rFonts w:asciiTheme="majorHAnsi" w:eastAsiaTheme="majorEastAsia" w:hAnsiTheme="majorHAnsi" w:cstheme="majorBidi"/>
      <w:i/>
      <w:iCs/>
      <w:caps/>
      <w:color w:val="244061" w:themeColor="accent1" w:themeShade="80"/>
      <w:sz w:val="22"/>
      <w:szCs w:val="22"/>
    </w:rPr>
  </w:style>
  <w:style w:type="paragraph" w:styleId="Heading7">
    <w:name w:val="heading 7"/>
    <w:basedOn w:val="Normal"/>
    <w:next w:val="Normal"/>
    <w:link w:val="Heading7Char"/>
    <w:uiPriority w:val="9"/>
    <w:semiHidden/>
    <w:unhideWhenUsed/>
    <w:qFormat/>
    <w:rsid w:val="00F36E58"/>
    <w:pPr>
      <w:keepNext/>
      <w:keepLines/>
      <w:spacing w:before="40" w:line="259" w:lineRule="auto"/>
      <w:outlineLvl w:val="6"/>
    </w:pPr>
    <w:rPr>
      <w:rFonts w:asciiTheme="majorHAnsi" w:eastAsiaTheme="majorEastAsia" w:hAnsiTheme="majorHAnsi" w:cstheme="majorBidi"/>
      <w:b/>
      <w:bCs/>
      <w:color w:val="244061" w:themeColor="accent1" w:themeShade="80"/>
      <w:sz w:val="22"/>
      <w:szCs w:val="22"/>
    </w:rPr>
  </w:style>
  <w:style w:type="paragraph" w:styleId="Heading8">
    <w:name w:val="heading 8"/>
    <w:basedOn w:val="Normal"/>
    <w:next w:val="Normal"/>
    <w:link w:val="Heading8Char"/>
    <w:uiPriority w:val="9"/>
    <w:semiHidden/>
    <w:unhideWhenUsed/>
    <w:qFormat/>
    <w:rsid w:val="00F36E58"/>
    <w:pPr>
      <w:keepNext/>
      <w:keepLines/>
      <w:spacing w:before="40" w:line="259" w:lineRule="auto"/>
      <w:outlineLvl w:val="7"/>
    </w:pPr>
    <w:rPr>
      <w:rFonts w:asciiTheme="majorHAnsi" w:eastAsiaTheme="majorEastAsia" w:hAnsiTheme="majorHAnsi" w:cstheme="majorBidi"/>
      <w:b/>
      <w:bCs/>
      <w:i/>
      <w:iCs/>
      <w:color w:val="244061" w:themeColor="accent1" w:themeShade="80"/>
      <w:sz w:val="22"/>
      <w:szCs w:val="22"/>
    </w:rPr>
  </w:style>
  <w:style w:type="paragraph" w:styleId="Heading9">
    <w:name w:val="heading 9"/>
    <w:basedOn w:val="Normal"/>
    <w:next w:val="Normal"/>
    <w:link w:val="Heading9Char"/>
    <w:uiPriority w:val="9"/>
    <w:semiHidden/>
    <w:unhideWhenUsed/>
    <w:qFormat/>
    <w:rsid w:val="00F36E58"/>
    <w:pPr>
      <w:keepNext/>
      <w:keepLines/>
      <w:spacing w:before="40" w:line="259" w:lineRule="auto"/>
      <w:outlineLvl w:val="8"/>
    </w:pPr>
    <w:rPr>
      <w:rFonts w:asciiTheme="majorHAnsi" w:eastAsiaTheme="majorEastAsia" w:hAnsiTheme="majorHAnsi" w:cstheme="majorBidi"/>
      <w:i/>
      <w:iCs/>
      <w:color w:val="244061" w:themeColor="accent1"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77DAE"/>
    <w:rPr>
      <w:color w:val="3366FF"/>
      <w:u w:val="none"/>
    </w:rPr>
  </w:style>
  <w:style w:type="character" w:styleId="FollowedHyperlink">
    <w:name w:val="FollowedHyperlink"/>
    <w:uiPriority w:val="99"/>
    <w:qFormat/>
    <w:rsid w:val="00077DAE"/>
    <w:rPr>
      <w:color w:val="3366FF"/>
      <w:u w:val="none"/>
    </w:rPr>
  </w:style>
  <w:style w:type="character" w:customStyle="1" w:styleId="Heading1Char">
    <w:name w:val="Heading 1 Char"/>
    <w:basedOn w:val="DefaultParagraphFont"/>
    <w:link w:val="Heading1"/>
    <w:uiPriority w:val="9"/>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lang w:val="en-GB"/>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styleId="ListParagraph">
    <w:name w:val="List Paragraph"/>
    <w:basedOn w:val="Normal"/>
    <w:link w:val="ListParagraphChar"/>
    <w:uiPriority w:val="34"/>
    <w:qFormat/>
    <w:rsid w:val="00052072"/>
    <w:pPr>
      <w:contextualSpacing/>
    </w:pPr>
    <w:rPr>
      <w:rFonts w:asciiTheme="minorHAnsi" w:eastAsiaTheme="minorEastAsia" w:hAnsiTheme="minorHAnsi" w:cstheme="minorBidi"/>
    </w:rPr>
  </w:style>
  <w:style w:type="paragraph" w:styleId="NoSpacing">
    <w:name w:val="No Spacing"/>
    <w:basedOn w:val="Normal"/>
    <w:uiPriority w:val="1"/>
    <w:qFormat/>
    <w:rsid w:val="00052072"/>
    <w:rPr>
      <w:rFonts w:asciiTheme="minorHAnsi" w:eastAsiaTheme="minorEastAsia" w:hAnsiTheme="minorHAnsi" w:cstheme="minorBidi"/>
    </w:rPr>
  </w:style>
  <w:style w:type="paragraph" w:customStyle="1" w:styleId="BulletedList">
    <w:name w:val="BulletedList"/>
    <w:basedOn w:val="NoSpacing"/>
    <w:rsid w:val="00052072"/>
    <w:pPr>
      <w:numPr>
        <w:numId w:val="1"/>
      </w:numPr>
    </w:pPr>
  </w:style>
  <w:style w:type="paragraph" w:customStyle="1" w:styleId="Boldoneline">
    <w:name w:val="Boldoneline"/>
    <w:basedOn w:val="NoSpacing"/>
    <w:qFormat/>
    <w:rsid w:val="00052072"/>
    <w:pPr>
      <w:spacing w:before="360"/>
    </w:pPr>
    <w:rPr>
      <w:b/>
    </w:rPr>
  </w:style>
  <w:style w:type="character" w:customStyle="1" w:styleId="Heading4Char">
    <w:name w:val="Heading 4 Char"/>
    <w:basedOn w:val="DefaultParagraphFont"/>
    <w:link w:val="Heading4"/>
    <w:uiPriority w:val="9"/>
    <w:rsid w:val="00F27C59"/>
    <w:rPr>
      <w:rFonts w:asciiTheme="majorHAnsi" w:eastAsiaTheme="majorEastAsia" w:hAnsiTheme="majorHAnsi" w:cstheme="majorBidi"/>
      <w:b/>
      <w:bCs/>
      <w:i/>
      <w:iCs/>
      <w:color w:val="4F81BD" w:themeColor="accent1"/>
    </w:rPr>
  </w:style>
  <w:style w:type="character" w:styleId="PlaceholderText">
    <w:name w:val="Placeholder Text"/>
    <w:basedOn w:val="DefaultParagraphFont"/>
    <w:uiPriority w:val="99"/>
    <w:semiHidden/>
    <w:rsid w:val="00BF5D43"/>
    <w:rPr>
      <w:color w:val="808080"/>
    </w:rPr>
  </w:style>
  <w:style w:type="character" w:styleId="CommentReference">
    <w:name w:val="annotation reference"/>
    <w:basedOn w:val="DefaultParagraphFont"/>
    <w:uiPriority w:val="99"/>
    <w:semiHidden/>
    <w:unhideWhenUsed/>
    <w:rsid w:val="00701D97"/>
    <w:rPr>
      <w:sz w:val="16"/>
      <w:szCs w:val="16"/>
    </w:rPr>
  </w:style>
  <w:style w:type="paragraph" w:styleId="CommentText">
    <w:name w:val="annotation text"/>
    <w:basedOn w:val="Normal"/>
    <w:link w:val="CommentTextChar"/>
    <w:uiPriority w:val="99"/>
    <w:unhideWhenUsed/>
    <w:rsid w:val="00701D97"/>
    <w:rPr>
      <w:sz w:val="20"/>
      <w:szCs w:val="20"/>
    </w:rPr>
  </w:style>
  <w:style w:type="character" w:customStyle="1" w:styleId="CommentTextChar">
    <w:name w:val="Comment Text Char"/>
    <w:basedOn w:val="DefaultParagraphFont"/>
    <w:link w:val="CommentText"/>
    <w:uiPriority w:val="99"/>
    <w:rsid w:val="00701D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1D97"/>
    <w:rPr>
      <w:b/>
      <w:bCs/>
    </w:rPr>
  </w:style>
  <w:style w:type="character" w:customStyle="1" w:styleId="CommentSubjectChar">
    <w:name w:val="Comment Subject Char"/>
    <w:basedOn w:val="CommentTextChar"/>
    <w:link w:val="CommentSubject"/>
    <w:uiPriority w:val="99"/>
    <w:semiHidden/>
    <w:rsid w:val="00701D97"/>
    <w:rPr>
      <w:rFonts w:ascii="Times New Roman" w:eastAsia="Times New Roman" w:hAnsi="Times New Roman" w:cs="Times New Roman"/>
      <w:b/>
      <w:bCs/>
      <w:sz w:val="20"/>
      <w:szCs w:val="20"/>
    </w:rPr>
  </w:style>
  <w:style w:type="paragraph" w:styleId="Revision">
    <w:name w:val="Revision"/>
    <w:hidden/>
    <w:uiPriority w:val="99"/>
    <w:semiHidden/>
    <w:rsid w:val="00285D35"/>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CA651C"/>
    <w:rPr>
      <w:color w:val="605E5C"/>
      <w:shd w:val="clear" w:color="auto" w:fill="E1DFDD"/>
    </w:rPr>
  </w:style>
  <w:style w:type="character" w:customStyle="1" w:styleId="Heading2Char">
    <w:name w:val="Heading 2 Char"/>
    <w:basedOn w:val="DefaultParagraphFont"/>
    <w:link w:val="Heading2"/>
    <w:uiPriority w:val="9"/>
    <w:rsid w:val="00F36E5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1"/>
    <w:rsid w:val="00F36E58"/>
    <w:rPr>
      <w:rFonts w:asciiTheme="majorHAnsi" w:eastAsiaTheme="majorEastAsia" w:hAnsiTheme="majorHAnsi" w:cstheme="majorBidi"/>
      <w:color w:val="000000" w:themeColor="text1"/>
      <w:sz w:val="22"/>
      <w:szCs w:val="28"/>
    </w:rPr>
  </w:style>
  <w:style w:type="character" w:customStyle="1" w:styleId="Heading5Char">
    <w:name w:val="Heading 5 Char"/>
    <w:basedOn w:val="DefaultParagraphFont"/>
    <w:link w:val="Heading5"/>
    <w:uiPriority w:val="9"/>
    <w:rsid w:val="00F36E58"/>
    <w:rPr>
      <w:rFonts w:asciiTheme="majorHAnsi" w:eastAsiaTheme="majorEastAsia" w:hAnsiTheme="majorHAnsi" w:cstheme="majorBidi"/>
      <w:caps/>
      <w:color w:val="365F91" w:themeColor="accent1" w:themeShade="BF"/>
      <w:sz w:val="22"/>
      <w:szCs w:val="22"/>
    </w:rPr>
  </w:style>
  <w:style w:type="character" w:customStyle="1" w:styleId="Heading6Char">
    <w:name w:val="Heading 6 Char"/>
    <w:basedOn w:val="DefaultParagraphFont"/>
    <w:link w:val="Heading6"/>
    <w:uiPriority w:val="9"/>
    <w:rsid w:val="00F36E58"/>
    <w:rPr>
      <w:rFonts w:asciiTheme="majorHAnsi" w:eastAsiaTheme="majorEastAsia" w:hAnsiTheme="majorHAnsi" w:cstheme="majorBidi"/>
      <w:i/>
      <w:iCs/>
      <w:caps/>
      <w:color w:val="244061" w:themeColor="accent1" w:themeShade="80"/>
      <w:sz w:val="22"/>
      <w:szCs w:val="22"/>
    </w:rPr>
  </w:style>
  <w:style w:type="character" w:customStyle="1" w:styleId="Heading7Char">
    <w:name w:val="Heading 7 Char"/>
    <w:basedOn w:val="DefaultParagraphFont"/>
    <w:link w:val="Heading7"/>
    <w:uiPriority w:val="9"/>
    <w:semiHidden/>
    <w:rsid w:val="00F36E58"/>
    <w:rPr>
      <w:rFonts w:asciiTheme="majorHAnsi" w:eastAsiaTheme="majorEastAsia" w:hAnsiTheme="majorHAnsi" w:cstheme="majorBidi"/>
      <w:b/>
      <w:bCs/>
      <w:color w:val="244061" w:themeColor="accent1" w:themeShade="80"/>
      <w:sz w:val="22"/>
      <w:szCs w:val="22"/>
    </w:rPr>
  </w:style>
  <w:style w:type="character" w:customStyle="1" w:styleId="Heading8Char">
    <w:name w:val="Heading 8 Char"/>
    <w:basedOn w:val="DefaultParagraphFont"/>
    <w:link w:val="Heading8"/>
    <w:uiPriority w:val="9"/>
    <w:semiHidden/>
    <w:rsid w:val="00F36E58"/>
    <w:rPr>
      <w:rFonts w:asciiTheme="majorHAnsi" w:eastAsiaTheme="majorEastAsia" w:hAnsiTheme="majorHAnsi" w:cstheme="majorBidi"/>
      <w:b/>
      <w:bCs/>
      <w:i/>
      <w:iCs/>
      <w:color w:val="244061" w:themeColor="accent1" w:themeShade="80"/>
      <w:sz w:val="22"/>
      <w:szCs w:val="22"/>
    </w:rPr>
  </w:style>
  <w:style w:type="character" w:customStyle="1" w:styleId="Heading9Char">
    <w:name w:val="Heading 9 Char"/>
    <w:basedOn w:val="DefaultParagraphFont"/>
    <w:link w:val="Heading9"/>
    <w:uiPriority w:val="9"/>
    <w:semiHidden/>
    <w:rsid w:val="00F36E58"/>
    <w:rPr>
      <w:rFonts w:asciiTheme="majorHAnsi" w:eastAsiaTheme="majorEastAsia" w:hAnsiTheme="majorHAnsi" w:cstheme="majorBidi"/>
      <w:i/>
      <w:iCs/>
      <w:color w:val="244061" w:themeColor="accent1" w:themeShade="80"/>
      <w:sz w:val="22"/>
      <w:szCs w:val="22"/>
    </w:rPr>
  </w:style>
  <w:style w:type="numbering" w:customStyle="1" w:styleId="NoList1">
    <w:name w:val="No List1"/>
    <w:next w:val="NoList"/>
    <w:uiPriority w:val="99"/>
    <w:semiHidden/>
    <w:unhideWhenUsed/>
    <w:rsid w:val="00F36E58"/>
  </w:style>
  <w:style w:type="paragraph" w:customStyle="1" w:styleId="Default">
    <w:name w:val="Default"/>
    <w:rsid w:val="00F36E58"/>
    <w:pPr>
      <w:autoSpaceDE w:val="0"/>
      <w:autoSpaceDN w:val="0"/>
      <w:adjustRightInd w:val="0"/>
    </w:pPr>
    <w:rPr>
      <w:rFonts w:ascii="Open Sans" w:hAnsi="Open Sans" w:cs="Open Sans"/>
      <w:color w:val="000000"/>
    </w:rPr>
  </w:style>
  <w:style w:type="paragraph" w:styleId="BodyText">
    <w:name w:val="Body Text"/>
    <w:basedOn w:val="Normal"/>
    <w:link w:val="BodyTextChar"/>
    <w:uiPriority w:val="1"/>
    <w:rsid w:val="00F36E58"/>
    <w:pPr>
      <w:widowControl w:val="0"/>
      <w:autoSpaceDE w:val="0"/>
      <w:autoSpaceDN w:val="0"/>
      <w:adjustRightInd w:val="0"/>
      <w:ind w:left="713"/>
    </w:pPr>
    <w:rPr>
      <w:rFonts w:ascii="Arial Black" w:eastAsiaTheme="minorEastAsia" w:hAnsi="Arial Black" w:cs="Arial Black"/>
      <w:sz w:val="17"/>
      <w:szCs w:val="17"/>
    </w:rPr>
  </w:style>
  <w:style w:type="character" w:customStyle="1" w:styleId="BodyTextChar">
    <w:name w:val="Body Text Char"/>
    <w:basedOn w:val="DefaultParagraphFont"/>
    <w:link w:val="BodyText"/>
    <w:uiPriority w:val="1"/>
    <w:rsid w:val="00F36E58"/>
    <w:rPr>
      <w:rFonts w:ascii="Arial Black" w:hAnsi="Arial Black" w:cs="Arial Black"/>
      <w:sz w:val="17"/>
      <w:szCs w:val="17"/>
    </w:rPr>
  </w:style>
  <w:style w:type="paragraph" w:customStyle="1" w:styleId="TableParagraph">
    <w:name w:val="Table Paragraph"/>
    <w:basedOn w:val="Normal"/>
    <w:uiPriority w:val="1"/>
    <w:rsid w:val="00F36E58"/>
    <w:pPr>
      <w:widowControl w:val="0"/>
      <w:autoSpaceDE w:val="0"/>
      <w:autoSpaceDN w:val="0"/>
      <w:adjustRightInd w:val="0"/>
    </w:pPr>
    <w:rPr>
      <w:rFonts w:ascii="Arial Black" w:eastAsiaTheme="minorEastAsia" w:hAnsi="Arial Black" w:cs="Arial Black"/>
    </w:rPr>
  </w:style>
  <w:style w:type="paragraph" w:styleId="NormalWeb">
    <w:name w:val="Normal (Web)"/>
    <w:basedOn w:val="Normal"/>
    <w:uiPriority w:val="99"/>
    <w:semiHidden/>
    <w:unhideWhenUsed/>
    <w:rsid w:val="00F36E58"/>
    <w:pPr>
      <w:spacing w:before="100" w:beforeAutospacing="1" w:after="100" w:afterAutospacing="1"/>
    </w:pPr>
  </w:style>
  <w:style w:type="paragraph" w:styleId="Caption">
    <w:name w:val="caption"/>
    <w:basedOn w:val="Normal"/>
    <w:next w:val="Normal"/>
    <w:uiPriority w:val="35"/>
    <w:semiHidden/>
    <w:unhideWhenUsed/>
    <w:qFormat/>
    <w:rsid w:val="00F36E58"/>
    <w:pPr>
      <w:spacing w:after="160"/>
    </w:pPr>
    <w:rPr>
      <w:rFonts w:asciiTheme="minorHAnsi" w:eastAsiaTheme="minorEastAsia" w:hAnsiTheme="minorHAnsi" w:cstheme="minorBidi"/>
      <w:b/>
      <w:bCs/>
      <w:smallCaps/>
      <w:color w:val="1F497D" w:themeColor="text2"/>
      <w:sz w:val="22"/>
      <w:szCs w:val="22"/>
    </w:rPr>
  </w:style>
  <w:style w:type="paragraph" w:styleId="Title">
    <w:name w:val="Title"/>
    <w:basedOn w:val="Normal"/>
    <w:next w:val="Normal"/>
    <w:link w:val="TitleChar"/>
    <w:uiPriority w:val="10"/>
    <w:qFormat/>
    <w:rsid w:val="00F36E58"/>
    <w:pPr>
      <w:spacing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F36E58"/>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F36E58"/>
    <w:pPr>
      <w:numPr>
        <w:ilvl w:val="1"/>
      </w:numPr>
      <w:spacing w:after="240"/>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F36E58"/>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F36E58"/>
    <w:rPr>
      <w:b/>
      <w:bCs/>
    </w:rPr>
  </w:style>
  <w:style w:type="character" w:styleId="Emphasis">
    <w:name w:val="Emphasis"/>
    <w:basedOn w:val="DefaultParagraphFont"/>
    <w:uiPriority w:val="20"/>
    <w:qFormat/>
    <w:rsid w:val="00F36E58"/>
    <w:rPr>
      <w:i/>
      <w:iCs/>
    </w:rPr>
  </w:style>
  <w:style w:type="paragraph" w:styleId="Quote">
    <w:name w:val="Quote"/>
    <w:basedOn w:val="Normal"/>
    <w:next w:val="Normal"/>
    <w:link w:val="QuoteChar"/>
    <w:uiPriority w:val="29"/>
    <w:qFormat/>
    <w:rsid w:val="00F36E58"/>
    <w:pPr>
      <w:spacing w:before="120" w:after="120" w:line="259" w:lineRule="auto"/>
      <w:ind w:left="720"/>
    </w:pPr>
    <w:rPr>
      <w:rFonts w:asciiTheme="minorHAnsi" w:eastAsiaTheme="minorEastAsia" w:hAnsiTheme="minorHAnsi" w:cstheme="minorBidi"/>
      <w:color w:val="1F497D" w:themeColor="text2"/>
    </w:rPr>
  </w:style>
  <w:style w:type="character" w:customStyle="1" w:styleId="QuoteChar">
    <w:name w:val="Quote Char"/>
    <w:basedOn w:val="DefaultParagraphFont"/>
    <w:link w:val="Quote"/>
    <w:uiPriority w:val="29"/>
    <w:rsid w:val="00F36E58"/>
    <w:rPr>
      <w:color w:val="1F497D" w:themeColor="text2"/>
    </w:rPr>
  </w:style>
  <w:style w:type="paragraph" w:styleId="IntenseQuote">
    <w:name w:val="Intense Quote"/>
    <w:basedOn w:val="Normal"/>
    <w:next w:val="Normal"/>
    <w:link w:val="IntenseQuoteChar"/>
    <w:uiPriority w:val="30"/>
    <w:qFormat/>
    <w:rsid w:val="00F36E58"/>
    <w:pPr>
      <w:spacing w:before="100" w:beforeAutospacing="1" w:after="240"/>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F36E58"/>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F36E58"/>
    <w:rPr>
      <w:i/>
      <w:iCs/>
      <w:color w:val="595959" w:themeColor="text1" w:themeTint="A6"/>
    </w:rPr>
  </w:style>
  <w:style w:type="character" w:styleId="IntenseEmphasis">
    <w:name w:val="Intense Emphasis"/>
    <w:basedOn w:val="DefaultParagraphFont"/>
    <w:uiPriority w:val="21"/>
    <w:qFormat/>
    <w:rsid w:val="00F36E58"/>
    <w:rPr>
      <w:b/>
      <w:bCs/>
      <w:i/>
      <w:iCs/>
    </w:rPr>
  </w:style>
  <w:style w:type="character" w:styleId="SubtleReference">
    <w:name w:val="Subtle Reference"/>
    <w:basedOn w:val="DefaultParagraphFont"/>
    <w:uiPriority w:val="31"/>
    <w:qFormat/>
    <w:rsid w:val="00F36E5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36E58"/>
    <w:rPr>
      <w:b/>
      <w:bCs/>
      <w:smallCaps/>
      <w:color w:val="1F497D" w:themeColor="text2"/>
      <w:u w:val="single"/>
    </w:rPr>
  </w:style>
  <w:style w:type="character" w:styleId="BookTitle">
    <w:name w:val="Book Title"/>
    <w:basedOn w:val="DefaultParagraphFont"/>
    <w:uiPriority w:val="33"/>
    <w:qFormat/>
    <w:rsid w:val="00F36E58"/>
    <w:rPr>
      <w:b/>
      <w:bCs/>
      <w:smallCaps/>
      <w:spacing w:val="10"/>
    </w:rPr>
  </w:style>
  <w:style w:type="paragraph" w:styleId="TOCHeading">
    <w:name w:val="TOC Heading"/>
    <w:basedOn w:val="Heading1"/>
    <w:next w:val="Normal"/>
    <w:uiPriority w:val="39"/>
    <w:unhideWhenUsed/>
    <w:qFormat/>
    <w:rsid w:val="00F36E58"/>
    <w:pPr>
      <w:keepLines/>
      <w:spacing w:before="400" w:after="40"/>
      <w:ind w:left="0"/>
      <w:jc w:val="left"/>
      <w:outlineLvl w:val="9"/>
    </w:pPr>
    <w:rPr>
      <w:rFonts w:asciiTheme="minorHAnsi" w:eastAsiaTheme="majorEastAsia" w:hAnsiTheme="minorHAnsi" w:cstheme="majorBidi"/>
      <w:b/>
      <w:caps/>
      <w:color w:val="0070C0"/>
      <w:sz w:val="28"/>
      <w:szCs w:val="36"/>
    </w:rPr>
  </w:style>
  <w:style w:type="character" w:customStyle="1" w:styleId="UnresolvedMention2">
    <w:name w:val="Unresolved Mention2"/>
    <w:basedOn w:val="DefaultParagraphFont"/>
    <w:uiPriority w:val="99"/>
    <w:semiHidden/>
    <w:unhideWhenUsed/>
    <w:rsid w:val="00F36E58"/>
    <w:rPr>
      <w:color w:val="605E5C"/>
      <w:shd w:val="clear" w:color="auto" w:fill="E1DFDD"/>
    </w:rPr>
  </w:style>
  <w:style w:type="table" w:styleId="TableGrid">
    <w:name w:val="Table Grid"/>
    <w:basedOn w:val="TableNormal"/>
    <w:uiPriority w:val="39"/>
    <w:rsid w:val="00F36E5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CE10BF"/>
    <w:pPr>
      <w:tabs>
        <w:tab w:val="right" w:leader="dot" w:pos="10790"/>
      </w:tabs>
      <w:spacing w:after="100" w:line="259" w:lineRule="auto"/>
      <w:ind w:left="216"/>
      <w:jc w:val="both"/>
    </w:pPr>
    <w:rPr>
      <w:rFonts w:asciiTheme="majorHAnsi" w:hAnsiTheme="majorHAnsi" w:cs="Segoe UI"/>
      <w:noProof/>
      <w:sz w:val="22"/>
    </w:rPr>
  </w:style>
  <w:style w:type="paragraph" w:styleId="TOC3">
    <w:name w:val="toc 3"/>
    <w:basedOn w:val="Normal"/>
    <w:next w:val="Normal"/>
    <w:autoRedefine/>
    <w:uiPriority w:val="39"/>
    <w:unhideWhenUsed/>
    <w:rsid w:val="00F36E58"/>
    <w:pPr>
      <w:spacing w:after="100" w:line="259" w:lineRule="auto"/>
      <w:ind w:left="446"/>
    </w:pPr>
    <w:rPr>
      <w:rFonts w:asciiTheme="majorHAnsi" w:hAnsiTheme="majorHAnsi" w:cs="Segoe UI"/>
      <w:bCs/>
      <w:iCs/>
      <w:sz w:val="22"/>
      <w:szCs w:val="22"/>
    </w:rPr>
  </w:style>
  <w:style w:type="paragraph" w:styleId="TOC1">
    <w:name w:val="toc 1"/>
    <w:basedOn w:val="Normal"/>
    <w:next w:val="Normal"/>
    <w:autoRedefine/>
    <w:uiPriority w:val="39"/>
    <w:unhideWhenUsed/>
    <w:rsid w:val="00F36E58"/>
    <w:pPr>
      <w:spacing w:after="100" w:line="259" w:lineRule="auto"/>
    </w:pPr>
    <w:rPr>
      <w:rFonts w:asciiTheme="minorHAnsi" w:eastAsiaTheme="minorEastAsia" w:hAnsiTheme="minorHAnsi"/>
      <w:caps/>
      <w:color w:val="0070C0"/>
      <w:sz w:val="22"/>
      <w:szCs w:val="22"/>
    </w:rPr>
  </w:style>
  <w:style w:type="character" w:customStyle="1" w:styleId="ListParagraphChar">
    <w:name w:val="List Paragraph Char"/>
    <w:basedOn w:val="DefaultParagraphFont"/>
    <w:link w:val="ListParagraph"/>
    <w:uiPriority w:val="34"/>
    <w:locked/>
    <w:rsid w:val="00F36E58"/>
  </w:style>
  <w:style w:type="character" w:customStyle="1" w:styleId="ListenabsatzZchn">
    <w:name w:val="Listenabsatz Zchn"/>
    <w:aliases w:val="Premier Zchn,COMESA Text 2 Zchn,Bullets Zchn,List Paragraph (numbered (a)) Zchn,Scriptoria bullet points Zchn,Bullet List Zchn,FooterText Zchn,List Paragraph1 Zchn,Colorful List Accent 1 Zchn,numbered Zchn,Paragraphe de liste1 Zchn"/>
    <w:basedOn w:val="DefaultParagraphFont"/>
    <w:link w:val="Listenabsatz"/>
    <w:uiPriority w:val="34"/>
    <w:locked/>
    <w:rsid w:val="00F36E58"/>
    <w:rPr>
      <w:rFonts w:ascii="Calibri" w:hAnsi="Calibri" w:cs="Calibri"/>
    </w:rPr>
  </w:style>
  <w:style w:type="paragraph" w:customStyle="1" w:styleId="Listenabsatz">
    <w:name w:val="Listenabsatz"/>
    <w:aliases w:val="Premier,COMESA Text 2,Bullets,List Paragraph (numbered (a)),Scriptoria bullet points,Bullet List,FooterText,List Paragraph1,Colorful List Accent 1,numbered,Paragraphe de liste1,列出段落,列出段落1,Bulletr List Paragraph,List Paragraph2,Ha,Dot pt"/>
    <w:basedOn w:val="Normal"/>
    <w:link w:val="ListenabsatzZchn"/>
    <w:uiPriority w:val="34"/>
    <w:rsid w:val="00F36E58"/>
    <w:pPr>
      <w:ind w:left="720"/>
    </w:pPr>
    <w:rPr>
      <w:rFonts w:ascii="Calibri" w:eastAsiaTheme="minorEastAsia" w:hAnsi="Calibri" w:cs="Calibri"/>
    </w:rPr>
  </w:style>
  <w:style w:type="character" w:customStyle="1" w:styleId="ms-rtethemeforecolor-5-0">
    <w:name w:val="ms-rtethemeforecolor-5-0"/>
    <w:basedOn w:val="DefaultParagraphFont"/>
    <w:rsid w:val="00F36E58"/>
  </w:style>
  <w:style w:type="character" w:styleId="UnresolvedMention">
    <w:name w:val="Unresolved Mention"/>
    <w:basedOn w:val="DefaultParagraphFont"/>
    <w:uiPriority w:val="99"/>
    <w:semiHidden/>
    <w:unhideWhenUsed/>
    <w:rsid w:val="00507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814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node/956"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9FFA76BB264CB1AAA9C516E5872875"/>
        <w:category>
          <w:name w:val="General"/>
          <w:gallery w:val="placeholder"/>
        </w:category>
        <w:types>
          <w:type w:val="bbPlcHdr"/>
        </w:types>
        <w:behaviors>
          <w:behavior w:val="content"/>
        </w:behaviors>
        <w:guid w:val="{FB9C98DA-2380-4963-8918-C25E1F50381E}"/>
      </w:docPartPr>
      <w:docPartBody>
        <w:p w:rsidR="007C20DE" w:rsidRDefault="00D6372B">
          <w:r w:rsidRPr="004152D5">
            <w:rPr>
              <w:rStyle w:val="PlaceholderText"/>
            </w:rPr>
            <w:t>[Effective Date]</w:t>
          </w:r>
        </w:p>
      </w:docPartBody>
    </w:docPart>
    <w:docPart>
      <w:docPartPr>
        <w:name w:val="D4AFABF47C884A3BBB12969CE9EA09DD"/>
        <w:category>
          <w:name w:val="General"/>
          <w:gallery w:val="placeholder"/>
        </w:category>
        <w:types>
          <w:type w:val="bbPlcHdr"/>
        </w:types>
        <w:behaviors>
          <w:behavior w:val="content"/>
        </w:behaviors>
        <w:guid w:val="{CF31CBF2-919E-4602-82BC-70C6CC067EFD}"/>
      </w:docPartPr>
      <w:docPartBody>
        <w:p w:rsidR="007C20DE" w:rsidRDefault="00D6372B">
          <w:r w:rsidRPr="004152D5">
            <w:rPr>
              <w:rStyle w:val="PlaceholderText"/>
            </w:rPr>
            <w:t>[POPPRefItemVersion]</w:t>
          </w:r>
        </w:p>
      </w:docPartBody>
    </w:docPart>
    <w:docPart>
      <w:docPartPr>
        <w:name w:val="A74217E9DAD4494CA2B48EE9B2BC1943"/>
        <w:category>
          <w:name w:val="General"/>
          <w:gallery w:val="placeholder"/>
        </w:category>
        <w:types>
          <w:type w:val="bbPlcHdr"/>
        </w:types>
        <w:behaviors>
          <w:behavior w:val="content"/>
        </w:behaviors>
        <w:guid w:val="{4513BCF2-0DAA-4EC0-970B-65DF8054378C}"/>
      </w:docPartPr>
      <w:docPartBody>
        <w:p w:rsidR="007C20DE" w:rsidRDefault="00D6372B">
          <w:r w:rsidRPr="004152D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72B"/>
    <w:rsid w:val="00012BB3"/>
    <w:rsid w:val="00014470"/>
    <w:rsid w:val="000B4E4F"/>
    <w:rsid w:val="000B6DA5"/>
    <w:rsid w:val="001570EF"/>
    <w:rsid w:val="001726D2"/>
    <w:rsid w:val="001B1288"/>
    <w:rsid w:val="0020506E"/>
    <w:rsid w:val="00277C4C"/>
    <w:rsid w:val="002C0081"/>
    <w:rsid w:val="004975EF"/>
    <w:rsid w:val="00512289"/>
    <w:rsid w:val="00551DB5"/>
    <w:rsid w:val="005A5CEA"/>
    <w:rsid w:val="007C20DE"/>
    <w:rsid w:val="007E1E58"/>
    <w:rsid w:val="00840782"/>
    <w:rsid w:val="009D0C8B"/>
    <w:rsid w:val="00A07D6F"/>
    <w:rsid w:val="00A45978"/>
    <w:rsid w:val="00A77EC8"/>
    <w:rsid w:val="00C26FBA"/>
    <w:rsid w:val="00C40572"/>
    <w:rsid w:val="00D6372B"/>
    <w:rsid w:val="00DC47D0"/>
    <w:rsid w:val="00DD58C5"/>
    <w:rsid w:val="00EA4449"/>
    <w:rsid w:val="00EA7E6F"/>
    <w:rsid w:val="00FC7A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7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temID xmlns="fddaab28-9e0d-43e4-bba5-b10dc6482117" xsi:nil="true"/>
    <lcf76f155ced4ddcb4097134ff3c332f xmlns="fddaab28-9e0d-43e4-bba5-b10dc64821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0F73A2AE89CE449729E57D6FAEEE2D" ma:contentTypeVersion="16" ma:contentTypeDescription="Create a new document." ma:contentTypeScope="" ma:versionID="a0ed9f78efea4347045c0944232ef0b0">
  <xsd:schema xmlns:xsd="http://www.w3.org/2001/XMLSchema" xmlns:xs="http://www.w3.org/2001/XMLSchema" xmlns:p="http://schemas.microsoft.com/office/2006/metadata/properties" xmlns:ns2="fddaab28-9e0d-43e4-bba5-b10dc6482117" xmlns:ns3="732b066f-0761-4b6b-a787-5234024dd955" targetNamespace="http://schemas.microsoft.com/office/2006/metadata/properties" ma:root="true" ma:fieldsID="1b023126e6e233fe1f6f5372e773abaf" ns2:_="" ns3:_="">
    <xsd:import namespace="fddaab28-9e0d-43e4-bba5-b10dc6482117"/>
    <xsd:import namespace="732b066f-0761-4b6b-a787-5234024dd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temID"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ab28-9e0d-43e4-bba5-b10dc6482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temID" ma:index="16" nillable="true" ma:displayName="ListItem" ma:format="Dropdown" ma:internalName="ItemID">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b066f-0761-4b6b-a787-5234024dd9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7EB75-9FC4-43CD-A312-B10B07FCA257}">
  <ds:schemaRefs>
    <ds:schemaRef ds:uri="http://schemas.openxmlformats.org/officeDocument/2006/bibliography"/>
  </ds:schemaRefs>
</ds:datastoreItem>
</file>

<file path=customXml/itemProps2.xml><?xml version="1.0" encoding="utf-8"?>
<ds:datastoreItem xmlns:ds="http://schemas.openxmlformats.org/officeDocument/2006/customXml" ds:itemID="{15B243C3-A726-4697-A075-A6D3D6EC7181}">
  <ds:schemaRefs>
    <ds:schemaRef ds:uri="http://schemas.microsoft.com/office/2006/metadata/properties"/>
    <ds:schemaRef ds:uri="http://schemas.microsoft.com/office/infopath/2007/PartnerControls"/>
    <ds:schemaRef ds:uri="fddaab28-9e0d-43e4-bba5-b10dc6482117"/>
  </ds:schemaRefs>
</ds:datastoreItem>
</file>

<file path=customXml/itemProps3.xml><?xml version="1.0" encoding="utf-8"?>
<ds:datastoreItem xmlns:ds="http://schemas.openxmlformats.org/officeDocument/2006/customXml" ds:itemID="{861DDEC6-7435-4AC2-B328-8B0736FA152B}">
  <ds:schemaRefs>
    <ds:schemaRef ds:uri="http://schemas.microsoft.com/sharepoint/v3/contenttype/forms"/>
  </ds:schemaRefs>
</ds:datastoreItem>
</file>

<file path=customXml/itemProps4.xml><?xml version="1.0" encoding="utf-8"?>
<ds:datastoreItem xmlns:ds="http://schemas.openxmlformats.org/officeDocument/2006/customXml" ds:itemID="{9F3867EB-DB64-40EF-A670-4FF3469C1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ab28-9e0d-43e4-bba5-b10dc6482117"/>
    <ds:schemaRef ds:uri="732b066f-0761-4b6b-a787-5234024d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7620</Words>
  <Characters>43436</Characters>
  <Application>Microsoft Office Word</Application>
  <DocSecurity>0</DocSecurity>
  <Lines>361</Lines>
  <Paragraphs>101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M Garcia</dc:creator>
  <cp:lastModifiedBy>Emiliana Zhivkova</cp:lastModifiedBy>
  <cp:revision>6</cp:revision>
  <cp:lastPrinted>2020-09-13T18:16:00Z</cp:lastPrinted>
  <dcterms:created xsi:type="dcterms:W3CDTF">2025-09-10T16:48:00Z</dcterms:created>
  <dcterms:modified xsi:type="dcterms:W3CDTF">2025-09-12T19:30:00Z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0x010100AF0F73A2AE89CE449729E57D6FAEEE2D</vt:lpwstr>
  </property>
  <property fmtid="{D5CDD505-2E9C-101B-9397-08002B2CF9AE}" pid="3" name="_dlc_DocIdItemGuid">
    <vt:lpwstr>6200a51d-fabb-4619-b9d5-eb73addaf3c8</vt:lpwstr>
  </property>
  <property fmtid="{D5CDD505-2E9C-101B-9397-08002B2CF9AE}" pid="4" name="BusinessUnit">
    <vt:lpwstr>349;#Human Resources Management|1f57ad6b-760b-4b5a-be19-36e6fe76fd85</vt:lpwstr>
  </property>
  <property fmtid="{D5CDD505-2E9C-101B-9397-08002B2CF9AE}" pid="5" name="POPPBusinessProcess">
    <vt:lpwstr/>
  </property>
  <property fmtid="{D5CDD505-2E9C-101B-9397-08002B2CF9AE}" pid="6" name="l0e6ef0c43e74560bd7f3acd1f5e8571">
    <vt:lpwstr>Human Resources Management|1f57ad6b-760b-4b5a-be19-36e6fe76fd85</vt:lpwstr>
  </property>
  <property fmtid="{D5CDD505-2E9C-101B-9397-08002B2CF9AE}" pid="7" name="UNDP_POPP_BUSINESSUNIT">
    <vt:lpwstr>355;#Procurement|254a9f96-b883-476a-8ef8-e81f93a2b38d</vt:lpwstr>
  </property>
  <property fmtid="{D5CDD505-2E9C-101B-9397-08002B2CF9AE}" pid="8" name="UNDPCountry">
    <vt:lpwstr/>
  </property>
  <property fmtid="{D5CDD505-2E9C-101B-9397-08002B2CF9AE}" pid="9" name="UndpDocTypeMM">
    <vt:lpwstr/>
  </property>
  <property fmtid="{D5CDD505-2E9C-101B-9397-08002B2CF9AE}" pid="10" name="UNDPDocumentCategory">
    <vt:lpwstr/>
  </property>
  <property fmtid="{D5CDD505-2E9C-101B-9397-08002B2CF9AE}" pid="11" name="UN Languages">
    <vt:lpwstr/>
  </property>
  <property fmtid="{D5CDD505-2E9C-101B-9397-08002B2CF9AE}" pid="12" name="UndpUnitMM">
    <vt:lpwstr/>
  </property>
  <property fmtid="{D5CDD505-2E9C-101B-9397-08002B2CF9AE}" pid="13" name="eRegFilingCodeMM">
    <vt:lpwstr/>
  </property>
  <property fmtid="{D5CDD505-2E9C-101B-9397-08002B2CF9AE}" pid="14" name="UNDPFocusAreas">
    <vt:lpwstr/>
  </property>
  <property fmtid="{D5CDD505-2E9C-101B-9397-08002B2CF9AE}" pid="15" name="UNDP_POPP_BUSINESSPROCESS_HIDDEN">
    <vt:lpwstr/>
  </property>
  <property fmtid="{D5CDD505-2E9C-101B-9397-08002B2CF9AE}" pid="16" name="DLCPolicyLabelValue">
    <vt:lpwstr>Effective Date: {Effective Date}                                                Version #: {POPPRefItemVersion}</vt:lpwstr>
  </property>
  <property fmtid="{D5CDD505-2E9C-101B-9397-08002B2CF9AE}" pid="17" name="UNDP_POPP_DOCUMENT_TYPE">
    <vt:lpwstr>Policy</vt:lpwstr>
  </property>
  <property fmtid="{D5CDD505-2E9C-101B-9397-08002B2CF9AE}" pid="18" name="UNDP_POPP_VERSION_COMMENTS">
    <vt:lpwstr/>
  </property>
  <property fmtid="{D5CDD505-2E9C-101B-9397-08002B2CF9AE}" pid="19" name="UNDP_POPP_DOCUMENT_LANGUAGE">
    <vt:lpwstr>English</vt:lpwstr>
  </property>
  <property fmtid="{D5CDD505-2E9C-101B-9397-08002B2CF9AE}" pid="20" name="UNDP_POPP_FILEVERSION">
    <vt:r8>5120</vt:r8>
  </property>
  <property fmtid="{D5CDD505-2E9C-101B-9397-08002B2CF9AE}" pid="21" name="UNDP_POPP_REFITEM_VERSION">
    <vt:r8>2</vt:r8>
  </property>
  <property fmtid="{D5CDD505-2E9C-101B-9397-08002B2CF9AE}" pid="22" name="UndpDocStatus">
    <vt:lpwstr>Draft</vt:lpwstr>
  </property>
  <property fmtid="{D5CDD505-2E9C-101B-9397-08002B2CF9AE}" pid="23" name="UndpClassificationLevel">
    <vt:lpwstr>Internal Use Only</vt:lpwstr>
  </property>
  <property fmtid="{D5CDD505-2E9C-101B-9397-08002B2CF9AE}" pid="24" name="UndpIsTemplate">
    <vt:lpwstr>No</vt:lpwstr>
  </property>
  <property fmtid="{D5CDD505-2E9C-101B-9397-08002B2CF9AE}" pid="25" name="docLang">
    <vt:lpwstr>fr</vt:lpwstr>
  </property>
  <property fmtid="{D5CDD505-2E9C-101B-9397-08002B2CF9AE}" pid="26" name="MediaServiceImageTags">
    <vt:lpwstr/>
  </property>
</Properties>
</file>