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31203317" w:displacedByCustomXml="next"/>
    <w:sdt>
      <w:sdtPr>
        <w:rPr>
          <w:rFonts w:asciiTheme="majorHAnsi" w:eastAsiaTheme="minorEastAsia" w:hAnsiTheme="majorHAnsi" w:cstheme="minorBidi"/>
          <w:b w:val="0"/>
          <w:caps w:val="0"/>
          <w:color w:val="auto"/>
          <w:sz w:val="22"/>
          <w:szCs w:val="22"/>
        </w:rPr>
        <w:id w:val="-2024701648"/>
        <w:docPartObj>
          <w:docPartGallery w:val="Table of Contents"/>
          <w:docPartUnique/>
        </w:docPartObj>
      </w:sdtPr>
      <w:sdtEndPr>
        <w:rPr>
          <w:noProof/>
          <w:sz w:val="24"/>
          <w:szCs w:val="24"/>
        </w:rPr>
      </w:sdtEndPr>
      <w:sdtContent>
        <w:p w14:paraId="3667C4A7" w14:textId="44193F2A" w:rsidR="00AC2785" w:rsidRPr="00F36E58" w:rsidRDefault="00AC2785" w:rsidP="00AC2785">
          <w:pPr>
            <w:pStyle w:val="TOCHeading"/>
            <w:spacing w:before="0" w:after="0"/>
            <w:jc w:val="center"/>
            <w:rPr>
              <w:rFonts w:asciiTheme="majorHAnsi" w:hAnsiTheme="majorHAnsi"/>
            </w:rPr>
          </w:pPr>
          <w:r w:rsidRPr="00F36E58">
            <w:rPr>
              <w:rFonts w:asciiTheme="majorHAnsi" w:hAnsiTheme="majorHAnsi"/>
              <w:caps w:val="0"/>
            </w:rPr>
            <w:t>POL</w:t>
          </w:r>
          <w:r>
            <w:rPr>
              <w:rFonts w:asciiTheme="majorHAnsi" w:hAnsiTheme="majorHAnsi"/>
              <w:caps w:val="0"/>
            </w:rPr>
            <w:t xml:space="preserve">ÍTICA DE </w:t>
          </w:r>
          <w:r w:rsidRPr="00F36E58">
            <w:rPr>
              <w:rFonts w:asciiTheme="majorHAnsi" w:hAnsiTheme="majorHAnsi"/>
              <w:caps w:val="0"/>
            </w:rPr>
            <w:t>CONSTRUC</w:t>
          </w:r>
          <w:r>
            <w:rPr>
              <w:rFonts w:asciiTheme="majorHAnsi" w:hAnsiTheme="majorHAnsi"/>
              <w:caps w:val="0"/>
            </w:rPr>
            <w:t>CIÓN DE OBRAS</w:t>
          </w:r>
          <w:r w:rsidRPr="00F36E58">
            <w:rPr>
              <w:rFonts w:asciiTheme="majorHAnsi" w:hAnsiTheme="majorHAnsi"/>
            </w:rPr>
            <w:t xml:space="preserve"> </w:t>
          </w:r>
        </w:p>
        <w:p w14:paraId="45F001DA" w14:textId="77777777" w:rsidR="00AC2785" w:rsidRPr="00F36E58" w:rsidRDefault="00AC2785" w:rsidP="00AC2785">
          <w:pPr>
            <w:rPr>
              <w:rFonts w:asciiTheme="majorHAnsi" w:hAnsiTheme="majorHAnsi"/>
            </w:rPr>
          </w:pPr>
        </w:p>
        <w:p w14:paraId="4629982F" w14:textId="0F50CB29" w:rsidR="001B59CF" w:rsidRDefault="00AC2785">
          <w:pPr>
            <w:pStyle w:val="TOC1"/>
            <w:tabs>
              <w:tab w:val="right" w:leader="dot" w:pos="8630"/>
            </w:tabs>
            <w:rPr>
              <w:rFonts w:cstheme="minorBidi"/>
              <w:caps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r w:rsidRPr="00F36E58">
            <w:rPr>
              <w:rFonts w:asciiTheme="majorHAnsi" w:hAnsiTheme="majorHAnsi"/>
              <w:caps w:val="0"/>
            </w:rPr>
            <w:fldChar w:fldCharType="begin"/>
          </w:r>
          <w:r w:rsidRPr="00F36E58">
            <w:rPr>
              <w:rFonts w:asciiTheme="majorHAnsi" w:hAnsiTheme="majorHAnsi"/>
              <w:caps w:val="0"/>
            </w:rPr>
            <w:instrText xml:space="preserve"> TOC \o "1-3" \h \z \u </w:instrText>
          </w:r>
          <w:r w:rsidRPr="00F36E58">
            <w:rPr>
              <w:rFonts w:asciiTheme="majorHAnsi" w:hAnsiTheme="majorHAnsi"/>
              <w:caps w:val="0"/>
            </w:rPr>
            <w:fldChar w:fldCharType="separate"/>
          </w:r>
          <w:hyperlink w:anchor="_Toc208419112" w:history="1">
            <w:r w:rsidR="001B59CF" w:rsidRPr="00DE5C22">
              <w:rPr>
                <w:rStyle w:val="Hyperlink"/>
                <w:rFonts w:ascii="Calibri" w:hAnsi="Calibri"/>
                <w:b/>
                <w:noProof/>
                <w:lang w:val="es-ES_tradnl"/>
              </w:rPr>
              <w:t>ARREGLOS PROGRAMÁTICOS</w:t>
            </w:r>
            <w:r w:rsidR="001B59CF">
              <w:rPr>
                <w:noProof/>
                <w:webHidden/>
              </w:rPr>
              <w:tab/>
            </w:r>
            <w:r w:rsidR="001B59CF">
              <w:rPr>
                <w:noProof/>
                <w:webHidden/>
              </w:rPr>
              <w:fldChar w:fldCharType="begin"/>
            </w:r>
            <w:r w:rsidR="001B59CF">
              <w:rPr>
                <w:noProof/>
                <w:webHidden/>
              </w:rPr>
              <w:instrText xml:space="preserve"> PAGEREF _Toc208419112 \h </w:instrText>
            </w:r>
            <w:r w:rsidR="001B59CF">
              <w:rPr>
                <w:noProof/>
                <w:webHidden/>
              </w:rPr>
            </w:r>
            <w:r w:rsidR="001B59CF">
              <w:rPr>
                <w:noProof/>
                <w:webHidden/>
              </w:rPr>
              <w:fldChar w:fldCharType="separate"/>
            </w:r>
            <w:r w:rsidR="001B59CF">
              <w:rPr>
                <w:noProof/>
                <w:webHidden/>
              </w:rPr>
              <w:t>3</w:t>
            </w:r>
            <w:r w:rsidR="001B59CF">
              <w:rPr>
                <w:noProof/>
                <w:webHidden/>
              </w:rPr>
              <w:fldChar w:fldCharType="end"/>
            </w:r>
          </w:hyperlink>
        </w:p>
        <w:p w14:paraId="44C0290D" w14:textId="60ECCB2E" w:rsidR="001B59CF" w:rsidRDefault="001B59CF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8419113" w:history="1">
            <w:r w:rsidRPr="00DE5C22">
              <w:rPr>
                <w:rStyle w:val="Hyperlink"/>
                <w:lang w:val="es-ES_tradnl"/>
              </w:rPr>
              <w:t>Requisitos previos para las obras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_Toc208419113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AF3B9BB" w14:textId="40AE177F" w:rsidR="001B59CF" w:rsidRDefault="001B59CF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8419114" w:history="1">
            <w:r w:rsidRPr="00DE5C22">
              <w:rPr>
                <w:rStyle w:val="Hyperlink"/>
                <w:lang w:val="es-ES_tradnl"/>
              </w:rPr>
              <w:t>Documento de proyecto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_Toc208419114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32904E4" w14:textId="2BC67E40" w:rsidR="001B59CF" w:rsidRDefault="001B59CF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8419115" w:history="1">
            <w:r w:rsidRPr="00DE5C22">
              <w:rPr>
                <w:rStyle w:val="Hyperlink"/>
                <w:lang w:val="es-ES_tradnl"/>
              </w:rPr>
              <w:t>Evaluación de la capacidad de los asociados nacionales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_Toc208419115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7AD5D05" w14:textId="30135F1A" w:rsidR="001B59CF" w:rsidRDefault="001B59CF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8419116" w:history="1">
            <w:r w:rsidRPr="00DE5C22">
              <w:rPr>
                <w:rStyle w:val="Hyperlink"/>
                <w:lang w:val="es-ES_tradnl"/>
              </w:rPr>
              <w:t>Evaluación y aprobación de la capacidad de la unidad de negocio para ejecutar obras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_Toc208419116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40D65984" w14:textId="57C35481" w:rsidR="001B59CF" w:rsidRDefault="001B59CF">
          <w:pPr>
            <w:pStyle w:val="TOC1"/>
            <w:tabs>
              <w:tab w:val="right" w:leader="dot" w:pos="8630"/>
            </w:tabs>
            <w:rPr>
              <w:rFonts w:cstheme="minorBidi"/>
              <w:caps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8419117" w:history="1">
            <w:r w:rsidRPr="00DE5C22">
              <w:rPr>
                <w:rStyle w:val="Hyperlink"/>
                <w:rFonts w:ascii="Calibri" w:hAnsi="Calibri"/>
                <w:b/>
                <w:noProof/>
                <w:lang w:val="es-ES_tradnl"/>
              </w:rPr>
              <w:t>ACTIVIDADES TRANSVERSALES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_Toc208419117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34E87A" w14:textId="072168A7" w:rsidR="001B59CF" w:rsidRDefault="001B59CF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8419118" w:history="1">
            <w:r w:rsidRPr="00DE5C22">
              <w:rPr>
                <w:rStyle w:val="Hyperlink"/>
                <w:lang w:val="es-ES_tradnl"/>
              </w:rPr>
              <w:t>Normas sociales y ambientales en la adquisición de obras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_Toc208419118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AC7941E" w14:textId="6A8E2C52" w:rsidR="001B59CF" w:rsidRDefault="001B59CF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8419119" w:history="1">
            <w:r w:rsidRPr="00DE5C22">
              <w:rPr>
                <w:rStyle w:val="Hyperlink"/>
                <w:lang w:val="es-ES_tradnl"/>
              </w:rPr>
              <w:t>Disposiciones sobre las personas con discapacidad, el género, los derechos humanos y el trabajo forzoso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_Toc208419119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358A3038" w14:textId="26104D12" w:rsidR="001B59CF" w:rsidRDefault="001B59CF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8419120" w:history="1">
            <w:r w:rsidRPr="00DE5C22">
              <w:rPr>
                <w:rStyle w:val="Hyperlink"/>
                <w:rFonts w:eastAsia="Calibri"/>
                <w:lang w:val="es-ES_tradnl" w:eastAsia="en-GB"/>
              </w:rPr>
              <w:t>Gestión de riesgos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_Toc208419120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168AEB6" w14:textId="1B62C09B" w:rsidR="001B59CF" w:rsidRDefault="001B59CF">
          <w:pPr>
            <w:pStyle w:val="TOC1"/>
            <w:tabs>
              <w:tab w:val="right" w:leader="dot" w:pos="8630"/>
            </w:tabs>
            <w:rPr>
              <w:rFonts w:cstheme="minorBidi"/>
              <w:caps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8419121" w:history="1">
            <w:r w:rsidRPr="00DE5C22">
              <w:rPr>
                <w:rStyle w:val="Hyperlink"/>
                <w:rFonts w:ascii="Calibri" w:hAnsi="Calibri"/>
                <w:b/>
                <w:noProof/>
                <w:lang w:val="es-ES_tradnl"/>
              </w:rPr>
              <w:t>ETAPAS DE LAS OBRAS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_Toc208419121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0331D6" w14:textId="75B17E0D" w:rsidR="001B59CF" w:rsidRDefault="001B59CF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8419122" w:history="1">
            <w:r w:rsidRPr="00DE5C22">
              <w:rPr>
                <w:rStyle w:val="Hyperlink"/>
                <w:lang w:val="es-ES_tradnl"/>
              </w:rPr>
              <w:t>Estudios iniciales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_Toc208419122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D9BE803" w14:textId="1803DADA" w:rsidR="001B59CF" w:rsidRDefault="001B59CF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8419123" w:history="1">
            <w:r w:rsidRPr="00DE5C22">
              <w:rPr>
                <w:rStyle w:val="Hyperlink"/>
                <w:lang w:val="es-ES_tradnl"/>
              </w:rPr>
              <w:t>Estudios de viabilidad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_Toc208419123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51208BF0" w14:textId="12BB638F" w:rsidR="001B59CF" w:rsidRDefault="001B59CF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8419124" w:history="1">
            <w:r w:rsidRPr="00DE5C22">
              <w:rPr>
                <w:rStyle w:val="Hyperlink"/>
                <w:lang w:val="es-ES_tradnl"/>
              </w:rPr>
              <w:t>Estrategia de adquisición de las obras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_Toc208419124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68A54FA6" w14:textId="75021857" w:rsidR="001B59CF" w:rsidRDefault="001B59CF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8419125" w:history="1">
            <w:r w:rsidRPr="00DE5C22">
              <w:rPr>
                <w:rStyle w:val="Hyperlink"/>
                <w:lang w:val="es-ES_tradnl"/>
              </w:rPr>
              <w:t>Definición de los requisitos técnicos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_Toc208419125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28ED8EDD" w14:textId="21572AEA" w:rsidR="001B59CF" w:rsidRDefault="001B59CF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8419126" w:history="1">
            <w:r w:rsidRPr="00DE5C22">
              <w:rPr>
                <w:rStyle w:val="Hyperlink"/>
                <w:lang w:val="es-ES_tradnl"/>
              </w:rPr>
              <w:t>Llamado a licitación de las obras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_Toc208419126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3C8E7BEB" w14:textId="721FFC67" w:rsidR="001B59CF" w:rsidRDefault="001B59CF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8419127" w:history="1">
            <w:r w:rsidRPr="00DE5C22">
              <w:rPr>
                <w:rStyle w:val="Hyperlink"/>
                <w:bCs/>
                <w:lang w:val="es-ES_tradnl"/>
              </w:rPr>
              <w:t>Evaluación y adjudicación de contratos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_Toc208419127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4134B2B9" w14:textId="67EB2237" w:rsidR="001B59CF" w:rsidRDefault="001B59CF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8419128" w:history="1">
            <w:r w:rsidRPr="00DE5C22">
              <w:rPr>
                <w:rStyle w:val="Hyperlink"/>
                <w:lang w:val="es-ES_tradnl"/>
              </w:rPr>
              <w:t>Gestión de contratos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_Toc208419128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1DB94092" w14:textId="242A921B" w:rsidR="001B59CF" w:rsidRDefault="001B59CF">
          <w:pPr>
            <w:pStyle w:val="TOC1"/>
            <w:tabs>
              <w:tab w:val="right" w:leader="dot" w:pos="8630"/>
            </w:tabs>
            <w:rPr>
              <w:rFonts w:cstheme="minorBidi"/>
              <w:caps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8419129" w:history="1">
            <w:r w:rsidRPr="00DE5C22">
              <w:rPr>
                <w:rStyle w:val="Hyperlink"/>
                <w:rFonts w:ascii="Calibri" w:hAnsi="Calibri"/>
                <w:b/>
                <w:noProof/>
                <w:lang w:val="es-ES_tradnl"/>
              </w:rPr>
              <w:t>ARREGLOS DE CONTRATACIÓN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_Toc208419129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EEE0F3" w14:textId="2FE2CE7E" w:rsidR="001B59CF" w:rsidRDefault="001B59CF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8419130" w:history="1">
            <w:r w:rsidRPr="00DE5C22">
              <w:rPr>
                <w:rStyle w:val="Hyperlink"/>
                <w:lang w:val="es-ES_tradnl"/>
              </w:rPr>
              <w:t>Modalidad y condiciones del contrato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_Toc208419130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7538C827" w14:textId="658C08C1" w:rsidR="001B59CF" w:rsidRDefault="001B59CF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8419131" w:history="1">
            <w:r w:rsidRPr="00DE5C22">
              <w:rPr>
                <w:rStyle w:val="Hyperlink"/>
                <w:lang w:val="es-ES"/>
              </w:rPr>
              <w:t>Términos y Condiciones importantes de los contratos de obras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_Toc208419131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1E63865E" w14:textId="4208D4B8" w:rsidR="001B59CF" w:rsidRDefault="001B59CF">
          <w:pPr>
            <w:pStyle w:val="TOC2"/>
            <w:rPr>
              <w:rFonts w:asciiTheme="minorHAnsi" w:eastAsiaTheme="minorEastAsia" w:hAnsiTheme="minorHAnsi" w:cstheme="minorBidi"/>
              <w:kern w:val="2"/>
              <w:sz w:val="24"/>
              <w14:ligatures w14:val="standardContextual"/>
            </w:rPr>
          </w:pPr>
          <w:hyperlink w:anchor="_Toc208419132" w:history="1">
            <w:r w:rsidRPr="00DE5C22">
              <w:rPr>
                <w:rStyle w:val="Hyperlink"/>
                <w:lang w:val="es-ES"/>
              </w:rPr>
              <w:t>Aceptación de las obras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_Toc208419132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795B16DE" w14:textId="6B2683E9" w:rsidR="00AC2785" w:rsidRDefault="00AC2785" w:rsidP="00AC2785">
          <w:pPr>
            <w:rPr>
              <w:rFonts w:asciiTheme="majorHAnsi" w:hAnsiTheme="majorHAnsi"/>
              <w:bCs/>
              <w:noProof/>
            </w:rPr>
          </w:pPr>
          <w:r w:rsidRPr="00F36E58">
            <w:rPr>
              <w:rFonts w:asciiTheme="majorHAnsi" w:hAnsiTheme="majorHAnsi"/>
              <w:caps/>
              <w:color w:val="0070C0"/>
            </w:rPr>
            <w:fldChar w:fldCharType="end"/>
          </w:r>
        </w:p>
      </w:sdtContent>
    </w:sdt>
    <w:p w14:paraId="7FFBCE88" w14:textId="77777777" w:rsidR="00482877" w:rsidRDefault="00482877">
      <w:pPr>
        <w:rPr>
          <w:rFonts w:ascii="Calibri" w:hAnsi="Calibri"/>
          <w:b/>
          <w:color w:val="0070C0"/>
          <w:sz w:val="28"/>
          <w:szCs w:val="28"/>
          <w:lang w:val="es-ES_tradnl"/>
        </w:rPr>
      </w:pPr>
      <w:r>
        <w:rPr>
          <w:rFonts w:ascii="Calibri" w:hAnsi="Calibri"/>
          <w:b/>
          <w:color w:val="0070C0"/>
          <w:sz w:val="28"/>
          <w:szCs w:val="28"/>
          <w:lang w:val="es-ES_tradnl"/>
        </w:rPr>
        <w:br w:type="page"/>
      </w:r>
    </w:p>
    <w:p w14:paraId="28226210" w14:textId="5860431F" w:rsidR="00F36E58" w:rsidRPr="001B349B" w:rsidRDefault="000D71DA" w:rsidP="000D71DA">
      <w:pPr>
        <w:rPr>
          <w:rFonts w:asciiTheme="majorHAnsi" w:eastAsiaTheme="majorEastAsia" w:hAnsiTheme="majorHAnsi" w:cstheme="majorBidi"/>
          <w:bCs/>
          <w:caps/>
          <w:color w:val="0070C0"/>
          <w:sz w:val="32"/>
          <w:szCs w:val="32"/>
          <w:lang w:val="es-ES_tradnl"/>
        </w:rPr>
      </w:pPr>
      <w:r w:rsidRPr="001B349B">
        <w:rPr>
          <w:rFonts w:ascii="Calibri" w:hAnsi="Calibri"/>
          <w:b/>
          <w:color w:val="0070C0"/>
          <w:sz w:val="28"/>
          <w:szCs w:val="28"/>
          <w:lang w:val="es-ES_tradnl"/>
        </w:rPr>
        <w:lastRenderedPageBreak/>
        <w:t>PRINCIP</w:t>
      </w:r>
      <w:r w:rsidR="001B349B">
        <w:rPr>
          <w:rFonts w:ascii="Calibri" w:hAnsi="Calibri"/>
          <w:b/>
          <w:color w:val="0070C0"/>
          <w:sz w:val="28"/>
          <w:szCs w:val="28"/>
          <w:lang w:val="es-ES_tradnl"/>
        </w:rPr>
        <w:t xml:space="preserve">IOS Y </w:t>
      </w:r>
      <w:r w:rsidRPr="001B349B">
        <w:rPr>
          <w:rFonts w:ascii="Calibri" w:hAnsi="Calibri"/>
          <w:b/>
          <w:color w:val="0070C0"/>
          <w:sz w:val="28"/>
          <w:szCs w:val="28"/>
          <w:lang w:val="es-ES_tradnl"/>
        </w:rPr>
        <w:t>A</w:t>
      </w:r>
      <w:r w:rsidR="001B349B">
        <w:rPr>
          <w:rFonts w:ascii="Calibri" w:hAnsi="Calibri"/>
          <w:b/>
          <w:color w:val="0070C0"/>
          <w:sz w:val="28"/>
          <w:szCs w:val="28"/>
          <w:lang w:val="es-ES_tradnl"/>
        </w:rPr>
        <w:t>PLICAC</w:t>
      </w:r>
      <w:r w:rsidRPr="001B349B">
        <w:rPr>
          <w:rFonts w:ascii="Calibri" w:hAnsi="Calibri"/>
          <w:b/>
          <w:color w:val="0070C0"/>
          <w:sz w:val="28"/>
          <w:szCs w:val="28"/>
          <w:lang w:val="es-ES_tradnl"/>
        </w:rPr>
        <w:t>ION</w:t>
      </w:r>
      <w:r w:rsidR="001B349B">
        <w:rPr>
          <w:rFonts w:ascii="Calibri" w:hAnsi="Calibri"/>
          <w:b/>
          <w:color w:val="0070C0"/>
          <w:sz w:val="28"/>
          <w:szCs w:val="28"/>
          <w:lang w:val="es-ES_tradnl"/>
        </w:rPr>
        <w:t>E</w:t>
      </w:r>
      <w:r w:rsidRPr="001B349B">
        <w:rPr>
          <w:rFonts w:ascii="Calibri" w:hAnsi="Calibri"/>
          <w:b/>
          <w:color w:val="0070C0"/>
          <w:sz w:val="28"/>
          <w:szCs w:val="28"/>
          <w:lang w:val="es-ES_tradnl"/>
        </w:rPr>
        <w:t>S</w:t>
      </w:r>
    </w:p>
    <w:bookmarkEnd w:id="0"/>
    <w:p w14:paraId="4A18B8E8" w14:textId="77777777" w:rsidR="00F36E58" w:rsidRPr="001B349B" w:rsidRDefault="00F36E58" w:rsidP="00F36E58">
      <w:pPr>
        <w:jc w:val="both"/>
        <w:rPr>
          <w:rFonts w:asciiTheme="majorHAnsi" w:hAnsiTheme="majorHAnsi"/>
          <w:lang w:val="es-ES_tradnl"/>
        </w:rPr>
      </w:pPr>
    </w:p>
    <w:p w14:paraId="317A85DB" w14:textId="4BBC3274" w:rsidR="00F36E58" w:rsidRPr="001B349B" w:rsidRDefault="00F36E58" w:rsidP="00F36E58">
      <w:pPr>
        <w:rPr>
          <w:rFonts w:asciiTheme="majorHAnsi" w:hAnsiTheme="majorHAnsi"/>
          <w:b/>
          <w:bCs/>
          <w:lang w:val="es-ES_tradnl"/>
        </w:rPr>
      </w:pPr>
      <w:r w:rsidRPr="001B349B">
        <w:rPr>
          <w:rFonts w:asciiTheme="majorHAnsi" w:hAnsiTheme="majorHAnsi"/>
          <w:b/>
          <w:bCs/>
          <w:lang w:val="es-ES_tradnl"/>
        </w:rPr>
        <w:t>Princip</w:t>
      </w:r>
      <w:r w:rsidR="004D5C57">
        <w:rPr>
          <w:rFonts w:asciiTheme="majorHAnsi" w:hAnsiTheme="majorHAnsi"/>
          <w:b/>
          <w:bCs/>
          <w:lang w:val="es-ES_tradnl"/>
        </w:rPr>
        <w:t>io</w:t>
      </w:r>
      <w:r w:rsidRPr="001B349B">
        <w:rPr>
          <w:rFonts w:asciiTheme="majorHAnsi" w:hAnsiTheme="majorHAnsi"/>
          <w:b/>
          <w:bCs/>
          <w:lang w:val="es-ES_tradnl"/>
        </w:rPr>
        <w:t>s</w:t>
      </w:r>
      <w:r w:rsidR="004D5C57" w:rsidRPr="004D5C57">
        <w:rPr>
          <w:rFonts w:asciiTheme="majorHAnsi" w:hAnsiTheme="majorHAnsi"/>
          <w:b/>
          <w:bCs/>
          <w:lang w:val="es-ES_tradnl"/>
        </w:rPr>
        <w:t xml:space="preserve"> </w:t>
      </w:r>
      <w:r w:rsidR="004D5C57">
        <w:rPr>
          <w:rFonts w:asciiTheme="majorHAnsi" w:hAnsiTheme="majorHAnsi"/>
          <w:b/>
          <w:bCs/>
          <w:lang w:val="es-ES_tradnl"/>
        </w:rPr>
        <w:t>g</w:t>
      </w:r>
      <w:r w:rsidR="004D5C57" w:rsidRPr="001B349B">
        <w:rPr>
          <w:rFonts w:asciiTheme="majorHAnsi" w:hAnsiTheme="majorHAnsi"/>
          <w:b/>
          <w:bCs/>
          <w:lang w:val="es-ES_tradnl"/>
        </w:rPr>
        <w:t>eneral</w:t>
      </w:r>
      <w:r w:rsidR="004D5C57">
        <w:rPr>
          <w:rFonts w:asciiTheme="majorHAnsi" w:hAnsiTheme="majorHAnsi"/>
          <w:b/>
          <w:bCs/>
          <w:lang w:val="es-ES_tradnl"/>
        </w:rPr>
        <w:t>es</w:t>
      </w:r>
    </w:p>
    <w:p w14:paraId="446DF9C6" w14:textId="77777777" w:rsidR="00F36E58" w:rsidRPr="001B349B" w:rsidRDefault="00F36E58" w:rsidP="00F36E58">
      <w:pPr>
        <w:rPr>
          <w:rFonts w:asciiTheme="majorHAnsi" w:hAnsiTheme="majorHAnsi"/>
          <w:lang w:val="es-ES_tradnl"/>
        </w:rPr>
      </w:pPr>
    </w:p>
    <w:p w14:paraId="3B659C78" w14:textId="198BE0EF" w:rsidR="00061977" w:rsidRPr="00061977" w:rsidRDefault="009F42FA" w:rsidP="0006197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lang w:val="es-ES_tradnl"/>
        </w:rPr>
      </w:pPr>
      <w:r>
        <w:rPr>
          <w:rFonts w:asciiTheme="majorHAnsi" w:hAnsiTheme="majorHAnsi" w:cstheme="majorHAnsi"/>
          <w:bCs/>
          <w:lang w:val="es-ES_tradnl"/>
        </w:rPr>
        <w:t>La</w:t>
      </w:r>
      <w:r w:rsidR="00061977" w:rsidRPr="00061977">
        <w:rPr>
          <w:rFonts w:asciiTheme="majorHAnsi" w:hAnsiTheme="majorHAnsi" w:cstheme="majorHAnsi"/>
          <w:bCs/>
          <w:lang w:val="es-ES_tradnl"/>
        </w:rPr>
        <w:t xml:space="preserve"> </w:t>
      </w:r>
      <w:r w:rsidR="00E80F23">
        <w:rPr>
          <w:rFonts w:asciiTheme="majorHAnsi" w:hAnsiTheme="majorHAnsi" w:cstheme="majorHAnsi"/>
          <w:bCs/>
          <w:lang w:val="es-ES_tradnl"/>
        </w:rPr>
        <w:t>P</w:t>
      </w:r>
      <w:r w:rsidR="00061977" w:rsidRPr="00061977">
        <w:rPr>
          <w:rFonts w:asciiTheme="majorHAnsi" w:hAnsiTheme="majorHAnsi" w:cstheme="majorHAnsi"/>
          <w:bCs/>
          <w:lang w:val="es-ES_tradnl"/>
        </w:rPr>
        <w:t xml:space="preserve">olítica </w:t>
      </w:r>
      <w:r>
        <w:rPr>
          <w:rFonts w:asciiTheme="majorHAnsi" w:hAnsiTheme="majorHAnsi" w:cstheme="majorHAnsi"/>
          <w:bCs/>
          <w:lang w:val="es-ES_tradnl"/>
        </w:rPr>
        <w:t xml:space="preserve">de Construcción de Obras </w:t>
      </w:r>
      <w:r w:rsidR="00061977" w:rsidRPr="00061977">
        <w:rPr>
          <w:rFonts w:asciiTheme="majorHAnsi" w:hAnsiTheme="majorHAnsi" w:cstheme="majorHAnsi"/>
          <w:bCs/>
          <w:lang w:val="es-ES_tradnl"/>
        </w:rPr>
        <w:t xml:space="preserve">se aplica a todas las obras civiles o de </w:t>
      </w:r>
      <w:r w:rsidR="00061977">
        <w:rPr>
          <w:rFonts w:asciiTheme="majorHAnsi" w:hAnsiTheme="majorHAnsi" w:cstheme="majorHAnsi"/>
          <w:bCs/>
          <w:lang w:val="es-ES_tradnl"/>
        </w:rPr>
        <w:t>const</w:t>
      </w:r>
      <w:r>
        <w:rPr>
          <w:rFonts w:asciiTheme="majorHAnsi" w:hAnsiTheme="majorHAnsi" w:cstheme="majorHAnsi"/>
          <w:bCs/>
          <w:lang w:val="es-ES_tradnl"/>
        </w:rPr>
        <w:t>rucción (colectivamente, "</w:t>
      </w:r>
      <w:r w:rsidR="00061977">
        <w:rPr>
          <w:rFonts w:asciiTheme="majorHAnsi" w:hAnsiTheme="majorHAnsi" w:cstheme="majorHAnsi"/>
          <w:bCs/>
          <w:lang w:val="es-ES_tradnl"/>
        </w:rPr>
        <w:t>o</w:t>
      </w:r>
      <w:r w:rsidR="00061977" w:rsidRPr="00061977">
        <w:rPr>
          <w:rFonts w:asciiTheme="majorHAnsi" w:hAnsiTheme="majorHAnsi" w:cstheme="majorHAnsi"/>
          <w:bCs/>
          <w:lang w:val="es-ES_tradnl"/>
        </w:rPr>
        <w:t xml:space="preserve">bras") emprendidas por el </w:t>
      </w:r>
      <w:r w:rsidR="00061977">
        <w:rPr>
          <w:rFonts w:asciiTheme="majorHAnsi" w:hAnsiTheme="majorHAnsi" w:cstheme="majorHAnsi"/>
          <w:bCs/>
          <w:lang w:val="es-ES_tradnl"/>
        </w:rPr>
        <w:t>P</w:t>
      </w:r>
      <w:r w:rsidR="00061977" w:rsidRPr="00061977">
        <w:rPr>
          <w:rFonts w:asciiTheme="majorHAnsi" w:hAnsiTheme="majorHAnsi" w:cstheme="majorHAnsi"/>
          <w:bCs/>
          <w:lang w:val="es-ES_tradnl"/>
        </w:rPr>
        <w:t xml:space="preserve">NUD en </w:t>
      </w:r>
      <w:r w:rsidR="00061977">
        <w:rPr>
          <w:rFonts w:asciiTheme="majorHAnsi" w:hAnsiTheme="majorHAnsi" w:cstheme="majorHAnsi"/>
          <w:bCs/>
          <w:lang w:val="es-ES_tradnl"/>
        </w:rPr>
        <w:t xml:space="preserve">el marco de </w:t>
      </w:r>
      <w:r w:rsidR="00061977" w:rsidRPr="00061977">
        <w:rPr>
          <w:rFonts w:asciiTheme="majorHAnsi" w:hAnsiTheme="majorHAnsi" w:cstheme="majorHAnsi"/>
          <w:bCs/>
          <w:lang w:val="es-ES_tradnl"/>
        </w:rPr>
        <w:t xml:space="preserve">sus actividades de desarrollo </w:t>
      </w:r>
      <w:r w:rsidR="006179CC">
        <w:rPr>
          <w:rFonts w:asciiTheme="majorHAnsi" w:hAnsiTheme="majorHAnsi" w:cstheme="majorHAnsi"/>
          <w:bCs/>
          <w:lang w:val="es-ES_tradnl"/>
        </w:rPr>
        <w:t>y</w:t>
      </w:r>
      <w:r w:rsidR="00061977">
        <w:rPr>
          <w:rFonts w:asciiTheme="majorHAnsi" w:hAnsiTheme="majorHAnsi" w:cstheme="majorHAnsi"/>
          <w:bCs/>
          <w:lang w:val="es-ES_tradnl"/>
        </w:rPr>
        <w:t xml:space="preserve"> </w:t>
      </w:r>
      <w:r w:rsidR="00061977" w:rsidRPr="00061977">
        <w:rPr>
          <w:rFonts w:asciiTheme="majorHAnsi" w:hAnsiTheme="majorHAnsi" w:cstheme="majorHAnsi"/>
          <w:bCs/>
          <w:lang w:val="es-ES_tradnl"/>
        </w:rPr>
        <w:t>sus proyectos de gestión. El término "obras" se refiere a todas las actividades relacionadas con la construcción, la reconstrucción, la demolición, la reparación o l</w:t>
      </w:r>
      <w:r w:rsidR="00061977">
        <w:rPr>
          <w:rFonts w:asciiTheme="majorHAnsi" w:hAnsiTheme="majorHAnsi" w:cstheme="majorHAnsi"/>
          <w:bCs/>
          <w:lang w:val="es-ES_tradnl"/>
        </w:rPr>
        <w:t>a renovación de infraestructura</w:t>
      </w:r>
      <w:r w:rsidR="00061977" w:rsidRPr="00061977">
        <w:rPr>
          <w:rFonts w:asciiTheme="majorHAnsi" w:hAnsiTheme="majorHAnsi" w:cstheme="majorHAnsi"/>
          <w:bCs/>
          <w:lang w:val="es-ES_tradnl"/>
        </w:rPr>
        <w:t xml:space="preserve"> </w:t>
      </w:r>
      <w:r w:rsidR="00061977">
        <w:rPr>
          <w:rFonts w:asciiTheme="majorHAnsi" w:hAnsiTheme="majorHAnsi" w:cstheme="majorHAnsi"/>
          <w:bCs/>
          <w:lang w:val="es-ES_tradnl"/>
        </w:rPr>
        <w:t xml:space="preserve">y a otras </w:t>
      </w:r>
      <w:r w:rsidR="00061977" w:rsidRPr="00061977">
        <w:rPr>
          <w:rFonts w:asciiTheme="majorHAnsi" w:hAnsiTheme="majorHAnsi" w:cstheme="majorHAnsi"/>
          <w:bCs/>
          <w:lang w:val="es-ES_tradnl"/>
        </w:rPr>
        <w:t xml:space="preserve">actividades como la preparación del </w:t>
      </w:r>
      <w:r w:rsidR="006179CC">
        <w:rPr>
          <w:rFonts w:asciiTheme="majorHAnsi" w:hAnsiTheme="majorHAnsi" w:cstheme="majorHAnsi"/>
          <w:bCs/>
          <w:lang w:val="es-ES_tradnl"/>
        </w:rPr>
        <w:t>sitio</w:t>
      </w:r>
      <w:r>
        <w:rPr>
          <w:rFonts w:asciiTheme="majorHAnsi" w:hAnsiTheme="majorHAnsi" w:cstheme="majorHAnsi"/>
          <w:bCs/>
          <w:lang w:val="es-ES_tradnl"/>
        </w:rPr>
        <w:t>, la excavación, el armado</w:t>
      </w:r>
      <w:r w:rsidR="00061977" w:rsidRPr="00061977">
        <w:rPr>
          <w:rFonts w:asciiTheme="majorHAnsi" w:hAnsiTheme="majorHAnsi" w:cstheme="majorHAnsi"/>
          <w:bCs/>
          <w:lang w:val="es-ES_tradnl"/>
        </w:rPr>
        <w:t xml:space="preserve">, la construcción, la instalación de equipos o materiales, la decoración y el acabado, así como los </w:t>
      </w:r>
      <w:r w:rsidR="00061977" w:rsidRPr="00163C65">
        <w:rPr>
          <w:rFonts w:asciiTheme="majorHAnsi" w:hAnsiTheme="majorHAnsi" w:cstheme="majorHAnsi"/>
          <w:bCs/>
          <w:lang w:val="es-ES_tradnl"/>
        </w:rPr>
        <w:t xml:space="preserve">servicios </w:t>
      </w:r>
      <w:r w:rsidR="00163C65" w:rsidRPr="00505A77">
        <w:rPr>
          <w:rFonts w:asciiTheme="majorHAnsi" w:hAnsiTheme="majorHAnsi" w:cstheme="majorHAnsi"/>
          <w:bCs/>
          <w:lang w:val="es-ES_tradnl"/>
        </w:rPr>
        <w:t>re</w:t>
      </w:r>
      <w:r w:rsidR="00163C65">
        <w:rPr>
          <w:rFonts w:asciiTheme="majorHAnsi" w:hAnsiTheme="majorHAnsi" w:cstheme="majorHAnsi"/>
          <w:bCs/>
          <w:lang w:val="es-ES_tradnl"/>
        </w:rPr>
        <w:t>lacionados</w:t>
      </w:r>
      <w:r w:rsidR="00163C65" w:rsidRPr="00061977">
        <w:rPr>
          <w:rFonts w:asciiTheme="majorHAnsi" w:hAnsiTheme="majorHAnsi" w:cstheme="majorHAnsi"/>
          <w:bCs/>
          <w:lang w:val="es-ES_tradnl"/>
        </w:rPr>
        <w:t xml:space="preserve"> </w:t>
      </w:r>
      <w:r w:rsidR="00163C65">
        <w:rPr>
          <w:rFonts w:asciiTheme="majorHAnsi" w:hAnsiTheme="majorHAnsi" w:cstheme="majorHAnsi"/>
          <w:bCs/>
          <w:lang w:val="es-ES_tradnl"/>
        </w:rPr>
        <w:t xml:space="preserve">a </w:t>
      </w:r>
      <w:r w:rsidR="00061977" w:rsidRPr="00061977">
        <w:rPr>
          <w:rFonts w:asciiTheme="majorHAnsi" w:hAnsiTheme="majorHAnsi" w:cstheme="majorHAnsi"/>
          <w:bCs/>
          <w:lang w:val="es-ES_tradnl"/>
        </w:rPr>
        <w:t xml:space="preserve">las obras, como la perforación exploratoria, la cartografía y </w:t>
      </w:r>
      <w:r w:rsidR="00061977">
        <w:rPr>
          <w:rFonts w:asciiTheme="majorHAnsi" w:hAnsiTheme="majorHAnsi" w:cstheme="majorHAnsi"/>
          <w:bCs/>
          <w:lang w:val="es-ES_tradnl"/>
        </w:rPr>
        <w:t xml:space="preserve">otros </w:t>
      </w:r>
      <w:r w:rsidR="00061977" w:rsidRPr="00061977">
        <w:rPr>
          <w:rFonts w:asciiTheme="majorHAnsi" w:hAnsiTheme="majorHAnsi" w:cstheme="majorHAnsi"/>
          <w:bCs/>
          <w:lang w:val="es-ES_tradnl"/>
        </w:rPr>
        <w:t>servicios similares. Abarca todos los aspectos de la construcción, como las obras civiles, mecánicas, eléctricas y conexas.</w:t>
      </w:r>
    </w:p>
    <w:p w14:paraId="4430834E" w14:textId="77777777" w:rsidR="00061977" w:rsidRPr="00061977" w:rsidRDefault="00061977" w:rsidP="00061977">
      <w:pPr>
        <w:pStyle w:val="ListParagraph"/>
        <w:widowControl w:val="0"/>
        <w:autoSpaceDE w:val="0"/>
        <w:autoSpaceDN w:val="0"/>
        <w:adjustRightInd w:val="0"/>
        <w:ind w:left="720"/>
        <w:jc w:val="both"/>
        <w:rPr>
          <w:rFonts w:asciiTheme="majorHAnsi" w:hAnsiTheme="majorHAnsi" w:cstheme="majorHAnsi"/>
          <w:bCs/>
          <w:lang w:val="es-ES_tradnl"/>
        </w:rPr>
      </w:pPr>
    </w:p>
    <w:p w14:paraId="6933BCCB" w14:textId="77777777" w:rsidR="00167CA3" w:rsidRPr="00167CA3" w:rsidRDefault="00AA3475" w:rsidP="00167CA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hanging="540"/>
        <w:jc w:val="both"/>
        <w:rPr>
          <w:rFonts w:asciiTheme="majorHAnsi" w:eastAsia="Times New Roman" w:hAnsiTheme="majorHAnsi" w:cstheme="majorHAnsi"/>
          <w:lang w:val="es-ES_tradnl"/>
        </w:rPr>
      </w:pPr>
      <w:r>
        <w:rPr>
          <w:rFonts w:asciiTheme="majorHAnsi" w:hAnsiTheme="majorHAnsi" w:cstheme="majorHAnsi"/>
          <w:bCs/>
          <w:lang w:val="es-ES_tradnl"/>
        </w:rPr>
        <w:t>La P</w:t>
      </w:r>
      <w:r w:rsidR="006B6217" w:rsidRPr="006B6217">
        <w:rPr>
          <w:rFonts w:asciiTheme="majorHAnsi" w:hAnsiTheme="majorHAnsi" w:cstheme="majorHAnsi"/>
          <w:bCs/>
          <w:lang w:val="es-ES_tradnl"/>
        </w:rPr>
        <w:t xml:space="preserve">olítica </w:t>
      </w:r>
      <w:r>
        <w:rPr>
          <w:rFonts w:asciiTheme="majorHAnsi" w:hAnsiTheme="majorHAnsi" w:cstheme="majorHAnsi"/>
          <w:bCs/>
          <w:lang w:val="es-ES_tradnl"/>
        </w:rPr>
        <w:t>comprende</w:t>
      </w:r>
      <w:r w:rsidR="006B6217" w:rsidRPr="006B6217">
        <w:rPr>
          <w:rFonts w:asciiTheme="majorHAnsi" w:hAnsiTheme="majorHAnsi" w:cstheme="majorHAnsi"/>
          <w:bCs/>
          <w:lang w:val="es-ES_tradnl"/>
        </w:rPr>
        <w:t xml:space="preserve"> todas las etapas, desde la idea inicial de </w:t>
      </w:r>
      <w:r>
        <w:rPr>
          <w:rFonts w:asciiTheme="majorHAnsi" w:hAnsiTheme="majorHAnsi" w:cstheme="majorHAnsi"/>
          <w:bCs/>
          <w:lang w:val="es-ES_tradnl"/>
        </w:rPr>
        <w:t>responder a</w:t>
      </w:r>
      <w:r w:rsidR="006B6217" w:rsidRPr="006B6217">
        <w:rPr>
          <w:rFonts w:asciiTheme="majorHAnsi" w:hAnsiTheme="majorHAnsi" w:cstheme="majorHAnsi"/>
          <w:bCs/>
          <w:lang w:val="es-ES_tradnl"/>
        </w:rPr>
        <w:t xml:space="preserve"> una necesidad (o parte de esta) mediante la construcción de un determinado activo físico o instalación hasta la </w:t>
      </w:r>
      <w:r w:rsidR="00505A77">
        <w:rPr>
          <w:rFonts w:asciiTheme="majorHAnsi" w:hAnsiTheme="majorHAnsi" w:cstheme="majorHAnsi"/>
          <w:bCs/>
          <w:lang w:val="es-ES_tradnl"/>
        </w:rPr>
        <w:t>recepción</w:t>
      </w:r>
      <w:r w:rsidR="00505A77" w:rsidRPr="006B6217">
        <w:rPr>
          <w:rFonts w:asciiTheme="majorHAnsi" w:hAnsiTheme="majorHAnsi" w:cstheme="majorHAnsi"/>
          <w:bCs/>
          <w:lang w:val="es-ES_tradnl"/>
        </w:rPr>
        <w:t xml:space="preserve"> </w:t>
      </w:r>
      <w:r w:rsidR="006B6217" w:rsidRPr="006B6217">
        <w:rPr>
          <w:rFonts w:asciiTheme="majorHAnsi" w:hAnsiTheme="majorHAnsi" w:cstheme="majorHAnsi"/>
          <w:bCs/>
          <w:lang w:val="es-ES_tradnl"/>
        </w:rPr>
        <w:t>final de la instalación terminada por el PNUD y también, cuando proceda, la operación posterior o la entrega de la instalación a los beneficiarios o usuarios del proyecto</w:t>
      </w:r>
      <w:r w:rsidR="00F36E58" w:rsidRPr="006B6217">
        <w:rPr>
          <w:rFonts w:asciiTheme="majorHAnsi" w:eastAsiaTheme="minorHAnsi" w:hAnsiTheme="majorHAnsi" w:cstheme="majorHAnsi"/>
          <w:lang w:val="es-ES_tradnl"/>
        </w:rPr>
        <w:t xml:space="preserve">. </w:t>
      </w:r>
    </w:p>
    <w:p w14:paraId="00DEA718" w14:textId="77777777" w:rsidR="00167CA3" w:rsidRPr="00167CA3" w:rsidRDefault="00167CA3" w:rsidP="00167CA3">
      <w:pPr>
        <w:pStyle w:val="ListParagraph"/>
        <w:rPr>
          <w:rFonts w:asciiTheme="majorHAnsi" w:eastAsiaTheme="minorHAnsi" w:hAnsiTheme="majorHAnsi" w:cstheme="majorHAnsi"/>
          <w:lang w:val="es-ES_tradnl"/>
        </w:rPr>
      </w:pPr>
    </w:p>
    <w:p w14:paraId="26D745A1" w14:textId="77777777" w:rsidR="00167CA3" w:rsidRPr="00167CA3" w:rsidRDefault="006B6217" w:rsidP="00167CA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hanging="540"/>
        <w:jc w:val="both"/>
        <w:rPr>
          <w:rFonts w:asciiTheme="majorHAnsi" w:eastAsia="Times New Roman" w:hAnsiTheme="majorHAnsi" w:cstheme="majorHAnsi"/>
          <w:lang w:val="es-ES_tradnl"/>
        </w:rPr>
      </w:pPr>
      <w:r w:rsidRPr="00167CA3">
        <w:rPr>
          <w:rFonts w:asciiTheme="majorHAnsi" w:eastAsiaTheme="minorHAnsi" w:hAnsiTheme="majorHAnsi" w:cstheme="majorHAnsi"/>
          <w:lang w:val="es-ES_tradnl"/>
        </w:rPr>
        <w:t>Todas las obras del PNUD cumplirán los principios del desarrollo sostenible mediante la utilización de diseños, metodologías y requisitos técnicos que hagan un uso eficiente de los recursos y la energía, protejan a las personas y los sistemas ecológicos, mantengan y mejoren la calidad de vida de la comunidad y satisfagan sus necesidades</w:t>
      </w:r>
      <w:r w:rsidR="00F36E58" w:rsidRPr="00167CA3">
        <w:rPr>
          <w:rFonts w:asciiTheme="majorHAnsi" w:eastAsiaTheme="minorHAnsi" w:hAnsiTheme="majorHAnsi" w:cstheme="majorHAnsi"/>
          <w:lang w:val="es-ES_tradnl"/>
        </w:rPr>
        <w:t>.</w:t>
      </w:r>
    </w:p>
    <w:p w14:paraId="2B96F8AC" w14:textId="77777777" w:rsidR="00167CA3" w:rsidRPr="00167CA3" w:rsidRDefault="00167CA3" w:rsidP="00167CA3">
      <w:pPr>
        <w:pStyle w:val="ListParagraph"/>
        <w:rPr>
          <w:rFonts w:asciiTheme="majorHAnsi" w:hAnsiTheme="majorHAnsi" w:cstheme="majorHAnsi"/>
          <w:lang w:val="es-ES_tradnl"/>
        </w:rPr>
      </w:pPr>
    </w:p>
    <w:p w14:paraId="1F47718F" w14:textId="0760C7A2" w:rsidR="00F36E58" w:rsidRPr="00167CA3" w:rsidRDefault="00DD3E8F" w:rsidP="00167CA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ind w:hanging="540"/>
        <w:jc w:val="both"/>
        <w:rPr>
          <w:rFonts w:asciiTheme="majorHAnsi" w:eastAsia="Times New Roman" w:hAnsiTheme="majorHAnsi" w:cstheme="majorHAnsi"/>
          <w:lang w:val="es-ES_tradnl"/>
        </w:rPr>
      </w:pPr>
      <w:r w:rsidRPr="00167CA3">
        <w:rPr>
          <w:rFonts w:asciiTheme="majorHAnsi" w:hAnsiTheme="majorHAnsi" w:cstheme="majorHAnsi"/>
          <w:lang w:val="es-ES_tradnl"/>
        </w:rPr>
        <w:t xml:space="preserve">El PNUD ejercerá el más alto nivel de </w:t>
      </w:r>
      <w:r w:rsidR="00505A77" w:rsidRPr="00167CA3">
        <w:rPr>
          <w:rFonts w:asciiTheme="majorHAnsi" w:hAnsiTheme="majorHAnsi" w:cstheme="majorHAnsi"/>
          <w:lang w:val="es-ES_tradnl"/>
        </w:rPr>
        <w:t xml:space="preserve">una debida </w:t>
      </w:r>
      <w:r w:rsidRPr="00167CA3">
        <w:rPr>
          <w:rFonts w:asciiTheme="majorHAnsi" w:hAnsiTheme="majorHAnsi" w:cstheme="majorHAnsi"/>
          <w:lang w:val="es-ES_tradnl"/>
        </w:rPr>
        <w:t xml:space="preserve">diligencia en la gestión de los riesgos asociados con las obras para asegurar el cumplimiento de su mandato de conformidad con </w:t>
      </w:r>
      <w:r w:rsidR="00AA3475" w:rsidRPr="00167CA3">
        <w:rPr>
          <w:rFonts w:asciiTheme="majorHAnsi" w:hAnsiTheme="majorHAnsi" w:cstheme="majorHAnsi"/>
          <w:lang w:val="es-ES_tradnl"/>
        </w:rPr>
        <w:t>su</w:t>
      </w:r>
      <w:r w:rsidRPr="00167CA3">
        <w:rPr>
          <w:rFonts w:asciiTheme="majorHAnsi" w:hAnsiTheme="majorHAnsi" w:cstheme="majorHAnsi"/>
          <w:lang w:val="es-ES_tradnl"/>
        </w:rPr>
        <w:t xml:space="preserve"> Plan Estratégico</w:t>
      </w:r>
      <w:r w:rsidR="008D09E3" w:rsidRPr="00167CA3">
        <w:rPr>
          <w:rFonts w:asciiTheme="majorHAnsi" w:hAnsiTheme="majorHAnsi" w:cstheme="majorHAnsi"/>
          <w:lang w:val="es-ES_tradnl"/>
        </w:rPr>
        <w:t xml:space="preserve"> </w:t>
      </w:r>
      <w:r w:rsidRPr="00167CA3">
        <w:rPr>
          <w:rFonts w:asciiTheme="majorHAnsi" w:hAnsiTheme="majorHAnsi" w:cstheme="majorHAnsi"/>
          <w:lang w:val="es-ES_tradnl"/>
        </w:rPr>
        <w:t xml:space="preserve">y </w:t>
      </w:r>
      <w:r w:rsidR="006179CC" w:rsidRPr="00167CA3">
        <w:rPr>
          <w:rFonts w:asciiTheme="majorHAnsi" w:hAnsiTheme="majorHAnsi" w:cstheme="majorHAnsi"/>
          <w:lang w:val="es-ES_tradnl"/>
        </w:rPr>
        <w:t xml:space="preserve">añadir </w:t>
      </w:r>
      <w:r w:rsidR="006F288E" w:rsidRPr="00167CA3">
        <w:rPr>
          <w:rFonts w:asciiTheme="majorHAnsi" w:hAnsiTheme="majorHAnsi" w:cstheme="majorHAnsi"/>
          <w:lang w:val="es-ES_tradnl"/>
        </w:rPr>
        <w:t xml:space="preserve">valor </w:t>
      </w:r>
      <w:r w:rsidR="00AA3475" w:rsidRPr="00167CA3">
        <w:rPr>
          <w:rFonts w:asciiTheme="majorHAnsi" w:hAnsiTheme="majorHAnsi" w:cstheme="majorHAnsi"/>
          <w:lang w:val="es-ES_tradnl"/>
        </w:rPr>
        <w:t>en beneficio de</w:t>
      </w:r>
      <w:r w:rsidRPr="00167CA3">
        <w:rPr>
          <w:rFonts w:asciiTheme="majorHAnsi" w:hAnsiTheme="majorHAnsi" w:cstheme="majorHAnsi"/>
          <w:lang w:val="es-ES_tradnl"/>
        </w:rPr>
        <w:t xml:space="preserve"> todos los interesados</w:t>
      </w:r>
      <w:r w:rsidR="00F36E58" w:rsidRPr="00167CA3">
        <w:rPr>
          <w:rFonts w:asciiTheme="majorHAnsi" w:hAnsiTheme="majorHAnsi" w:cstheme="majorHAnsi"/>
          <w:lang w:val="es-ES_tradnl"/>
        </w:rPr>
        <w:t>.</w:t>
      </w:r>
    </w:p>
    <w:p w14:paraId="12DC4D39" w14:textId="77777777" w:rsidR="00F36E58" w:rsidRPr="001B349B" w:rsidRDefault="00F36E58" w:rsidP="00F36E58">
      <w:pPr>
        <w:pStyle w:val="ListParagraph"/>
        <w:rPr>
          <w:rFonts w:asciiTheme="majorHAnsi" w:hAnsiTheme="majorHAnsi" w:cstheme="majorHAnsi"/>
          <w:lang w:val="es-ES_tradnl"/>
        </w:rPr>
      </w:pPr>
    </w:p>
    <w:p w14:paraId="288B481E" w14:textId="591D652D" w:rsidR="00F36E58" w:rsidRPr="001B349B" w:rsidRDefault="00F36E58" w:rsidP="00F36E58">
      <w:pPr>
        <w:tabs>
          <w:tab w:val="left" w:pos="1177"/>
        </w:tabs>
        <w:rPr>
          <w:rFonts w:asciiTheme="majorHAnsi" w:hAnsiTheme="majorHAnsi"/>
          <w:b/>
          <w:bCs/>
          <w:lang w:val="es-ES_tradnl"/>
        </w:rPr>
      </w:pPr>
      <w:r w:rsidRPr="001B349B">
        <w:rPr>
          <w:rFonts w:asciiTheme="majorHAnsi" w:hAnsiTheme="majorHAnsi"/>
          <w:b/>
          <w:bCs/>
          <w:lang w:val="es-ES_tradnl"/>
        </w:rPr>
        <w:t>Aplicabili</w:t>
      </w:r>
      <w:r w:rsidR="00F13750">
        <w:rPr>
          <w:rFonts w:asciiTheme="majorHAnsi" w:hAnsiTheme="majorHAnsi"/>
          <w:b/>
          <w:bCs/>
          <w:lang w:val="es-ES_tradnl"/>
        </w:rPr>
        <w:t>dad</w:t>
      </w:r>
      <w:r w:rsidRPr="001B349B">
        <w:rPr>
          <w:rFonts w:asciiTheme="majorHAnsi" w:hAnsiTheme="majorHAnsi"/>
          <w:b/>
          <w:bCs/>
          <w:lang w:val="es-ES_tradnl"/>
        </w:rPr>
        <w:tab/>
      </w:r>
    </w:p>
    <w:p w14:paraId="025A7A86" w14:textId="77777777" w:rsidR="00F36E58" w:rsidRPr="001B349B" w:rsidRDefault="00F36E58" w:rsidP="00F36E58">
      <w:pPr>
        <w:pStyle w:val="ListParagraph"/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es-ES_tradnl"/>
        </w:rPr>
      </w:pPr>
    </w:p>
    <w:p w14:paraId="641B0F10" w14:textId="540F1137" w:rsidR="00F36E58" w:rsidRPr="00AA3475" w:rsidRDefault="00F13750" w:rsidP="00167CA3">
      <w:pPr>
        <w:pStyle w:val="ListParagraph"/>
        <w:numPr>
          <w:ilvl w:val="0"/>
          <w:numId w:val="15"/>
        </w:numPr>
        <w:jc w:val="both"/>
        <w:rPr>
          <w:rFonts w:asciiTheme="majorHAnsi" w:eastAsia="Times New Roman" w:hAnsiTheme="majorHAnsi" w:cstheme="majorHAnsi"/>
          <w:color w:val="000000" w:themeColor="text1"/>
          <w:lang w:val="es-ES_tradnl"/>
        </w:rPr>
      </w:pPr>
      <w:r>
        <w:rPr>
          <w:rFonts w:asciiTheme="majorHAnsi" w:eastAsia="Times New Roman" w:hAnsiTheme="majorHAnsi" w:cstheme="majorHAnsi"/>
          <w:color w:val="000000" w:themeColor="text1"/>
          <w:lang w:val="es-ES_tradnl"/>
        </w:rPr>
        <w:t>L</w:t>
      </w:r>
      <w:r w:rsidRPr="00F13750">
        <w:rPr>
          <w:rFonts w:asciiTheme="majorHAnsi" w:eastAsia="Times New Roman" w:hAnsiTheme="majorHAnsi" w:cstheme="majorHAnsi"/>
          <w:color w:val="000000" w:themeColor="text1"/>
          <w:lang w:val="es-ES_tradnl"/>
        </w:rPr>
        <w:t xml:space="preserve">a gestión de proyectos </w:t>
      </w:r>
      <w:r>
        <w:rPr>
          <w:rFonts w:asciiTheme="majorHAnsi" w:eastAsia="Times New Roman" w:hAnsiTheme="majorHAnsi" w:cstheme="majorHAnsi"/>
          <w:color w:val="000000" w:themeColor="text1"/>
          <w:lang w:val="es-ES_tradnl"/>
        </w:rPr>
        <w:t xml:space="preserve">que incluyen importantes </w:t>
      </w:r>
      <w:r w:rsidRPr="00F13750">
        <w:rPr>
          <w:rFonts w:asciiTheme="majorHAnsi" w:eastAsia="Times New Roman" w:hAnsiTheme="majorHAnsi" w:cstheme="majorHAnsi"/>
          <w:color w:val="000000" w:themeColor="text1"/>
          <w:lang w:val="es-ES_tradnl"/>
        </w:rPr>
        <w:t xml:space="preserve">componentes de obras y la </w:t>
      </w:r>
      <w:r w:rsidR="00505A77">
        <w:rPr>
          <w:rFonts w:asciiTheme="majorHAnsi" w:eastAsia="Times New Roman" w:hAnsiTheme="majorHAnsi" w:cstheme="majorHAnsi"/>
          <w:color w:val="000000" w:themeColor="text1"/>
          <w:lang w:val="es-ES_tradnl"/>
        </w:rPr>
        <w:t xml:space="preserve">adquisiciones </w:t>
      </w:r>
      <w:r w:rsidRPr="00F13750">
        <w:rPr>
          <w:rFonts w:asciiTheme="majorHAnsi" w:eastAsia="Times New Roman" w:hAnsiTheme="majorHAnsi" w:cstheme="majorHAnsi"/>
          <w:color w:val="000000" w:themeColor="text1"/>
          <w:lang w:val="es-ES_tradnl"/>
        </w:rPr>
        <w:t xml:space="preserve">y entrega de obras se rige por todas las políticas y procedimientos pertinentes </w:t>
      </w:r>
      <w:r w:rsidR="00AA3475">
        <w:rPr>
          <w:rFonts w:asciiTheme="majorHAnsi" w:eastAsia="Times New Roman" w:hAnsiTheme="majorHAnsi" w:cstheme="majorHAnsi"/>
          <w:color w:val="000000" w:themeColor="text1"/>
          <w:lang w:val="es-ES_tradnl"/>
        </w:rPr>
        <w:t>contenidos</w:t>
      </w:r>
      <w:r w:rsidRPr="00F13750">
        <w:rPr>
          <w:rFonts w:asciiTheme="majorHAnsi" w:eastAsia="Times New Roman" w:hAnsiTheme="majorHAnsi" w:cstheme="majorHAnsi"/>
          <w:color w:val="000000" w:themeColor="text1"/>
          <w:lang w:val="es-ES_tradnl"/>
        </w:rPr>
        <w:t xml:space="preserve"> en </w:t>
      </w:r>
      <w:r w:rsidR="00FC5305">
        <w:rPr>
          <w:rFonts w:asciiTheme="majorHAnsi" w:eastAsia="Times New Roman" w:hAnsiTheme="majorHAnsi" w:cstheme="majorHAnsi"/>
          <w:color w:val="000000" w:themeColor="text1"/>
          <w:lang w:val="es-ES_tradnl"/>
        </w:rPr>
        <w:t xml:space="preserve">las </w:t>
      </w:r>
      <w:hyperlink r:id="rId11" w:history="1">
        <w:r w:rsidR="00EE671C" w:rsidRPr="006943B7">
          <w:rPr>
            <w:rStyle w:val="Hyperlink"/>
            <w:rFonts w:asciiTheme="majorHAnsi" w:eastAsia="Times New Roman" w:hAnsiTheme="majorHAnsi" w:cstheme="majorHAnsi"/>
            <w:u w:val="single"/>
            <w:lang w:val="es-ES_tradnl"/>
          </w:rPr>
          <w:t>Po</w:t>
        </w:r>
        <w:r w:rsidR="006B3D56" w:rsidRPr="006943B7">
          <w:rPr>
            <w:rStyle w:val="Hyperlink"/>
            <w:rFonts w:asciiTheme="majorHAnsi" w:eastAsia="Times New Roman" w:hAnsiTheme="majorHAnsi" w:cstheme="majorHAnsi"/>
            <w:u w:val="single"/>
            <w:lang w:val="es-ES_tradnl"/>
          </w:rPr>
          <w:t xml:space="preserve">líticas y </w:t>
        </w:r>
        <w:r w:rsidR="00EE671C" w:rsidRPr="006943B7">
          <w:rPr>
            <w:rStyle w:val="Hyperlink"/>
            <w:rFonts w:asciiTheme="majorHAnsi" w:eastAsia="Times New Roman" w:hAnsiTheme="majorHAnsi" w:cstheme="majorHAnsi"/>
            <w:u w:val="single"/>
            <w:lang w:val="es-ES_tradnl"/>
          </w:rPr>
          <w:t>P</w:t>
        </w:r>
        <w:r w:rsidR="006B3D56" w:rsidRPr="006943B7">
          <w:rPr>
            <w:rStyle w:val="Hyperlink"/>
            <w:rFonts w:asciiTheme="majorHAnsi" w:eastAsia="Times New Roman" w:hAnsiTheme="majorHAnsi" w:cstheme="majorHAnsi"/>
            <w:u w:val="single"/>
            <w:lang w:val="es-ES_tradnl"/>
          </w:rPr>
          <w:t xml:space="preserve">rocedimientos </w:t>
        </w:r>
        <w:r w:rsidR="00EE671C" w:rsidRPr="006943B7">
          <w:rPr>
            <w:rStyle w:val="Hyperlink"/>
            <w:rFonts w:asciiTheme="majorHAnsi" w:eastAsia="Times New Roman" w:hAnsiTheme="majorHAnsi" w:cstheme="majorHAnsi"/>
            <w:u w:val="single"/>
            <w:lang w:val="es-ES_tradnl"/>
          </w:rPr>
          <w:t>de Operaciones y P</w:t>
        </w:r>
        <w:r w:rsidR="006B3D56" w:rsidRPr="006943B7">
          <w:rPr>
            <w:rStyle w:val="Hyperlink"/>
            <w:rFonts w:asciiTheme="majorHAnsi" w:eastAsia="Times New Roman" w:hAnsiTheme="majorHAnsi" w:cstheme="majorHAnsi"/>
            <w:u w:val="single"/>
            <w:lang w:val="es-ES_tradnl"/>
          </w:rPr>
          <w:t>rogramas</w:t>
        </w:r>
      </w:hyperlink>
      <w:r w:rsidR="006B3D56" w:rsidRPr="006B3D56">
        <w:rPr>
          <w:rFonts w:asciiTheme="majorHAnsi" w:eastAsia="Times New Roman" w:hAnsiTheme="majorHAnsi" w:cstheme="majorHAnsi"/>
          <w:color w:val="000000" w:themeColor="text1"/>
          <w:lang w:val="es-ES_tradnl"/>
        </w:rPr>
        <w:t xml:space="preserve"> </w:t>
      </w:r>
      <w:r w:rsidRPr="00F13750">
        <w:rPr>
          <w:rFonts w:asciiTheme="majorHAnsi" w:eastAsia="Times New Roman" w:hAnsiTheme="majorHAnsi" w:cstheme="majorHAnsi"/>
          <w:color w:val="000000" w:themeColor="text1"/>
          <w:lang w:val="es-ES_tradnl"/>
        </w:rPr>
        <w:t>(POPP), en particular la</w:t>
      </w:r>
      <w:r w:rsidR="00EE671C">
        <w:rPr>
          <w:rFonts w:asciiTheme="majorHAnsi" w:eastAsia="Times New Roman" w:hAnsiTheme="majorHAnsi" w:cstheme="majorHAnsi"/>
          <w:color w:val="000000" w:themeColor="text1"/>
          <w:lang w:val="es-ES_tradnl"/>
        </w:rPr>
        <w:t>s de</w:t>
      </w:r>
      <w:r w:rsidRPr="00F13750">
        <w:rPr>
          <w:rFonts w:asciiTheme="majorHAnsi" w:eastAsia="Times New Roman" w:hAnsiTheme="majorHAnsi" w:cstheme="majorHAnsi"/>
          <w:color w:val="000000" w:themeColor="text1"/>
          <w:lang w:val="es-ES_tradnl"/>
        </w:rPr>
        <w:t xml:space="preserve"> </w:t>
      </w:r>
      <w:hyperlink r:id="rId12" w:history="1">
        <w:r w:rsidR="006179CC" w:rsidRPr="006943B7">
          <w:rPr>
            <w:rStyle w:val="Hyperlink"/>
            <w:rFonts w:asciiTheme="majorHAnsi" w:eastAsia="Times New Roman" w:hAnsiTheme="majorHAnsi" w:cstheme="majorHAnsi"/>
            <w:u w:val="single"/>
            <w:lang w:val="es-ES_tradnl"/>
          </w:rPr>
          <w:t>Ge</w:t>
        </w:r>
        <w:r w:rsidRPr="006943B7">
          <w:rPr>
            <w:rStyle w:val="Hyperlink"/>
            <w:rFonts w:asciiTheme="majorHAnsi" w:eastAsia="Times New Roman" w:hAnsiTheme="majorHAnsi" w:cstheme="majorHAnsi"/>
            <w:u w:val="single"/>
            <w:lang w:val="es-ES_tradnl"/>
          </w:rPr>
          <w:t xml:space="preserve">stión de </w:t>
        </w:r>
        <w:r w:rsidR="006179CC" w:rsidRPr="006943B7">
          <w:rPr>
            <w:rStyle w:val="Hyperlink"/>
            <w:rFonts w:asciiTheme="majorHAnsi" w:eastAsia="Times New Roman" w:hAnsiTheme="majorHAnsi" w:cstheme="majorHAnsi"/>
            <w:u w:val="single"/>
            <w:lang w:val="es-ES_tradnl"/>
          </w:rPr>
          <w:t>P</w:t>
        </w:r>
        <w:r w:rsidRPr="006943B7">
          <w:rPr>
            <w:rStyle w:val="Hyperlink"/>
            <w:rFonts w:asciiTheme="majorHAnsi" w:eastAsia="Times New Roman" w:hAnsiTheme="majorHAnsi" w:cstheme="majorHAnsi"/>
            <w:u w:val="single"/>
            <w:lang w:val="es-ES_tradnl"/>
          </w:rPr>
          <w:t xml:space="preserve">rogramas y </w:t>
        </w:r>
        <w:r w:rsidR="006179CC" w:rsidRPr="006943B7">
          <w:rPr>
            <w:rStyle w:val="Hyperlink"/>
            <w:rFonts w:asciiTheme="majorHAnsi" w:eastAsia="Times New Roman" w:hAnsiTheme="majorHAnsi" w:cstheme="majorHAnsi"/>
            <w:u w:val="single"/>
            <w:lang w:val="es-ES_tradnl"/>
          </w:rPr>
          <w:t>P</w:t>
        </w:r>
        <w:r w:rsidR="006B3D56" w:rsidRPr="006943B7">
          <w:rPr>
            <w:rStyle w:val="Hyperlink"/>
            <w:rFonts w:asciiTheme="majorHAnsi" w:eastAsia="Times New Roman" w:hAnsiTheme="majorHAnsi" w:cstheme="majorHAnsi"/>
            <w:u w:val="single"/>
            <w:lang w:val="es-ES_tradnl"/>
          </w:rPr>
          <w:t>royectos</w:t>
        </w:r>
      </w:hyperlink>
      <w:r w:rsidR="006B3D56">
        <w:rPr>
          <w:rFonts w:asciiTheme="majorHAnsi" w:eastAsia="Times New Roman" w:hAnsiTheme="majorHAnsi" w:cstheme="majorHAnsi"/>
          <w:color w:val="000000" w:themeColor="text1"/>
          <w:lang w:val="es-ES_tradnl"/>
        </w:rPr>
        <w:t xml:space="preserve"> y </w:t>
      </w:r>
      <w:r w:rsidR="00D21AC6">
        <w:rPr>
          <w:rFonts w:asciiTheme="majorHAnsi" w:eastAsia="Times New Roman" w:hAnsiTheme="majorHAnsi" w:cstheme="majorHAnsi"/>
          <w:color w:val="000000" w:themeColor="text1"/>
          <w:lang w:val="es-ES_tradnl"/>
        </w:rPr>
        <w:t xml:space="preserve">las </w:t>
      </w:r>
      <w:r w:rsidR="00EE671C">
        <w:rPr>
          <w:rFonts w:asciiTheme="majorHAnsi" w:eastAsia="Times New Roman" w:hAnsiTheme="majorHAnsi" w:cstheme="majorHAnsi"/>
          <w:color w:val="000000" w:themeColor="text1"/>
          <w:lang w:val="es-ES_tradnl"/>
        </w:rPr>
        <w:t>de</w:t>
      </w:r>
      <w:r w:rsidR="006B3D56">
        <w:rPr>
          <w:rFonts w:asciiTheme="majorHAnsi" w:eastAsia="Times New Roman" w:hAnsiTheme="majorHAnsi" w:cstheme="majorHAnsi"/>
          <w:color w:val="000000" w:themeColor="text1"/>
          <w:lang w:val="es-ES_tradnl"/>
        </w:rPr>
        <w:t xml:space="preserve"> </w:t>
      </w:r>
      <w:hyperlink r:id="rId13" w:history="1">
        <w:r w:rsidR="006179CC" w:rsidRPr="006943B7">
          <w:rPr>
            <w:rStyle w:val="Hyperlink"/>
            <w:rFonts w:asciiTheme="majorHAnsi" w:eastAsia="Times New Roman" w:hAnsiTheme="majorHAnsi" w:cstheme="majorHAnsi"/>
            <w:u w:val="single"/>
            <w:lang w:val="es-ES_tradnl"/>
          </w:rPr>
          <w:t>A</w:t>
        </w:r>
        <w:r w:rsidRPr="006943B7">
          <w:rPr>
            <w:rStyle w:val="Hyperlink"/>
            <w:rFonts w:asciiTheme="majorHAnsi" w:eastAsia="Times New Roman" w:hAnsiTheme="majorHAnsi" w:cstheme="majorHAnsi"/>
            <w:u w:val="single"/>
            <w:lang w:val="es-ES_tradnl"/>
          </w:rPr>
          <w:t>dquisici</w:t>
        </w:r>
        <w:r w:rsidR="00991800">
          <w:rPr>
            <w:rStyle w:val="Hyperlink"/>
            <w:rFonts w:asciiTheme="majorHAnsi" w:eastAsia="Times New Roman" w:hAnsiTheme="majorHAnsi" w:cstheme="majorHAnsi"/>
            <w:u w:val="single"/>
            <w:lang w:val="es-ES_tradnl"/>
          </w:rPr>
          <w:t>o</w:t>
        </w:r>
        <w:r w:rsidR="00D21AC6">
          <w:rPr>
            <w:rStyle w:val="Hyperlink"/>
            <w:rFonts w:asciiTheme="majorHAnsi" w:eastAsia="Times New Roman" w:hAnsiTheme="majorHAnsi" w:cstheme="majorHAnsi"/>
            <w:u w:val="single"/>
            <w:lang w:val="es-ES_tradnl"/>
          </w:rPr>
          <w:t>nes</w:t>
        </w:r>
      </w:hyperlink>
      <w:r w:rsidRPr="00F13750">
        <w:rPr>
          <w:rFonts w:asciiTheme="majorHAnsi" w:eastAsia="Times New Roman" w:hAnsiTheme="majorHAnsi" w:cstheme="majorHAnsi"/>
          <w:color w:val="000000" w:themeColor="text1"/>
          <w:lang w:val="es-ES_tradnl"/>
        </w:rPr>
        <w:t>, salvo en la medida en que se modifiquen por la</w:t>
      </w:r>
      <w:r w:rsidR="00EA2099">
        <w:rPr>
          <w:rFonts w:asciiTheme="majorHAnsi" w:eastAsia="Times New Roman" w:hAnsiTheme="majorHAnsi" w:cstheme="majorHAnsi"/>
          <w:color w:val="000000" w:themeColor="text1"/>
          <w:lang w:val="es-ES_tradnl"/>
        </w:rPr>
        <w:t xml:space="preserve">s disposiciones de esta </w:t>
      </w:r>
      <w:r w:rsidR="00E80F23">
        <w:rPr>
          <w:rFonts w:asciiTheme="majorHAnsi" w:eastAsia="Times New Roman" w:hAnsiTheme="majorHAnsi" w:cstheme="majorHAnsi"/>
          <w:color w:val="000000" w:themeColor="text1"/>
          <w:lang w:val="es-ES_tradnl"/>
        </w:rPr>
        <w:t>P</w:t>
      </w:r>
      <w:r w:rsidRPr="00F13750">
        <w:rPr>
          <w:rFonts w:asciiTheme="majorHAnsi" w:eastAsia="Times New Roman" w:hAnsiTheme="majorHAnsi" w:cstheme="majorHAnsi"/>
          <w:color w:val="000000" w:themeColor="text1"/>
          <w:lang w:val="es-ES_tradnl"/>
        </w:rPr>
        <w:t xml:space="preserve">olítica. Esta </w:t>
      </w:r>
      <w:r w:rsidRPr="006B3D56">
        <w:rPr>
          <w:rFonts w:asciiTheme="majorHAnsi" w:eastAsia="Times New Roman" w:hAnsiTheme="majorHAnsi" w:cstheme="majorHAnsi"/>
          <w:color w:val="000000" w:themeColor="text1"/>
          <w:lang w:val="es-ES_tradnl"/>
        </w:rPr>
        <w:t xml:space="preserve">incluye también disposiciones específicas que </w:t>
      </w:r>
      <w:r w:rsidR="00EA2099" w:rsidRPr="006B3D56">
        <w:rPr>
          <w:rFonts w:asciiTheme="majorHAnsi" w:eastAsia="Times New Roman" w:hAnsiTheme="majorHAnsi" w:cstheme="majorHAnsi"/>
          <w:color w:val="000000" w:themeColor="text1"/>
          <w:lang w:val="es-ES_tradnl"/>
        </w:rPr>
        <w:t xml:space="preserve">actualmente </w:t>
      </w:r>
      <w:r w:rsidRPr="006B3D56">
        <w:rPr>
          <w:rFonts w:asciiTheme="majorHAnsi" w:eastAsia="Times New Roman" w:hAnsiTheme="majorHAnsi" w:cstheme="majorHAnsi"/>
          <w:color w:val="000000" w:themeColor="text1"/>
          <w:lang w:val="es-ES_tradnl"/>
        </w:rPr>
        <w:t xml:space="preserve">no </w:t>
      </w:r>
      <w:r w:rsidR="00AA3475">
        <w:rPr>
          <w:rFonts w:asciiTheme="majorHAnsi" w:eastAsia="Times New Roman" w:hAnsiTheme="majorHAnsi" w:cstheme="majorHAnsi"/>
          <w:color w:val="000000" w:themeColor="text1"/>
          <w:lang w:val="es-ES_tradnl"/>
        </w:rPr>
        <w:t xml:space="preserve">figuran en </w:t>
      </w:r>
      <w:r w:rsidRPr="00AA3475">
        <w:rPr>
          <w:rFonts w:asciiTheme="majorHAnsi" w:eastAsia="Times New Roman" w:hAnsiTheme="majorHAnsi" w:cstheme="majorHAnsi"/>
          <w:color w:val="000000" w:themeColor="text1"/>
          <w:lang w:val="es-ES_tradnl"/>
        </w:rPr>
        <w:t>otras políticas existentes</w:t>
      </w:r>
      <w:r w:rsidR="006B3D56" w:rsidRPr="00AA3475">
        <w:rPr>
          <w:rFonts w:asciiTheme="majorHAnsi" w:eastAsia="Times New Roman" w:hAnsiTheme="majorHAnsi" w:cstheme="majorHAnsi"/>
          <w:color w:val="000000" w:themeColor="text1"/>
          <w:lang w:val="es-ES_tradnl"/>
        </w:rPr>
        <w:t xml:space="preserve">. </w:t>
      </w:r>
    </w:p>
    <w:p w14:paraId="7D1DD558" w14:textId="77777777" w:rsidR="00F36E58" w:rsidRPr="001B349B" w:rsidRDefault="00F36E58" w:rsidP="00F36E58">
      <w:pPr>
        <w:pStyle w:val="ListParagraph"/>
        <w:ind w:left="734" w:hanging="547"/>
        <w:jc w:val="both"/>
        <w:rPr>
          <w:rFonts w:asciiTheme="majorHAnsi" w:eastAsia="Times New Roman" w:hAnsiTheme="majorHAnsi" w:cstheme="majorHAnsi"/>
          <w:lang w:val="es-ES_tradnl"/>
        </w:rPr>
      </w:pPr>
    </w:p>
    <w:p w14:paraId="7C8E7D76" w14:textId="1B943466" w:rsidR="00F36E58" w:rsidRPr="001B349B" w:rsidRDefault="00FC5305" w:rsidP="0B02CACF">
      <w:pPr>
        <w:pStyle w:val="ListParagraph"/>
        <w:numPr>
          <w:ilvl w:val="0"/>
          <w:numId w:val="16"/>
        </w:numPr>
        <w:jc w:val="both"/>
        <w:rPr>
          <w:rFonts w:asciiTheme="majorHAnsi" w:eastAsia="Times New Roman" w:hAnsiTheme="majorHAnsi" w:cstheme="majorBidi"/>
          <w:lang w:val="es-ES"/>
        </w:rPr>
      </w:pPr>
      <w:r w:rsidRPr="0B02CACF">
        <w:rPr>
          <w:rFonts w:asciiTheme="majorHAnsi" w:eastAsia="Times New Roman" w:hAnsiTheme="majorHAnsi" w:cstheme="majorBidi"/>
          <w:lang w:val="es-ES"/>
        </w:rPr>
        <w:lastRenderedPageBreak/>
        <w:t>La</w:t>
      </w:r>
      <w:r w:rsidR="00F36E58" w:rsidRPr="0B02CACF">
        <w:rPr>
          <w:rFonts w:asciiTheme="majorHAnsi" w:eastAsia="Times New Roman" w:hAnsiTheme="majorHAnsi" w:cstheme="majorBidi"/>
          <w:lang w:val="es-ES"/>
        </w:rPr>
        <w:t xml:space="preserve"> </w:t>
      </w:r>
      <w:hyperlink r:id="rId14">
        <w:r w:rsidR="0024748E">
          <w:rPr>
            <w:rStyle w:val="Hyperlink"/>
            <w:rFonts w:asciiTheme="majorHAnsi" w:eastAsia="Times New Roman" w:hAnsiTheme="majorHAnsi" w:cstheme="majorBidi"/>
            <w:u w:val="single"/>
            <w:lang w:val="es-ES"/>
          </w:rPr>
          <w:t>Política del PNUD contra el Fraude y otras Prácticas Corruptas</w:t>
        </w:r>
      </w:hyperlink>
      <w:r w:rsidR="00F36E58" w:rsidRPr="00991800">
        <w:rPr>
          <w:rFonts w:asciiTheme="majorHAnsi" w:eastAsia="Times New Roman" w:hAnsiTheme="majorHAnsi" w:cstheme="majorBidi"/>
          <w:u w:val="single"/>
          <w:lang w:val="es-ES"/>
        </w:rPr>
        <w:t xml:space="preserve"> </w:t>
      </w:r>
      <w:r w:rsidR="00E80F23" w:rsidRPr="00386A93">
        <w:rPr>
          <w:rStyle w:val="Hyperlink"/>
          <w:u w:val="single"/>
          <w:lang w:val="es-ES_tradnl"/>
        </w:rPr>
        <w:t>y l</w:t>
      </w:r>
      <w:r w:rsidR="00F93B7F" w:rsidRPr="00386A93">
        <w:rPr>
          <w:rStyle w:val="Hyperlink"/>
          <w:u w:val="single"/>
          <w:lang w:val="es-ES_tradnl"/>
        </w:rPr>
        <w:t>a</w:t>
      </w:r>
      <w:r w:rsidR="00F36E58" w:rsidRPr="00991800">
        <w:rPr>
          <w:rFonts w:asciiTheme="majorHAnsi" w:eastAsia="Times New Roman" w:hAnsiTheme="majorHAnsi" w:cstheme="majorBidi"/>
          <w:u w:val="single"/>
          <w:lang w:val="es-ES"/>
        </w:rPr>
        <w:t xml:space="preserve"> </w:t>
      </w:r>
      <w:hyperlink r:id="rId15">
        <w:r w:rsidR="00E80F23" w:rsidRPr="00991800">
          <w:rPr>
            <w:rStyle w:val="Hyperlink"/>
            <w:rFonts w:asciiTheme="majorHAnsi" w:eastAsia="Times New Roman" w:hAnsiTheme="majorHAnsi" w:cstheme="majorBidi"/>
            <w:u w:val="single"/>
            <w:lang w:val="es-ES"/>
          </w:rPr>
          <w:t>Política de Sanciones a los P</w:t>
        </w:r>
        <w:r w:rsidR="00F93B7F" w:rsidRPr="00991800">
          <w:rPr>
            <w:rStyle w:val="Hyperlink"/>
            <w:rFonts w:asciiTheme="majorHAnsi" w:eastAsia="Times New Roman" w:hAnsiTheme="majorHAnsi" w:cstheme="majorBidi"/>
            <w:u w:val="single"/>
            <w:lang w:val="es-ES"/>
          </w:rPr>
          <w:t>roveedores</w:t>
        </w:r>
      </w:hyperlink>
      <w:r w:rsidR="00E80F23" w:rsidRPr="0B02CACF">
        <w:rPr>
          <w:rFonts w:asciiTheme="majorHAnsi" w:eastAsia="Times New Roman" w:hAnsiTheme="majorHAnsi" w:cstheme="majorBidi"/>
          <w:lang w:val="es-ES"/>
        </w:rPr>
        <w:t xml:space="preserve">, del PNUD, </w:t>
      </w:r>
      <w:r w:rsidR="00F93B7F" w:rsidRPr="0B02CACF">
        <w:rPr>
          <w:rFonts w:asciiTheme="majorHAnsi" w:eastAsia="Times New Roman" w:hAnsiTheme="majorHAnsi" w:cstheme="majorBidi"/>
          <w:lang w:val="es-ES"/>
        </w:rPr>
        <w:t xml:space="preserve">y el </w:t>
      </w:r>
      <w:hyperlink r:id="rId16">
        <w:r w:rsidR="00F93B7F" w:rsidRPr="00386A93">
          <w:rPr>
            <w:rStyle w:val="Hyperlink"/>
            <w:rFonts w:asciiTheme="majorHAnsi" w:eastAsia="Times New Roman" w:hAnsiTheme="majorHAnsi" w:cstheme="majorBidi"/>
            <w:u w:val="single"/>
            <w:lang w:val="es-ES"/>
          </w:rPr>
          <w:t>Código de Conducta de los Proveedores de las Naciones Unidas</w:t>
        </w:r>
      </w:hyperlink>
      <w:r w:rsidR="00F36E58" w:rsidRPr="0B02CACF">
        <w:rPr>
          <w:rFonts w:asciiTheme="majorHAnsi" w:eastAsia="Times New Roman" w:hAnsiTheme="majorHAnsi" w:cstheme="majorBidi"/>
          <w:lang w:val="es-ES"/>
        </w:rPr>
        <w:t xml:space="preserve"> </w:t>
      </w:r>
      <w:r w:rsidR="00CC3D98" w:rsidRPr="0B02CACF">
        <w:rPr>
          <w:rFonts w:asciiTheme="majorHAnsi" w:eastAsia="Times New Roman" w:hAnsiTheme="majorHAnsi" w:cstheme="majorBidi"/>
          <w:lang w:val="es-ES"/>
        </w:rPr>
        <w:t xml:space="preserve">se aplican a todos los contratistas de obras, a su personal y a los subcontratistas. </w:t>
      </w:r>
      <w:r w:rsidR="00AA3475" w:rsidRPr="0B02CACF">
        <w:rPr>
          <w:rFonts w:asciiTheme="majorHAnsi" w:eastAsia="Times New Roman" w:hAnsiTheme="majorHAnsi" w:cstheme="majorBidi"/>
          <w:lang w:val="es-ES"/>
        </w:rPr>
        <w:t>Como parte del proceso de contratación, l</w:t>
      </w:r>
      <w:r w:rsidR="00CC3D98" w:rsidRPr="0B02CACF">
        <w:rPr>
          <w:rFonts w:asciiTheme="majorHAnsi" w:eastAsia="Times New Roman" w:hAnsiTheme="majorHAnsi" w:cstheme="majorBidi"/>
          <w:lang w:val="es-ES"/>
        </w:rPr>
        <w:t xml:space="preserve">as unidades de negocio garantizarán la diligencia </w:t>
      </w:r>
      <w:r w:rsidR="00837A46" w:rsidRPr="0B02CACF">
        <w:rPr>
          <w:rFonts w:asciiTheme="majorHAnsi" w:eastAsia="Times New Roman" w:hAnsiTheme="majorHAnsi" w:cstheme="majorBidi"/>
          <w:lang w:val="es-ES"/>
        </w:rPr>
        <w:t xml:space="preserve">debida </w:t>
      </w:r>
      <w:r w:rsidR="00CC3D98" w:rsidRPr="0B02CACF">
        <w:rPr>
          <w:rFonts w:asciiTheme="majorHAnsi" w:eastAsia="Times New Roman" w:hAnsiTheme="majorHAnsi" w:cstheme="majorBidi"/>
          <w:lang w:val="es-ES"/>
        </w:rPr>
        <w:t>para verificar que los contratistas cumpl</w:t>
      </w:r>
      <w:r w:rsidR="00AA3475" w:rsidRPr="0B02CACF">
        <w:rPr>
          <w:rFonts w:asciiTheme="majorHAnsi" w:eastAsia="Times New Roman" w:hAnsiTheme="majorHAnsi" w:cstheme="majorBidi"/>
          <w:lang w:val="es-ES"/>
        </w:rPr>
        <w:t>an estas p</w:t>
      </w:r>
      <w:r w:rsidR="00CC3D98" w:rsidRPr="0B02CACF">
        <w:rPr>
          <w:rFonts w:asciiTheme="majorHAnsi" w:eastAsia="Times New Roman" w:hAnsiTheme="majorHAnsi" w:cstheme="majorBidi"/>
          <w:lang w:val="es-ES"/>
        </w:rPr>
        <w:t>olíticas</w:t>
      </w:r>
      <w:r w:rsidR="00F36E58" w:rsidRPr="0B02CACF">
        <w:rPr>
          <w:rFonts w:asciiTheme="majorHAnsi" w:hAnsiTheme="majorHAnsi" w:cstheme="majorBidi"/>
          <w:lang w:val="es-ES"/>
        </w:rPr>
        <w:t xml:space="preserve">. </w:t>
      </w:r>
    </w:p>
    <w:p w14:paraId="017018AC" w14:textId="77777777" w:rsidR="00F36E58" w:rsidRPr="001B349B" w:rsidRDefault="00F36E58" w:rsidP="00F36E58">
      <w:pPr>
        <w:pStyle w:val="ListParagraph"/>
        <w:ind w:left="734" w:hanging="547"/>
        <w:jc w:val="both"/>
        <w:rPr>
          <w:rFonts w:asciiTheme="majorHAnsi" w:eastAsia="Times New Roman" w:hAnsiTheme="majorHAnsi" w:cstheme="minorHAnsi"/>
          <w:lang w:val="es-ES_tradnl"/>
        </w:rPr>
      </w:pPr>
    </w:p>
    <w:p w14:paraId="5AA9A02A" w14:textId="75530155" w:rsidR="00A43774" w:rsidRPr="00A43774" w:rsidRDefault="00E80F23" w:rsidP="00E70375">
      <w:pPr>
        <w:pStyle w:val="ListParagraph"/>
        <w:numPr>
          <w:ilvl w:val="0"/>
          <w:numId w:val="16"/>
        </w:numPr>
        <w:jc w:val="both"/>
        <w:rPr>
          <w:rFonts w:asciiTheme="majorHAnsi" w:eastAsia="Times New Roman" w:hAnsiTheme="majorHAnsi" w:cstheme="majorHAnsi"/>
          <w:lang w:val="es-ES_tradnl"/>
        </w:rPr>
      </w:pPr>
      <w:r>
        <w:rPr>
          <w:rFonts w:asciiTheme="majorHAnsi" w:eastAsia="Times New Roman" w:hAnsiTheme="majorHAnsi" w:cstheme="majorHAnsi"/>
          <w:lang w:val="es-ES_tradnl"/>
        </w:rPr>
        <w:t>La P</w:t>
      </w:r>
      <w:r w:rsidR="00A43774" w:rsidRPr="00A43774">
        <w:rPr>
          <w:rFonts w:asciiTheme="majorHAnsi" w:eastAsia="Times New Roman" w:hAnsiTheme="majorHAnsi" w:cstheme="majorHAnsi"/>
          <w:lang w:val="es-ES_tradnl"/>
        </w:rPr>
        <w:t>olítica se aplica</w:t>
      </w:r>
      <w:r w:rsidR="00A43774">
        <w:rPr>
          <w:rFonts w:asciiTheme="majorHAnsi" w:eastAsia="Times New Roman" w:hAnsiTheme="majorHAnsi" w:cstheme="majorHAnsi"/>
          <w:lang w:val="es-ES_tradnl"/>
        </w:rPr>
        <w:t xml:space="preserve"> a la adquisición y entrega de </w:t>
      </w:r>
      <w:r w:rsidR="00285177">
        <w:rPr>
          <w:rFonts w:asciiTheme="majorHAnsi" w:eastAsia="Times New Roman" w:hAnsiTheme="majorHAnsi" w:cstheme="majorHAnsi"/>
          <w:lang w:val="es-ES_tradnl"/>
        </w:rPr>
        <w:t xml:space="preserve">las </w:t>
      </w:r>
      <w:r w:rsidR="00A43774">
        <w:rPr>
          <w:rFonts w:asciiTheme="majorHAnsi" w:eastAsia="Times New Roman" w:hAnsiTheme="majorHAnsi" w:cstheme="majorHAnsi"/>
          <w:lang w:val="es-ES_tradnl"/>
        </w:rPr>
        <w:t>o</w:t>
      </w:r>
      <w:r w:rsidR="00A43774" w:rsidRPr="00A43774">
        <w:rPr>
          <w:rFonts w:asciiTheme="majorHAnsi" w:eastAsia="Times New Roman" w:hAnsiTheme="majorHAnsi" w:cstheme="majorHAnsi"/>
          <w:lang w:val="es-ES_tradnl"/>
        </w:rPr>
        <w:t>bras en todos los contextos en los que el PNUD opera con arreglo a las siguientes modalidades de ejecución, servicios y proyectos:</w:t>
      </w:r>
    </w:p>
    <w:p w14:paraId="446F3B40" w14:textId="23C0D595" w:rsidR="00F36E58" w:rsidRDefault="00AA3475" w:rsidP="007E14A2">
      <w:pPr>
        <w:pStyle w:val="ListParagraph"/>
        <w:numPr>
          <w:ilvl w:val="1"/>
          <w:numId w:val="2"/>
        </w:numPr>
        <w:jc w:val="both"/>
        <w:rPr>
          <w:rFonts w:asciiTheme="majorHAnsi" w:eastAsia="Times New Roman" w:hAnsiTheme="majorHAnsi" w:cstheme="majorHAnsi"/>
          <w:lang w:val="es-ES_tradnl"/>
        </w:rPr>
      </w:pPr>
      <w:r>
        <w:rPr>
          <w:rFonts w:asciiTheme="majorHAnsi" w:eastAsia="Times New Roman" w:hAnsiTheme="majorHAnsi" w:cstheme="majorHAnsi"/>
          <w:lang w:val="es-ES_tradnl"/>
        </w:rPr>
        <w:t>p</w:t>
      </w:r>
      <w:r w:rsidR="00A43774" w:rsidRPr="00A43774">
        <w:rPr>
          <w:rFonts w:asciiTheme="majorHAnsi" w:eastAsia="Times New Roman" w:hAnsiTheme="majorHAnsi" w:cstheme="majorHAnsi"/>
          <w:lang w:val="es-ES_tradnl"/>
        </w:rPr>
        <w:t>royectos ejecutados directamente por el PNUD (</w:t>
      </w:r>
      <w:r w:rsidR="007E14A2" w:rsidRPr="007E14A2">
        <w:rPr>
          <w:rFonts w:asciiTheme="majorHAnsi" w:eastAsia="Times New Roman" w:hAnsiTheme="majorHAnsi" w:cstheme="majorHAnsi"/>
          <w:lang w:val="es-ES_tradnl"/>
        </w:rPr>
        <w:t>modalidad de ejecución</w:t>
      </w:r>
      <w:r w:rsidR="007E14A2">
        <w:rPr>
          <w:rFonts w:asciiTheme="majorHAnsi" w:eastAsia="Times New Roman" w:hAnsiTheme="majorHAnsi" w:cstheme="majorHAnsi"/>
          <w:lang w:val="es-ES_tradnl"/>
        </w:rPr>
        <w:t xml:space="preserve"> dir</w:t>
      </w:r>
      <w:r w:rsidR="007E14A2" w:rsidRPr="007E14A2">
        <w:rPr>
          <w:rFonts w:asciiTheme="majorHAnsi" w:eastAsia="Times New Roman" w:hAnsiTheme="majorHAnsi" w:cstheme="majorHAnsi"/>
          <w:lang w:val="es-ES_tradnl"/>
        </w:rPr>
        <w:t>ecta</w:t>
      </w:r>
      <w:r w:rsidR="00A43774" w:rsidRPr="00A43774">
        <w:rPr>
          <w:rFonts w:asciiTheme="majorHAnsi" w:eastAsia="Times New Roman" w:hAnsiTheme="majorHAnsi" w:cstheme="majorHAnsi"/>
          <w:lang w:val="es-ES_tradnl"/>
        </w:rPr>
        <w:t>), incluid</w:t>
      </w:r>
      <w:r w:rsidR="00285177">
        <w:rPr>
          <w:rFonts w:asciiTheme="majorHAnsi" w:eastAsia="Times New Roman" w:hAnsiTheme="majorHAnsi" w:cstheme="majorHAnsi"/>
          <w:lang w:val="es-ES_tradnl"/>
        </w:rPr>
        <w:t>a</w:t>
      </w:r>
      <w:r w:rsidR="00A43774" w:rsidRPr="00A43774">
        <w:rPr>
          <w:rFonts w:asciiTheme="majorHAnsi" w:eastAsia="Times New Roman" w:hAnsiTheme="majorHAnsi" w:cstheme="majorHAnsi"/>
          <w:lang w:val="es-ES_tradnl"/>
        </w:rPr>
        <w:t>s l</w:t>
      </w:r>
      <w:r w:rsidR="00285177">
        <w:rPr>
          <w:rFonts w:asciiTheme="majorHAnsi" w:eastAsia="Times New Roman" w:hAnsiTheme="majorHAnsi" w:cstheme="majorHAnsi"/>
          <w:lang w:val="es-ES_tradnl"/>
        </w:rPr>
        <w:t>a</w:t>
      </w:r>
      <w:r w:rsidR="00A43774" w:rsidRPr="00A43774">
        <w:rPr>
          <w:rFonts w:asciiTheme="majorHAnsi" w:eastAsia="Times New Roman" w:hAnsiTheme="majorHAnsi" w:cstheme="majorHAnsi"/>
          <w:lang w:val="es-ES_tradnl"/>
        </w:rPr>
        <w:t xml:space="preserve">s </w:t>
      </w:r>
      <w:r w:rsidR="00285177">
        <w:rPr>
          <w:rFonts w:asciiTheme="majorHAnsi" w:eastAsia="Times New Roman" w:hAnsiTheme="majorHAnsi" w:cstheme="majorHAnsi"/>
          <w:lang w:val="es-ES_tradnl"/>
        </w:rPr>
        <w:t>obras realizada</w:t>
      </w:r>
      <w:r w:rsidR="00A43774" w:rsidRPr="00A43774">
        <w:rPr>
          <w:rFonts w:asciiTheme="majorHAnsi" w:eastAsia="Times New Roman" w:hAnsiTheme="majorHAnsi" w:cstheme="majorHAnsi"/>
          <w:lang w:val="es-ES_tradnl"/>
        </w:rPr>
        <w:t>s en nombre de otros organismos de las Naciones Unidas</w:t>
      </w:r>
      <w:r w:rsidR="00A43774">
        <w:rPr>
          <w:rFonts w:asciiTheme="majorHAnsi" w:eastAsia="Times New Roman" w:hAnsiTheme="majorHAnsi" w:cstheme="majorHAnsi"/>
          <w:lang w:val="es-ES_tradnl"/>
        </w:rPr>
        <w:t>;</w:t>
      </w:r>
    </w:p>
    <w:p w14:paraId="27AABAEE" w14:textId="2EA01357" w:rsidR="00F36E58" w:rsidRPr="007E14A2" w:rsidRDefault="00AA3475" w:rsidP="00A54CE1">
      <w:pPr>
        <w:numPr>
          <w:ilvl w:val="1"/>
          <w:numId w:val="2"/>
        </w:numPr>
        <w:jc w:val="both"/>
        <w:rPr>
          <w:rFonts w:asciiTheme="majorHAnsi" w:hAnsiTheme="majorHAnsi" w:cstheme="majorHAnsi"/>
          <w:lang w:val="es-ES_tradnl"/>
        </w:rPr>
      </w:pPr>
      <w:r>
        <w:rPr>
          <w:rFonts w:asciiTheme="majorHAnsi" w:hAnsiTheme="majorHAnsi" w:cstheme="majorHAnsi"/>
          <w:lang w:val="es-ES_tradnl"/>
        </w:rPr>
        <w:t>l</w:t>
      </w:r>
      <w:r w:rsidR="007E14A2" w:rsidRPr="007E14A2">
        <w:rPr>
          <w:rFonts w:asciiTheme="majorHAnsi" w:hAnsiTheme="majorHAnsi" w:cstheme="majorHAnsi"/>
          <w:lang w:val="es-ES_tradnl"/>
        </w:rPr>
        <w:t xml:space="preserve">a prestación de servicios de apoyo a las adquisiciones </w:t>
      </w:r>
      <w:r w:rsidR="00C3638E">
        <w:rPr>
          <w:rFonts w:asciiTheme="majorHAnsi" w:hAnsiTheme="majorHAnsi" w:cstheme="majorHAnsi"/>
          <w:lang w:val="es-ES_tradnl"/>
        </w:rPr>
        <w:t>par</w:t>
      </w:r>
      <w:r w:rsidR="007E14A2" w:rsidRPr="007E14A2">
        <w:rPr>
          <w:rFonts w:asciiTheme="majorHAnsi" w:hAnsiTheme="majorHAnsi" w:cstheme="majorHAnsi"/>
          <w:lang w:val="es-ES_tradnl"/>
        </w:rPr>
        <w:t>a los asociados en la ejecución, incluido el apoyo de las oficinas en los países a los proyectos de modalidad de aplicación nacional</w:t>
      </w:r>
      <w:r w:rsidR="00C3638E">
        <w:rPr>
          <w:rFonts w:asciiTheme="majorHAnsi" w:hAnsiTheme="majorHAnsi" w:cstheme="majorHAnsi"/>
          <w:lang w:val="es-ES_tradnl"/>
        </w:rPr>
        <w:t>,</w:t>
      </w:r>
      <w:r w:rsidR="007E14A2" w:rsidRPr="007E14A2">
        <w:rPr>
          <w:rFonts w:asciiTheme="majorHAnsi" w:hAnsiTheme="majorHAnsi" w:cstheme="majorHAnsi"/>
          <w:lang w:val="es-ES_tradnl"/>
        </w:rPr>
        <w:t xml:space="preserve"> o a los proyectos ejecutados por organizaciones no gubernamentales u otros asociados </w:t>
      </w:r>
      <w:r w:rsidR="00C3638E">
        <w:rPr>
          <w:rFonts w:asciiTheme="majorHAnsi" w:hAnsiTheme="majorHAnsi" w:cstheme="majorHAnsi"/>
          <w:lang w:val="es-ES_tradnl"/>
        </w:rPr>
        <w:t>en</w:t>
      </w:r>
      <w:r w:rsidR="007E14A2" w:rsidRPr="007E14A2">
        <w:rPr>
          <w:rFonts w:asciiTheme="majorHAnsi" w:hAnsiTheme="majorHAnsi" w:cstheme="majorHAnsi"/>
          <w:lang w:val="es-ES_tradnl"/>
        </w:rPr>
        <w:t xml:space="preserve"> los que el PNUD </w:t>
      </w:r>
      <w:r w:rsidR="00C3638E">
        <w:rPr>
          <w:rFonts w:asciiTheme="majorHAnsi" w:hAnsiTheme="majorHAnsi" w:cstheme="majorHAnsi"/>
          <w:lang w:val="es-ES_tradnl"/>
        </w:rPr>
        <w:t>mantiene</w:t>
      </w:r>
      <w:r w:rsidR="007E14A2" w:rsidRPr="007E14A2">
        <w:rPr>
          <w:rFonts w:asciiTheme="majorHAnsi" w:hAnsiTheme="majorHAnsi" w:cstheme="majorHAnsi"/>
          <w:lang w:val="es-ES_tradnl"/>
        </w:rPr>
        <w:t xml:space="preserve"> la responsabilidad en materia de adquisici</w:t>
      </w:r>
      <w:r>
        <w:rPr>
          <w:rFonts w:asciiTheme="majorHAnsi" w:hAnsiTheme="majorHAnsi" w:cstheme="majorHAnsi"/>
          <w:lang w:val="es-ES_tradnl"/>
        </w:rPr>
        <w:t>ón</w:t>
      </w:r>
      <w:r w:rsidR="007E14A2" w:rsidRPr="007E14A2">
        <w:rPr>
          <w:rFonts w:asciiTheme="majorHAnsi" w:hAnsiTheme="majorHAnsi" w:cstheme="majorHAnsi"/>
          <w:lang w:val="es-ES_tradnl"/>
        </w:rPr>
        <w:t>, incluid</w:t>
      </w:r>
      <w:r w:rsidR="00A54CE1">
        <w:rPr>
          <w:rFonts w:asciiTheme="majorHAnsi" w:hAnsiTheme="majorHAnsi" w:cstheme="majorHAnsi"/>
          <w:lang w:val="es-ES_tradnl"/>
        </w:rPr>
        <w:t>os los m</w:t>
      </w:r>
      <w:r w:rsidR="00A54CE1" w:rsidRPr="00A54CE1">
        <w:rPr>
          <w:rFonts w:asciiTheme="majorHAnsi" w:hAnsiTheme="majorHAnsi" w:cstheme="majorHAnsi"/>
          <w:lang w:val="es-ES_tradnl"/>
        </w:rPr>
        <w:t>emorándum</w:t>
      </w:r>
      <w:r w:rsidR="00A54CE1">
        <w:rPr>
          <w:rFonts w:asciiTheme="majorHAnsi" w:hAnsiTheme="majorHAnsi" w:cstheme="majorHAnsi"/>
          <w:lang w:val="es-ES_tradnl"/>
        </w:rPr>
        <w:t>s</w:t>
      </w:r>
      <w:r w:rsidR="00A54CE1" w:rsidRPr="00A54CE1">
        <w:rPr>
          <w:rFonts w:asciiTheme="majorHAnsi" w:hAnsiTheme="majorHAnsi" w:cstheme="majorHAnsi"/>
          <w:lang w:val="es-ES_tradnl"/>
        </w:rPr>
        <w:t xml:space="preserve"> para la </w:t>
      </w:r>
      <w:r w:rsidR="002F43F6">
        <w:rPr>
          <w:rFonts w:asciiTheme="majorHAnsi" w:hAnsiTheme="majorHAnsi" w:cstheme="majorHAnsi"/>
          <w:lang w:val="es-ES_tradnl"/>
        </w:rPr>
        <w:t>prestación</w:t>
      </w:r>
      <w:r w:rsidR="002F43F6" w:rsidRPr="00A54CE1">
        <w:rPr>
          <w:rFonts w:asciiTheme="majorHAnsi" w:hAnsiTheme="majorHAnsi" w:cstheme="majorHAnsi"/>
          <w:lang w:val="es-ES_tradnl"/>
        </w:rPr>
        <w:t xml:space="preserve"> </w:t>
      </w:r>
      <w:r w:rsidR="00A54CE1" w:rsidRPr="00A54CE1">
        <w:rPr>
          <w:rFonts w:asciiTheme="majorHAnsi" w:hAnsiTheme="majorHAnsi" w:cstheme="majorHAnsi"/>
          <w:lang w:val="es-ES_tradnl"/>
        </w:rPr>
        <w:t xml:space="preserve">de </w:t>
      </w:r>
      <w:r w:rsidR="00A54CE1">
        <w:rPr>
          <w:rFonts w:asciiTheme="majorHAnsi" w:hAnsiTheme="majorHAnsi" w:cstheme="majorHAnsi"/>
          <w:lang w:val="es-ES_tradnl"/>
        </w:rPr>
        <w:t>s</w:t>
      </w:r>
      <w:r w:rsidR="00A54CE1" w:rsidRPr="00A54CE1">
        <w:rPr>
          <w:rFonts w:asciiTheme="majorHAnsi" w:hAnsiTheme="majorHAnsi" w:cstheme="majorHAnsi"/>
          <w:lang w:val="es-ES_tradnl"/>
        </w:rPr>
        <w:t>ervicios</w:t>
      </w:r>
      <w:r w:rsidR="00F36E58" w:rsidRPr="007E14A2">
        <w:rPr>
          <w:rFonts w:asciiTheme="majorHAnsi" w:hAnsiTheme="majorHAnsi" w:cstheme="majorHAnsi"/>
          <w:lang w:val="es-ES_tradnl"/>
        </w:rPr>
        <w:t xml:space="preserve">; </w:t>
      </w:r>
    </w:p>
    <w:p w14:paraId="5BD20AE9" w14:textId="774EFB84" w:rsidR="00F36E58" w:rsidRPr="001B349B" w:rsidRDefault="00AA3475" w:rsidP="00A54CE1">
      <w:pPr>
        <w:numPr>
          <w:ilvl w:val="1"/>
          <w:numId w:val="2"/>
        </w:numPr>
        <w:contextualSpacing/>
        <w:jc w:val="both"/>
        <w:rPr>
          <w:rFonts w:asciiTheme="majorHAnsi" w:hAnsiTheme="majorHAnsi" w:cstheme="majorHAnsi"/>
          <w:lang w:val="es-ES_tradnl"/>
        </w:rPr>
      </w:pPr>
      <w:r>
        <w:rPr>
          <w:rFonts w:asciiTheme="majorHAnsi" w:hAnsiTheme="majorHAnsi" w:cstheme="majorHAnsi"/>
          <w:lang w:val="es-ES_tradnl"/>
        </w:rPr>
        <w:t>p</w:t>
      </w:r>
      <w:r w:rsidR="00A54CE1" w:rsidRPr="00A54CE1">
        <w:rPr>
          <w:rFonts w:asciiTheme="majorHAnsi" w:hAnsiTheme="majorHAnsi" w:cstheme="majorHAnsi"/>
          <w:lang w:val="es-ES_tradnl"/>
        </w:rPr>
        <w:t xml:space="preserve">royectos de gestión del PNUD respecto de los servicios de construcción </w:t>
      </w:r>
      <w:r w:rsidR="008C4FFD">
        <w:rPr>
          <w:rFonts w:asciiTheme="majorHAnsi" w:hAnsiTheme="majorHAnsi" w:cstheme="majorHAnsi"/>
          <w:lang w:val="es-ES_tradnl"/>
        </w:rPr>
        <w:t xml:space="preserve">y de </w:t>
      </w:r>
      <w:r w:rsidR="002F43F6">
        <w:rPr>
          <w:rFonts w:asciiTheme="majorHAnsi" w:hAnsiTheme="majorHAnsi" w:cstheme="majorHAnsi"/>
          <w:lang w:val="es-ES_tradnl"/>
        </w:rPr>
        <w:t xml:space="preserve">trabajos en </w:t>
      </w:r>
      <w:r w:rsidR="00A54CE1" w:rsidRPr="00A54CE1">
        <w:rPr>
          <w:rFonts w:asciiTheme="majorHAnsi" w:hAnsiTheme="majorHAnsi" w:cstheme="majorHAnsi"/>
          <w:lang w:val="es-ES_tradnl"/>
        </w:rPr>
        <w:t>instalaci</w:t>
      </w:r>
      <w:r w:rsidR="008C4FFD">
        <w:rPr>
          <w:rFonts w:asciiTheme="majorHAnsi" w:hAnsiTheme="majorHAnsi" w:cstheme="majorHAnsi"/>
          <w:lang w:val="es-ES_tradnl"/>
        </w:rPr>
        <w:t>ones.</w:t>
      </w:r>
    </w:p>
    <w:p w14:paraId="23F96D4E" w14:textId="77777777" w:rsidR="00F36E58" w:rsidRPr="001B349B" w:rsidRDefault="00F36E58" w:rsidP="00F36E58">
      <w:pPr>
        <w:contextualSpacing/>
        <w:jc w:val="both"/>
        <w:rPr>
          <w:rFonts w:asciiTheme="majorHAnsi" w:hAnsiTheme="majorHAnsi" w:cstheme="majorHAnsi"/>
          <w:lang w:val="es-ES_tradnl"/>
        </w:rPr>
      </w:pPr>
    </w:p>
    <w:p w14:paraId="4ADB3449" w14:textId="7806A215" w:rsidR="00F36E58" w:rsidRPr="00A54CE1" w:rsidRDefault="00A54CE1" w:rsidP="00E70375">
      <w:pPr>
        <w:pStyle w:val="ListParagraph"/>
        <w:numPr>
          <w:ilvl w:val="0"/>
          <w:numId w:val="16"/>
        </w:numPr>
        <w:jc w:val="both"/>
        <w:rPr>
          <w:rFonts w:asciiTheme="majorHAnsi" w:eastAsia="Times New Roman" w:hAnsiTheme="majorHAnsi" w:cstheme="majorHAnsi"/>
          <w:lang w:val="es-ES_tradnl"/>
        </w:rPr>
      </w:pPr>
      <w:r w:rsidRPr="00A54CE1">
        <w:rPr>
          <w:rFonts w:asciiTheme="majorHAnsi" w:eastAsia="Times New Roman" w:hAnsiTheme="majorHAnsi" w:cstheme="majorHAnsi"/>
          <w:lang w:val="es-ES_tradnl"/>
        </w:rPr>
        <w:t xml:space="preserve">La </w:t>
      </w:r>
      <w:hyperlink r:id="rId17" w:history="1">
        <w:r w:rsidR="00814F0B">
          <w:rPr>
            <w:rStyle w:val="Hyperlink"/>
            <w:rFonts w:asciiTheme="majorHAnsi" w:hAnsiTheme="majorHAnsi" w:cstheme="majorHAnsi"/>
            <w:u w:val="single"/>
            <w:lang w:val="es-ES_tradnl"/>
          </w:rPr>
          <w:t>Nota orientativa: política de obras de construcción</w:t>
        </w:r>
      </w:hyperlink>
      <w:r w:rsidRPr="00A54CE1">
        <w:rPr>
          <w:rFonts w:asciiTheme="majorHAnsi" w:hAnsiTheme="majorHAnsi" w:cstheme="majorHAnsi"/>
          <w:lang w:val="es-ES_tradnl"/>
        </w:rPr>
        <w:t xml:space="preserve"> </w:t>
      </w:r>
      <w:r w:rsidR="00E80F23">
        <w:rPr>
          <w:rFonts w:asciiTheme="majorHAnsi" w:eastAsia="Times New Roman" w:hAnsiTheme="majorHAnsi" w:cstheme="majorHAnsi"/>
          <w:lang w:val="es-ES_tradnl"/>
        </w:rPr>
        <w:t>complementa esta P</w:t>
      </w:r>
      <w:r w:rsidRPr="00A54CE1">
        <w:rPr>
          <w:rFonts w:asciiTheme="majorHAnsi" w:eastAsia="Times New Roman" w:hAnsiTheme="majorHAnsi" w:cstheme="majorHAnsi"/>
          <w:lang w:val="es-ES_tradnl"/>
        </w:rPr>
        <w:t>olítica</w:t>
      </w:r>
      <w:r>
        <w:rPr>
          <w:rFonts w:asciiTheme="majorHAnsi" w:eastAsia="Times New Roman" w:hAnsiTheme="majorHAnsi" w:cstheme="majorHAnsi"/>
          <w:lang w:val="es-ES_tradnl"/>
        </w:rPr>
        <w:t>, p</w:t>
      </w:r>
      <w:r w:rsidRPr="00A54CE1">
        <w:rPr>
          <w:rFonts w:asciiTheme="majorHAnsi" w:eastAsia="Times New Roman" w:hAnsiTheme="majorHAnsi" w:cstheme="majorHAnsi"/>
          <w:lang w:val="es-ES_tradnl"/>
        </w:rPr>
        <w:t>roporciona</w:t>
      </w:r>
      <w:r>
        <w:rPr>
          <w:rFonts w:asciiTheme="majorHAnsi" w:eastAsia="Times New Roman" w:hAnsiTheme="majorHAnsi" w:cstheme="majorHAnsi"/>
          <w:lang w:val="es-ES_tradnl"/>
        </w:rPr>
        <w:t>ndo</w:t>
      </w:r>
      <w:r w:rsidRPr="00A54CE1">
        <w:rPr>
          <w:rFonts w:asciiTheme="majorHAnsi" w:eastAsia="Times New Roman" w:hAnsiTheme="majorHAnsi" w:cstheme="majorHAnsi"/>
          <w:lang w:val="es-ES_tradnl"/>
        </w:rPr>
        <w:t xml:space="preserve"> detalles sobre cómo deben aplicarse </w:t>
      </w:r>
      <w:r w:rsidR="00E80F23">
        <w:rPr>
          <w:rFonts w:asciiTheme="majorHAnsi" w:eastAsia="Times New Roman" w:hAnsiTheme="majorHAnsi" w:cstheme="majorHAnsi"/>
          <w:lang w:val="es-ES_tradnl"/>
        </w:rPr>
        <w:t>sus</w:t>
      </w:r>
      <w:r w:rsidRPr="00A54CE1">
        <w:rPr>
          <w:rFonts w:asciiTheme="majorHAnsi" w:eastAsia="Times New Roman" w:hAnsiTheme="majorHAnsi" w:cstheme="majorHAnsi"/>
          <w:lang w:val="es-ES_tradnl"/>
        </w:rPr>
        <w:t xml:space="preserve"> </w:t>
      </w:r>
      <w:r>
        <w:rPr>
          <w:rFonts w:asciiTheme="majorHAnsi" w:eastAsia="Times New Roman" w:hAnsiTheme="majorHAnsi" w:cstheme="majorHAnsi"/>
          <w:lang w:val="es-ES_tradnl"/>
        </w:rPr>
        <w:t>diversas cláusulas</w:t>
      </w:r>
      <w:r w:rsidR="00F36E58" w:rsidRPr="00A54CE1">
        <w:rPr>
          <w:rFonts w:asciiTheme="majorHAnsi" w:hAnsiTheme="majorHAnsi" w:cstheme="majorHAnsi"/>
          <w:lang w:val="es-ES_tradnl"/>
        </w:rPr>
        <w:t xml:space="preserve">. </w:t>
      </w:r>
    </w:p>
    <w:p w14:paraId="56719E79" w14:textId="77777777" w:rsidR="00F36E58" w:rsidRPr="00A54CE1" w:rsidRDefault="00F36E58" w:rsidP="00F36E58">
      <w:pPr>
        <w:contextualSpacing/>
        <w:jc w:val="both"/>
        <w:rPr>
          <w:rFonts w:asciiTheme="majorHAnsi" w:hAnsiTheme="majorHAnsi" w:cstheme="majorHAnsi"/>
          <w:lang w:val="es-ES_tradnl"/>
        </w:rPr>
      </w:pPr>
    </w:p>
    <w:p w14:paraId="5FD96C82" w14:textId="77777777" w:rsidR="00F36E58" w:rsidRPr="00A54CE1" w:rsidRDefault="00F36E58" w:rsidP="00F36E58">
      <w:pPr>
        <w:contextualSpacing/>
        <w:jc w:val="both"/>
        <w:rPr>
          <w:rFonts w:asciiTheme="majorHAnsi" w:hAnsiTheme="majorHAnsi" w:cstheme="majorHAnsi"/>
          <w:lang w:val="es-ES_tradnl"/>
        </w:rPr>
      </w:pPr>
    </w:p>
    <w:p w14:paraId="3324AE4A" w14:textId="35DC88B3" w:rsidR="00F36E58" w:rsidRPr="00E34FF7" w:rsidRDefault="00E34FF7" w:rsidP="00F36E58">
      <w:pPr>
        <w:pStyle w:val="Heading1"/>
        <w:jc w:val="both"/>
        <w:rPr>
          <w:rFonts w:ascii="Calibri" w:hAnsi="Calibri"/>
          <w:b/>
          <w:color w:val="0070C0"/>
          <w:sz w:val="28"/>
          <w:szCs w:val="28"/>
          <w:lang w:val="es-AR"/>
        </w:rPr>
      </w:pPr>
      <w:bookmarkStart w:id="1" w:name="_Toc50986559"/>
      <w:bookmarkStart w:id="2" w:name="_Toc208419112"/>
      <w:r>
        <w:rPr>
          <w:rFonts w:ascii="Calibri" w:hAnsi="Calibri"/>
          <w:b/>
          <w:color w:val="0070C0"/>
          <w:sz w:val="28"/>
          <w:szCs w:val="28"/>
          <w:lang w:val="es-ES_tradnl"/>
        </w:rPr>
        <w:t xml:space="preserve">ARREGLOS </w:t>
      </w:r>
      <w:bookmarkEnd w:id="1"/>
      <w:r w:rsidR="00977ABB">
        <w:rPr>
          <w:rFonts w:ascii="Calibri" w:hAnsi="Calibri"/>
          <w:b/>
          <w:color w:val="0070C0"/>
          <w:sz w:val="28"/>
          <w:szCs w:val="28"/>
          <w:lang w:val="es-ES_tradnl"/>
        </w:rPr>
        <w:t>PROGRAMÁTICOS</w:t>
      </w:r>
      <w:bookmarkEnd w:id="2"/>
    </w:p>
    <w:p w14:paraId="213F186A" w14:textId="77777777" w:rsidR="00F36E58" w:rsidRPr="001B349B" w:rsidRDefault="00F36E58" w:rsidP="00F36E58">
      <w:pPr>
        <w:rPr>
          <w:rFonts w:asciiTheme="majorHAnsi" w:hAnsiTheme="majorHAnsi" w:cstheme="majorHAnsi"/>
          <w:lang w:val="es-ES_tradnl"/>
        </w:rPr>
      </w:pPr>
    </w:p>
    <w:p w14:paraId="0C985195" w14:textId="6CCDB899" w:rsidR="00F36E58" w:rsidRPr="001B349B" w:rsidRDefault="00E34FF7" w:rsidP="00F36E58">
      <w:pPr>
        <w:pStyle w:val="Heading2"/>
        <w:spacing w:before="0"/>
        <w:jc w:val="both"/>
        <w:rPr>
          <w:color w:val="0070C0"/>
          <w:lang w:val="es-ES_tradnl"/>
        </w:rPr>
      </w:pPr>
      <w:bookmarkStart w:id="3" w:name="_Toc50986560"/>
      <w:bookmarkStart w:id="4" w:name="_Toc208419113"/>
      <w:r>
        <w:rPr>
          <w:color w:val="0070C0"/>
          <w:lang w:val="es-ES_tradnl"/>
        </w:rPr>
        <w:t xml:space="preserve">Requisitos </w:t>
      </w:r>
      <w:r w:rsidR="002F43F6">
        <w:rPr>
          <w:color w:val="0070C0"/>
          <w:lang w:val="es-ES_tradnl"/>
        </w:rPr>
        <w:t xml:space="preserve">previos </w:t>
      </w:r>
      <w:r w:rsidR="008C4FFD">
        <w:rPr>
          <w:color w:val="0070C0"/>
          <w:lang w:val="es-ES_tradnl"/>
        </w:rPr>
        <w:t>para la</w:t>
      </w:r>
      <w:r w:rsidR="007F5025">
        <w:rPr>
          <w:color w:val="0070C0"/>
          <w:lang w:val="es-ES_tradnl"/>
        </w:rPr>
        <w:t>s</w:t>
      </w:r>
      <w:r w:rsidR="009D7A8A">
        <w:rPr>
          <w:color w:val="0070C0"/>
          <w:lang w:val="es-ES_tradnl"/>
        </w:rPr>
        <w:t xml:space="preserve"> </w:t>
      </w:r>
      <w:r>
        <w:rPr>
          <w:color w:val="0070C0"/>
          <w:lang w:val="es-ES_tradnl"/>
        </w:rPr>
        <w:t>obras</w:t>
      </w:r>
      <w:bookmarkEnd w:id="3"/>
      <w:bookmarkEnd w:id="4"/>
      <w:r w:rsidR="00F36E58" w:rsidRPr="001B349B">
        <w:rPr>
          <w:color w:val="0070C0"/>
          <w:lang w:val="es-ES_tradnl"/>
        </w:rPr>
        <w:t xml:space="preserve"> </w:t>
      </w:r>
    </w:p>
    <w:p w14:paraId="4A7E8803" w14:textId="77777777" w:rsidR="00F36E58" w:rsidRPr="001B349B" w:rsidRDefault="00F36E58" w:rsidP="00F36E58">
      <w:pPr>
        <w:pStyle w:val="ListParagraph"/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lang w:val="es-ES_tradnl"/>
        </w:rPr>
      </w:pPr>
    </w:p>
    <w:p w14:paraId="7334AE7B" w14:textId="63972757" w:rsidR="00F36E58" w:rsidRPr="001B349B" w:rsidRDefault="00932DDF" w:rsidP="00E70375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714" w:hanging="357"/>
        <w:jc w:val="both"/>
        <w:rPr>
          <w:rFonts w:asciiTheme="majorHAnsi" w:eastAsia="Times New Roman" w:hAnsiTheme="majorHAnsi" w:cstheme="majorHAnsi"/>
          <w:lang w:val="es-ES_tradnl"/>
        </w:rPr>
      </w:pPr>
      <w:r w:rsidRPr="00932DDF">
        <w:rPr>
          <w:rFonts w:asciiTheme="majorHAnsi" w:eastAsia="Times New Roman" w:hAnsiTheme="majorHAnsi" w:cstheme="majorHAnsi"/>
          <w:lang w:val="es-ES_tradnl"/>
        </w:rPr>
        <w:t xml:space="preserve">Un proyecto </w:t>
      </w:r>
      <w:r>
        <w:rPr>
          <w:rFonts w:asciiTheme="majorHAnsi" w:eastAsia="Times New Roman" w:hAnsiTheme="majorHAnsi" w:cstheme="majorHAnsi"/>
          <w:lang w:val="es-ES_tradnl"/>
        </w:rPr>
        <w:t xml:space="preserve">que incluye </w:t>
      </w:r>
      <w:r w:rsidRPr="00932DDF">
        <w:rPr>
          <w:rFonts w:asciiTheme="majorHAnsi" w:eastAsia="Times New Roman" w:hAnsiTheme="majorHAnsi" w:cstheme="majorHAnsi"/>
          <w:lang w:val="es-ES_tradnl"/>
        </w:rPr>
        <w:t xml:space="preserve">un componente de </w:t>
      </w:r>
      <w:r>
        <w:rPr>
          <w:rFonts w:asciiTheme="majorHAnsi" w:eastAsia="Times New Roman" w:hAnsiTheme="majorHAnsi" w:cstheme="majorHAnsi"/>
          <w:lang w:val="es-ES_tradnl"/>
        </w:rPr>
        <w:t>o</w:t>
      </w:r>
      <w:r w:rsidRPr="00932DDF">
        <w:rPr>
          <w:rFonts w:asciiTheme="majorHAnsi" w:eastAsia="Times New Roman" w:hAnsiTheme="majorHAnsi" w:cstheme="majorHAnsi"/>
          <w:lang w:val="es-ES_tradnl"/>
        </w:rPr>
        <w:t xml:space="preserve">bras tiene éxito si cumple las expectativas del programa </w:t>
      </w:r>
      <w:r w:rsidR="002F43F6">
        <w:rPr>
          <w:rFonts w:asciiTheme="majorHAnsi" w:eastAsia="Times New Roman" w:hAnsiTheme="majorHAnsi" w:cstheme="majorHAnsi"/>
          <w:lang w:val="es-ES_tradnl"/>
        </w:rPr>
        <w:t>de</w:t>
      </w:r>
      <w:r w:rsidRPr="00932DDF">
        <w:rPr>
          <w:rFonts w:asciiTheme="majorHAnsi" w:eastAsia="Times New Roman" w:hAnsiTheme="majorHAnsi" w:cstheme="majorHAnsi"/>
          <w:lang w:val="es-ES_tradnl"/>
        </w:rPr>
        <w:t xml:space="preserve"> país y de otr</w:t>
      </w:r>
      <w:r w:rsidR="00CD74C1">
        <w:rPr>
          <w:rFonts w:asciiTheme="majorHAnsi" w:eastAsia="Times New Roman" w:hAnsiTheme="majorHAnsi" w:cstheme="majorHAnsi"/>
          <w:lang w:val="es-ES_tradnl"/>
        </w:rPr>
        <w:t>a</w:t>
      </w:r>
      <w:r w:rsidRPr="00932DDF">
        <w:rPr>
          <w:rFonts w:asciiTheme="majorHAnsi" w:eastAsia="Times New Roman" w:hAnsiTheme="majorHAnsi" w:cstheme="majorHAnsi"/>
          <w:lang w:val="es-ES_tradnl"/>
        </w:rPr>
        <w:t xml:space="preserve">s </w:t>
      </w:r>
      <w:r w:rsidR="00CD74C1">
        <w:rPr>
          <w:rFonts w:asciiTheme="majorHAnsi" w:eastAsia="Times New Roman" w:hAnsiTheme="majorHAnsi" w:cstheme="majorHAnsi"/>
          <w:lang w:val="es-ES_tradnl"/>
        </w:rPr>
        <w:t xml:space="preserve">partes </w:t>
      </w:r>
      <w:r w:rsidRPr="00932DDF">
        <w:rPr>
          <w:rFonts w:asciiTheme="majorHAnsi" w:eastAsia="Times New Roman" w:hAnsiTheme="majorHAnsi" w:cstheme="majorHAnsi"/>
          <w:lang w:val="es-ES_tradnl"/>
        </w:rPr>
        <w:t>interesad</w:t>
      </w:r>
      <w:r w:rsidR="00CD74C1">
        <w:rPr>
          <w:rFonts w:asciiTheme="majorHAnsi" w:eastAsia="Times New Roman" w:hAnsiTheme="majorHAnsi" w:cstheme="majorHAnsi"/>
          <w:lang w:val="es-ES_tradnl"/>
        </w:rPr>
        <w:t>a</w:t>
      </w:r>
      <w:r w:rsidRPr="00932DDF">
        <w:rPr>
          <w:rFonts w:asciiTheme="majorHAnsi" w:eastAsia="Times New Roman" w:hAnsiTheme="majorHAnsi" w:cstheme="majorHAnsi"/>
          <w:lang w:val="es-ES_tradnl"/>
        </w:rPr>
        <w:t>s pertinentes</w:t>
      </w:r>
      <w:r w:rsidR="00744630">
        <w:rPr>
          <w:rFonts w:asciiTheme="majorHAnsi" w:eastAsia="Times New Roman" w:hAnsiTheme="majorHAnsi" w:cstheme="majorHAnsi"/>
          <w:lang w:val="es-ES_tradnl"/>
        </w:rPr>
        <w:t>,</w:t>
      </w:r>
      <w:r w:rsidRPr="00932DDF">
        <w:rPr>
          <w:rFonts w:asciiTheme="majorHAnsi" w:eastAsia="Times New Roman" w:hAnsiTheme="majorHAnsi" w:cstheme="majorHAnsi"/>
          <w:lang w:val="es-ES_tradnl"/>
        </w:rPr>
        <w:t xml:space="preserve"> y se ejecuta con los siguientes criterios</w:t>
      </w:r>
      <w:r w:rsidR="00F36E58" w:rsidRPr="001B349B">
        <w:rPr>
          <w:rFonts w:asciiTheme="majorHAnsi" w:eastAsia="Times New Roman" w:hAnsiTheme="majorHAnsi" w:cstheme="majorHAnsi"/>
          <w:lang w:val="es-ES_tradnl"/>
        </w:rPr>
        <w:t>:</w:t>
      </w:r>
    </w:p>
    <w:p w14:paraId="4716AB41" w14:textId="0A63E22D" w:rsidR="00F36E58" w:rsidRPr="001B349B" w:rsidRDefault="00932DDF" w:rsidP="00932D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="Times New Roman" w:hAnsiTheme="majorHAnsi" w:cstheme="majorHAnsi"/>
          <w:lang w:val="es-ES_tradnl"/>
        </w:rPr>
      </w:pPr>
      <w:r w:rsidRPr="00932DDF">
        <w:rPr>
          <w:rFonts w:asciiTheme="majorHAnsi" w:eastAsia="Times New Roman" w:hAnsiTheme="majorHAnsi" w:cstheme="majorHAnsi"/>
          <w:lang w:val="es-ES_tradnl"/>
        </w:rPr>
        <w:t>Produce el resultado previsto, tal como se define en el documento del proyecto</w:t>
      </w:r>
      <w:r w:rsidR="00744630">
        <w:rPr>
          <w:rFonts w:asciiTheme="majorHAnsi" w:eastAsia="Times New Roman" w:hAnsiTheme="majorHAnsi" w:cstheme="majorHAnsi"/>
          <w:lang w:val="es-ES_tradnl"/>
        </w:rPr>
        <w:t>;</w:t>
      </w:r>
    </w:p>
    <w:p w14:paraId="4BB4BF25" w14:textId="58740D62" w:rsidR="00F36E58" w:rsidRPr="001B349B" w:rsidRDefault="00932DDF" w:rsidP="00932D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="Times New Roman" w:hAnsiTheme="majorHAnsi" w:cstheme="majorHAnsi"/>
          <w:lang w:val="es-ES_tradnl"/>
        </w:rPr>
      </w:pPr>
      <w:r w:rsidRPr="00932DDF">
        <w:rPr>
          <w:rFonts w:asciiTheme="majorHAnsi" w:eastAsia="Times New Roman" w:hAnsiTheme="majorHAnsi" w:cstheme="majorHAnsi"/>
          <w:lang w:val="es-ES_tradnl"/>
        </w:rPr>
        <w:t>Con la calidad especificada</w:t>
      </w:r>
      <w:r w:rsidR="00744630">
        <w:rPr>
          <w:rFonts w:asciiTheme="majorHAnsi" w:eastAsia="Times New Roman" w:hAnsiTheme="majorHAnsi" w:cstheme="majorHAnsi"/>
          <w:lang w:val="es-ES_tradnl"/>
        </w:rPr>
        <w:t>;</w:t>
      </w:r>
    </w:p>
    <w:p w14:paraId="7015C2CF" w14:textId="605681C3" w:rsidR="00F36E58" w:rsidRPr="001B349B" w:rsidRDefault="00932DDF" w:rsidP="00932D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="Times New Roman" w:hAnsiTheme="majorHAnsi" w:cstheme="majorHAnsi"/>
          <w:lang w:val="es-ES_tradnl"/>
        </w:rPr>
      </w:pPr>
      <w:r>
        <w:rPr>
          <w:rFonts w:asciiTheme="majorHAnsi" w:eastAsia="Times New Roman" w:hAnsiTheme="majorHAnsi" w:cstheme="majorHAnsi"/>
          <w:lang w:val="es-ES_tradnl"/>
        </w:rPr>
        <w:t>En el plazo previsto</w:t>
      </w:r>
      <w:r w:rsidR="00744630">
        <w:rPr>
          <w:rFonts w:asciiTheme="majorHAnsi" w:eastAsia="Times New Roman" w:hAnsiTheme="majorHAnsi" w:cstheme="majorHAnsi"/>
          <w:lang w:val="es-ES_tradnl"/>
        </w:rPr>
        <w:t>;</w:t>
      </w:r>
    </w:p>
    <w:p w14:paraId="0DDF6D46" w14:textId="0C9ED1BE" w:rsidR="00F36E58" w:rsidRPr="001B349B" w:rsidRDefault="00932DDF" w:rsidP="00932D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="Times New Roman" w:hAnsiTheme="majorHAnsi" w:cstheme="majorHAnsi"/>
          <w:lang w:val="es-ES_tradnl"/>
        </w:rPr>
      </w:pPr>
      <w:r w:rsidRPr="00932DDF">
        <w:rPr>
          <w:rFonts w:asciiTheme="majorHAnsi" w:eastAsia="Times New Roman" w:hAnsiTheme="majorHAnsi" w:cstheme="majorHAnsi"/>
          <w:lang w:val="es-ES_tradnl"/>
        </w:rPr>
        <w:t>Dentro del presupuesto definido</w:t>
      </w:r>
      <w:r w:rsidR="00744630">
        <w:rPr>
          <w:rFonts w:asciiTheme="majorHAnsi" w:eastAsia="Times New Roman" w:hAnsiTheme="majorHAnsi" w:cstheme="majorHAnsi"/>
          <w:lang w:val="es-ES_tradnl"/>
        </w:rPr>
        <w:t>;</w:t>
      </w:r>
      <w:r>
        <w:rPr>
          <w:rFonts w:asciiTheme="majorHAnsi" w:eastAsia="Times New Roman" w:hAnsiTheme="majorHAnsi" w:cstheme="majorHAnsi"/>
          <w:lang w:val="es-ES_tradnl"/>
        </w:rPr>
        <w:t xml:space="preserve"> </w:t>
      </w:r>
      <w:r w:rsidR="00CD74C1">
        <w:rPr>
          <w:rFonts w:asciiTheme="majorHAnsi" w:eastAsia="Times New Roman" w:hAnsiTheme="majorHAnsi" w:cstheme="majorHAnsi"/>
          <w:lang w:val="es-ES_tradnl"/>
        </w:rPr>
        <w:t>y,</w:t>
      </w:r>
    </w:p>
    <w:p w14:paraId="4F6FC376" w14:textId="31985015" w:rsidR="00F36E58" w:rsidRPr="001B349B" w:rsidRDefault="00744630" w:rsidP="00932D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ajorHAnsi" w:eastAsia="Times New Roman" w:hAnsiTheme="majorHAnsi" w:cstheme="majorHAnsi"/>
          <w:lang w:val="es-ES_tradnl"/>
        </w:rPr>
      </w:pPr>
      <w:r>
        <w:rPr>
          <w:rFonts w:asciiTheme="majorHAnsi" w:eastAsia="Times New Roman" w:hAnsiTheme="majorHAnsi" w:cstheme="majorHAnsi"/>
          <w:lang w:val="es-ES_tradnl"/>
        </w:rPr>
        <w:t xml:space="preserve">No causa </w:t>
      </w:r>
      <w:r w:rsidR="00932DDF" w:rsidRPr="00932DDF">
        <w:rPr>
          <w:rFonts w:asciiTheme="majorHAnsi" w:eastAsia="Times New Roman" w:hAnsiTheme="majorHAnsi" w:cstheme="majorHAnsi"/>
          <w:lang w:val="es-ES_tradnl"/>
        </w:rPr>
        <w:t>daño</w:t>
      </w:r>
      <w:r>
        <w:rPr>
          <w:rFonts w:asciiTheme="majorHAnsi" w:eastAsia="Times New Roman" w:hAnsiTheme="majorHAnsi" w:cstheme="majorHAnsi"/>
          <w:lang w:val="es-ES_tradnl"/>
        </w:rPr>
        <w:t>s</w:t>
      </w:r>
      <w:r w:rsidR="00932DDF" w:rsidRPr="00932DDF">
        <w:rPr>
          <w:rFonts w:asciiTheme="majorHAnsi" w:eastAsia="Times New Roman" w:hAnsiTheme="majorHAnsi" w:cstheme="majorHAnsi"/>
          <w:lang w:val="es-ES_tradnl"/>
        </w:rPr>
        <w:t xml:space="preserve"> a personas </w:t>
      </w:r>
      <w:r>
        <w:rPr>
          <w:rFonts w:asciiTheme="majorHAnsi" w:eastAsia="Times New Roman" w:hAnsiTheme="majorHAnsi" w:cstheme="majorHAnsi"/>
          <w:lang w:val="es-ES_tradnl"/>
        </w:rPr>
        <w:t xml:space="preserve">ni </w:t>
      </w:r>
      <w:r w:rsidR="00932DDF" w:rsidRPr="00932DDF">
        <w:rPr>
          <w:rFonts w:asciiTheme="majorHAnsi" w:eastAsia="Times New Roman" w:hAnsiTheme="majorHAnsi" w:cstheme="majorHAnsi"/>
          <w:lang w:val="es-ES_tradnl"/>
        </w:rPr>
        <w:t xml:space="preserve">al medio ambiente </w:t>
      </w:r>
      <w:r w:rsidR="00CD74C1">
        <w:rPr>
          <w:rFonts w:asciiTheme="majorHAnsi" w:eastAsia="Times New Roman" w:hAnsiTheme="majorHAnsi" w:cstheme="majorHAnsi"/>
          <w:lang w:val="es-ES_tradnl"/>
        </w:rPr>
        <w:t xml:space="preserve">debido a la implementación de </w:t>
      </w:r>
      <w:r>
        <w:rPr>
          <w:rFonts w:asciiTheme="majorHAnsi" w:eastAsia="Times New Roman" w:hAnsiTheme="majorHAnsi" w:cstheme="majorHAnsi"/>
          <w:lang w:val="es-ES_tradnl"/>
        </w:rPr>
        <w:t>un</w:t>
      </w:r>
      <w:r w:rsidR="00932DDF" w:rsidRPr="00932DDF">
        <w:rPr>
          <w:rFonts w:asciiTheme="majorHAnsi" w:eastAsia="Times New Roman" w:hAnsiTheme="majorHAnsi" w:cstheme="majorHAnsi"/>
          <w:lang w:val="es-ES_tradnl"/>
        </w:rPr>
        <w:t>a sólida gestión de riesgos</w:t>
      </w:r>
      <w:r w:rsidR="00F36E58" w:rsidRPr="001B349B">
        <w:rPr>
          <w:rFonts w:asciiTheme="majorHAnsi" w:eastAsia="Times New Roman" w:hAnsiTheme="majorHAnsi" w:cstheme="majorHAnsi"/>
          <w:lang w:val="es-ES_tradnl"/>
        </w:rPr>
        <w:t>.</w:t>
      </w:r>
    </w:p>
    <w:p w14:paraId="0DAA6614" w14:textId="77777777" w:rsidR="00F36E58" w:rsidRPr="001B349B" w:rsidRDefault="00F36E58" w:rsidP="00F36E58">
      <w:pPr>
        <w:pStyle w:val="ListParagraph"/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lang w:val="es-ES_tradnl"/>
        </w:rPr>
      </w:pPr>
    </w:p>
    <w:p w14:paraId="5D1AC96E" w14:textId="787A5014" w:rsidR="00F36E58" w:rsidRPr="001B349B" w:rsidRDefault="00932DDF" w:rsidP="00E70375">
      <w:pPr>
        <w:pStyle w:val="ListParagraph"/>
        <w:numPr>
          <w:ilvl w:val="0"/>
          <w:numId w:val="16"/>
        </w:numPr>
        <w:spacing w:after="160" w:line="259" w:lineRule="auto"/>
        <w:ind w:left="714" w:hanging="357"/>
        <w:rPr>
          <w:rFonts w:asciiTheme="majorHAnsi" w:hAnsiTheme="majorHAnsi" w:cstheme="majorHAnsi"/>
          <w:lang w:val="es-ES_tradnl"/>
        </w:rPr>
      </w:pPr>
      <w:r w:rsidRPr="00932DDF">
        <w:rPr>
          <w:rFonts w:asciiTheme="majorHAnsi" w:hAnsiTheme="majorHAnsi" w:cstheme="majorHAnsi"/>
          <w:lang w:val="es-ES_tradnl"/>
        </w:rPr>
        <w:t xml:space="preserve">Los siguientes requisitos </w:t>
      </w:r>
      <w:r w:rsidR="007F729D">
        <w:rPr>
          <w:rFonts w:asciiTheme="majorHAnsi" w:hAnsiTheme="majorHAnsi" w:cstheme="majorHAnsi"/>
          <w:lang w:val="es-ES_tradnl"/>
        </w:rPr>
        <w:t xml:space="preserve">previos, </w:t>
      </w:r>
      <w:r w:rsidRPr="00932DDF">
        <w:rPr>
          <w:rFonts w:asciiTheme="majorHAnsi" w:hAnsiTheme="majorHAnsi" w:cstheme="majorHAnsi"/>
          <w:lang w:val="es-ES_tradnl"/>
        </w:rPr>
        <w:t>clave</w:t>
      </w:r>
      <w:r w:rsidR="007F729D">
        <w:rPr>
          <w:rFonts w:asciiTheme="majorHAnsi" w:hAnsiTheme="majorHAnsi" w:cstheme="majorHAnsi"/>
          <w:lang w:val="es-ES_tradnl"/>
        </w:rPr>
        <w:t>,</w:t>
      </w:r>
      <w:r w:rsidRPr="00932DDF">
        <w:rPr>
          <w:rFonts w:asciiTheme="majorHAnsi" w:hAnsiTheme="majorHAnsi" w:cstheme="majorHAnsi"/>
          <w:lang w:val="es-ES_tradnl"/>
        </w:rPr>
        <w:t xml:space="preserve"> deberían verificarse antes de emprender </w:t>
      </w:r>
      <w:r w:rsidR="008D09E3">
        <w:rPr>
          <w:rFonts w:asciiTheme="majorHAnsi" w:hAnsiTheme="majorHAnsi" w:cstheme="majorHAnsi"/>
          <w:lang w:val="es-ES_tradnl"/>
        </w:rPr>
        <w:t>las</w:t>
      </w:r>
      <w:r>
        <w:rPr>
          <w:rFonts w:asciiTheme="majorHAnsi" w:hAnsiTheme="majorHAnsi" w:cstheme="majorHAnsi"/>
          <w:lang w:val="es-ES_tradnl"/>
        </w:rPr>
        <w:t xml:space="preserve"> obra</w:t>
      </w:r>
      <w:r w:rsidR="008D09E3">
        <w:rPr>
          <w:rFonts w:asciiTheme="majorHAnsi" w:hAnsiTheme="majorHAnsi" w:cstheme="majorHAnsi"/>
          <w:lang w:val="es-ES_tradnl"/>
        </w:rPr>
        <w:t>s</w:t>
      </w:r>
      <w:r w:rsidR="00F36E58" w:rsidRPr="001B349B">
        <w:rPr>
          <w:rFonts w:asciiTheme="majorHAnsi" w:hAnsiTheme="majorHAnsi" w:cstheme="majorHAnsi"/>
          <w:lang w:val="es-ES_tradnl"/>
        </w:rPr>
        <w:t>:</w:t>
      </w:r>
    </w:p>
    <w:p w14:paraId="67AE7BB1" w14:textId="05B315D8" w:rsidR="00F36E58" w:rsidRPr="001B349B" w:rsidRDefault="00B80A4D" w:rsidP="00932DDF">
      <w:pPr>
        <w:pStyle w:val="ListParagraph"/>
        <w:numPr>
          <w:ilvl w:val="0"/>
          <w:numId w:val="8"/>
        </w:numPr>
        <w:spacing w:after="160" w:line="259" w:lineRule="auto"/>
        <w:ind w:left="1434" w:hanging="357"/>
        <w:jc w:val="both"/>
        <w:rPr>
          <w:rFonts w:asciiTheme="majorHAnsi" w:hAnsiTheme="majorHAnsi" w:cstheme="majorHAnsi"/>
          <w:lang w:val="es-ES_tradnl"/>
        </w:rPr>
      </w:pPr>
      <w:r>
        <w:rPr>
          <w:rFonts w:asciiTheme="majorHAnsi" w:hAnsiTheme="majorHAnsi" w:cstheme="majorHAnsi"/>
          <w:lang w:val="es-ES_tradnl"/>
        </w:rPr>
        <w:lastRenderedPageBreak/>
        <w:t>Se ha c</w:t>
      </w:r>
      <w:r w:rsidR="00932DDF" w:rsidRPr="00932DDF">
        <w:rPr>
          <w:rFonts w:asciiTheme="majorHAnsi" w:hAnsiTheme="majorHAnsi" w:cstheme="majorHAnsi"/>
          <w:lang w:val="es-ES_tradnl"/>
        </w:rPr>
        <w:t>onfirma</w:t>
      </w:r>
      <w:r>
        <w:rPr>
          <w:rFonts w:asciiTheme="majorHAnsi" w:hAnsiTheme="majorHAnsi" w:cstheme="majorHAnsi"/>
          <w:lang w:val="es-ES_tradnl"/>
        </w:rPr>
        <w:t>do</w:t>
      </w:r>
      <w:r w:rsidR="00932DDF" w:rsidRPr="00932DDF">
        <w:rPr>
          <w:rFonts w:asciiTheme="majorHAnsi" w:hAnsiTheme="majorHAnsi" w:cstheme="majorHAnsi"/>
          <w:lang w:val="es-ES_tradnl"/>
        </w:rPr>
        <w:t xml:space="preserve"> que las actividades se ajustan a las metas y objetivos del PNUD</w:t>
      </w:r>
      <w:r w:rsidR="0015331A">
        <w:rPr>
          <w:rFonts w:asciiTheme="majorHAnsi" w:hAnsiTheme="majorHAnsi" w:cstheme="majorHAnsi"/>
          <w:lang w:val="es-ES_tradnl"/>
        </w:rPr>
        <w:t>;</w:t>
      </w:r>
      <w:r w:rsidR="00F36E58" w:rsidRPr="001B349B">
        <w:rPr>
          <w:rFonts w:asciiTheme="majorHAnsi" w:hAnsiTheme="majorHAnsi" w:cstheme="majorHAnsi"/>
          <w:lang w:val="es-ES_tradnl"/>
        </w:rPr>
        <w:t xml:space="preserve"> </w:t>
      </w:r>
    </w:p>
    <w:p w14:paraId="2BCC235F" w14:textId="3B450055" w:rsidR="00F36E58" w:rsidRPr="001B349B" w:rsidRDefault="00593CF1" w:rsidP="00EA3C0D">
      <w:pPr>
        <w:pStyle w:val="ListParagraph"/>
        <w:numPr>
          <w:ilvl w:val="0"/>
          <w:numId w:val="8"/>
        </w:numPr>
        <w:spacing w:after="160" w:line="259" w:lineRule="auto"/>
        <w:ind w:left="1434" w:hanging="357"/>
        <w:jc w:val="both"/>
        <w:rPr>
          <w:rFonts w:asciiTheme="majorHAnsi" w:hAnsiTheme="majorHAnsi" w:cstheme="majorHAnsi"/>
          <w:lang w:val="es-ES_tradnl"/>
        </w:rPr>
      </w:pPr>
      <w:r>
        <w:rPr>
          <w:rFonts w:asciiTheme="majorHAnsi" w:hAnsiTheme="majorHAnsi" w:cstheme="majorHAnsi"/>
          <w:lang w:val="es-ES_tradnl"/>
        </w:rPr>
        <w:t xml:space="preserve">La base </w:t>
      </w:r>
      <w:r w:rsidR="00EA3C0D" w:rsidRPr="00EA3C0D">
        <w:rPr>
          <w:rFonts w:asciiTheme="majorHAnsi" w:hAnsiTheme="majorHAnsi" w:cstheme="majorHAnsi"/>
          <w:lang w:val="es-ES_tradnl"/>
        </w:rPr>
        <w:t>programática del componente del proyecto de construcción est</w:t>
      </w:r>
      <w:r w:rsidR="00EA3C0D">
        <w:rPr>
          <w:rFonts w:asciiTheme="majorHAnsi" w:hAnsiTheme="majorHAnsi" w:cstheme="majorHAnsi"/>
          <w:lang w:val="es-ES_tradnl"/>
        </w:rPr>
        <w:t>á</w:t>
      </w:r>
      <w:r w:rsidR="00EA3C0D" w:rsidRPr="00EA3C0D">
        <w:rPr>
          <w:rFonts w:asciiTheme="majorHAnsi" w:hAnsiTheme="majorHAnsi" w:cstheme="majorHAnsi"/>
          <w:lang w:val="es-ES_tradnl"/>
        </w:rPr>
        <w:t xml:space="preserve"> claramente articulada </w:t>
      </w:r>
      <w:r w:rsidR="007F729D">
        <w:rPr>
          <w:rFonts w:asciiTheme="majorHAnsi" w:hAnsiTheme="majorHAnsi" w:cstheme="majorHAnsi"/>
          <w:lang w:val="es-ES_tradnl"/>
        </w:rPr>
        <w:t xml:space="preserve">con </w:t>
      </w:r>
      <w:r w:rsidR="00EA3C0D">
        <w:rPr>
          <w:rFonts w:asciiTheme="majorHAnsi" w:hAnsiTheme="majorHAnsi" w:cstheme="majorHAnsi"/>
          <w:lang w:val="es-ES_tradnl"/>
        </w:rPr>
        <w:t xml:space="preserve">el alcance </w:t>
      </w:r>
      <w:r w:rsidR="00EA3C0D" w:rsidRPr="00EA3C0D">
        <w:rPr>
          <w:rFonts w:asciiTheme="majorHAnsi" w:hAnsiTheme="majorHAnsi" w:cstheme="majorHAnsi"/>
          <w:lang w:val="es-ES_tradnl"/>
        </w:rPr>
        <w:t xml:space="preserve">del proyecto </w:t>
      </w:r>
      <w:r w:rsidR="007F729D">
        <w:rPr>
          <w:rFonts w:asciiTheme="majorHAnsi" w:hAnsiTheme="majorHAnsi" w:cstheme="majorHAnsi"/>
          <w:lang w:val="es-ES_tradnl"/>
        </w:rPr>
        <w:t xml:space="preserve">en </w:t>
      </w:r>
      <w:r w:rsidR="00EA3C0D" w:rsidRPr="00EA3C0D">
        <w:rPr>
          <w:rFonts w:asciiTheme="majorHAnsi" w:hAnsiTheme="majorHAnsi" w:cstheme="majorHAnsi"/>
          <w:lang w:val="es-ES_tradnl"/>
        </w:rPr>
        <w:t>general</w:t>
      </w:r>
      <w:r w:rsidR="0015331A">
        <w:rPr>
          <w:rFonts w:asciiTheme="majorHAnsi" w:eastAsia="Times New Roman" w:hAnsiTheme="majorHAnsi" w:cstheme="majorHAnsi"/>
          <w:lang w:val="es-ES_tradnl"/>
        </w:rPr>
        <w:t>;</w:t>
      </w:r>
    </w:p>
    <w:p w14:paraId="5175C6D5" w14:textId="2B402036" w:rsidR="00F36E58" w:rsidRPr="001B349B" w:rsidRDefault="008D09E3" w:rsidP="00EA3C0D">
      <w:pPr>
        <w:pStyle w:val="ListParagraph"/>
        <w:numPr>
          <w:ilvl w:val="0"/>
          <w:numId w:val="8"/>
        </w:numPr>
        <w:spacing w:after="160" w:line="259" w:lineRule="auto"/>
        <w:ind w:left="1434" w:hanging="357"/>
        <w:jc w:val="both"/>
        <w:rPr>
          <w:rFonts w:asciiTheme="majorHAnsi" w:hAnsiTheme="majorHAnsi" w:cstheme="majorHAnsi"/>
          <w:lang w:val="es-ES_tradnl"/>
        </w:rPr>
      </w:pPr>
      <w:r>
        <w:rPr>
          <w:rFonts w:asciiTheme="majorHAnsi" w:hAnsiTheme="majorHAnsi" w:cstheme="majorHAnsi"/>
          <w:lang w:val="es-ES_tradnl"/>
        </w:rPr>
        <w:t>U</w:t>
      </w:r>
      <w:r w:rsidR="00EA3C0D" w:rsidRPr="00EA3C0D">
        <w:rPr>
          <w:rFonts w:asciiTheme="majorHAnsi" w:hAnsiTheme="majorHAnsi" w:cstheme="majorHAnsi"/>
          <w:lang w:val="es-ES_tradnl"/>
        </w:rPr>
        <w:t xml:space="preserve">n estudio </w:t>
      </w:r>
      <w:r w:rsidR="00EA3C0D">
        <w:rPr>
          <w:rFonts w:asciiTheme="majorHAnsi" w:hAnsiTheme="majorHAnsi" w:cstheme="majorHAnsi"/>
          <w:lang w:val="es-ES_tradnl"/>
        </w:rPr>
        <w:t>ha verificado la</w:t>
      </w:r>
      <w:r w:rsidR="00EA3C0D" w:rsidRPr="00EA3C0D">
        <w:rPr>
          <w:rFonts w:asciiTheme="majorHAnsi" w:hAnsiTheme="majorHAnsi" w:cstheme="majorHAnsi"/>
          <w:lang w:val="es-ES_tradnl"/>
        </w:rPr>
        <w:t xml:space="preserve"> viabilidad técnica y financiera</w:t>
      </w:r>
      <w:r w:rsidR="0015331A">
        <w:rPr>
          <w:rFonts w:asciiTheme="majorHAnsi" w:hAnsiTheme="majorHAnsi" w:cstheme="majorHAnsi"/>
          <w:lang w:val="es-ES_tradnl"/>
        </w:rPr>
        <w:t>;</w:t>
      </w:r>
    </w:p>
    <w:p w14:paraId="2E59B29F" w14:textId="0C2E8F81" w:rsidR="00F36E58" w:rsidRPr="001B349B" w:rsidRDefault="0015331A" w:rsidP="00EC23FB">
      <w:pPr>
        <w:pStyle w:val="ListParagraph"/>
        <w:numPr>
          <w:ilvl w:val="0"/>
          <w:numId w:val="8"/>
        </w:numPr>
        <w:spacing w:after="160" w:line="259" w:lineRule="auto"/>
        <w:ind w:left="1434" w:hanging="357"/>
        <w:jc w:val="both"/>
        <w:rPr>
          <w:rFonts w:asciiTheme="majorHAnsi" w:hAnsiTheme="majorHAnsi" w:cstheme="majorHAnsi"/>
          <w:lang w:val="es-ES_tradnl"/>
        </w:rPr>
      </w:pPr>
      <w:r w:rsidRPr="0015331A">
        <w:rPr>
          <w:rFonts w:asciiTheme="majorHAnsi" w:hAnsiTheme="majorHAnsi" w:cstheme="majorHAnsi"/>
          <w:lang w:val="es-ES_tradnl"/>
        </w:rPr>
        <w:t>Los donantes o los beneficiarios han determinado que el PNUD es el asociado más adecuado para realizar la</w:t>
      </w:r>
      <w:r w:rsidR="00CA5D20">
        <w:rPr>
          <w:rFonts w:asciiTheme="majorHAnsi" w:hAnsiTheme="majorHAnsi" w:cstheme="majorHAnsi"/>
          <w:lang w:val="es-ES_tradnl"/>
        </w:rPr>
        <w:t>s</w:t>
      </w:r>
      <w:r w:rsidRPr="0015331A">
        <w:rPr>
          <w:rFonts w:asciiTheme="majorHAnsi" w:hAnsiTheme="majorHAnsi" w:cstheme="majorHAnsi"/>
          <w:lang w:val="es-ES_tradnl"/>
        </w:rPr>
        <w:t xml:space="preserve"> obra</w:t>
      </w:r>
      <w:r w:rsidR="00CA5D20">
        <w:rPr>
          <w:rFonts w:asciiTheme="majorHAnsi" w:hAnsiTheme="majorHAnsi" w:cstheme="majorHAnsi"/>
          <w:lang w:val="es-ES_tradnl"/>
        </w:rPr>
        <w:t>s</w:t>
      </w:r>
      <w:r>
        <w:rPr>
          <w:rFonts w:asciiTheme="majorHAnsi" w:hAnsiTheme="majorHAnsi" w:cstheme="majorHAnsi"/>
          <w:lang w:val="es-ES_tradnl"/>
        </w:rPr>
        <w:t>;</w:t>
      </w:r>
      <w:r w:rsidR="00F36E58" w:rsidRPr="001B349B">
        <w:rPr>
          <w:rFonts w:asciiTheme="majorHAnsi" w:eastAsia="Times New Roman" w:hAnsiTheme="majorHAnsi" w:cstheme="majorHAnsi"/>
          <w:lang w:val="es-ES_tradnl"/>
        </w:rPr>
        <w:t xml:space="preserve"> </w:t>
      </w:r>
    </w:p>
    <w:p w14:paraId="42263E0D" w14:textId="384CFFFC" w:rsidR="00F36E58" w:rsidRPr="001B349B" w:rsidRDefault="0015331A" w:rsidP="00EC23FB">
      <w:pPr>
        <w:pStyle w:val="ListParagraph"/>
        <w:numPr>
          <w:ilvl w:val="0"/>
          <w:numId w:val="8"/>
        </w:numPr>
        <w:spacing w:after="160" w:line="259" w:lineRule="auto"/>
        <w:ind w:left="1434" w:hanging="357"/>
        <w:jc w:val="both"/>
        <w:rPr>
          <w:rFonts w:asciiTheme="majorHAnsi" w:hAnsiTheme="majorHAnsi" w:cstheme="majorHAnsi"/>
          <w:lang w:val="es-ES_tradnl"/>
        </w:rPr>
      </w:pPr>
      <w:r>
        <w:rPr>
          <w:rFonts w:asciiTheme="majorHAnsi" w:eastAsia="Times New Roman" w:hAnsiTheme="majorHAnsi" w:cstheme="majorHAnsi"/>
          <w:lang w:val="es-ES_tradnl"/>
        </w:rPr>
        <w:t>T</w:t>
      </w:r>
      <w:r w:rsidRPr="0015331A">
        <w:rPr>
          <w:rFonts w:asciiTheme="majorHAnsi" w:eastAsia="Times New Roman" w:hAnsiTheme="majorHAnsi" w:cstheme="majorHAnsi"/>
          <w:lang w:val="es-ES_tradnl"/>
        </w:rPr>
        <w:t>od</w:t>
      </w:r>
      <w:r w:rsidR="007F729D">
        <w:rPr>
          <w:rFonts w:asciiTheme="majorHAnsi" w:eastAsia="Times New Roman" w:hAnsiTheme="majorHAnsi" w:cstheme="majorHAnsi"/>
          <w:lang w:val="es-ES_tradnl"/>
        </w:rPr>
        <w:t>a</w:t>
      </w:r>
      <w:r w:rsidRPr="0015331A">
        <w:rPr>
          <w:rFonts w:asciiTheme="majorHAnsi" w:eastAsia="Times New Roman" w:hAnsiTheme="majorHAnsi" w:cstheme="majorHAnsi"/>
          <w:lang w:val="es-ES_tradnl"/>
        </w:rPr>
        <w:t>s l</w:t>
      </w:r>
      <w:r w:rsidR="007F729D">
        <w:rPr>
          <w:rFonts w:asciiTheme="majorHAnsi" w:eastAsia="Times New Roman" w:hAnsiTheme="majorHAnsi" w:cstheme="majorHAnsi"/>
          <w:lang w:val="es-ES_tradnl"/>
        </w:rPr>
        <w:t xml:space="preserve">as partes </w:t>
      </w:r>
      <w:r w:rsidRPr="0015331A">
        <w:rPr>
          <w:rFonts w:asciiTheme="majorHAnsi" w:eastAsia="Times New Roman" w:hAnsiTheme="majorHAnsi" w:cstheme="majorHAnsi"/>
          <w:lang w:val="es-ES_tradnl"/>
        </w:rPr>
        <w:t>interesad</w:t>
      </w:r>
      <w:r w:rsidR="007F729D">
        <w:rPr>
          <w:rFonts w:asciiTheme="majorHAnsi" w:eastAsia="Times New Roman" w:hAnsiTheme="majorHAnsi" w:cstheme="majorHAnsi"/>
          <w:lang w:val="es-ES_tradnl"/>
        </w:rPr>
        <w:t>a</w:t>
      </w:r>
      <w:r w:rsidRPr="0015331A">
        <w:rPr>
          <w:rFonts w:asciiTheme="majorHAnsi" w:eastAsia="Times New Roman" w:hAnsiTheme="majorHAnsi" w:cstheme="majorHAnsi"/>
          <w:lang w:val="es-ES_tradnl"/>
        </w:rPr>
        <w:t xml:space="preserve">s </w:t>
      </w:r>
      <w:r>
        <w:rPr>
          <w:rFonts w:asciiTheme="majorHAnsi" w:eastAsia="Times New Roman" w:hAnsiTheme="majorHAnsi" w:cstheme="majorHAnsi"/>
          <w:lang w:val="es-ES_tradnl"/>
        </w:rPr>
        <w:t xml:space="preserve">tienen </w:t>
      </w:r>
      <w:r w:rsidRPr="0015331A">
        <w:rPr>
          <w:rFonts w:asciiTheme="majorHAnsi" w:eastAsia="Times New Roman" w:hAnsiTheme="majorHAnsi" w:cstheme="majorHAnsi"/>
          <w:lang w:val="es-ES_tradnl"/>
        </w:rPr>
        <w:t xml:space="preserve">un compromiso pleno con el proyecto y </w:t>
      </w:r>
      <w:r>
        <w:rPr>
          <w:rFonts w:asciiTheme="majorHAnsi" w:eastAsia="Times New Roman" w:hAnsiTheme="majorHAnsi" w:cstheme="majorHAnsi"/>
          <w:lang w:val="es-ES_tradnl"/>
        </w:rPr>
        <w:t xml:space="preserve">las </w:t>
      </w:r>
      <w:r w:rsidRPr="0015331A">
        <w:rPr>
          <w:rFonts w:asciiTheme="majorHAnsi" w:eastAsia="Times New Roman" w:hAnsiTheme="majorHAnsi" w:cstheme="majorHAnsi"/>
          <w:lang w:val="es-ES_tradnl"/>
        </w:rPr>
        <w:t>personas y organizaciones que participarán</w:t>
      </w:r>
      <w:r>
        <w:rPr>
          <w:rFonts w:asciiTheme="majorHAnsi" w:eastAsia="Times New Roman" w:hAnsiTheme="majorHAnsi" w:cstheme="majorHAnsi"/>
          <w:lang w:val="es-ES_tradnl"/>
        </w:rPr>
        <w:t xml:space="preserve"> se identifican con este</w:t>
      </w:r>
      <w:r w:rsidR="00F36E58" w:rsidRPr="001B349B">
        <w:rPr>
          <w:rFonts w:asciiTheme="majorHAnsi" w:eastAsia="Times New Roman" w:hAnsiTheme="majorHAnsi" w:cstheme="majorHAnsi"/>
          <w:lang w:val="es-ES_tradnl"/>
        </w:rPr>
        <w:t>;</w:t>
      </w:r>
    </w:p>
    <w:p w14:paraId="50274CB7" w14:textId="56F456F3" w:rsidR="00F36E58" w:rsidRPr="001B349B" w:rsidRDefault="00CA5D20" w:rsidP="00EC23FB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1434" w:hanging="357"/>
        <w:jc w:val="both"/>
        <w:rPr>
          <w:rFonts w:asciiTheme="majorHAnsi" w:hAnsiTheme="majorHAnsi" w:cstheme="majorHAnsi"/>
          <w:lang w:val="es-ES_tradnl"/>
        </w:rPr>
      </w:pPr>
      <w:r w:rsidRPr="00CA5D20">
        <w:rPr>
          <w:rFonts w:asciiTheme="majorHAnsi" w:eastAsia="Times New Roman" w:hAnsiTheme="majorHAnsi" w:cstheme="majorHAnsi"/>
          <w:lang w:val="es-ES_tradnl"/>
        </w:rPr>
        <w:t xml:space="preserve">Existe un presupuesto y un calendario realistas y la </w:t>
      </w:r>
      <w:r>
        <w:rPr>
          <w:rFonts w:asciiTheme="majorHAnsi" w:eastAsia="Times New Roman" w:hAnsiTheme="majorHAnsi" w:cstheme="majorHAnsi"/>
          <w:lang w:val="es-ES_tradnl"/>
        </w:rPr>
        <w:t>unidad de negocio</w:t>
      </w:r>
      <w:r w:rsidRPr="00CA5D20">
        <w:rPr>
          <w:rFonts w:asciiTheme="majorHAnsi" w:eastAsia="Times New Roman" w:hAnsiTheme="majorHAnsi" w:cstheme="majorHAnsi"/>
          <w:lang w:val="es-ES_tradnl"/>
        </w:rPr>
        <w:t xml:space="preserve"> del PNUD tiene acceso a la financiación necesaria y asigna recursos suficientes </w:t>
      </w:r>
      <w:r>
        <w:rPr>
          <w:rFonts w:asciiTheme="majorHAnsi" w:eastAsia="Times New Roman" w:hAnsiTheme="majorHAnsi" w:cstheme="majorHAnsi"/>
          <w:lang w:val="es-ES_tradnl"/>
        </w:rPr>
        <w:t>a las obras</w:t>
      </w:r>
      <w:r w:rsidR="00F36E58" w:rsidRPr="001B349B">
        <w:rPr>
          <w:rFonts w:asciiTheme="majorHAnsi" w:hAnsiTheme="majorHAnsi" w:cstheme="majorHAnsi"/>
          <w:lang w:val="es-ES_tradnl"/>
        </w:rPr>
        <w:t xml:space="preserve">; </w:t>
      </w:r>
    </w:p>
    <w:p w14:paraId="0EB6FA13" w14:textId="400207C8" w:rsidR="00F36E58" w:rsidRPr="001B349B" w:rsidRDefault="00CA5D20" w:rsidP="00EC23FB">
      <w:pPr>
        <w:pStyle w:val="ListParagraph"/>
        <w:numPr>
          <w:ilvl w:val="0"/>
          <w:numId w:val="8"/>
        </w:numPr>
        <w:spacing w:after="160" w:line="259" w:lineRule="auto"/>
        <w:ind w:left="1434" w:hanging="357"/>
        <w:jc w:val="both"/>
        <w:rPr>
          <w:rFonts w:asciiTheme="majorHAnsi" w:hAnsiTheme="majorHAnsi" w:cstheme="majorHAnsi"/>
          <w:lang w:val="es-ES_tradnl"/>
        </w:rPr>
      </w:pPr>
      <w:r w:rsidRPr="00CA5D20">
        <w:rPr>
          <w:rFonts w:asciiTheme="majorHAnsi" w:hAnsiTheme="majorHAnsi" w:cstheme="majorHAnsi"/>
          <w:lang w:val="es-ES_tradnl"/>
        </w:rPr>
        <w:t xml:space="preserve">La </w:t>
      </w:r>
      <w:r w:rsidR="00C32A17">
        <w:rPr>
          <w:rFonts w:asciiTheme="majorHAnsi" w:hAnsiTheme="majorHAnsi" w:cstheme="majorHAnsi"/>
          <w:lang w:val="es-ES_tradnl"/>
        </w:rPr>
        <w:t>Unidad</w:t>
      </w:r>
      <w:r w:rsidR="00C32A17" w:rsidRPr="00CA5D20">
        <w:rPr>
          <w:rFonts w:asciiTheme="majorHAnsi" w:hAnsiTheme="majorHAnsi" w:cstheme="majorHAnsi"/>
          <w:lang w:val="es-ES_tradnl"/>
        </w:rPr>
        <w:t xml:space="preserve"> </w:t>
      </w:r>
      <w:r w:rsidRPr="00CA5D20">
        <w:rPr>
          <w:rFonts w:asciiTheme="majorHAnsi" w:hAnsiTheme="majorHAnsi" w:cstheme="majorHAnsi"/>
          <w:lang w:val="es-ES_tradnl"/>
        </w:rPr>
        <w:t xml:space="preserve">de </w:t>
      </w:r>
      <w:r w:rsidR="00C32A17">
        <w:rPr>
          <w:rFonts w:asciiTheme="majorHAnsi" w:hAnsiTheme="majorHAnsi" w:cstheme="majorHAnsi"/>
          <w:lang w:val="es-ES_tradnl"/>
        </w:rPr>
        <w:t>P</w:t>
      </w:r>
      <w:r w:rsidRPr="00CA5D20">
        <w:rPr>
          <w:rFonts w:asciiTheme="majorHAnsi" w:hAnsiTheme="majorHAnsi" w:cstheme="majorHAnsi"/>
          <w:lang w:val="es-ES_tradnl"/>
        </w:rPr>
        <w:t>rograma del PNUD que presta apoyo a la</w:t>
      </w:r>
      <w:r>
        <w:rPr>
          <w:rFonts w:asciiTheme="majorHAnsi" w:hAnsiTheme="majorHAnsi" w:cstheme="majorHAnsi"/>
          <w:lang w:val="es-ES_tradnl"/>
        </w:rPr>
        <w:t>s</w:t>
      </w:r>
      <w:r w:rsidRPr="00CA5D20">
        <w:rPr>
          <w:rFonts w:asciiTheme="majorHAnsi" w:hAnsiTheme="majorHAnsi" w:cstheme="majorHAnsi"/>
          <w:lang w:val="es-ES_tradnl"/>
        </w:rPr>
        <w:t xml:space="preserve"> </w:t>
      </w:r>
      <w:r>
        <w:rPr>
          <w:rFonts w:asciiTheme="majorHAnsi" w:hAnsiTheme="majorHAnsi" w:cstheme="majorHAnsi"/>
          <w:lang w:val="es-ES_tradnl"/>
        </w:rPr>
        <w:t>o</w:t>
      </w:r>
      <w:r w:rsidRPr="00CA5D20">
        <w:rPr>
          <w:rFonts w:asciiTheme="majorHAnsi" w:hAnsiTheme="majorHAnsi" w:cstheme="majorHAnsi"/>
          <w:lang w:val="es-ES_tradnl"/>
        </w:rPr>
        <w:t>bra</w:t>
      </w:r>
      <w:r>
        <w:rPr>
          <w:rFonts w:asciiTheme="majorHAnsi" w:hAnsiTheme="majorHAnsi" w:cstheme="majorHAnsi"/>
          <w:lang w:val="es-ES_tradnl"/>
        </w:rPr>
        <w:t>s</w:t>
      </w:r>
      <w:r w:rsidRPr="00CA5D20">
        <w:rPr>
          <w:rFonts w:asciiTheme="majorHAnsi" w:hAnsiTheme="majorHAnsi" w:cstheme="majorHAnsi"/>
          <w:lang w:val="es-ES_tradnl"/>
        </w:rPr>
        <w:t xml:space="preserve"> se </w:t>
      </w:r>
      <w:r w:rsidR="00C32A17">
        <w:rPr>
          <w:rFonts w:asciiTheme="majorHAnsi" w:hAnsiTheme="majorHAnsi" w:cstheme="majorHAnsi"/>
          <w:lang w:val="es-ES_tradnl"/>
        </w:rPr>
        <w:t>responsabiliza</w:t>
      </w:r>
      <w:r w:rsidR="00C32A17" w:rsidRPr="00CA5D20">
        <w:rPr>
          <w:rFonts w:asciiTheme="majorHAnsi" w:hAnsiTheme="majorHAnsi" w:cstheme="majorHAnsi"/>
          <w:lang w:val="es-ES_tradnl"/>
        </w:rPr>
        <w:t xml:space="preserve"> </w:t>
      </w:r>
      <w:r w:rsidRPr="00CA5D20">
        <w:rPr>
          <w:rFonts w:asciiTheme="majorHAnsi" w:hAnsiTheme="majorHAnsi" w:cstheme="majorHAnsi"/>
          <w:lang w:val="es-ES_tradnl"/>
        </w:rPr>
        <w:t xml:space="preserve">de asegurar la integración de </w:t>
      </w:r>
      <w:r w:rsidR="006A1FC6">
        <w:rPr>
          <w:rFonts w:asciiTheme="majorHAnsi" w:hAnsiTheme="majorHAnsi" w:cstheme="majorHAnsi"/>
          <w:lang w:val="es-ES_tradnl"/>
        </w:rPr>
        <w:t xml:space="preserve">las </w:t>
      </w:r>
      <w:r w:rsidRPr="00CA5D20">
        <w:rPr>
          <w:rFonts w:asciiTheme="majorHAnsi" w:hAnsiTheme="majorHAnsi" w:cstheme="majorHAnsi"/>
          <w:lang w:val="es-ES_tradnl"/>
        </w:rPr>
        <w:t xml:space="preserve">tareas específicas, entre ellas la coordinación con el </w:t>
      </w:r>
      <w:r w:rsidR="006A1FC6">
        <w:rPr>
          <w:rFonts w:asciiTheme="majorHAnsi" w:hAnsiTheme="majorHAnsi" w:cstheme="majorHAnsi"/>
          <w:lang w:val="es-ES_tradnl"/>
        </w:rPr>
        <w:t>G</w:t>
      </w:r>
      <w:r w:rsidRPr="00CA5D20">
        <w:rPr>
          <w:rFonts w:asciiTheme="majorHAnsi" w:hAnsiTheme="majorHAnsi" w:cstheme="majorHAnsi"/>
          <w:lang w:val="es-ES_tradnl"/>
        </w:rPr>
        <w:t>obierno, la sensibilización de la comunidad y la interacción con las autoridades locales</w:t>
      </w:r>
      <w:r w:rsidR="00F36E58" w:rsidRPr="001B349B">
        <w:rPr>
          <w:rFonts w:asciiTheme="majorHAnsi" w:hAnsiTheme="majorHAnsi" w:cstheme="majorHAnsi"/>
          <w:lang w:val="es-ES_tradnl"/>
        </w:rPr>
        <w:t xml:space="preserve">; </w:t>
      </w:r>
    </w:p>
    <w:p w14:paraId="1CA46C78" w14:textId="2A3FCD9C" w:rsidR="00F36E58" w:rsidRPr="001B349B" w:rsidRDefault="006A1FC6" w:rsidP="00EC23FB">
      <w:pPr>
        <w:pStyle w:val="ListParagraph"/>
        <w:numPr>
          <w:ilvl w:val="0"/>
          <w:numId w:val="8"/>
        </w:numPr>
        <w:spacing w:after="160" w:line="259" w:lineRule="auto"/>
        <w:ind w:left="1434" w:hanging="357"/>
        <w:jc w:val="both"/>
        <w:rPr>
          <w:rFonts w:asciiTheme="majorHAnsi" w:hAnsiTheme="majorHAnsi" w:cstheme="majorHAnsi"/>
          <w:lang w:val="es-ES_tradnl"/>
        </w:rPr>
      </w:pPr>
      <w:r w:rsidRPr="006A1FC6">
        <w:rPr>
          <w:rFonts w:asciiTheme="majorHAnsi" w:hAnsiTheme="majorHAnsi" w:cstheme="majorHAnsi"/>
          <w:lang w:val="es-ES_tradnl"/>
        </w:rPr>
        <w:t xml:space="preserve">La </w:t>
      </w:r>
      <w:r w:rsidR="00C32A17">
        <w:rPr>
          <w:rFonts w:asciiTheme="majorHAnsi" w:hAnsiTheme="majorHAnsi" w:cstheme="majorHAnsi"/>
          <w:lang w:val="es-ES_tradnl"/>
        </w:rPr>
        <w:t>U</w:t>
      </w:r>
      <w:r>
        <w:rPr>
          <w:rFonts w:asciiTheme="majorHAnsi" w:hAnsiTheme="majorHAnsi" w:cstheme="majorHAnsi"/>
          <w:lang w:val="es-ES_tradnl"/>
        </w:rPr>
        <w:t>nidad</w:t>
      </w:r>
      <w:r w:rsidRPr="006A1FC6">
        <w:rPr>
          <w:rFonts w:asciiTheme="majorHAnsi" w:hAnsiTheme="majorHAnsi" w:cstheme="majorHAnsi"/>
          <w:lang w:val="es-ES_tradnl"/>
        </w:rPr>
        <w:t xml:space="preserve"> de </w:t>
      </w:r>
      <w:r w:rsidR="00C32A17">
        <w:rPr>
          <w:rFonts w:asciiTheme="majorHAnsi" w:hAnsiTheme="majorHAnsi" w:cstheme="majorHAnsi"/>
          <w:lang w:val="es-ES_tradnl"/>
        </w:rPr>
        <w:t>A</w:t>
      </w:r>
      <w:r w:rsidRPr="006A1FC6">
        <w:rPr>
          <w:rFonts w:asciiTheme="majorHAnsi" w:hAnsiTheme="majorHAnsi" w:cstheme="majorHAnsi"/>
          <w:lang w:val="es-ES_tradnl"/>
        </w:rPr>
        <w:t>dquisici</w:t>
      </w:r>
      <w:r w:rsidR="00C32A17">
        <w:rPr>
          <w:rFonts w:asciiTheme="majorHAnsi" w:hAnsiTheme="majorHAnsi" w:cstheme="majorHAnsi"/>
          <w:lang w:val="es-ES_tradnl"/>
        </w:rPr>
        <w:t>ones</w:t>
      </w:r>
      <w:r w:rsidR="00D75445">
        <w:rPr>
          <w:rFonts w:asciiTheme="majorHAnsi" w:hAnsiTheme="majorHAnsi" w:cstheme="majorHAnsi"/>
          <w:lang w:val="es-ES_tradnl"/>
        </w:rPr>
        <w:t xml:space="preserve"> </w:t>
      </w:r>
      <w:r w:rsidRPr="006A1FC6">
        <w:rPr>
          <w:rFonts w:asciiTheme="majorHAnsi" w:hAnsiTheme="majorHAnsi" w:cstheme="majorHAnsi"/>
          <w:lang w:val="es-ES_tradnl"/>
        </w:rPr>
        <w:t xml:space="preserve">del PNUD responsable tiene </w:t>
      </w:r>
      <w:r w:rsidR="00B80A4D">
        <w:rPr>
          <w:rFonts w:asciiTheme="majorHAnsi" w:hAnsiTheme="majorHAnsi" w:cstheme="majorHAnsi"/>
          <w:lang w:val="es-ES_tradnl"/>
        </w:rPr>
        <w:t>los conocimientos especializados necesarios</w:t>
      </w:r>
      <w:r w:rsidRPr="006A1FC6">
        <w:rPr>
          <w:rFonts w:asciiTheme="majorHAnsi" w:hAnsiTheme="majorHAnsi" w:cstheme="majorHAnsi"/>
          <w:lang w:val="es-ES_tradnl"/>
        </w:rPr>
        <w:t xml:space="preserve"> para llevar a cabo un proceso de adquisici</w:t>
      </w:r>
      <w:r w:rsidR="008D09E3">
        <w:rPr>
          <w:rFonts w:asciiTheme="majorHAnsi" w:hAnsiTheme="majorHAnsi" w:cstheme="majorHAnsi"/>
          <w:lang w:val="es-ES_tradnl"/>
        </w:rPr>
        <w:t>ón</w:t>
      </w:r>
      <w:r w:rsidRPr="006A1FC6">
        <w:rPr>
          <w:rFonts w:asciiTheme="majorHAnsi" w:hAnsiTheme="majorHAnsi" w:cstheme="majorHAnsi"/>
          <w:lang w:val="es-ES_tradnl"/>
        </w:rPr>
        <w:t xml:space="preserve">; </w:t>
      </w:r>
      <w:r w:rsidR="00E87A03">
        <w:rPr>
          <w:rFonts w:asciiTheme="majorHAnsi" w:hAnsiTheme="majorHAnsi" w:cstheme="majorHAnsi"/>
          <w:lang w:val="es-ES_tradnl"/>
        </w:rPr>
        <w:t xml:space="preserve">y </w:t>
      </w:r>
      <w:r w:rsidRPr="006A1FC6">
        <w:rPr>
          <w:rFonts w:asciiTheme="majorHAnsi" w:hAnsiTheme="majorHAnsi" w:cstheme="majorHAnsi"/>
          <w:lang w:val="es-ES_tradnl"/>
        </w:rPr>
        <w:t xml:space="preserve">el proyecto cuenta con los conocimientos </w:t>
      </w:r>
      <w:r w:rsidR="008D09E3" w:rsidRPr="006A1FC6">
        <w:rPr>
          <w:rFonts w:asciiTheme="majorHAnsi" w:hAnsiTheme="majorHAnsi" w:cstheme="majorHAnsi"/>
          <w:lang w:val="es-ES_tradnl"/>
        </w:rPr>
        <w:t>técnic</w:t>
      </w:r>
      <w:r w:rsidR="008D09E3">
        <w:rPr>
          <w:rFonts w:asciiTheme="majorHAnsi" w:hAnsiTheme="majorHAnsi" w:cstheme="majorHAnsi"/>
          <w:lang w:val="es-ES_tradnl"/>
        </w:rPr>
        <w:t xml:space="preserve">os y </w:t>
      </w:r>
      <w:r w:rsidRPr="006A1FC6">
        <w:rPr>
          <w:rFonts w:asciiTheme="majorHAnsi" w:hAnsiTheme="majorHAnsi" w:cstheme="majorHAnsi"/>
          <w:lang w:val="es-ES_tradnl"/>
        </w:rPr>
        <w:t xml:space="preserve">de gestión de proyectos </w:t>
      </w:r>
      <w:r w:rsidR="00EC23FB">
        <w:rPr>
          <w:rFonts w:asciiTheme="majorHAnsi" w:hAnsiTheme="majorHAnsi" w:cstheme="majorHAnsi"/>
          <w:lang w:val="es-ES_tradnl"/>
        </w:rPr>
        <w:t>adecuado</w:t>
      </w:r>
      <w:r w:rsidRPr="006A1FC6">
        <w:rPr>
          <w:rFonts w:asciiTheme="majorHAnsi" w:hAnsiTheme="majorHAnsi" w:cstheme="majorHAnsi"/>
          <w:lang w:val="es-ES_tradnl"/>
        </w:rPr>
        <w:t xml:space="preserve">s para </w:t>
      </w:r>
      <w:r w:rsidR="00036040">
        <w:rPr>
          <w:rFonts w:asciiTheme="majorHAnsi" w:hAnsiTheme="majorHAnsi" w:cstheme="majorHAnsi"/>
          <w:lang w:val="es-ES_tradnl"/>
        </w:rPr>
        <w:t xml:space="preserve">hacer el </w:t>
      </w:r>
      <w:r w:rsidR="00B80A4D">
        <w:rPr>
          <w:rFonts w:asciiTheme="majorHAnsi" w:hAnsiTheme="majorHAnsi" w:cstheme="majorHAnsi"/>
          <w:lang w:val="es-ES_tradnl"/>
        </w:rPr>
        <w:t>seguimiento</w:t>
      </w:r>
      <w:r w:rsidR="00036040">
        <w:rPr>
          <w:rFonts w:asciiTheme="majorHAnsi" w:hAnsiTheme="majorHAnsi" w:cstheme="majorHAnsi"/>
          <w:lang w:val="es-ES_tradnl"/>
        </w:rPr>
        <w:t xml:space="preserve"> de</w:t>
      </w:r>
      <w:r w:rsidRPr="006A1FC6">
        <w:rPr>
          <w:rFonts w:asciiTheme="majorHAnsi" w:hAnsiTheme="majorHAnsi" w:cstheme="majorHAnsi"/>
          <w:lang w:val="es-ES_tradnl"/>
        </w:rPr>
        <w:t xml:space="preserve"> la ejecución </w:t>
      </w:r>
      <w:r w:rsidR="00C32A17">
        <w:rPr>
          <w:rFonts w:asciiTheme="majorHAnsi" w:hAnsiTheme="majorHAnsi" w:cstheme="majorHAnsi"/>
          <w:lang w:val="es-ES_tradnl"/>
        </w:rPr>
        <w:t>total</w:t>
      </w:r>
      <w:r w:rsidR="00C32A17" w:rsidRPr="006A1FC6">
        <w:rPr>
          <w:rFonts w:asciiTheme="majorHAnsi" w:hAnsiTheme="majorHAnsi" w:cstheme="majorHAnsi"/>
          <w:lang w:val="es-ES_tradnl"/>
        </w:rPr>
        <w:t xml:space="preserve"> </w:t>
      </w:r>
      <w:r w:rsidRPr="006A1FC6">
        <w:rPr>
          <w:rFonts w:asciiTheme="majorHAnsi" w:hAnsiTheme="majorHAnsi" w:cstheme="majorHAnsi"/>
          <w:lang w:val="es-ES_tradnl"/>
        </w:rPr>
        <w:t>de la obra civil</w:t>
      </w:r>
      <w:r w:rsidR="00F36E58" w:rsidRPr="001B349B">
        <w:rPr>
          <w:rFonts w:asciiTheme="majorHAnsi" w:hAnsiTheme="majorHAnsi" w:cstheme="majorHAnsi"/>
          <w:lang w:val="es-ES_tradnl"/>
        </w:rPr>
        <w:t>;</w:t>
      </w:r>
      <w:r w:rsidR="00F36E58" w:rsidRPr="001B349B">
        <w:rPr>
          <w:rFonts w:asciiTheme="majorHAnsi" w:eastAsia="Times New Roman" w:hAnsiTheme="majorHAnsi" w:cstheme="majorHAnsi"/>
          <w:lang w:val="es-ES_tradnl"/>
        </w:rPr>
        <w:t xml:space="preserve"> </w:t>
      </w:r>
    </w:p>
    <w:p w14:paraId="6AE1E898" w14:textId="0BF2B803" w:rsidR="00F36E58" w:rsidRPr="001B349B" w:rsidRDefault="00EC23FB" w:rsidP="00EC23FB">
      <w:pPr>
        <w:pStyle w:val="ListParagraph"/>
        <w:numPr>
          <w:ilvl w:val="0"/>
          <w:numId w:val="8"/>
        </w:numPr>
        <w:spacing w:after="160" w:line="259" w:lineRule="auto"/>
        <w:ind w:left="1434" w:hanging="357"/>
        <w:jc w:val="both"/>
        <w:rPr>
          <w:rFonts w:asciiTheme="majorHAnsi" w:hAnsiTheme="majorHAnsi" w:cstheme="majorHAnsi"/>
          <w:lang w:val="es-ES_tradnl"/>
        </w:rPr>
      </w:pPr>
      <w:r>
        <w:rPr>
          <w:rFonts w:asciiTheme="majorHAnsi" w:eastAsia="Times New Roman" w:hAnsiTheme="majorHAnsi" w:cstheme="majorHAnsi"/>
          <w:lang w:val="es-ES_tradnl"/>
        </w:rPr>
        <w:t>Hay un mecanismo de control y aseguramiento de la calidad</w:t>
      </w:r>
      <w:r w:rsidR="00F36E58" w:rsidRPr="001B349B">
        <w:rPr>
          <w:rFonts w:asciiTheme="majorHAnsi" w:hAnsiTheme="majorHAnsi" w:cstheme="majorHAnsi"/>
          <w:lang w:val="es-ES_tradnl"/>
        </w:rPr>
        <w:t>;</w:t>
      </w:r>
    </w:p>
    <w:p w14:paraId="0BE0663B" w14:textId="67BDF6FE" w:rsidR="00EC23FB" w:rsidRDefault="00EC23FB" w:rsidP="00EC23FB">
      <w:pPr>
        <w:pStyle w:val="ListParagraph"/>
        <w:numPr>
          <w:ilvl w:val="0"/>
          <w:numId w:val="8"/>
        </w:numPr>
        <w:spacing w:after="160" w:line="259" w:lineRule="auto"/>
        <w:ind w:left="1434" w:hanging="357"/>
        <w:jc w:val="both"/>
        <w:rPr>
          <w:rFonts w:asciiTheme="majorHAnsi" w:hAnsiTheme="majorHAnsi" w:cstheme="majorHAnsi"/>
          <w:lang w:val="es-ES_tradnl"/>
        </w:rPr>
      </w:pPr>
      <w:r w:rsidRPr="00EC23FB">
        <w:rPr>
          <w:rFonts w:asciiTheme="majorHAnsi" w:hAnsiTheme="majorHAnsi" w:cstheme="majorHAnsi"/>
          <w:lang w:val="es-ES_tradnl"/>
        </w:rPr>
        <w:t xml:space="preserve">Se han evaluado los riesgos </w:t>
      </w:r>
      <w:r w:rsidR="008D09E3">
        <w:rPr>
          <w:rFonts w:asciiTheme="majorHAnsi" w:hAnsiTheme="majorHAnsi" w:cstheme="majorHAnsi"/>
          <w:lang w:val="es-ES_tradnl"/>
        </w:rPr>
        <w:t xml:space="preserve">y se ha </w:t>
      </w:r>
      <w:r w:rsidR="008D09E3" w:rsidRPr="00EC23FB">
        <w:rPr>
          <w:rFonts w:asciiTheme="majorHAnsi" w:hAnsiTheme="majorHAnsi" w:cstheme="majorHAnsi"/>
          <w:lang w:val="es-ES_tradnl"/>
        </w:rPr>
        <w:t xml:space="preserve">determinado </w:t>
      </w:r>
      <w:r w:rsidR="008D09E3">
        <w:rPr>
          <w:rFonts w:asciiTheme="majorHAnsi" w:hAnsiTheme="majorHAnsi" w:cstheme="majorHAnsi"/>
          <w:lang w:val="es-ES_tradnl"/>
        </w:rPr>
        <w:t>que son</w:t>
      </w:r>
      <w:r w:rsidRPr="00EC23FB">
        <w:rPr>
          <w:rFonts w:asciiTheme="majorHAnsi" w:hAnsiTheme="majorHAnsi" w:cstheme="majorHAnsi"/>
          <w:lang w:val="es-ES_tradnl"/>
        </w:rPr>
        <w:t xml:space="preserve"> aceptables</w:t>
      </w:r>
      <w:r w:rsidR="00C32A17">
        <w:rPr>
          <w:rFonts w:asciiTheme="majorHAnsi" w:hAnsiTheme="majorHAnsi" w:cstheme="majorHAnsi"/>
          <w:lang w:val="es-ES_tradnl"/>
        </w:rPr>
        <w:t xml:space="preserve"> con</w:t>
      </w:r>
      <w:r w:rsidRPr="00EC23FB">
        <w:rPr>
          <w:rFonts w:asciiTheme="majorHAnsi" w:hAnsiTheme="majorHAnsi" w:cstheme="majorHAnsi"/>
          <w:lang w:val="es-ES_tradnl"/>
        </w:rPr>
        <w:t xml:space="preserve"> medidas de mitigación</w:t>
      </w:r>
      <w:r w:rsidR="00C32A17">
        <w:rPr>
          <w:rFonts w:asciiTheme="majorHAnsi" w:hAnsiTheme="majorHAnsi" w:cstheme="majorHAnsi"/>
          <w:lang w:val="es-ES_tradnl"/>
        </w:rPr>
        <w:t xml:space="preserve"> apropiadas</w:t>
      </w:r>
      <w:r w:rsidRPr="00EC23FB">
        <w:rPr>
          <w:rFonts w:asciiTheme="majorHAnsi" w:hAnsiTheme="majorHAnsi" w:cstheme="majorHAnsi"/>
          <w:lang w:val="es-ES_tradnl"/>
        </w:rPr>
        <w:t xml:space="preserve">, </w:t>
      </w:r>
      <w:r w:rsidR="008D09E3">
        <w:rPr>
          <w:rFonts w:asciiTheme="majorHAnsi" w:hAnsiTheme="majorHAnsi" w:cstheme="majorHAnsi"/>
          <w:lang w:val="es-ES_tradnl"/>
        </w:rPr>
        <w:t>si procede</w:t>
      </w:r>
      <w:r w:rsidRPr="00EC23FB">
        <w:rPr>
          <w:rFonts w:asciiTheme="majorHAnsi" w:hAnsiTheme="majorHAnsi" w:cstheme="majorHAnsi"/>
          <w:lang w:val="es-ES_tradnl"/>
        </w:rPr>
        <w:t>.  Esto debería incluir los impactos ambientales, económicos, políticos y sociales</w:t>
      </w:r>
      <w:r w:rsidR="00F36E58" w:rsidRPr="00EC23FB">
        <w:rPr>
          <w:rFonts w:asciiTheme="majorHAnsi" w:hAnsiTheme="majorHAnsi" w:cstheme="majorHAnsi"/>
          <w:lang w:val="es-ES_tradnl"/>
        </w:rPr>
        <w:t xml:space="preserve">; </w:t>
      </w:r>
      <w:r w:rsidR="00C32A17">
        <w:rPr>
          <w:rFonts w:asciiTheme="majorHAnsi" w:hAnsiTheme="majorHAnsi" w:cstheme="majorHAnsi"/>
          <w:lang w:val="es-ES_tradnl"/>
        </w:rPr>
        <w:t>y,</w:t>
      </w:r>
    </w:p>
    <w:p w14:paraId="111CC1B1" w14:textId="4BD346E2" w:rsidR="00F36E58" w:rsidRPr="00EC23FB" w:rsidRDefault="00EC23FB" w:rsidP="00EC23FB">
      <w:pPr>
        <w:pStyle w:val="ListParagraph"/>
        <w:numPr>
          <w:ilvl w:val="0"/>
          <w:numId w:val="8"/>
        </w:numPr>
        <w:spacing w:after="160" w:line="259" w:lineRule="auto"/>
        <w:ind w:left="1434" w:hanging="357"/>
        <w:jc w:val="both"/>
        <w:rPr>
          <w:rFonts w:asciiTheme="majorHAnsi" w:hAnsiTheme="majorHAnsi" w:cstheme="majorHAnsi"/>
          <w:lang w:val="es-ES_tradnl"/>
        </w:rPr>
      </w:pPr>
      <w:r w:rsidRPr="00EC23FB">
        <w:rPr>
          <w:rFonts w:asciiTheme="majorHAnsi" w:hAnsiTheme="majorHAnsi" w:cstheme="majorHAnsi"/>
          <w:lang w:val="es-ES_tradnl"/>
        </w:rPr>
        <w:t>E</w:t>
      </w:r>
      <w:r w:rsidR="00D75445">
        <w:rPr>
          <w:rFonts w:asciiTheme="majorHAnsi" w:hAnsiTheme="majorHAnsi" w:cstheme="majorHAnsi"/>
          <w:lang w:val="es-ES_tradnl"/>
        </w:rPr>
        <w:t>n e</w:t>
      </w:r>
      <w:r w:rsidRPr="00EC23FB">
        <w:rPr>
          <w:rFonts w:asciiTheme="majorHAnsi" w:hAnsiTheme="majorHAnsi" w:cstheme="majorHAnsi"/>
          <w:lang w:val="es-ES_tradnl"/>
        </w:rPr>
        <w:t xml:space="preserve">l documento del proyecto </w:t>
      </w:r>
      <w:r w:rsidR="00D75445">
        <w:rPr>
          <w:rFonts w:asciiTheme="majorHAnsi" w:hAnsiTheme="majorHAnsi" w:cstheme="majorHAnsi"/>
          <w:lang w:val="es-ES_tradnl"/>
        </w:rPr>
        <w:t xml:space="preserve">se </w:t>
      </w:r>
      <w:r w:rsidR="00C32A17">
        <w:rPr>
          <w:rFonts w:asciiTheme="majorHAnsi" w:hAnsiTheme="majorHAnsi" w:cstheme="majorHAnsi"/>
          <w:lang w:val="es-ES_tradnl"/>
        </w:rPr>
        <w:t>ha identificado</w:t>
      </w:r>
      <w:r w:rsidR="008D09E3">
        <w:rPr>
          <w:rFonts w:asciiTheme="majorHAnsi" w:hAnsiTheme="majorHAnsi" w:cstheme="majorHAnsi"/>
          <w:lang w:val="es-ES_tradnl"/>
        </w:rPr>
        <w:t xml:space="preserve"> </w:t>
      </w:r>
      <w:r w:rsidRPr="00EC23FB">
        <w:rPr>
          <w:rFonts w:asciiTheme="majorHAnsi" w:hAnsiTheme="majorHAnsi" w:cstheme="majorHAnsi"/>
          <w:lang w:val="es-ES_tradnl"/>
        </w:rPr>
        <w:t>la parte responsable de la entrega</w:t>
      </w:r>
      <w:r w:rsidR="00093495">
        <w:rPr>
          <w:rFonts w:asciiTheme="majorHAnsi" w:hAnsiTheme="majorHAnsi" w:cstheme="majorHAnsi"/>
          <w:lang w:val="es-ES_tradnl"/>
        </w:rPr>
        <w:t>,</w:t>
      </w:r>
      <w:r w:rsidRPr="00EC23FB">
        <w:rPr>
          <w:rFonts w:asciiTheme="majorHAnsi" w:hAnsiTheme="majorHAnsi" w:cstheme="majorHAnsi"/>
          <w:lang w:val="es-ES_tradnl"/>
        </w:rPr>
        <w:t xml:space="preserve"> </w:t>
      </w:r>
      <w:r w:rsidR="001442A0">
        <w:rPr>
          <w:rFonts w:asciiTheme="majorHAnsi" w:hAnsiTheme="majorHAnsi" w:cstheme="majorHAnsi"/>
          <w:lang w:val="es-ES_tradnl"/>
        </w:rPr>
        <w:t>la</w:t>
      </w:r>
      <w:r w:rsidRPr="00EC23FB">
        <w:rPr>
          <w:rFonts w:asciiTheme="majorHAnsi" w:hAnsiTheme="majorHAnsi" w:cstheme="majorHAnsi"/>
          <w:lang w:val="es-ES_tradnl"/>
        </w:rPr>
        <w:t xml:space="preserve"> </w:t>
      </w:r>
      <w:r w:rsidR="001442A0">
        <w:rPr>
          <w:rFonts w:asciiTheme="majorHAnsi" w:hAnsiTheme="majorHAnsi" w:cstheme="majorHAnsi"/>
          <w:lang w:val="es-ES_tradnl"/>
        </w:rPr>
        <w:t xml:space="preserve">operación </w:t>
      </w:r>
      <w:r w:rsidRPr="00EC23FB">
        <w:rPr>
          <w:rFonts w:asciiTheme="majorHAnsi" w:hAnsiTheme="majorHAnsi" w:cstheme="majorHAnsi"/>
          <w:lang w:val="es-ES_tradnl"/>
        </w:rPr>
        <w:t>y mantenimiento después de la construcción</w:t>
      </w:r>
      <w:r w:rsidR="00D75445">
        <w:rPr>
          <w:rFonts w:asciiTheme="majorHAnsi" w:hAnsiTheme="majorHAnsi" w:cstheme="majorHAnsi"/>
          <w:lang w:val="es-ES_tradnl"/>
        </w:rPr>
        <w:t xml:space="preserve"> </w:t>
      </w:r>
      <w:r w:rsidR="00D75445" w:rsidRPr="00EC23FB">
        <w:rPr>
          <w:rFonts w:asciiTheme="majorHAnsi" w:hAnsiTheme="majorHAnsi" w:cstheme="majorHAnsi"/>
          <w:lang w:val="es-ES_tradnl"/>
        </w:rPr>
        <w:t xml:space="preserve">(si </w:t>
      </w:r>
      <w:r w:rsidR="00D75445">
        <w:rPr>
          <w:rFonts w:asciiTheme="majorHAnsi" w:hAnsiTheme="majorHAnsi" w:cstheme="majorHAnsi"/>
          <w:lang w:val="es-ES_tradnl"/>
        </w:rPr>
        <w:t>procede</w:t>
      </w:r>
      <w:r w:rsidR="00D75445" w:rsidRPr="00EC23FB">
        <w:rPr>
          <w:rFonts w:asciiTheme="majorHAnsi" w:hAnsiTheme="majorHAnsi" w:cstheme="majorHAnsi"/>
          <w:lang w:val="es-ES_tradnl"/>
        </w:rPr>
        <w:t>)</w:t>
      </w:r>
      <w:r w:rsidR="00D75445">
        <w:rPr>
          <w:rFonts w:asciiTheme="majorHAnsi" w:hAnsiTheme="majorHAnsi" w:cstheme="majorHAnsi"/>
          <w:lang w:val="es-ES_tradnl"/>
        </w:rPr>
        <w:t>.</w:t>
      </w:r>
      <w:r>
        <w:rPr>
          <w:rFonts w:asciiTheme="majorHAnsi" w:hAnsiTheme="majorHAnsi" w:cstheme="majorHAnsi"/>
          <w:lang w:val="es-ES_tradnl"/>
        </w:rPr>
        <w:t xml:space="preserve"> </w:t>
      </w:r>
    </w:p>
    <w:p w14:paraId="173F6C35" w14:textId="77777777" w:rsidR="00F36E58" w:rsidRPr="001B349B" w:rsidRDefault="00F36E58" w:rsidP="00F36E58">
      <w:pPr>
        <w:pStyle w:val="ListParagraph"/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lang w:val="es-ES_tradnl"/>
        </w:rPr>
      </w:pPr>
    </w:p>
    <w:p w14:paraId="7726FCF9" w14:textId="7379BD45" w:rsidR="00F36E58" w:rsidRPr="001B349B" w:rsidRDefault="003840B3" w:rsidP="00E70375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lang w:val="es-ES_tradnl"/>
        </w:rPr>
      </w:pPr>
      <w:r w:rsidRPr="003840B3">
        <w:rPr>
          <w:rFonts w:asciiTheme="majorHAnsi" w:eastAsia="Times New Roman" w:hAnsiTheme="majorHAnsi" w:cstheme="majorHAnsi"/>
          <w:lang w:val="es-ES_tradnl"/>
        </w:rPr>
        <w:t>Un proyecto de obras requiere cuatro esferas de especialización</w:t>
      </w:r>
      <w:r w:rsidR="00F36E58" w:rsidRPr="001B349B">
        <w:rPr>
          <w:rFonts w:asciiTheme="majorHAnsi" w:eastAsia="Times New Roman" w:hAnsiTheme="majorHAnsi" w:cstheme="majorHAnsi"/>
          <w:lang w:val="es-ES_tradnl"/>
        </w:rPr>
        <w:t>:</w:t>
      </w:r>
    </w:p>
    <w:p w14:paraId="2DC3E6DA" w14:textId="499A71A0" w:rsidR="00F36E58" w:rsidRPr="001B349B" w:rsidRDefault="00EC0AB9" w:rsidP="003840B3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lang w:val="es-ES_tradnl"/>
        </w:rPr>
      </w:pPr>
      <w:r>
        <w:rPr>
          <w:rFonts w:asciiTheme="majorHAnsi" w:eastAsia="Times New Roman" w:hAnsiTheme="majorHAnsi" w:cstheme="majorHAnsi"/>
          <w:lang w:val="es-ES_tradnl"/>
        </w:rPr>
        <w:t>l</w:t>
      </w:r>
      <w:r w:rsidR="003840B3" w:rsidRPr="003840B3">
        <w:rPr>
          <w:rFonts w:asciiTheme="majorHAnsi" w:eastAsia="Times New Roman" w:hAnsiTheme="majorHAnsi" w:cstheme="majorHAnsi"/>
          <w:lang w:val="es-ES_tradnl"/>
        </w:rPr>
        <w:t xml:space="preserve">a </w:t>
      </w:r>
      <w:r w:rsidR="003840B3">
        <w:rPr>
          <w:rFonts w:asciiTheme="majorHAnsi" w:eastAsia="Times New Roman" w:hAnsiTheme="majorHAnsi" w:cstheme="majorHAnsi"/>
          <w:u w:val="single"/>
          <w:lang w:val="es-ES_tradnl"/>
        </w:rPr>
        <w:t>gestión de</w:t>
      </w:r>
      <w:r w:rsidR="008F4F03">
        <w:rPr>
          <w:rFonts w:asciiTheme="majorHAnsi" w:eastAsia="Times New Roman" w:hAnsiTheme="majorHAnsi" w:cstheme="majorHAnsi"/>
          <w:u w:val="single"/>
          <w:lang w:val="es-ES_tradnl"/>
        </w:rPr>
        <w:t>l</w:t>
      </w:r>
      <w:r w:rsidR="003840B3">
        <w:rPr>
          <w:rFonts w:asciiTheme="majorHAnsi" w:eastAsia="Times New Roman" w:hAnsiTheme="majorHAnsi" w:cstheme="majorHAnsi"/>
          <w:u w:val="single"/>
          <w:lang w:val="es-ES_tradnl"/>
        </w:rPr>
        <w:t xml:space="preserve"> proyecto</w:t>
      </w:r>
      <w:r w:rsidR="003840B3">
        <w:rPr>
          <w:rFonts w:asciiTheme="majorHAnsi" w:eastAsia="Times New Roman" w:hAnsiTheme="majorHAnsi" w:cstheme="majorHAnsi"/>
          <w:lang w:val="es-ES_tradnl"/>
        </w:rPr>
        <w:t xml:space="preserve">, </w:t>
      </w:r>
      <w:r w:rsidR="003840B3" w:rsidRPr="003840B3">
        <w:rPr>
          <w:rFonts w:asciiTheme="majorHAnsi" w:eastAsia="Times New Roman" w:hAnsiTheme="majorHAnsi" w:cstheme="majorHAnsi"/>
          <w:lang w:val="es-ES_tradnl"/>
        </w:rPr>
        <w:t xml:space="preserve">para asegurar </w:t>
      </w:r>
      <w:r w:rsidR="00430155">
        <w:rPr>
          <w:rFonts w:asciiTheme="majorHAnsi" w:eastAsia="Times New Roman" w:hAnsiTheme="majorHAnsi" w:cstheme="majorHAnsi"/>
          <w:lang w:val="es-ES_tradnl"/>
        </w:rPr>
        <w:t>la</w:t>
      </w:r>
      <w:r w:rsidR="00430155" w:rsidRPr="003840B3">
        <w:rPr>
          <w:rFonts w:asciiTheme="majorHAnsi" w:eastAsia="Times New Roman" w:hAnsiTheme="majorHAnsi" w:cstheme="majorHAnsi"/>
          <w:lang w:val="es-ES_tradnl"/>
        </w:rPr>
        <w:t xml:space="preserve"> articul</w:t>
      </w:r>
      <w:r w:rsidR="00430155">
        <w:rPr>
          <w:rFonts w:asciiTheme="majorHAnsi" w:eastAsia="Times New Roman" w:hAnsiTheme="majorHAnsi" w:cstheme="majorHAnsi"/>
          <w:lang w:val="es-ES_tradnl"/>
        </w:rPr>
        <w:t xml:space="preserve">ación </w:t>
      </w:r>
      <w:r w:rsidR="00430155" w:rsidRPr="003840B3">
        <w:rPr>
          <w:rFonts w:asciiTheme="majorHAnsi" w:eastAsia="Times New Roman" w:hAnsiTheme="majorHAnsi" w:cstheme="majorHAnsi"/>
          <w:lang w:val="es-ES_tradnl"/>
        </w:rPr>
        <w:t xml:space="preserve">en el proyecto </w:t>
      </w:r>
      <w:r w:rsidR="00430155">
        <w:rPr>
          <w:rFonts w:asciiTheme="majorHAnsi" w:eastAsia="Times New Roman" w:hAnsiTheme="majorHAnsi" w:cstheme="majorHAnsi"/>
          <w:lang w:val="es-ES_tradnl"/>
        </w:rPr>
        <w:t>de</w:t>
      </w:r>
      <w:r w:rsidR="003840B3" w:rsidRPr="003840B3">
        <w:rPr>
          <w:rFonts w:asciiTheme="majorHAnsi" w:eastAsia="Times New Roman" w:hAnsiTheme="majorHAnsi" w:cstheme="majorHAnsi"/>
          <w:lang w:val="es-ES_tradnl"/>
        </w:rPr>
        <w:t xml:space="preserve"> </w:t>
      </w:r>
      <w:r w:rsidRPr="003840B3">
        <w:rPr>
          <w:rFonts w:asciiTheme="majorHAnsi" w:eastAsia="Times New Roman" w:hAnsiTheme="majorHAnsi" w:cstheme="majorHAnsi"/>
          <w:lang w:val="es-ES_tradnl"/>
        </w:rPr>
        <w:t xml:space="preserve">todos los requisitos programáticos y operacionales </w:t>
      </w:r>
      <w:r w:rsidR="003840B3" w:rsidRPr="003840B3">
        <w:rPr>
          <w:rFonts w:asciiTheme="majorHAnsi" w:eastAsia="Times New Roman" w:hAnsiTheme="majorHAnsi" w:cstheme="majorHAnsi"/>
          <w:lang w:val="es-ES_tradnl"/>
        </w:rPr>
        <w:t xml:space="preserve">y </w:t>
      </w:r>
      <w:r w:rsidR="00430155">
        <w:rPr>
          <w:rFonts w:asciiTheme="majorHAnsi" w:eastAsia="Times New Roman" w:hAnsiTheme="majorHAnsi" w:cstheme="majorHAnsi"/>
          <w:lang w:val="es-ES_tradnl"/>
        </w:rPr>
        <w:t xml:space="preserve">el establecimiento de </w:t>
      </w:r>
      <w:r w:rsidRPr="003840B3">
        <w:rPr>
          <w:rFonts w:asciiTheme="majorHAnsi" w:eastAsia="Times New Roman" w:hAnsiTheme="majorHAnsi" w:cstheme="majorHAnsi"/>
          <w:lang w:val="es-ES_tradnl"/>
        </w:rPr>
        <w:t>los mecanismos de gestión del proyecto (incluid</w:t>
      </w:r>
      <w:r w:rsidR="00430155">
        <w:rPr>
          <w:rFonts w:asciiTheme="majorHAnsi" w:eastAsia="Times New Roman" w:hAnsiTheme="majorHAnsi" w:cstheme="majorHAnsi"/>
          <w:lang w:val="es-ES_tradnl"/>
        </w:rPr>
        <w:t>o</w:t>
      </w:r>
      <w:r>
        <w:rPr>
          <w:rFonts w:asciiTheme="majorHAnsi" w:eastAsia="Times New Roman" w:hAnsiTheme="majorHAnsi" w:cstheme="majorHAnsi"/>
          <w:lang w:val="es-ES_tradnl"/>
        </w:rPr>
        <w:t>s</w:t>
      </w:r>
      <w:r w:rsidRPr="003840B3">
        <w:rPr>
          <w:rFonts w:asciiTheme="majorHAnsi" w:eastAsia="Times New Roman" w:hAnsiTheme="majorHAnsi" w:cstheme="majorHAnsi"/>
          <w:lang w:val="es-ES_tradnl"/>
        </w:rPr>
        <w:t xml:space="preserve"> la planificación de</w:t>
      </w:r>
      <w:r>
        <w:rPr>
          <w:rFonts w:asciiTheme="majorHAnsi" w:eastAsia="Times New Roman" w:hAnsiTheme="majorHAnsi" w:cstheme="majorHAnsi"/>
          <w:lang w:val="es-ES_tradnl"/>
        </w:rPr>
        <w:t>l trabajo</w:t>
      </w:r>
      <w:r w:rsidRPr="003840B3">
        <w:rPr>
          <w:rFonts w:asciiTheme="majorHAnsi" w:eastAsia="Times New Roman" w:hAnsiTheme="majorHAnsi" w:cstheme="majorHAnsi"/>
          <w:lang w:val="es-ES_tradnl"/>
        </w:rPr>
        <w:t xml:space="preserve">, </w:t>
      </w:r>
      <w:r w:rsidR="00036040">
        <w:rPr>
          <w:rFonts w:asciiTheme="majorHAnsi" w:eastAsia="Times New Roman" w:hAnsiTheme="majorHAnsi" w:cstheme="majorHAnsi"/>
          <w:lang w:val="es-ES_tradnl"/>
        </w:rPr>
        <w:t>el seguimiento</w:t>
      </w:r>
      <w:r w:rsidRPr="003840B3">
        <w:rPr>
          <w:rFonts w:asciiTheme="majorHAnsi" w:eastAsia="Times New Roman" w:hAnsiTheme="majorHAnsi" w:cstheme="majorHAnsi"/>
          <w:lang w:val="es-ES_tradnl"/>
        </w:rPr>
        <w:t xml:space="preserve">, la gestión de riesgos y </w:t>
      </w:r>
      <w:r w:rsidR="00430155">
        <w:rPr>
          <w:rFonts w:asciiTheme="majorHAnsi" w:eastAsia="Times New Roman" w:hAnsiTheme="majorHAnsi" w:cstheme="majorHAnsi"/>
          <w:lang w:val="es-ES_tradnl"/>
        </w:rPr>
        <w:t>la supervisión</w:t>
      </w:r>
      <w:r w:rsidRPr="003840B3">
        <w:rPr>
          <w:rFonts w:asciiTheme="majorHAnsi" w:eastAsia="Times New Roman" w:hAnsiTheme="majorHAnsi" w:cstheme="majorHAnsi"/>
          <w:lang w:val="es-ES_tradnl"/>
        </w:rPr>
        <w:t>)</w:t>
      </w:r>
      <w:r w:rsidR="00F36E58" w:rsidRPr="001B349B">
        <w:rPr>
          <w:rFonts w:asciiTheme="majorHAnsi" w:eastAsia="Times New Roman" w:hAnsiTheme="majorHAnsi" w:cstheme="majorHAnsi"/>
          <w:lang w:val="es-ES_tradnl"/>
        </w:rPr>
        <w:t>;</w:t>
      </w:r>
    </w:p>
    <w:p w14:paraId="4F7BFF8D" w14:textId="0FB37CF7" w:rsidR="00F36E58" w:rsidRPr="001B349B" w:rsidRDefault="00EC0AB9" w:rsidP="008F4F03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lang w:val="es-ES_tradnl"/>
        </w:rPr>
      </w:pPr>
      <w:r>
        <w:rPr>
          <w:rFonts w:asciiTheme="majorHAnsi" w:eastAsia="Times New Roman" w:hAnsiTheme="majorHAnsi" w:cstheme="majorHAnsi"/>
          <w:lang w:val="es-AR"/>
        </w:rPr>
        <w:t>l</w:t>
      </w:r>
      <w:r w:rsidR="008F4F03">
        <w:rPr>
          <w:rFonts w:asciiTheme="majorHAnsi" w:eastAsia="Times New Roman" w:hAnsiTheme="majorHAnsi" w:cstheme="majorHAnsi"/>
          <w:lang w:val="es-AR"/>
        </w:rPr>
        <w:t xml:space="preserve">a </w:t>
      </w:r>
      <w:r w:rsidR="008F4F03">
        <w:rPr>
          <w:rFonts w:asciiTheme="majorHAnsi" w:eastAsia="Times New Roman" w:hAnsiTheme="majorHAnsi" w:cstheme="majorHAnsi"/>
          <w:u w:val="single"/>
          <w:lang w:val="es-ES_tradnl"/>
        </w:rPr>
        <w:t xml:space="preserve">gestión de </w:t>
      </w:r>
      <w:proofErr w:type="spellStart"/>
      <w:r w:rsidR="008F4F03">
        <w:rPr>
          <w:rFonts w:asciiTheme="majorHAnsi" w:eastAsia="Times New Roman" w:hAnsiTheme="majorHAnsi" w:cstheme="majorHAnsi"/>
          <w:u w:val="single"/>
          <w:lang w:val="es-ES_tradnl"/>
        </w:rPr>
        <w:t>ingenier</w:t>
      </w:r>
      <w:r w:rsidR="008F4F03">
        <w:rPr>
          <w:rFonts w:asciiTheme="majorHAnsi" w:eastAsia="Times New Roman" w:hAnsiTheme="majorHAnsi" w:cstheme="majorHAnsi"/>
          <w:u w:val="single"/>
          <w:lang w:val="es-AR"/>
        </w:rPr>
        <w:t>ía</w:t>
      </w:r>
      <w:proofErr w:type="spellEnd"/>
      <w:r w:rsidR="008F4F03">
        <w:rPr>
          <w:rFonts w:asciiTheme="majorHAnsi" w:eastAsia="Times New Roman" w:hAnsiTheme="majorHAnsi" w:cstheme="majorHAnsi"/>
          <w:lang w:val="es-AR"/>
        </w:rPr>
        <w:t xml:space="preserve">, </w:t>
      </w:r>
      <w:r w:rsidR="008F4F03" w:rsidRPr="008F4F03">
        <w:rPr>
          <w:rFonts w:asciiTheme="majorHAnsi" w:eastAsia="Times New Roman" w:hAnsiTheme="majorHAnsi" w:cstheme="majorHAnsi"/>
          <w:lang w:val="es-ES_tradnl"/>
        </w:rPr>
        <w:t xml:space="preserve">para abordar los requisitos técnicos y asegurar la calidad </w:t>
      </w:r>
      <w:r w:rsidR="00430155">
        <w:rPr>
          <w:rFonts w:asciiTheme="majorHAnsi" w:eastAsia="Times New Roman" w:hAnsiTheme="majorHAnsi" w:cstheme="majorHAnsi"/>
          <w:lang w:val="es-ES_tradnl"/>
        </w:rPr>
        <w:t>de</w:t>
      </w:r>
      <w:r w:rsidR="008F4F03" w:rsidRPr="008F4F03">
        <w:rPr>
          <w:rFonts w:asciiTheme="majorHAnsi" w:eastAsia="Times New Roman" w:hAnsiTheme="majorHAnsi" w:cstheme="majorHAnsi"/>
          <w:lang w:val="es-ES_tradnl"/>
        </w:rPr>
        <w:t xml:space="preserve"> la ejecución del proyecto</w:t>
      </w:r>
      <w:r w:rsidR="00F36E58" w:rsidRPr="001B349B">
        <w:rPr>
          <w:rFonts w:asciiTheme="majorHAnsi" w:eastAsia="Times New Roman" w:hAnsiTheme="majorHAnsi" w:cstheme="majorHAnsi"/>
          <w:lang w:val="es-ES_tradnl"/>
        </w:rPr>
        <w:t>;</w:t>
      </w:r>
    </w:p>
    <w:p w14:paraId="6307B390" w14:textId="03532618" w:rsidR="00F36E58" w:rsidRPr="001B349B" w:rsidRDefault="00EC0AB9" w:rsidP="00C37284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lang w:val="es-ES_tradnl"/>
        </w:rPr>
      </w:pPr>
      <w:r>
        <w:rPr>
          <w:rFonts w:asciiTheme="majorHAnsi" w:eastAsia="Times New Roman" w:hAnsiTheme="majorHAnsi" w:cstheme="majorHAnsi"/>
          <w:lang w:val="es-ES_tradnl"/>
        </w:rPr>
        <w:t>l</w:t>
      </w:r>
      <w:r w:rsidR="008F4F03">
        <w:rPr>
          <w:rFonts w:asciiTheme="majorHAnsi" w:eastAsia="Times New Roman" w:hAnsiTheme="majorHAnsi" w:cstheme="majorHAnsi"/>
          <w:lang w:val="es-ES_tradnl"/>
        </w:rPr>
        <w:t xml:space="preserve">a </w:t>
      </w:r>
      <w:r w:rsidR="008F4F03">
        <w:rPr>
          <w:rFonts w:asciiTheme="majorHAnsi" w:eastAsia="Times New Roman" w:hAnsiTheme="majorHAnsi" w:cstheme="majorHAnsi"/>
          <w:u w:val="single"/>
          <w:lang w:val="es-ES_tradnl"/>
        </w:rPr>
        <w:t>gestión de adquisici</w:t>
      </w:r>
      <w:r>
        <w:rPr>
          <w:rFonts w:asciiTheme="majorHAnsi" w:eastAsia="Times New Roman" w:hAnsiTheme="majorHAnsi" w:cstheme="majorHAnsi"/>
          <w:u w:val="single"/>
          <w:lang w:val="es-ES_tradnl"/>
        </w:rPr>
        <w:t>ón</w:t>
      </w:r>
      <w:r w:rsidR="00C37284" w:rsidRPr="00C37284">
        <w:rPr>
          <w:rFonts w:asciiTheme="majorHAnsi" w:eastAsia="Times New Roman" w:hAnsiTheme="majorHAnsi" w:cstheme="majorHAnsi"/>
          <w:lang w:val="es-ES_tradnl"/>
        </w:rPr>
        <w:t xml:space="preserve">, para </w:t>
      </w:r>
      <w:r w:rsidR="00C37284">
        <w:rPr>
          <w:rFonts w:asciiTheme="majorHAnsi" w:eastAsia="Times New Roman" w:hAnsiTheme="majorHAnsi" w:cstheme="majorHAnsi"/>
          <w:lang w:val="es-ES_tradnl"/>
        </w:rPr>
        <w:t>administrar</w:t>
      </w:r>
      <w:r w:rsidR="00C37284" w:rsidRPr="00C37284">
        <w:rPr>
          <w:rFonts w:asciiTheme="majorHAnsi" w:eastAsia="Times New Roman" w:hAnsiTheme="majorHAnsi" w:cstheme="majorHAnsi"/>
          <w:lang w:val="es-ES_tradnl"/>
        </w:rPr>
        <w:t xml:space="preserve"> el proceso de li</w:t>
      </w:r>
      <w:r w:rsidR="00E80F23">
        <w:rPr>
          <w:rFonts w:asciiTheme="majorHAnsi" w:eastAsia="Times New Roman" w:hAnsiTheme="majorHAnsi" w:cstheme="majorHAnsi"/>
          <w:lang w:val="es-ES_tradnl"/>
        </w:rPr>
        <w:t>citación de conformidad con la Política de A</w:t>
      </w:r>
      <w:r w:rsidR="00C37284" w:rsidRPr="00C37284">
        <w:rPr>
          <w:rFonts w:asciiTheme="majorHAnsi" w:eastAsia="Times New Roman" w:hAnsiTheme="majorHAnsi" w:cstheme="majorHAnsi"/>
          <w:lang w:val="es-ES_tradnl"/>
        </w:rPr>
        <w:t>dquisici</w:t>
      </w:r>
      <w:r w:rsidR="00FB6492">
        <w:rPr>
          <w:rFonts w:asciiTheme="majorHAnsi" w:eastAsia="Times New Roman" w:hAnsiTheme="majorHAnsi" w:cstheme="majorHAnsi"/>
          <w:lang w:val="es-ES_tradnl"/>
        </w:rPr>
        <w:t>ón</w:t>
      </w:r>
      <w:r w:rsidR="00C37284" w:rsidRPr="00C37284">
        <w:rPr>
          <w:rFonts w:asciiTheme="majorHAnsi" w:eastAsia="Times New Roman" w:hAnsiTheme="majorHAnsi" w:cstheme="majorHAnsi"/>
          <w:lang w:val="es-ES_tradnl"/>
        </w:rPr>
        <w:t xml:space="preserve"> del PNUD y asegurar que l</w:t>
      </w:r>
      <w:r w:rsidR="000F2792">
        <w:rPr>
          <w:rFonts w:asciiTheme="majorHAnsi" w:eastAsia="Times New Roman" w:hAnsiTheme="majorHAnsi" w:cstheme="majorHAnsi"/>
          <w:lang w:val="es-ES_tradnl"/>
        </w:rPr>
        <w:t>o</w:t>
      </w:r>
      <w:r w:rsidR="00C37284" w:rsidRPr="00C37284">
        <w:rPr>
          <w:rFonts w:asciiTheme="majorHAnsi" w:eastAsia="Times New Roman" w:hAnsiTheme="majorHAnsi" w:cstheme="majorHAnsi"/>
          <w:lang w:val="es-ES_tradnl"/>
        </w:rPr>
        <w:t xml:space="preserve">s </w:t>
      </w:r>
      <w:r w:rsidR="000F2792">
        <w:rPr>
          <w:rFonts w:asciiTheme="majorHAnsi" w:eastAsia="Times New Roman" w:hAnsiTheme="majorHAnsi" w:cstheme="majorHAnsi"/>
          <w:lang w:val="es-ES_tradnl"/>
        </w:rPr>
        <w:t xml:space="preserve">términos y </w:t>
      </w:r>
      <w:r w:rsidR="00C37284" w:rsidRPr="00C37284">
        <w:rPr>
          <w:rFonts w:asciiTheme="majorHAnsi" w:eastAsia="Times New Roman" w:hAnsiTheme="majorHAnsi" w:cstheme="majorHAnsi"/>
          <w:lang w:val="es-ES_tradnl"/>
        </w:rPr>
        <w:t xml:space="preserve">condiciones contractuales aplicables mitiguen los riesgos </w:t>
      </w:r>
      <w:r w:rsidR="00C37284">
        <w:rPr>
          <w:rFonts w:asciiTheme="majorHAnsi" w:eastAsia="Times New Roman" w:hAnsiTheme="majorHAnsi" w:cstheme="majorHAnsi"/>
          <w:lang w:val="es-ES_tradnl"/>
        </w:rPr>
        <w:t>d</w:t>
      </w:r>
      <w:r w:rsidR="00C37284" w:rsidRPr="00C37284">
        <w:rPr>
          <w:rFonts w:asciiTheme="majorHAnsi" w:eastAsia="Times New Roman" w:hAnsiTheme="majorHAnsi" w:cstheme="majorHAnsi"/>
          <w:lang w:val="es-ES_tradnl"/>
        </w:rPr>
        <w:t>el PNUD</w:t>
      </w:r>
      <w:r w:rsidR="00F36E58" w:rsidRPr="001B349B">
        <w:rPr>
          <w:rFonts w:asciiTheme="majorHAnsi" w:eastAsia="Times New Roman" w:hAnsiTheme="majorHAnsi" w:cstheme="majorHAnsi"/>
          <w:lang w:val="es-ES_tradnl"/>
        </w:rPr>
        <w:t>;</w:t>
      </w:r>
    </w:p>
    <w:p w14:paraId="3980985E" w14:textId="3B636016" w:rsidR="00F36E58" w:rsidRPr="001B349B" w:rsidRDefault="00EC0AB9" w:rsidP="00F35CBA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lang w:val="es-ES_tradnl"/>
        </w:rPr>
      </w:pPr>
      <w:r>
        <w:rPr>
          <w:rFonts w:asciiTheme="majorHAnsi" w:eastAsia="Times New Roman" w:hAnsiTheme="majorHAnsi" w:cstheme="majorHAnsi"/>
          <w:lang w:val="es-ES_tradnl"/>
        </w:rPr>
        <w:lastRenderedPageBreak/>
        <w:t>l</w:t>
      </w:r>
      <w:r w:rsidR="00F35CBA">
        <w:rPr>
          <w:rFonts w:asciiTheme="majorHAnsi" w:eastAsia="Times New Roman" w:hAnsiTheme="majorHAnsi" w:cstheme="majorHAnsi"/>
          <w:lang w:val="es-ES_tradnl"/>
        </w:rPr>
        <w:t xml:space="preserve">a </w:t>
      </w:r>
      <w:r w:rsidR="00F35CBA">
        <w:rPr>
          <w:rFonts w:asciiTheme="majorHAnsi" w:eastAsia="Times New Roman" w:hAnsiTheme="majorHAnsi" w:cstheme="majorHAnsi"/>
          <w:u w:val="single"/>
          <w:lang w:val="es-ES_tradnl"/>
        </w:rPr>
        <w:t>gestión de contratos</w:t>
      </w:r>
      <w:r w:rsidR="00F36E58" w:rsidRPr="001B349B">
        <w:rPr>
          <w:rFonts w:asciiTheme="majorHAnsi" w:eastAsia="Times New Roman" w:hAnsiTheme="majorHAnsi" w:cstheme="majorHAnsi"/>
          <w:lang w:val="es-ES_tradnl"/>
        </w:rPr>
        <w:t xml:space="preserve"> </w:t>
      </w:r>
      <w:r w:rsidR="00F35CBA" w:rsidRPr="00F35CBA">
        <w:rPr>
          <w:rFonts w:asciiTheme="majorHAnsi" w:eastAsia="Times New Roman" w:hAnsiTheme="majorHAnsi" w:cstheme="majorHAnsi"/>
          <w:lang w:val="es-ES_tradnl"/>
        </w:rPr>
        <w:t xml:space="preserve">en la </w:t>
      </w:r>
      <w:r w:rsidR="00F35CBA">
        <w:rPr>
          <w:rFonts w:asciiTheme="majorHAnsi" w:eastAsia="Times New Roman" w:hAnsiTheme="majorHAnsi" w:cstheme="majorHAnsi"/>
          <w:lang w:val="es-ES_tradnl"/>
        </w:rPr>
        <w:t>administración</w:t>
      </w:r>
      <w:r w:rsidR="00F35CBA" w:rsidRPr="00F35CBA">
        <w:rPr>
          <w:rFonts w:asciiTheme="majorHAnsi" w:eastAsia="Times New Roman" w:hAnsiTheme="majorHAnsi" w:cstheme="majorHAnsi"/>
          <w:lang w:val="es-ES_tradnl"/>
        </w:rPr>
        <w:t xml:space="preserve"> cotidiana de los </w:t>
      </w:r>
      <w:r w:rsidR="00F35CBA">
        <w:rPr>
          <w:rFonts w:asciiTheme="majorHAnsi" w:eastAsia="Times New Roman" w:hAnsiTheme="majorHAnsi" w:cstheme="majorHAnsi"/>
          <w:lang w:val="es-ES_tradnl"/>
        </w:rPr>
        <w:t>c</w:t>
      </w:r>
      <w:r w:rsidR="00F35CBA" w:rsidRPr="00F35CBA">
        <w:rPr>
          <w:rFonts w:asciiTheme="majorHAnsi" w:eastAsia="Times New Roman" w:hAnsiTheme="majorHAnsi" w:cstheme="majorHAnsi"/>
          <w:lang w:val="es-ES_tradnl"/>
        </w:rPr>
        <w:t xml:space="preserve">ontratos de </w:t>
      </w:r>
      <w:r w:rsidR="00F35CBA">
        <w:rPr>
          <w:rFonts w:asciiTheme="majorHAnsi" w:eastAsia="Times New Roman" w:hAnsiTheme="majorHAnsi" w:cstheme="majorHAnsi"/>
          <w:lang w:val="es-ES_tradnl"/>
        </w:rPr>
        <w:t>o</w:t>
      </w:r>
      <w:r w:rsidR="00F35CBA" w:rsidRPr="00F35CBA">
        <w:rPr>
          <w:rFonts w:asciiTheme="majorHAnsi" w:eastAsia="Times New Roman" w:hAnsiTheme="majorHAnsi" w:cstheme="majorHAnsi"/>
          <w:lang w:val="es-ES_tradnl"/>
        </w:rPr>
        <w:t xml:space="preserve">bras durante la etapa de </w:t>
      </w:r>
      <w:r w:rsidR="00F35CBA">
        <w:rPr>
          <w:rFonts w:asciiTheme="majorHAnsi" w:eastAsia="Times New Roman" w:hAnsiTheme="majorHAnsi" w:cstheme="majorHAnsi"/>
          <w:lang w:val="es-ES_tradnl"/>
        </w:rPr>
        <w:t xml:space="preserve">ejecución. </w:t>
      </w:r>
    </w:p>
    <w:p w14:paraId="15622E0F" w14:textId="77777777" w:rsidR="00F36E58" w:rsidRPr="001B349B" w:rsidRDefault="00F36E58" w:rsidP="00F36E58">
      <w:pPr>
        <w:pStyle w:val="ListParagraph"/>
        <w:autoSpaceDE w:val="0"/>
        <w:autoSpaceDN w:val="0"/>
        <w:adjustRightInd w:val="0"/>
        <w:ind w:left="1440"/>
        <w:jc w:val="both"/>
        <w:rPr>
          <w:rFonts w:asciiTheme="majorHAnsi" w:eastAsia="Times New Roman" w:hAnsiTheme="majorHAnsi" w:cstheme="majorHAnsi"/>
          <w:lang w:val="es-ES_tradnl"/>
        </w:rPr>
      </w:pPr>
    </w:p>
    <w:p w14:paraId="728DBC1B" w14:textId="7EC35A29" w:rsidR="00F36E58" w:rsidRPr="001B349B" w:rsidRDefault="00136FDE" w:rsidP="00E70375">
      <w:pPr>
        <w:pStyle w:val="ListParagraph"/>
        <w:numPr>
          <w:ilvl w:val="0"/>
          <w:numId w:val="16"/>
        </w:numPr>
        <w:jc w:val="both"/>
        <w:rPr>
          <w:rFonts w:asciiTheme="majorHAnsi" w:eastAsia="Times New Roman" w:hAnsiTheme="majorHAnsi" w:cstheme="majorHAnsi"/>
          <w:lang w:val="es-ES_tradnl"/>
        </w:rPr>
      </w:pPr>
      <w:r w:rsidRPr="00136FDE">
        <w:rPr>
          <w:rFonts w:asciiTheme="majorHAnsi" w:eastAsia="Times New Roman" w:hAnsiTheme="majorHAnsi" w:cstheme="majorHAnsi"/>
          <w:lang w:val="es-ES_tradnl"/>
        </w:rPr>
        <w:t xml:space="preserve">Las </w:t>
      </w:r>
      <w:r w:rsidR="00EE671C">
        <w:rPr>
          <w:rFonts w:asciiTheme="majorHAnsi" w:eastAsia="Times New Roman" w:hAnsiTheme="majorHAnsi" w:cstheme="majorHAnsi"/>
          <w:lang w:val="es-ES_tradnl"/>
        </w:rPr>
        <w:t>unidades</w:t>
      </w:r>
      <w:r w:rsidRPr="00136FDE">
        <w:rPr>
          <w:rFonts w:asciiTheme="majorHAnsi" w:eastAsia="Times New Roman" w:hAnsiTheme="majorHAnsi" w:cstheme="majorHAnsi"/>
          <w:lang w:val="es-ES_tradnl"/>
        </w:rPr>
        <w:t xml:space="preserve"> de programas y operaciones colaborarán estrechamente en todas las actividades necesarias para la ejecución satisfactoria de un proyecto de </w:t>
      </w:r>
      <w:r w:rsidR="00EE671C">
        <w:rPr>
          <w:rFonts w:asciiTheme="majorHAnsi" w:eastAsia="Times New Roman" w:hAnsiTheme="majorHAnsi" w:cstheme="majorHAnsi"/>
          <w:lang w:val="es-ES_tradnl"/>
        </w:rPr>
        <w:t>o</w:t>
      </w:r>
      <w:r w:rsidRPr="00136FDE">
        <w:rPr>
          <w:rFonts w:asciiTheme="majorHAnsi" w:eastAsia="Times New Roman" w:hAnsiTheme="majorHAnsi" w:cstheme="majorHAnsi"/>
          <w:lang w:val="es-ES_tradnl"/>
        </w:rPr>
        <w:t>bras. Los profesionales de operaciones</w:t>
      </w:r>
      <w:r w:rsidR="00EE671C">
        <w:rPr>
          <w:rFonts w:asciiTheme="majorHAnsi" w:eastAsia="Times New Roman" w:hAnsiTheme="majorHAnsi" w:cstheme="majorHAnsi"/>
          <w:lang w:val="es-ES_tradnl"/>
        </w:rPr>
        <w:t xml:space="preserve"> y </w:t>
      </w:r>
      <w:r w:rsidRPr="00136FDE">
        <w:rPr>
          <w:rFonts w:asciiTheme="majorHAnsi" w:eastAsia="Times New Roman" w:hAnsiTheme="majorHAnsi" w:cstheme="majorHAnsi"/>
          <w:lang w:val="es-ES_tradnl"/>
        </w:rPr>
        <w:t xml:space="preserve">adquisiciones </w:t>
      </w:r>
      <w:r w:rsidR="00EE671C">
        <w:rPr>
          <w:rFonts w:asciiTheme="majorHAnsi" w:eastAsia="Times New Roman" w:hAnsiTheme="majorHAnsi" w:cstheme="majorHAnsi"/>
          <w:lang w:val="es-ES_tradnl"/>
        </w:rPr>
        <w:t>y los</w:t>
      </w:r>
      <w:r w:rsidR="00EE671C" w:rsidRPr="00136FDE">
        <w:rPr>
          <w:rFonts w:asciiTheme="majorHAnsi" w:eastAsia="Times New Roman" w:hAnsiTheme="majorHAnsi" w:cstheme="majorHAnsi"/>
          <w:lang w:val="es-ES_tradnl"/>
        </w:rPr>
        <w:t xml:space="preserve"> ingenieros </w:t>
      </w:r>
      <w:r w:rsidRPr="00136FDE">
        <w:rPr>
          <w:rFonts w:asciiTheme="majorHAnsi" w:eastAsia="Times New Roman" w:hAnsiTheme="majorHAnsi" w:cstheme="majorHAnsi"/>
          <w:lang w:val="es-ES_tradnl"/>
        </w:rPr>
        <w:t xml:space="preserve">participarán desde la </w:t>
      </w:r>
      <w:r w:rsidR="00150336">
        <w:rPr>
          <w:rFonts w:asciiTheme="majorHAnsi" w:eastAsia="Times New Roman" w:hAnsiTheme="majorHAnsi" w:cstheme="majorHAnsi"/>
          <w:lang w:val="es-ES_tradnl"/>
        </w:rPr>
        <w:t>etapa</w:t>
      </w:r>
      <w:r w:rsidRPr="00136FDE">
        <w:rPr>
          <w:rFonts w:asciiTheme="majorHAnsi" w:eastAsia="Times New Roman" w:hAnsiTheme="majorHAnsi" w:cstheme="majorHAnsi"/>
          <w:lang w:val="es-ES_tradnl"/>
        </w:rPr>
        <w:t xml:space="preserve"> inicial de </w:t>
      </w:r>
      <w:r w:rsidR="00430155">
        <w:rPr>
          <w:rFonts w:asciiTheme="majorHAnsi" w:eastAsia="Times New Roman" w:hAnsiTheme="majorHAnsi" w:cstheme="majorHAnsi"/>
          <w:lang w:val="es-ES_tradnl"/>
        </w:rPr>
        <w:t>análisis</w:t>
      </w:r>
      <w:r w:rsidR="00EE671C">
        <w:rPr>
          <w:rFonts w:asciiTheme="majorHAnsi" w:eastAsia="Times New Roman" w:hAnsiTheme="majorHAnsi" w:cstheme="majorHAnsi"/>
          <w:lang w:val="es-ES_tradnl"/>
        </w:rPr>
        <w:t xml:space="preserve"> </w:t>
      </w:r>
      <w:r w:rsidRPr="00136FDE">
        <w:rPr>
          <w:rFonts w:asciiTheme="majorHAnsi" w:eastAsia="Times New Roman" w:hAnsiTheme="majorHAnsi" w:cstheme="majorHAnsi"/>
          <w:lang w:val="es-ES_tradnl"/>
        </w:rPr>
        <w:t>y diseño del proyecto</w:t>
      </w:r>
      <w:r w:rsidR="00F36E58" w:rsidRPr="001B349B">
        <w:rPr>
          <w:rFonts w:asciiTheme="majorHAnsi" w:eastAsia="Times New Roman" w:hAnsiTheme="majorHAnsi" w:cstheme="majorHAnsi"/>
          <w:lang w:val="es-ES_tradnl"/>
        </w:rPr>
        <w:t>.</w:t>
      </w:r>
    </w:p>
    <w:p w14:paraId="42763CAA" w14:textId="77777777" w:rsidR="00F36E58" w:rsidRPr="001B349B" w:rsidRDefault="00F36E58" w:rsidP="00F36E58">
      <w:pPr>
        <w:pStyle w:val="ListParagraph"/>
        <w:rPr>
          <w:rFonts w:asciiTheme="majorHAnsi" w:eastAsia="Times New Roman" w:hAnsiTheme="majorHAnsi" w:cstheme="majorHAnsi"/>
          <w:color w:val="0070C0"/>
          <w:lang w:val="es-ES_tradnl"/>
        </w:rPr>
      </w:pPr>
    </w:p>
    <w:p w14:paraId="4D020C1D" w14:textId="357C17E2" w:rsidR="00F36E58" w:rsidRPr="001B349B" w:rsidRDefault="00F36E58" w:rsidP="00F36E58">
      <w:pPr>
        <w:pStyle w:val="Heading2"/>
        <w:spacing w:before="0"/>
        <w:jc w:val="both"/>
        <w:rPr>
          <w:color w:val="0070C0"/>
          <w:lang w:val="es-ES_tradnl"/>
        </w:rPr>
      </w:pPr>
      <w:bookmarkStart w:id="5" w:name="_Toc50986561"/>
      <w:bookmarkStart w:id="6" w:name="_Toc208419114"/>
      <w:bookmarkStart w:id="7" w:name="_Toc22769791"/>
      <w:bookmarkStart w:id="8" w:name="_Toc386028064"/>
      <w:bookmarkStart w:id="9" w:name="_Toc423092171"/>
      <w:bookmarkStart w:id="10" w:name="_Toc17362702"/>
      <w:bookmarkStart w:id="11" w:name="_Toc17362969"/>
      <w:bookmarkStart w:id="12" w:name="_Toc492183037"/>
      <w:r w:rsidRPr="001B349B">
        <w:rPr>
          <w:color w:val="0070C0"/>
          <w:lang w:val="es-ES_tradnl"/>
        </w:rPr>
        <w:t>Document</w:t>
      </w:r>
      <w:r w:rsidR="00EE671C">
        <w:rPr>
          <w:color w:val="0070C0"/>
          <w:lang w:val="es-ES_tradnl"/>
        </w:rPr>
        <w:t>o de proyecto</w:t>
      </w:r>
      <w:bookmarkEnd w:id="5"/>
      <w:bookmarkEnd w:id="6"/>
    </w:p>
    <w:p w14:paraId="6297A3E0" w14:textId="77777777" w:rsidR="00F36E58" w:rsidRPr="001B349B" w:rsidRDefault="00F36E58" w:rsidP="00F36E58">
      <w:pPr>
        <w:rPr>
          <w:rFonts w:asciiTheme="majorHAnsi" w:hAnsiTheme="majorHAnsi"/>
          <w:lang w:val="es-ES_tradnl"/>
        </w:rPr>
      </w:pPr>
    </w:p>
    <w:p w14:paraId="42746713" w14:textId="77777777" w:rsidR="00F36E58" w:rsidRPr="001B349B" w:rsidRDefault="00F36E58" w:rsidP="00F3289F">
      <w:pPr>
        <w:pStyle w:val="ListParagraph"/>
        <w:keepNext/>
        <w:keepLines/>
        <w:ind w:left="720"/>
        <w:jc w:val="both"/>
        <w:rPr>
          <w:rFonts w:asciiTheme="majorHAnsi" w:eastAsia="Times New Roman" w:hAnsiTheme="majorHAnsi" w:cstheme="majorHAnsi"/>
          <w:vanish/>
          <w:lang w:val="es-ES_tradnl"/>
        </w:rPr>
      </w:pPr>
    </w:p>
    <w:p w14:paraId="06A31282" w14:textId="7A81DF9A" w:rsidR="00F36E58" w:rsidRPr="001B349B" w:rsidRDefault="008D78C0" w:rsidP="00E70375">
      <w:pPr>
        <w:pStyle w:val="ListParagraph"/>
        <w:numPr>
          <w:ilvl w:val="0"/>
          <w:numId w:val="16"/>
        </w:numPr>
        <w:rPr>
          <w:rFonts w:asciiTheme="majorHAnsi" w:eastAsia="Times New Roman" w:hAnsiTheme="majorHAnsi" w:cstheme="majorHAnsi"/>
          <w:lang w:val="es-ES_tradnl"/>
        </w:rPr>
      </w:pPr>
      <w:r w:rsidRPr="008D78C0">
        <w:rPr>
          <w:rFonts w:asciiTheme="majorHAnsi" w:eastAsia="Times New Roman" w:hAnsiTheme="majorHAnsi" w:cstheme="majorHAnsi"/>
          <w:lang w:val="es-ES_tradnl"/>
        </w:rPr>
        <w:t>Un proyecto que incluya obras deberá seguir el proceso normal de aprobación interna y observar los requis</w:t>
      </w:r>
      <w:r w:rsidR="00E80F23">
        <w:rPr>
          <w:rFonts w:asciiTheme="majorHAnsi" w:eastAsia="Times New Roman" w:hAnsiTheme="majorHAnsi" w:cstheme="majorHAnsi"/>
          <w:lang w:val="es-ES_tradnl"/>
        </w:rPr>
        <w:t>itos establecidos en esta P</w:t>
      </w:r>
      <w:r>
        <w:rPr>
          <w:rFonts w:asciiTheme="majorHAnsi" w:eastAsia="Times New Roman" w:hAnsiTheme="majorHAnsi" w:cstheme="majorHAnsi"/>
          <w:lang w:val="es-ES_tradnl"/>
        </w:rPr>
        <w:t>olítica</w:t>
      </w:r>
      <w:r w:rsidR="00F36E58" w:rsidRPr="001B349B">
        <w:rPr>
          <w:rFonts w:asciiTheme="majorHAnsi" w:eastAsia="Times New Roman" w:hAnsiTheme="majorHAnsi" w:cstheme="majorHAnsi"/>
          <w:lang w:val="es-ES_tradnl"/>
        </w:rPr>
        <w:t>.</w:t>
      </w:r>
    </w:p>
    <w:p w14:paraId="3909A718" w14:textId="77777777" w:rsidR="00F36E58" w:rsidRPr="001B349B" w:rsidRDefault="00F36E58" w:rsidP="00F36E58">
      <w:pPr>
        <w:ind w:left="360" w:hanging="540"/>
        <w:contextualSpacing/>
        <w:jc w:val="both"/>
        <w:rPr>
          <w:rFonts w:asciiTheme="majorHAnsi" w:hAnsiTheme="majorHAnsi" w:cstheme="majorHAnsi"/>
          <w:b/>
          <w:highlight w:val="yellow"/>
          <w:lang w:val="es-ES_tradnl"/>
        </w:rPr>
      </w:pPr>
    </w:p>
    <w:p w14:paraId="425C2174" w14:textId="74ACF8B6" w:rsidR="00F36E58" w:rsidRPr="001B349B" w:rsidRDefault="00F06D18" w:rsidP="00E70375">
      <w:pPr>
        <w:pStyle w:val="ListParagraph"/>
        <w:numPr>
          <w:ilvl w:val="0"/>
          <w:numId w:val="16"/>
        </w:numPr>
        <w:jc w:val="both"/>
        <w:rPr>
          <w:rFonts w:asciiTheme="majorHAnsi" w:eastAsia="Times New Roman" w:hAnsiTheme="majorHAnsi" w:cstheme="majorHAnsi"/>
          <w:lang w:val="es-ES_tradnl"/>
        </w:rPr>
      </w:pPr>
      <w:r w:rsidRPr="00F06D18">
        <w:rPr>
          <w:rFonts w:asciiTheme="majorHAnsi" w:eastAsia="Times New Roman" w:hAnsiTheme="majorHAnsi" w:cstheme="majorHAnsi"/>
          <w:lang w:val="es-ES_tradnl"/>
        </w:rPr>
        <w:t xml:space="preserve">El documento de proyecto deberá describir con precisión el alcance, la naturaleza, los riesgos y </w:t>
      </w:r>
      <w:r>
        <w:rPr>
          <w:rFonts w:asciiTheme="majorHAnsi" w:eastAsia="Times New Roman" w:hAnsiTheme="majorHAnsi" w:cstheme="majorHAnsi"/>
          <w:lang w:val="es-ES_tradnl"/>
        </w:rPr>
        <w:t>el impacto de las o</w:t>
      </w:r>
      <w:r w:rsidRPr="00F06D18">
        <w:rPr>
          <w:rFonts w:asciiTheme="majorHAnsi" w:eastAsia="Times New Roman" w:hAnsiTheme="majorHAnsi" w:cstheme="majorHAnsi"/>
          <w:lang w:val="es-ES_tradnl"/>
        </w:rPr>
        <w:t xml:space="preserve">bras, en la medida en que se conozcan en ese momento. </w:t>
      </w:r>
      <w:r>
        <w:rPr>
          <w:rFonts w:asciiTheme="majorHAnsi" w:eastAsia="Times New Roman" w:hAnsiTheme="majorHAnsi" w:cstheme="majorHAnsi"/>
          <w:lang w:val="es-ES_tradnl"/>
        </w:rPr>
        <w:t>In</w:t>
      </w:r>
      <w:r w:rsidRPr="00F06D18">
        <w:rPr>
          <w:rFonts w:asciiTheme="majorHAnsi" w:eastAsia="Times New Roman" w:hAnsiTheme="majorHAnsi" w:cstheme="majorHAnsi"/>
          <w:lang w:val="es-ES_tradnl"/>
        </w:rPr>
        <w:t>cluirá como mínimo los siguient</w:t>
      </w:r>
      <w:r>
        <w:rPr>
          <w:rFonts w:asciiTheme="majorHAnsi" w:eastAsia="Times New Roman" w:hAnsiTheme="majorHAnsi" w:cstheme="majorHAnsi"/>
          <w:lang w:val="es-ES_tradnl"/>
        </w:rPr>
        <w:t>es detalles específicos de las o</w:t>
      </w:r>
      <w:r w:rsidRPr="00F06D18">
        <w:rPr>
          <w:rFonts w:asciiTheme="majorHAnsi" w:eastAsia="Times New Roman" w:hAnsiTheme="majorHAnsi" w:cstheme="majorHAnsi"/>
          <w:lang w:val="es-ES_tradnl"/>
        </w:rPr>
        <w:t>bras que se derivan de las actividades preparatorias</w:t>
      </w:r>
      <w:r w:rsidR="00F36E58" w:rsidRPr="001B349B">
        <w:rPr>
          <w:rFonts w:asciiTheme="majorHAnsi" w:eastAsia="Times New Roman" w:hAnsiTheme="majorHAnsi" w:cstheme="majorHAnsi"/>
          <w:lang w:val="es-ES_tradnl"/>
        </w:rPr>
        <w:t>:</w:t>
      </w:r>
    </w:p>
    <w:p w14:paraId="637C41E5" w14:textId="72687094" w:rsidR="00F36E58" w:rsidRPr="001B349B" w:rsidRDefault="00465EBB" w:rsidP="00465EBB">
      <w:pPr>
        <w:numPr>
          <w:ilvl w:val="1"/>
          <w:numId w:val="4"/>
        </w:numPr>
        <w:jc w:val="both"/>
        <w:rPr>
          <w:rFonts w:asciiTheme="majorHAnsi" w:hAnsiTheme="majorHAnsi" w:cstheme="majorHAnsi"/>
          <w:lang w:val="es-ES_tradnl"/>
        </w:rPr>
      </w:pPr>
      <w:r w:rsidRPr="00465EBB">
        <w:rPr>
          <w:rFonts w:asciiTheme="majorHAnsi" w:hAnsiTheme="majorHAnsi" w:cstheme="majorHAnsi"/>
          <w:lang w:val="es-ES_tradnl"/>
        </w:rPr>
        <w:t xml:space="preserve">tipo </w:t>
      </w:r>
      <w:r w:rsidR="003813C7">
        <w:rPr>
          <w:rFonts w:asciiTheme="majorHAnsi" w:hAnsiTheme="majorHAnsi" w:cstheme="majorHAnsi"/>
          <w:lang w:val="es-ES_tradnl"/>
        </w:rPr>
        <w:t xml:space="preserve">y </w:t>
      </w:r>
      <w:r>
        <w:rPr>
          <w:rFonts w:asciiTheme="majorHAnsi" w:hAnsiTheme="majorHAnsi" w:cstheme="majorHAnsi"/>
          <w:lang w:val="es-ES_tradnl"/>
        </w:rPr>
        <w:t>f</w:t>
      </w:r>
      <w:r w:rsidRPr="00465EBB">
        <w:rPr>
          <w:rFonts w:asciiTheme="majorHAnsi" w:hAnsiTheme="majorHAnsi" w:cstheme="majorHAnsi"/>
          <w:lang w:val="es-ES_tradnl"/>
        </w:rPr>
        <w:t xml:space="preserve">inalidad de las </w:t>
      </w:r>
      <w:r>
        <w:rPr>
          <w:rFonts w:asciiTheme="majorHAnsi" w:hAnsiTheme="majorHAnsi" w:cstheme="majorHAnsi"/>
          <w:lang w:val="es-ES_tradnl"/>
        </w:rPr>
        <w:t>o</w:t>
      </w:r>
      <w:r w:rsidRPr="00465EBB">
        <w:rPr>
          <w:rFonts w:asciiTheme="majorHAnsi" w:hAnsiTheme="majorHAnsi" w:cstheme="majorHAnsi"/>
          <w:lang w:val="es-ES_tradnl"/>
        </w:rPr>
        <w:t>bras</w:t>
      </w:r>
      <w:r>
        <w:rPr>
          <w:rFonts w:asciiTheme="majorHAnsi" w:hAnsiTheme="majorHAnsi" w:cstheme="majorHAnsi"/>
          <w:lang w:val="es-ES_tradnl"/>
        </w:rPr>
        <w:t>,</w:t>
      </w:r>
      <w:r w:rsidRPr="00465EBB">
        <w:rPr>
          <w:rFonts w:asciiTheme="majorHAnsi" w:hAnsiTheme="majorHAnsi" w:cstheme="majorHAnsi"/>
          <w:lang w:val="es-ES_tradnl"/>
        </w:rPr>
        <w:t xml:space="preserve"> contribución prevista a los resultados de desarrollo o de gestión</w:t>
      </w:r>
      <w:r w:rsidR="003813C7">
        <w:rPr>
          <w:rFonts w:asciiTheme="majorHAnsi" w:hAnsiTheme="majorHAnsi" w:cstheme="majorHAnsi"/>
          <w:lang w:val="es-ES_tradnl"/>
        </w:rPr>
        <w:t>,</w:t>
      </w:r>
      <w:r w:rsidRPr="00465EBB">
        <w:rPr>
          <w:rFonts w:asciiTheme="majorHAnsi" w:hAnsiTheme="majorHAnsi" w:cstheme="majorHAnsi"/>
          <w:lang w:val="es-ES_tradnl"/>
        </w:rPr>
        <w:t xml:space="preserve"> y ventajas comparativas del PNUD en </w:t>
      </w:r>
      <w:r>
        <w:rPr>
          <w:rFonts w:asciiTheme="majorHAnsi" w:hAnsiTheme="majorHAnsi" w:cstheme="majorHAnsi"/>
          <w:lang w:val="es-ES_tradnl"/>
        </w:rPr>
        <w:t xml:space="preserve">el </w:t>
      </w:r>
      <w:r w:rsidRPr="00465EBB">
        <w:rPr>
          <w:rFonts w:asciiTheme="majorHAnsi" w:hAnsiTheme="majorHAnsi" w:cstheme="majorHAnsi"/>
          <w:lang w:val="es-ES_tradnl"/>
        </w:rPr>
        <w:t xml:space="preserve">apoyo </w:t>
      </w:r>
      <w:r>
        <w:rPr>
          <w:rFonts w:asciiTheme="majorHAnsi" w:hAnsiTheme="majorHAnsi" w:cstheme="majorHAnsi"/>
          <w:lang w:val="es-ES_tradnl"/>
        </w:rPr>
        <w:t>a</w:t>
      </w:r>
      <w:r w:rsidRPr="00465EBB">
        <w:rPr>
          <w:rFonts w:asciiTheme="majorHAnsi" w:hAnsiTheme="majorHAnsi" w:cstheme="majorHAnsi"/>
          <w:lang w:val="es-ES_tradnl"/>
        </w:rPr>
        <w:t xml:space="preserve"> la</w:t>
      </w:r>
      <w:r>
        <w:rPr>
          <w:rFonts w:asciiTheme="majorHAnsi" w:hAnsiTheme="majorHAnsi" w:cstheme="majorHAnsi"/>
          <w:lang w:val="es-ES_tradnl"/>
        </w:rPr>
        <w:t>s</w:t>
      </w:r>
      <w:r w:rsidRPr="00465EBB">
        <w:rPr>
          <w:rFonts w:asciiTheme="majorHAnsi" w:hAnsiTheme="majorHAnsi" w:cstheme="majorHAnsi"/>
          <w:lang w:val="es-ES_tradnl"/>
        </w:rPr>
        <w:t xml:space="preserve"> obra</w:t>
      </w:r>
      <w:r>
        <w:rPr>
          <w:rFonts w:asciiTheme="majorHAnsi" w:hAnsiTheme="majorHAnsi" w:cstheme="majorHAnsi"/>
          <w:lang w:val="es-ES_tradnl"/>
        </w:rPr>
        <w:t>s</w:t>
      </w:r>
      <w:r w:rsidRPr="00465EBB">
        <w:rPr>
          <w:rFonts w:asciiTheme="majorHAnsi" w:hAnsiTheme="majorHAnsi" w:cstheme="majorHAnsi"/>
          <w:lang w:val="es-ES_tradnl"/>
        </w:rPr>
        <w:t xml:space="preserve">; </w:t>
      </w:r>
    </w:p>
    <w:p w14:paraId="30F8D778" w14:textId="63EE615F" w:rsidR="00F36E58" w:rsidRPr="001B349B" w:rsidRDefault="00B62875" w:rsidP="00B62875">
      <w:pPr>
        <w:numPr>
          <w:ilvl w:val="1"/>
          <w:numId w:val="4"/>
        </w:numPr>
        <w:jc w:val="both"/>
        <w:rPr>
          <w:rFonts w:asciiTheme="majorHAnsi" w:hAnsiTheme="majorHAnsi" w:cstheme="majorHAnsi"/>
          <w:lang w:val="es-ES_tradnl"/>
        </w:rPr>
      </w:pPr>
      <w:r w:rsidRPr="00B62875">
        <w:rPr>
          <w:rFonts w:asciiTheme="majorHAnsi" w:hAnsiTheme="majorHAnsi" w:cstheme="majorHAnsi"/>
          <w:lang w:val="es-ES_tradnl"/>
        </w:rPr>
        <w:t xml:space="preserve">resultado del estudio de viabilidad, según se indica en los requisitos </w:t>
      </w:r>
      <w:r w:rsidR="003813C7">
        <w:rPr>
          <w:rFonts w:asciiTheme="majorHAnsi" w:hAnsiTheme="majorHAnsi" w:cstheme="majorHAnsi"/>
          <w:lang w:val="es-ES_tradnl"/>
        </w:rPr>
        <w:t>sobre el</w:t>
      </w:r>
      <w:r w:rsidRPr="00B62875">
        <w:rPr>
          <w:rFonts w:asciiTheme="majorHAnsi" w:hAnsiTheme="majorHAnsi" w:cstheme="majorHAnsi"/>
          <w:lang w:val="es-ES_tradnl"/>
        </w:rPr>
        <w:t xml:space="preserve"> estudio de viabilidad que figuran </w:t>
      </w:r>
      <w:r w:rsidR="003813C7">
        <w:rPr>
          <w:rFonts w:asciiTheme="majorHAnsi" w:hAnsiTheme="majorHAnsi" w:cstheme="majorHAnsi"/>
          <w:lang w:val="es-ES_tradnl"/>
        </w:rPr>
        <w:t>más adelante</w:t>
      </w:r>
      <w:r w:rsidR="00F36E58" w:rsidRPr="001B349B">
        <w:rPr>
          <w:rFonts w:asciiTheme="majorHAnsi" w:hAnsiTheme="majorHAnsi" w:cstheme="majorHAnsi"/>
          <w:lang w:val="es-ES_tradnl"/>
        </w:rPr>
        <w:t>;</w:t>
      </w:r>
    </w:p>
    <w:p w14:paraId="556ED1F0" w14:textId="4B1A73A5" w:rsidR="00F36E58" w:rsidRPr="001B349B" w:rsidRDefault="00506FD0" w:rsidP="00506FD0">
      <w:pPr>
        <w:numPr>
          <w:ilvl w:val="1"/>
          <w:numId w:val="4"/>
        </w:numPr>
        <w:jc w:val="both"/>
        <w:rPr>
          <w:rFonts w:asciiTheme="majorHAnsi" w:hAnsiTheme="majorHAnsi" w:cstheme="majorHAnsi"/>
          <w:lang w:val="es-ES_tradnl"/>
        </w:rPr>
      </w:pPr>
      <w:r w:rsidRPr="00506FD0">
        <w:rPr>
          <w:rFonts w:asciiTheme="majorHAnsi" w:hAnsiTheme="majorHAnsi" w:cstheme="majorHAnsi"/>
          <w:lang w:val="es-ES_tradnl"/>
        </w:rPr>
        <w:t>análisis de riesgos y plan de gestión de riesgos (incluido</w:t>
      </w:r>
      <w:r w:rsidR="003813C7">
        <w:rPr>
          <w:rFonts w:asciiTheme="majorHAnsi" w:hAnsiTheme="majorHAnsi" w:cstheme="majorHAnsi"/>
          <w:lang w:val="es-ES_tradnl"/>
        </w:rPr>
        <w:t>s</w:t>
      </w:r>
      <w:r w:rsidRPr="00506FD0">
        <w:rPr>
          <w:rFonts w:asciiTheme="majorHAnsi" w:hAnsiTheme="majorHAnsi" w:cstheme="majorHAnsi"/>
          <w:lang w:val="es-ES_tradnl"/>
        </w:rPr>
        <w:t xml:space="preserve"> el </w:t>
      </w:r>
      <w:r w:rsidR="00303F98">
        <w:rPr>
          <w:rFonts w:asciiTheme="majorHAnsi" w:hAnsiTheme="majorHAnsi" w:cstheme="majorHAnsi"/>
          <w:lang w:val="es-ES_tradnl"/>
        </w:rPr>
        <w:t>D</w:t>
      </w:r>
      <w:r>
        <w:rPr>
          <w:rFonts w:asciiTheme="majorHAnsi" w:hAnsiTheme="majorHAnsi" w:cstheme="majorHAnsi"/>
          <w:lang w:val="es-ES_tradnl"/>
        </w:rPr>
        <w:t xml:space="preserve">iagnóstico </w:t>
      </w:r>
      <w:r w:rsidR="00303F98">
        <w:rPr>
          <w:rFonts w:asciiTheme="majorHAnsi" w:hAnsiTheme="majorHAnsi" w:cstheme="majorHAnsi"/>
          <w:lang w:val="es-ES_tradnl"/>
        </w:rPr>
        <w:t>S</w:t>
      </w:r>
      <w:r w:rsidRPr="00506FD0">
        <w:rPr>
          <w:rFonts w:asciiTheme="majorHAnsi" w:hAnsiTheme="majorHAnsi" w:cstheme="majorHAnsi"/>
          <w:lang w:val="es-ES_tradnl"/>
        </w:rPr>
        <w:t xml:space="preserve">ocial y </w:t>
      </w:r>
      <w:r w:rsidR="00303F98">
        <w:rPr>
          <w:rFonts w:asciiTheme="majorHAnsi" w:hAnsiTheme="majorHAnsi" w:cstheme="majorHAnsi"/>
          <w:lang w:val="es-ES_tradnl"/>
        </w:rPr>
        <w:t>A</w:t>
      </w:r>
      <w:r w:rsidRPr="00506FD0">
        <w:rPr>
          <w:rFonts w:asciiTheme="majorHAnsi" w:hAnsiTheme="majorHAnsi" w:cstheme="majorHAnsi"/>
          <w:lang w:val="es-ES_tradnl"/>
        </w:rPr>
        <w:t xml:space="preserve">mbiental y los documentos conexos); </w:t>
      </w:r>
    </w:p>
    <w:p w14:paraId="1778B8A2" w14:textId="2B96C0E2" w:rsidR="00F36E58" w:rsidRPr="001B349B" w:rsidRDefault="00506FD0" w:rsidP="00506FD0">
      <w:pPr>
        <w:numPr>
          <w:ilvl w:val="1"/>
          <w:numId w:val="4"/>
        </w:numPr>
        <w:jc w:val="both"/>
        <w:rPr>
          <w:rFonts w:asciiTheme="majorHAnsi" w:hAnsiTheme="majorHAnsi" w:cstheme="majorHAnsi"/>
          <w:lang w:val="es-ES_tradnl"/>
        </w:rPr>
      </w:pPr>
      <w:r w:rsidRPr="00506FD0">
        <w:rPr>
          <w:rFonts w:asciiTheme="majorHAnsi" w:hAnsiTheme="majorHAnsi" w:cstheme="majorHAnsi"/>
          <w:lang w:val="es-ES_tradnl"/>
        </w:rPr>
        <w:t>presupuesto, incluida la reserva para imprevistos</w:t>
      </w:r>
      <w:r w:rsidR="00F36E58" w:rsidRPr="001B349B">
        <w:rPr>
          <w:rFonts w:asciiTheme="majorHAnsi" w:hAnsiTheme="majorHAnsi" w:cstheme="majorHAnsi"/>
          <w:lang w:val="es-ES_tradnl"/>
        </w:rPr>
        <w:t>;</w:t>
      </w:r>
    </w:p>
    <w:p w14:paraId="0D4FED88" w14:textId="39662936" w:rsidR="00F36E58" w:rsidRPr="001B349B" w:rsidRDefault="00303F98" w:rsidP="00506FD0">
      <w:pPr>
        <w:numPr>
          <w:ilvl w:val="1"/>
          <w:numId w:val="4"/>
        </w:numPr>
        <w:jc w:val="both"/>
        <w:rPr>
          <w:rFonts w:asciiTheme="majorHAnsi" w:hAnsiTheme="majorHAnsi" w:cstheme="majorHAnsi"/>
          <w:lang w:val="es-ES_tradnl"/>
        </w:rPr>
      </w:pPr>
      <w:r>
        <w:rPr>
          <w:rFonts w:asciiTheme="majorHAnsi" w:hAnsiTheme="majorHAnsi" w:cstheme="majorHAnsi"/>
          <w:lang w:val="es-ES_tradnl"/>
        </w:rPr>
        <w:t>arreglos</w:t>
      </w:r>
      <w:r w:rsidR="00506FD0" w:rsidRPr="00506FD0">
        <w:rPr>
          <w:rFonts w:asciiTheme="majorHAnsi" w:hAnsiTheme="majorHAnsi" w:cstheme="majorHAnsi"/>
          <w:lang w:val="es-ES_tradnl"/>
        </w:rPr>
        <w:t xml:space="preserve"> de gestión, incluida la propuesta de dotación de personal para las actividades relacionadas con </w:t>
      </w:r>
      <w:r w:rsidR="00506FD0">
        <w:rPr>
          <w:rFonts w:asciiTheme="majorHAnsi" w:hAnsiTheme="majorHAnsi" w:cstheme="majorHAnsi"/>
          <w:lang w:val="es-ES_tradnl"/>
        </w:rPr>
        <w:t>las obras</w:t>
      </w:r>
      <w:r w:rsidR="00506FD0" w:rsidRPr="00506FD0">
        <w:rPr>
          <w:rFonts w:asciiTheme="majorHAnsi" w:hAnsiTheme="majorHAnsi" w:cstheme="majorHAnsi"/>
          <w:lang w:val="es-ES_tradnl"/>
        </w:rPr>
        <w:t xml:space="preserve">; plan de gestión y </w:t>
      </w:r>
      <w:r w:rsidR="00036040">
        <w:rPr>
          <w:rFonts w:asciiTheme="majorHAnsi" w:hAnsiTheme="majorHAnsi" w:cstheme="majorHAnsi"/>
          <w:lang w:val="es-ES_tradnl"/>
        </w:rPr>
        <w:t>seguimiento</w:t>
      </w:r>
      <w:r w:rsidR="00506FD0" w:rsidRPr="00506FD0">
        <w:rPr>
          <w:rFonts w:asciiTheme="majorHAnsi" w:hAnsiTheme="majorHAnsi" w:cstheme="majorHAnsi"/>
          <w:lang w:val="es-ES_tradnl"/>
        </w:rPr>
        <w:t xml:space="preserve"> de l</w:t>
      </w:r>
      <w:r w:rsidR="00506FD0">
        <w:rPr>
          <w:rFonts w:asciiTheme="majorHAnsi" w:hAnsiTheme="majorHAnsi" w:cstheme="majorHAnsi"/>
          <w:lang w:val="es-ES_tradnl"/>
        </w:rPr>
        <w:t>as obras</w:t>
      </w:r>
      <w:r w:rsidR="00506FD0" w:rsidRPr="00506FD0">
        <w:rPr>
          <w:rFonts w:asciiTheme="majorHAnsi" w:hAnsiTheme="majorHAnsi" w:cstheme="majorHAnsi"/>
          <w:lang w:val="es-ES_tradnl"/>
        </w:rPr>
        <w:t>; plan de sostenibilidad</w:t>
      </w:r>
      <w:r w:rsidR="003813C7">
        <w:rPr>
          <w:rFonts w:asciiTheme="majorHAnsi" w:hAnsiTheme="majorHAnsi" w:cstheme="majorHAnsi"/>
          <w:lang w:val="es-ES_tradnl"/>
        </w:rPr>
        <w:t>;</w:t>
      </w:r>
      <w:r w:rsidR="00506FD0" w:rsidRPr="00506FD0">
        <w:rPr>
          <w:rFonts w:asciiTheme="majorHAnsi" w:hAnsiTheme="majorHAnsi" w:cstheme="majorHAnsi"/>
          <w:lang w:val="es-ES_tradnl"/>
        </w:rPr>
        <w:t xml:space="preserve"> y </w:t>
      </w:r>
      <w:r>
        <w:rPr>
          <w:rFonts w:asciiTheme="majorHAnsi" w:hAnsiTheme="majorHAnsi" w:cstheme="majorHAnsi"/>
          <w:lang w:val="es-ES_tradnl"/>
        </w:rPr>
        <w:t>arreglos</w:t>
      </w:r>
      <w:r w:rsidR="00506FD0" w:rsidRPr="00506FD0">
        <w:rPr>
          <w:rFonts w:asciiTheme="majorHAnsi" w:hAnsiTheme="majorHAnsi" w:cstheme="majorHAnsi"/>
          <w:lang w:val="es-ES_tradnl"/>
        </w:rPr>
        <w:t xml:space="preserve"> de traspaso</w:t>
      </w:r>
      <w:r w:rsidR="00F36E58" w:rsidRPr="001B349B">
        <w:rPr>
          <w:rFonts w:asciiTheme="majorHAnsi" w:hAnsiTheme="majorHAnsi" w:cstheme="majorHAnsi"/>
          <w:lang w:val="es-ES_tradnl"/>
        </w:rPr>
        <w:t xml:space="preserve">; </w:t>
      </w:r>
    </w:p>
    <w:p w14:paraId="4E58233E" w14:textId="0349D040" w:rsidR="00F36E58" w:rsidRPr="001B349B" w:rsidRDefault="00506FD0" w:rsidP="00506FD0">
      <w:pPr>
        <w:numPr>
          <w:ilvl w:val="1"/>
          <w:numId w:val="4"/>
        </w:numPr>
        <w:contextualSpacing/>
        <w:jc w:val="both"/>
        <w:rPr>
          <w:rFonts w:asciiTheme="majorHAnsi" w:hAnsiTheme="majorHAnsi" w:cstheme="majorHAnsi"/>
          <w:lang w:val="es-ES_tradnl"/>
        </w:rPr>
      </w:pPr>
      <w:r>
        <w:rPr>
          <w:rFonts w:asciiTheme="majorHAnsi" w:hAnsiTheme="majorHAnsi" w:cstheme="majorHAnsi"/>
          <w:lang w:val="es-ES_tradnl"/>
        </w:rPr>
        <w:t xml:space="preserve">evaluación </w:t>
      </w:r>
      <w:r w:rsidRPr="00506FD0">
        <w:rPr>
          <w:rFonts w:asciiTheme="majorHAnsi" w:hAnsiTheme="majorHAnsi" w:cstheme="majorHAnsi"/>
          <w:lang w:val="es-ES_tradnl"/>
        </w:rPr>
        <w:t>de</w:t>
      </w:r>
      <w:r w:rsidR="001442A0">
        <w:rPr>
          <w:rFonts w:asciiTheme="majorHAnsi" w:hAnsiTheme="majorHAnsi" w:cstheme="majorHAnsi"/>
          <w:lang w:val="es-ES_tradnl"/>
        </w:rPr>
        <w:t xml:space="preserve"> </w:t>
      </w:r>
      <w:r w:rsidRPr="00506FD0">
        <w:rPr>
          <w:rFonts w:asciiTheme="majorHAnsi" w:hAnsiTheme="majorHAnsi" w:cstheme="majorHAnsi"/>
          <w:lang w:val="es-ES_tradnl"/>
        </w:rPr>
        <w:t>l</w:t>
      </w:r>
      <w:r w:rsidR="001442A0">
        <w:rPr>
          <w:rFonts w:asciiTheme="majorHAnsi" w:hAnsiTheme="majorHAnsi" w:cstheme="majorHAnsi"/>
          <w:lang w:val="es-ES_tradnl"/>
        </w:rPr>
        <w:t xml:space="preserve">a operación </w:t>
      </w:r>
      <w:r>
        <w:rPr>
          <w:rFonts w:asciiTheme="majorHAnsi" w:hAnsiTheme="majorHAnsi" w:cstheme="majorHAnsi"/>
          <w:lang w:val="es-ES_tradnl"/>
        </w:rPr>
        <w:t>y</w:t>
      </w:r>
      <w:r w:rsidR="00F36E58" w:rsidRPr="001B349B">
        <w:rPr>
          <w:rFonts w:asciiTheme="majorHAnsi" w:hAnsiTheme="majorHAnsi" w:cstheme="majorHAnsi"/>
          <w:lang w:val="es-ES_tradnl"/>
        </w:rPr>
        <w:t xml:space="preserve"> </w:t>
      </w:r>
      <w:r>
        <w:rPr>
          <w:rFonts w:asciiTheme="majorHAnsi" w:hAnsiTheme="majorHAnsi" w:cstheme="majorHAnsi"/>
          <w:lang w:val="es-ES_tradnl"/>
        </w:rPr>
        <w:t xml:space="preserve">el </w:t>
      </w:r>
      <w:r w:rsidR="00F36E58" w:rsidRPr="001B349B">
        <w:rPr>
          <w:rFonts w:asciiTheme="majorHAnsi" w:hAnsiTheme="majorHAnsi" w:cstheme="majorHAnsi"/>
          <w:lang w:val="es-ES_tradnl"/>
        </w:rPr>
        <w:t>manten</w:t>
      </w:r>
      <w:r>
        <w:rPr>
          <w:rFonts w:asciiTheme="majorHAnsi" w:hAnsiTheme="majorHAnsi" w:cstheme="majorHAnsi"/>
          <w:lang w:val="es-ES_tradnl"/>
        </w:rPr>
        <w:t>imiento</w:t>
      </w:r>
      <w:r w:rsidR="00F36E58" w:rsidRPr="001B349B">
        <w:rPr>
          <w:rFonts w:asciiTheme="majorHAnsi" w:hAnsiTheme="majorHAnsi" w:cstheme="majorHAnsi"/>
          <w:lang w:val="es-ES_tradnl"/>
        </w:rPr>
        <w:t xml:space="preserve">. </w:t>
      </w:r>
    </w:p>
    <w:p w14:paraId="264CDB24" w14:textId="77777777" w:rsidR="00F36E58" w:rsidRPr="001B349B" w:rsidRDefault="00F36E58" w:rsidP="00F36E58">
      <w:pPr>
        <w:jc w:val="both"/>
        <w:rPr>
          <w:rFonts w:asciiTheme="majorHAnsi" w:hAnsiTheme="majorHAnsi" w:cstheme="majorHAnsi"/>
          <w:lang w:val="es-ES_tradnl"/>
        </w:rPr>
      </w:pPr>
    </w:p>
    <w:p w14:paraId="6D7FB0D8" w14:textId="4B3E935D" w:rsidR="00F36E58" w:rsidRPr="00E73681" w:rsidRDefault="00121153" w:rsidP="00E70375">
      <w:pPr>
        <w:pStyle w:val="ListParagraph"/>
        <w:numPr>
          <w:ilvl w:val="0"/>
          <w:numId w:val="16"/>
        </w:numPr>
        <w:jc w:val="both"/>
        <w:rPr>
          <w:rFonts w:asciiTheme="majorHAnsi" w:eastAsia="Times New Roman" w:hAnsiTheme="majorHAnsi" w:cstheme="majorHAnsi"/>
          <w:lang w:val="es-ES_tradnl"/>
        </w:rPr>
      </w:pPr>
      <w:r>
        <w:rPr>
          <w:rFonts w:asciiTheme="majorHAnsi" w:eastAsia="Times New Roman" w:hAnsiTheme="majorHAnsi" w:cstheme="majorHAnsi"/>
          <w:lang w:val="es-ES_tradnl"/>
        </w:rPr>
        <w:t>A</w:t>
      </w:r>
      <w:r w:rsidRPr="00E73681">
        <w:rPr>
          <w:rFonts w:asciiTheme="majorHAnsi" w:eastAsia="Times New Roman" w:hAnsiTheme="majorHAnsi" w:cstheme="majorHAnsi"/>
          <w:lang w:val="es-ES_tradnl"/>
        </w:rPr>
        <w:t>ntes de la finalización del documento de proyecto</w:t>
      </w:r>
      <w:r w:rsidR="00885F63">
        <w:rPr>
          <w:rFonts w:asciiTheme="majorHAnsi" w:eastAsia="Times New Roman" w:hAnsiTheme="majorHAnsi" w:cstheme="majorHAnsi"/>
          <w:lang w:val="es-ES_tradnl"/>
        </w:rPr>
        <w:t>,</w:t>
      </w:r>
      <w:r w:rsidRPr="00E73681">
        <w:rPr>
          <w:rFonts w:asciiTheme="majorHAnsi" w:eastAsia="Times New Roman" w:hAnsiTheme="majorHAnsi" w:cstheme="majorHAnsi"/>
          <w:lang w:val="es-ES_tradnl"/>
        </w:rPr>
        <w:t xml:space="preserve"> debe completarse </w:t>
      </w:r>
      <w:r>
        <w:rPr>
          <w:rFonts w:asciiTheme="majorHAnsi" w:eastAsia="Times New Roman" w:hAnsiTheme="majorHAnsi" w:cstheme="majorHAnsi"/>
          <w:lang w:val="es-ES_tradnl"/>
        </w:rPr>
        <w:t>e</w:t>
      </w:r>
      <w:r w:rsidR="00E73681" w:rsidRPr="00E73681">
        <w:rPr>
          <w:rFonts w:asciiTheme="majorHAnsi" w:eastAsia="Times New Roman" w:hAnsiTheme="majorHAnsi" w:cstheme="majorHAnsi"/>
          <w:lang w:val="es-ES_tradnl"/>
        </w:rPr>
        <w:t>l Procedimiento de</w:t>
      </w:r>
      <w:r w:rsidR="00E73681" w:rsidRPr="00E73681">
        <w:rPr>
          <w:rFonts w:asciiTheme="majorHAnsi" w:hAnsiTheme="majorHAnsi" w:cstheme="majorHAnsi"/>
          <w:lang w:val="es-ES_tradnl"/>
        </w:rPr>
        <w:t xml:space="preserve"> Diagnóstico Social y Ambiental</w:t>
      </w:r>
      <w:r w:rsidR="00F36E58" w:rsidRPr="00E73681">
        <w:rPr>
          <w:rFonts w:asciiTheme="majorHAnsi" w:eastAsia="Times New Roman" w:hAnsiTheme="majorHAnsi" w:cstheme="majorHAnsi"/>
          <w:lang w:val="es-ES_tradnl"/>
        </w:rPr>
        <w:t xml:space="preserve"> </w:t>
      </w:r>
      <w:r w:rsidR="00E73681" w:rsidRPr="00E73681">
        <w:rPr>
          <w:rFonts w:asciiTheme="majorHAnsi" w:eastAsia="Times New Roman" w:hAnsiTheme="majorHAnsi" w:cstheme="majorHAnsi"/>
          <w:lang w:val="es-ES_tradnl"/>
        </w:rPr>
        <w:t xml:space="preserve">y el aseguramiento de la calidad del proyecto y </w:t>
      </w:r>
      <w:r>
        <w:rPr>
          <w:rFonts w:asciiTheme="majorHAnsi" w:eastAsia="Times New Roman" w:hAnsiTheme="majorHAnsi" w:cstheme="majorHAnsi"/>
          <w:lang w:val="es-ES_tradnl"/>
        </w:rPr>
        <w:t xml:space="preserve">establecerse </w:t>
      </w:r>
      <w:r w:rsidR="00E73681" w:rsidRPr="00E73681">
        <w:rPr>
          <w:rFonts w:asciiTheme="majorHAnsi" w:eastAsia="Times New Roman" w:hAnsiTheme="majorHAnsi" w:cstheme="majorHAnsi"/>
          <w:lang w:val="es-ES_tradnl"/>
        </w:rPr>
        <w:t xml:space="preserve">las acciones y medidas pertinentes. </w:t>
      </w:r>
      <w:r w:rsidR="00303F98">
        <w:rPr>
          <w:rFonts w:asciiTheme="majorHAnsi" w:eastAsia="Times New Roman" w:hAnsiTheme="majorHAnsi" w:cstheme="majorHAnsi"/>
          <w:lang w:val="es-ES_tradnl"/>
        </w:rPr>
        <w:t>T</w:t>
      </w:r>
      <w:r w:rsidR="00E73681" w:rsidRPr="00E73681">
        <w:rPr>
          <w:rFonts w:asciiTheme="majorHAnsi" w:eastAsia="Times New Roman" w:hAnsiTheme="majorHAnsi" w:cstheme="majorHAnsi"/>
          <w:lang w:val="es-ES_tradnl"/>
        </w:rPr>
        <w:t xml:space="preserve">odo proyecto que entrañe obras debe </w:t>
      </w:r>
      <w:r w:rsidR="00303F98">
        <w:rPr>
          <w:rFonts w:asciiTheme="majorHAnsi" w:eastAsia="Times New Roman" w:hAnsiTheme="majorHAnsi" w:cstheme="majorHAnsi"/>
          <w:lang w:val="es-ES_tradnl"/>
        </w:rPr>
        <w:t xml:space="preserve">tener una </w:t>
      </w:r>
      <w:r w:rsidR="00E73681" w:rsidRPr="00E73681">
        <w:rPr>
          <w:rFonts w:asciiTheme="majorHAnsi" w:eastAsia="Times New Roman" w:hAnsiTheme="majorHAnsi" w:cstheme="majorHAnsi"/>
          <w:lang w:val="es-ES_tradnl"/>
        </w:rPr>
        <w:t>clasifica</w:t>
      </w:r>
      <w:r w:rsidR="00303F98">
        <w:rPr>
          <w:rFonts w:asciiTheme="majorHAnsi" w:eastAsia="Times New Roman" w:hAnsiTheme="majorHAnsi" w:cstheme="majorHAnsi"/>
          <w:lang w:val="es-ES_tradnl"/>
        </w:rPr>
        <w:t xml:space="preserve">ción de </w:t>
      </w:r>
      <w:r w:rsidR="00E73681" w:rsidRPr="00E73681">
        <w:rPr>
          <w:rFonts w:asciiTheme="majorHAnsi" w:eastAsia="Times New Roman" w:hAnsiTheme="majorHAnsi" w:cstheme="majorHAnsi"/>
          <w:lang w:val="es-ES_tradnl"/>
        </w:rPr>
        <w:t>"riesgo moderado"</w:t>
      </w:r>
      <w:r>
        <w:rPr>
          <w:rFonts w:asciiTheme="majorHAnsi" w:eastAsia="Times New Roman" w:hAnsiTheme="majorHAnsi" w:cstheme="majorHAnsi"/>
          <w:lang w:val="es-ES_tradnl"/>
        </w:rPr>
        <w:t xml:space="preserve"> como mínimo</w:t>
      </w:r>
      <w:r w:rsidR="00E73681" w:rsidRPr="00E73681">
        <w:rPr>
          <w:rFonts w:asciiTheme="majorHAnsi" w:eastAsia="Times New Roman" w:hAnsiTheme="majorHAnsi" w:cstheme="majorHAnsi"/>
          <w:lang w:val="es-ES_tradnl"/>
        </w:rPr>
        <w:t xml:space="preserve">. En los proyectos que incluyan obras en los que las actividades se detallan durante la ejecución, se debe elaborar un Marco de Gestión Ambiental y Social antes de su aprobación, señalando que las actividades no se llevarán a cabo hasta que se establezca un Plan de Gestión Ambiental y Social específico </w:t>
      </w:r>
      <w:r w:rsidR="00303F98">
        <w:rPr>
          <w:rFonts w:asciiTheme="majorHAnsi" w:eastAsia="Times New Roman" w:hAnsiTheme="majorHAnsi" w:cstheme="majorHAnsi"/>
          <w:lang w:val="es-ES_tradnl"/>
        </w:rPr>
        <w:t>del</w:t>
      </w:r>
      <w:r w:rsidR="00E73681" w:rsidRPr="00E73681">
        <w:rPr>
          <w:rFonts w:asciiTheme="majorHAnsi" w:eastAsia="Times New Roman" w:hAnsiTheme="majorHAnsi" w:cstheme="majorHAnsi"/>
          <w:lang w:val="es-ES_tradnl"/>
        </w:rPr>
        <w:t xml:space="preserve"> sitio.</w:t>
      </w:r>
      <w:r w:rsidR="00F36E58" w:rsidRPr="00E73681">
        <w:rPr>
          <w:rFonts w:asciiTheme="majorHAnsi" w:eastAsia="Times New Roman" w:hAnsiTheme="majorHAnsi" w:cstheme="majorHAnsi"/>
          <w:lang w:val="es-ES_tradnl"/>
        </w:rPr>
        <w:t xml:space="preserve"> </w:t>
      </w:r>
    </w:p>
    <w:p w14:paraId="56B03438" w14:textId="77777777" w:rsidR="00F36E58" w:rsidRPr="001B349B" w:rsidRDefault="00F36E58" w:rsidP="00F36E58">
      <w:pPr>
        <w:jc w:val="both"/>
        <w:rPr>
          <w:rFonts w:asciiTheme="majorHAnsi" w:hAnsiTheme="majorHAnsi" w:cstheme="majorHAnsi"/>
          <w:lang w:val="es-ES_tradnl"/>
        </w:rPr>
      </w:pPr>
    </w:p>
    <w:p w14:paraId="40D03BF5" w14:textId="6EA11944" w:rsidR="00F36E58" w:rsidRPr="00F05A6C" w:rsidRDefault="00F05A6C" w:rsidP="00E70375">
      <w:pPr>
        <w:pStyle w:val="ListParagraph"/>
        <w:numPr>
          <w:ilvl w:val="0"/>
          <w:numId w:val="16"/>
        </w:numPr>
        <w:jc w:val="both"/>
        <w:rPr>
          <w:rFonts w:asciiTheme="majorHAnsi" w:eastAsia="Times New Roman" w:hAnsiTheme="majorHAnsi" w:cstheme="majorHAnsi"/>
          <w:lang w:val="es-ES_tradnl"/>
        </w:rPr>
      </w:pPr>
      <w:r w:rsidRPr="00F05A6C">
        <w:rPr>
          <w:rFonts w:asciiTheme="majorHAnsi" w:eastAsia="Times New Roman" w:hAnsiTheme="majorHAnsi" w:cstheme="majorHAnsi"/>
          <w:lang w:val="es-ES_tradnl"/>
        </w:rPr>
        <w:t>El documento de</w:t>
      </w:r>
      <w:r w:rsidR="00121153">
        <w:rPr>
          <w:rFonts w:asciiTheme="majorHAnsi" w:eastAsia="Times New Roman" w:hAnsiTheme="majorHAnsi" w:cstheme="majorHAnsi"/>
          <w:lang w:val="es-ES_tradnl"/>
        </w:rPr>
        <w:t>l</w:t>
      </w:r>
      <w:r w:rsidRPr="00F05A6C">
        <w:rPr>
          <w:rFonts w:asciiTheme="majorHAnsi" w:eastAsia="Times New Roman" w:hAnsiTheme="majorHAnsi" w:cstheme="majorHAnsi"/>
          <w:lang w:val="es-ES_tradnl"/>
        </w:rPr>
        <w:t xml:space="preserve"> proyecto se revisa</w:t>
      </w:r>
      <w:r>
        <w:rPr>
          <w:rFonts w:asciiTheme="majorHAnsi" w:eastAsia="Times New Roman" w:hAnsiTheme="majorHAnsi" w:cstheme="majorHAnsi"/>
          <w:lang w:val="es-ES_tradnl"/>
        </w:rPr>
        <w:t>rá si posteriormente se añaden o</w:t>
      </w:r>
      <w:r w:rsidRPr="00F05A6C">
        <w:rPr>
          <w:rFonts w:asciiTheme="majorHAnsi" w:eastAsia="Times New Roman" w:hAnsiTheme="majorHAnsi" w:cstheme="majorHAnsi"/>
          <w:lang w:val="es-ES_tradnl"/>
        </w:rPr>
        <w:t xml:space="preserve">bras o se identifican o modifican </w:t>
      </w:r>
      <w:r>
        <w:rPr>
          <w:rFonts w:asciiTheme="majorHAnsi" w:eastAsia="Times New Roman" w:hAnsiTheme="majorHAnsi" w:cstheme="majorHAnsi"/>
          <w:lang w:val="es-ES_tradnl"/>
        </w:rPr>
        <w:t>otros</w:t>
      </w:r>
      <w:r w:rsidRPr="00F05A6C">
        <w:rPr>
          <w:rFonts w:asciiTheme="majorHAnsi" w:eastAsia="Times New Roman" w:hAnsiTheme="majorHAnsi" w:cstheme="majorHAnsi"/>
          <w:lang w:val="es-ES_tradnl"/>
        </w:rPr>
        <w:t xml:space="preserve"> detalles sobre el alcance, la naturaleza, los riesgos o </w:t>
      </w:r>
      <w:r>
        <w:rPr>
          <w:rFonts w:asciiTheme="majorHAnsi" w:eastAsia="Times New Roman" w:hAnsiTheme="majorHAnsi" w:cstheme="majorHAnsi"/>
          <w:lang w:val="es-ES_tradnl"/>
        </w:rPr>
        <w:t xml:space="preserve">el impacto </w:t>
      </w:r>
      <w:r w:rsidRPr="00F05A6C">
        <w:rPr>
          <w:rFonts w:asciiTheme="majorHAnsi" w:eastAsia="Times New Roman" w:hAnsiTheme="majorHAnsi" w:cstheme="majorHAnsi"/>
          <w:lang w:val="es-ES_tradnl"/>
        </w:rPr>
        <w:t xml:space="preserve">de las </w:t>
      </w:r>
      <w:r>
        <w:rPr>
          <w:rFonts w:asciiTheme="majorHAnsi" w:eastAsia="Times New Roman" w:hAnsiTheme="majorHAnsi" w:cstheme="majorHAnsi"/>
          <w:lang w:val="es-ES_tradnl"/>
        </w:rPr>
        <w:t>o</w:t>
      </w:r>
      <w:r w:rsidRPr="00F05A6C">
        <w:rPr>
          <w:rFonts w:asciiTheme="majorHAnsi" w:eastAsia="Times New Roman" w:hAnsiTheme="majorHAnsi" w:cstheme="majorHAnsi"/>
          <w:lang w:val="es-ES_tradnl"/>
        </w:rPr>
        <w:t xml:space="preserve">bras después de </w:t>
      </w:r>
      <w:r>
        <w:rPr>
          <w:rFonts w:asciiTheme="majorHAnsi" w:eastAsia="Times New Roman" w:hAnsiTheme="majorHAnsi" w:cstheme="majorHAnsi"/>
          <w:lang w:val="es-ES_tradnl"/>
        </w:rPr>
        <w:t xml:space="preserve">la aprobación y firma </w:t>
      </w:r>
      <w:r w:rsidR="00303F98">
        <w:rPr>
          <w:rFonts w:asciiTheme="majorHAnsi" w:eastAsia="Times New Roman" w:hAnsiTheme="majorHAnsi" w:cstheme="majorHAnsi"/>
          <w:lang w:val="es-ES_tradnl"/>
        </w:rPr>
        <w:t>d</w:t>
      </w:r>
      <w:r w:rsidRPr="00F05A6C">
        <w:rPr>
          <w:rFonts w:asciiTheme="majorHAnsi" w:eastAsia="Times New Roman" w:hAnsiTheme="majorHAnsi" w:cstheme="majorHAnsi"/>
          <w:lang w:val="es-ES_tradnl"/>
        </w:rPr>
        <w:t xml:space="preserve">el documento de proyecto. Deberán emprenderse procedimientos formales de </w:t>
      </w:r>
      <w:r>
        <w:rPr>
          <w:rFonts w:asciiTheme="majorHAnsi" w:eastAsia="Times New Roman" w:hAnsiTheme="majorHAnsi" w:cstheme="majorHAnsi"/>
          <w:lang w:val="es-ES_tradnl"/>
        </w:rPr>
        <w:t>modificación</w:t>
      </w:r>
      <w:r w:rsidRPr="00F05A6C">
        <w:rPr>
          <w:rFonts w:asciiTheme="majorHAnsi" w:eastAsia="Times New Roman" w:hAnsiTheme="majorHAnsi" w:cstheme="majorHAnsi"/>
          <w:lang w:val="es-ES_tradnl"/>
        </w:rPr>
        <w:t xml:space="preserve">, </w:t>
      </w:r>
      <w:r w:rsidRPr="00F05A6C">
        <w:rPr>
          <w:rFonts w:asciiTheme="majorHAnsi" w:eastAsia="Times New Roman" w:hAnsiTheme="majorHAnsi" w:cstheme="majorHAnsi"/>
          <w:lang w:val="es-ES_tradnl"/>
        </w:rPr>
        <w:lastRenderedPageBreak/>
        <w:t xml:space="preserve">incluida la aprobación por todas las autoridades competentes. </w:t>
      </w:r>
      <w:r w:rsidR="00121153">
        <w:rPr>
          <w:rFonts w:asciiTheme="majorHAnsi" w:eastAsia="Times New Roman" w:hAnsiTheme="majorHAnsi" w:cstheme="majorHAnsi"/>
          <w:lang w:val="es-ES_tradnl"/>
        </w:rPr>
        <w:t>Esta</w:t>
      </w:r>
      <w:r w:rsidRPr="00F05A6C">
        <w:rPr>
          <w:rFonts w:asciiTheme="majorHAnsi" w:eastAsia="Times New Roman" w:hAnsiTheme="majorHAnsi" w:cstheme="majorHAnsi"/>
          <w:lang w:val="es-ES_tradnl"/>
        </w:rPr>
        <w:t xml:space="preserve"> revisión también requerirá la actualización del </w:t>
      </w:r>
      <w:hyperlink r:id="rId18" w:history="1">
        <w:r w:rsidRPr="00814F0B">
          <w:rPr>
            <w:rStyle w:val="Hyperlink"/>
            <w:rFonts w:asciiTheme="majorHAnsi" w:eastAsia="Times New Roman" w:hAnsiTheme="majorHAnsi" w:cstheme="majorHAnsi"/>
            <w:u w:val="single"/>
            <w:lang w:val="es-ES_tradnl"/>
          </w:rPr>
          <w:t>Procedimiento de Evaluación Social y Ambiental</w:t>
        </w:r>
      </w:hyperlink>
      <w:r w:rsidRPr="00F05A6C">
        <w:rPr>
          <w:rFonts w:asciiTheme="majorHAnsi" w:eastAsia="Times New Roman" w:hAnsiTheme="majorHAnsi" w:cstheme="majorHAnsi"/>
          <w:lang w:val="es-ES_tradnl"/>
        </w:rPr>
        <w:t xml:space="preserve">, los mecanismos de </w:t>
      </w:r>
      <w:r>
        <w:rPr>
          <w:rFonts w:asciiTheme="majorHAnsi" w:eastAsia="Times New Roman" w:hAnsiTheme="majorHAnsi" w:cstheme="majorHAnsi"/>
          <w:lang w:val="es-ES_tradnl"/>
        </w:rPr>
        <w:t xml:space="preserve">aseguramiento </w:t>
      </w:r>
      <w:r w:rsidRPr="00F05A6C">
        <w:rPr>
          <w:rFonts w:asciiTheme="majorHAnsi" w:eastAsia="Times New Roman" w:hAnsiTheme="majorHAnsi" w:cstheme="majorHAnsi"/>
          <w:lang w:val="es-ES_tradnl"/>
        </w:rPr>
        <w:t xml:space="preserve">de </w:t>
      </w:r>
      <w:r>
        <w:rPr>
          <w:rFonts w:asciiTheme="majorHAnsi" w:eastAsia="Times New Roman" w:hAnsiTheme="majorHAnsi" w:cstheme="majorHAnsi"/>
          <w:lang w:val="es-ES_tradnl"/>
        </w:rPr>
        <w:t xml:space="preserve">la </w:t>
      </w:r>
      <w:r w:rsidRPr="00F05A6C">
        <w:rPr>
          <w:rFonts w:asciiTheme="majorHAnsi" w:eastAsia="Times New Roman" w:hAnsiTheme="majorHAnsi" w:cstheme="majorHAnsi"/>
          <w:lang w:val="es-ES_tradnl"/>
        </w:rPr>
        <w:t xml:space="preserve">calidad del proyecto y el </w:t>
      </w:r>
      <w:r w:rsidR="007B5B9F">
        <w:rPr>
          <w:rFonts w:asciiTheme="majorHAnsi" w:eastAsia="Times New Roman" w:hAnsiTheme="majorHAnsi" w:cstheme="majorHAnsi"/>
          <w:lang w:val="es-ES_tradnl"/>
        </w:rPr>
        <w:t>R</w:t>
      </w:r>
      <w:r w:rsidR="00303F98">
        <w:rPr>
          <w:rFonts w:asciiTheme="majorHAnsi" w:eastAsia="Times New Roman" w:hAnsiTheme="majorHAnsi" w:cstheme="majorHAnsi"/>
          <w:lang w:val="es-ES_tradnl"/>
        </w:rPr>
        <w:t>egistro de R</w:t>
      </w:r>
      <w:r w:rsidR="007B5B9F" w:rsidRPr="007B5B9F">
        <w:rPr>
          <w:rFonts w:asciiTheme="majorHAnsi" w:eastAsia="Times New Roman" w:hAnsiTheme="majorHAnsi" w:cstheme="majorHAnsi"/>
          <w:lang w:val="es-ES_tradnl"/>
        </w:rPr>
        <w:t>iesgos del proyecto</w:t>
      </w:r>
      <w:r w:rsidRPr="00F05A6C">
        <w:rPr>
          <w:rFonts w:asciiTheme="majorHAnsi" w:eastAsia="Times New Roman" w:hAnsiTheme="majorHAnsi" w:cstheme="majorHAnsi"/>
          <w:lang w:val="es-ES_tradnl"/>
        </w:rPr>
        <w:t>.</w:t>
      </w:r>
      <w:r>
        <w:rPr>
          <w:rFonts w:asciiTheme="majorHAnsi" w:eastAsia="Times New Roman" w:hAnsiTheme="majorHAnsi" w:cstheme="majorHAnsi"/>
          <w:lang w:val="es-ES_tradnl"/>
        </w:rPr>
        <w:t xml:space="preserve"> </w:t>
      </w:r>
    </w:p>
    <w:p w14:paraId="0F990A43" w14:textId="77777777" w:rsidR="00F36E58" w:rsidRPr="001B349B" w:rsidRDefault="00F36E58" w:rsidP="00F36E58">
      <w:pPr>
        <w:ind w:hanging="540"/>
        <w:jc w:val="both"/>
        <w:rPr>
          <w:rFonts w:asciiTheme="majorHAnsi" w:hAnsiTheme="majorHAnsi" w:cstheme="majorHAnsi"/>
          <w:lang w:val="es-ES_tradnl"/>
        </w:rPr>
      </w:pPr>
    </w:p>
    <w:p w14:paraId="2B820655" w14:textId="11791DF6" w:rsidR="00F36E58" w:rsidRPr="001B349B" w:rsidRDefault="007B5B9F" w:rsidP="0B02CACF">
      <w:pPr>
        <w:pStyle w:val="ListParagraph"/>
        <w:numPr>
          <w:ilvl w:val="0"/>
          <w:numId w:val="16"/>
        </w:numPr>
        <w:jc w:val="both"/>
        <w:rPr>
          <w:rFonts w:asciiTheme="majorHAnsi" w:eastAsia="Times New Roman" w:hAnsiTheme="majorHAnsi" w:cstheme="majorBidi"/>
          <w:lang w:val="es-ES"/>
        </w:rPr>
      </w:pPr>
      <w:r w:rsidRPr="0B02CACF">
        <w:rPr>
          <w:rFonts w:asciiTheme="majorHAnsi" w:eastAsia="Times New Roman" w:hAnsiTheme="majorHAnsi" w:cstheme="majorBidi"/>
          <w:lang w:val="es-ES"/>
        </w:rPr>
        <w:t>No se emprenderá ninguna adquisición de obras sin un documento</w:t>
      </w:r>
      <w:r w:rsidR="00121153" w:rsidRPr="0B02CACF">
        <w:rPr>
          <w:rFonts w:asciiTheme="majorHAnsi" w:eastAsia="Times New Roman" w:hAnsiTheme="majorHAnsi" w:cstheme="majorBidi"/>
          <w:lang w:val="es-ES"/>
        </w:rPr>
        <w:t xml:space="preserve"> de proyecto aprobado y firmado</w:t>
      </w:r>
      <w:r w:rsidRPr="0B02CACF">
        <w:rPr>
          <w:rFonts w:asciiTheme="majorHAnsi" w:eastAsia="Times New Roman" w:hAnsiTheme="majorHAnsi" w:cstheme="majorBidi"/>
          <w:lang w:val="es-ES"/>
        </w:rPr>
        <w:t xml:space="preserve"> </w:t>
      </w:r>
      <w:r w:rsidR="00121153" w:rsidRPr="0B02CACF">
        <w:rPr>
          <w:rFonts w:asciiTheme="majorHAnsi" w:eastAsia="Times New Roman" w:hAnsiTheme="majorHAnsi" w:cstheme="majorBidi"/>
          <w:lang w:val="es-ES"/>
        </w:rPr>
        <w:t>ni</w:t>
      </w:r>
      <w:r w:rsidRPr="0B02CACF">
        <w:rPr>
          <w:rFonts w:asciiTheme="majorHAnsi" w:eastAsia="Times New Roman" w:hAnsiTheme="majorHAnsi" w:cstheme="majorBidi"/>
          <w:lang w:val="es-ES"/>
        </w:rPr>
        <w:t xml:space="preserve"> una revisión susta</w:t>
      </w:r>
      <w:r w:rsidR="00121153" w:rsidRPr="0B02CACF">
        <w:rPr>
          <w:rFonts w:asciiTheme="majorHAnsi" w:eastAsia="Times New Roman" w:hAnsiTheme="majorHAnsi" w:cstheme="majorBidi"/>
          <w:lang w:val="es-ES"/>
        </w:rPr>
        <w:t>ntiva del documento de proyecto</w:t>
      </w:r>
      <w:r w:rsidRPr="0B02CACF">
        <w:rPr>
          <w:rFonts w:asciiTheme="majorHAnsi" w:eastAsia="Times New Roman" w:hAnsiTheme="majorHAnsi" w:cstheme="majorBidi"/>
          <w:lang w:val="es-ES"/>
        </w:rPr>
        <w:t xml:space="preserve"> que describa con precisión la naturaleza y el alcance de las obras y las medidas de gestión de riesgos. Toda adquisición de obras estará sujeta a la disponibilidad de fondos suficientes para el proyecto. Los detalles del pedido de adquisición deben reflejar con exactitud el alcance y la naturaleza de los trabajos, tal como </w:t>
      </w:r>
      <w:r w:rsidR="00D75857" w:rsidRPr="0B02CACF">
        <w:rPr>
          <w:rFonts w:asciiTheme="majorHAnsi" w:eastAsia="Times New Roman" w:hAnsiTheme="majorHAnsi" w:cstheme="majorBidi"/>
          <w:lang w:val="es-ES"/>
        </w:rPr>
        <w:t>figuran</w:t>
      </w:r>
      <w:r w:rsidRPr="0B02CACF">
        <w:rPr>
          <w:rFonts w:asciiTheme="majorHAnsi" w:eastAsia="Times New Roman" w:hAnsiTheme="majorHAnsi" w:cstheme="majorBidi"/>
          <w:lang w:val="es-ES"/>
        </w:rPr>
        <w:t xml:space="preserve"> en el documento de proyecto o la revisión sustantiva. De no ser así, </w:t>
      </w:r>
      <w:r w:rsidR="00303F98" w:rsidRPr="0B02CACF">
        <w:rPr>
          <w:rFonts w:asciiTheme="majorHAnsi" w:eastAsia="Times New Roman" w:hAnsiTheme="majorHAnsi" w:cstheme="majorBidi"/>
          <w:lang w:val="es-ES"/>
        </w:rPr>
        <w:t xml:space="preserve">deberá modificarse </w:t>
      </w:r>
      <w:r w:rsidRPr="0B02CACF">
        <w:rPr>
          <w:rFonts w:asciiTheme="majorHAnsi" w:eastAsia="Times New Roman" w:hAnsiTheme="majorHAnsi" w:cstheme="majorBidi"/>
          <w:lang w:val="es-ES"/>
        </w:rPr>
        <w:t xml:space="preserve">el pedido </w:t>
      </w:r>
      <w:r w:rsidR="00000DEE" w:rsidRPr="0B02CACF">
        <w:rPr>
          <w:rFonts w:asciiTheme="majorHAnsi" w:eastAsia="Times New Roman" w:hAnsiTheme="majorHAnsi" w:cstheme="majorBidi"/>
          <w:lang w:val="es-ES"/>
        </w:rPr>
        <w:t xml:space="preserve">o </w:t>
      </w:r>
      <w:r w:rsidR="00303F98" w:rsidRPr="0B02CACF">
        <w:rPr>
          <w:rFonts w:asciiTheme="majorHAnsi" w:eastAsia="Times New Roman" w:hAnsiTheme="majorHAnsi" w:cstheme="majorBidi"/>
          <w:lang w:val="es-ES"/>
        </w:rPr>
        <w:t xml:space="preserve">revisarse el documento de proyecto </w:t>
      </w:r>
      <w:r w:rsidRPr="0B02CACF">
        <w:rPr>
          <w:rFonts w:asciiTheme="majorHAnsi" w:eastAsia="Times New Roman" w:hAnsiTheme="majorHAnsi" w:cstheme="majorBidi"/>
          <w:lang w:val="es-ES"/>
        </w:rPr>
        <w:t xml:space="preserve">para que ambos documentos contengan una descripción </w:t>
      </w:r>
      <w:r w:rsidR="00000DEE" w:rsidRPr="0B02CACF">
        <w:rPr>
          <w:rFonts w:asciiTheme="majorHAnsi" w:eastAsia="Times New Roman" w:hAnsiTheme="majorHAnsi" w:cstheme="majorBidi"/>
          <w:lang w:val="es-ES"/>
        </w:rPr>
        <w:t>correspondiente de</w:t>
      </w:r>
      <w:r w:rsidR="00D75857" w:rsidRPr="0B02CACF">
        <w:rPr>
          <w:rFonts w:asciiTheme="majorHAnsi" w:eastAsia="Times New Roman" w:hAnsiTheme="majorHAnsi" w:cstheme="majorBidi"/>
          <w:lang w:val="es-ES"/>
        </w:rPr>
        <w:t xml:space="preserve"> las o</w:t>
      </w:r>
      <w:r w:rsidRPr="0B02CACF">
        <w:rPr>
          <w:rFonts w:asciiTheme="majorHAnsi" w:eastAsia="Times New Roman" w:hAnsiTheme="majorHAnsi" w:cstheme="majorBidi"/>
          <w:lang w:val="es-ES"/>
        </w:rPr>
        <w:t xml:space="preserve">bras y una estimación interna de los costos antes de que pueda llevarse a cabo cualquier </w:t>
      </w:r>
      <w:r w:rsidR="00276015" w:rsidRPr="0B02CACF">
        <w:rPr>
          <w:rFonts w:asciiTheme="majorHAnsi" w:eastAsia="Times New Roman" w:hAnsiTheme="majorHAnsi" w:cstheme="majorBidi"/>
          <w:lang w:val="es-ES"/>
        </w:rPr>
        <w:t xml:space="preserve">acción </w:t>
      </w:r>
      <w:r w:rsidRPr="0B02CACF">
        <w:rPr>
          <w:rFonts w:asciiTheme="majorHAnsi" w:eastAsia="Times New Roman" w:hAnsiTheme="majorHAnsi" w:cstheme="majorBidi"/>
          <w:lang w:val="es-ES"/>
        </w:rPr>
        <w:t xml:space="preserve">de adquisición. </w:t>
      </w:r>
    </w:p>
    <w:p w14:paraId="3639C41F" w14:textId="77777777" w:rsidR="00F36E58" w:rsidRPr="001B349B" w:rsidRDefault="00F36E58" w:rsidP="00F36E58">
      <w:pPr>
        <w:pStyle w:val="Heading2"/>
        <w:spacing w:before="0"/>
        <w:jc w:val="both"/>
        <w:rPr>
          <w:lang w:val="es-ES_tradnl"/>
        </w:rPr>
      </w:pPr>
    </w:p>
    <w:p w14:paraId="6125998C" w14:textId="117546C8" w:rsidR="00F36E58" w:rsidRPr="001B349B" w:rsidRDefault="00D75857" w:rsidP="00F36E58">
      <w:pPr>
        <w:pStyle w:val="Heading2"/>
        <w:spacing w:before="0"/>
        <w:jc w:val="both"/>
        <w:rPr>
          <w:b/>
          <w:color w:val="0070C0"/>
          <w:lang w:val="es-ES_tradnl"/>
        </w:rPr>
      </w:pPr>
      <w:bookmarkStart w:id="13" w:name="_Toc50986562"/>
      <w:bookmarkStart w:id="14" w:name="_Toc208419115"/>
      <w:r>
        <w:rPr>
          <w:color w:val="0070C0"/>
          <w:lang w:val="es-ES_tradnl"/>
        </w:rPr>
        <w:t>Evaluación de la capacidad de los asociados nacionales</w:t>
      </w:r>
      <w:bookmarkEnd w:id="13"/>
      <w:bookmarkEnd w:id="14"/>
    </w:p>
    <w:p w14:paraId="7A808A37" w14:textId="77777777" w:rsidR="00F36E58" w:rsidRPr="001B349B" w:rsidRDefault="00F36E58" w:rsidP="00F36E58">
      <w:pPr>
        <w:pStyle w:val="ListParagraph"/>
        <w:rPr>
          <w:rFonts w:asciiTheme="majorHAnsi" w:eastAsia="Times New Roman" w:hAnsiTheme="majorHAnsi" w:cstheme="majorHAnsi"/>
          <w:lang w:val="es-ES_tradnl"/>
        </w:rPr>
      </w:pPr>
    </w:p>
    <w:p w14:paraId="30435193" w14:textId="477EC9AA" w:rsidR="00F36E58" w:rsidRPr="001B349B" w:rsidRDefault="00D75857" w:rsidP="00E70375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444444"/>
          <w:shd w:val="clear" w:color="auto" w:fill="FFFFFF"/>
          <w:lang w:val="es-ES_tradnl"/>
        </w:rPr>
      </w:pPr>
      <w:r w:rsidRPr="00D75857">
        <w:rPr>
          <w:rFonts w:asciiTheme="majorHAnsi" w:hAnsiTheme="majorHAnsi" w:cstheme="majorHAnsi"/>
          <w:shd w:val="clear" w:color="auto" w:fill="FFFFFF"/>
          <w:lang w:val="es-ES_tradnl"/>
        </w:rPr>
        <w:t xml:space="preserve">Cuando </w:t>
      </w:r>
      <w:r w:rsidR="00CD52F4">
        <w:rPr>
          <w:rFonts w:asciiTheme="majorHAnsi" w:hAnsiTheme="majorHAnsi" w:cstheme="majorHAnsi"/>
          <w:shd w:val="clear" w:color="auto" w:fill="FFFFFF"/>
          <w:lang w:val="es-ES_tradnl"/>
        </w:rPr>
        <w:t>sea</w:t>
      </w:r>
      <w:r>
        <w:rPr>
          <w:rFonts w:asciiTheme="majorHAnsi" w:hAnsiTheme="majorHAnsi" w:cstheme="majorHAnsi"/>
          <w:shd w:val="clear" w:color="auto" w:fill="FFFFFF"/>
          <w:lang w:val="es-ES_tradnl"/>
        </w:rPr>
        <w:t xml:space="preserve"> necesario </w:t>
      </w:r>
      <w:r w:rsidRPr="00D75857">
        <w:rPr>
          <w:rFonts w:asciiTheme="majorHAnsi" w:hAnsiTheme="majorHAnsi" w:cstheme="majorHAnsi"/>
          <w:shd w:val="clear" w:color="auto" w:fill="FFFFFF"/>
          <w:lang w:val="es-ES_tradnl"/>
        </w:rPr>
        <w:t xml:space="preserve">que </w:t>
      </w:r>
      <w:r>
        <w:rPr>
          <w:rFonts w:asciiTheme="majorHAnsi" w:hAnsiTheme="majorHAnsi" w:cstheme="majorHAnsi"/>
          <w:shd w:val="clear" w:color="auto" w:fill="FFFFFF"/>
          <w:lang w:val="es-ES_tradnl"/>
        </w:rPr>
        <w:t>un</w:t>
      </w:r>
      <w:r w:rsidRPr="00D75857">
        <w:rPr>
          <w:rFonts w:asciiTheme="majorHAnsi" w:hAnsiTheme="majorHAnsi" w:cstheme="majorHAnsi"/>
          <w:shd w:val="clear" w:color="auto" w:fill="FFFFFF"/>
          <w:lang w:val="es-ES_tradnl"/>
        </w:rPr>
        <w:t xml:space="preserve"> asociado nacional apruebe los requisitos técnicos o participe en las diferentes etapas de la </w:t>
      </w:r>
      <w:r>
        <w:rPr>
          <w:rFonts w:asciiTheme="majorHAnsi" w:hAnsiTheme="majorHAnsi" w:cstheme="majorHAnsi"/>
          <w:shd w:val="clear" w:color="auto" w:fill="FFFFFF"/>
          <w:lang w:val="es-ES_tradnl"/>
        </w:rPr>
        <w:t>formul</w:t>
      </w:r>
      <w:r w:rsidRPr="00D75857">
        <w:rPr>
          <w:rFonts w:asciiTheme="majorHAnsi" w:hAnsiTheme="majorHAnsi" w:cstheme="majorHAnsi"/>
          <w:shd w:val="clear" w:color="auto" w:fill="FFFFFF"/>
          <w:lang w:val="es-ES_tradnl"/>
        </w:rPr>
        <w:t xml:space="preserve">ación o ejecución de un proyecto del PNUD que entrañe obras, </w:t>
      </w:r>
      <w:r w:rsidR="00121153">
        <w:rPr>
          <w:rFonts w:asciiTheme="majorHAnsi" w:hAnsiTheme="majorHAnsi" w:cstheme="majorHAnsi"/>
          <w:shd w:val="clear" w:color="auto" w:fill="FFFFFF"/>
          <w:lang w:val="es-ES_tradnl"/>
        </w:rPr>
        <w:t>a fin de</w:t>
      </w:r>
      <w:r w:rsidR="00121153" w:rsidRPr="00D75857">
        <w:rPr>
          <w:rFonts w:asciiTheme="majorHAnsi" w:hAnsiTheme="majorHAnsi" w:cstheme="majorHAnsi"/>
          <w:shd w:val="clear" w:color="auto" w:fill="FFFFFF"/>
          <w:lang w:val="es-ES_tradnl"/>
        </w:rPr>
        <w:t xml:space="preserve"> evitar retrasos y </w:t>
      </w:r>
      <w:r w:rsidR="00121153">
        <w:rPr>
          <w:rFonts w:asciiTheme="majorHAnsi" w:hAnsiTheme="majorHAnsi" w:cstheme="majorHAnsi"/>
          <w:shd w:val="clear" w:color="auto" w:fill="FFFFFF"/>
          <w:lang w:val="es-ES_tradnl"/>
        </w:rPr>
        <w:t>asegurar la calidad</w:t>
      </w:r>
      <w:r w:rsidR="00A048DD">
        <w:rPr>
          <w:rFonts w:asciiTheme="majorHAnsi" w:hAnsiTheme="majorHAnsi" w:cstheme="majorHAnsi"/>
          <w:shd w:val="clear" w:color="auto" w:fill="FFFFFF"/>
          <w:lang w:val="es-ES_tradnl"/>
        </w:rPr>
        <w:t>,</w:t>
      </w:r>
      <w:r w:rsidR="00121153" w:rsidRPr="00D75857">
        <w:rPr>
          <w:rFonts w:asciiTheme="majorHAnsi" w:hAnsiTheme="majorHAnsi" w:cstheme="majorHAnsi"/>
          <w:shd w:val="clear" w:color="auto" w:fill="FFFFFF"/>
          <w:lang w:val="es-ES_tradnl"/>
        </w:rPr>
        <w:t xml:space="preserve"> </w:t>
      </w:r>
      <w:r w:rsidRPr="00D75857">
        <w:rPr>
          <w:rFonts w:asciiTheme="majorHAnsi" w:hAnsiTheme="majorHAnsi" w:cstheme="majorHAnsi"/>
          <w:shd w:val="clear" w:color="auto" w:fill="FFFFFF"/>
          <w:lang w:val="es-ES_tradnl"/>
        </w:rPr>
        <w:t xml:space="preserve">la </w:t>
      </w:r>
      <w:r>
        <w:rPr>
          <w:rFonts w:asciiTheme="majorHAnsi" w:hAnsiTheme="majorHAnsi" w:cstheme="majorHAnsi"/>
          <w:shd w:val="clear" w:color="auto" w:fill="FFFFFF"/>
          <w:lang w:val="es-ES_tradnl"/>
        </w:rPr>
        <w:t>unidad de negocio</w:t>
      </w:r>
      <w:r w:rsidR="00C003F7">
        <w:rPr>
          <w:rFonts w:asciiTheme="majorHAnsi" w:hAnsiTheme="majorHAnsi" w:cstheme="majorHAnsi"/>
          <w:shd w:val="clear" w:color="auto" w:fill="FFFFFF"/>
          <w:lang w:val="es-ES_tradnl"/>
        </w:rPr>
        <w:t xml:space="preserve"> </w:t>
      </w:r>
      <w:r w:rsidRPr="00D75857">
        <w:rPr>
          <w:rFonts w:asciiTheme="majorHAnsi" w:hAnsiTheme="majorHAnsi" w:cstheme="majorHAnsi"/>
          <w:shd w:val="clear" w:color="auto" w:fill="FFFFFF"/>
          <w:lang w:val="es-ES_tradnl"/>
        </w:rPr>
        <w:t>se asegurará de que el asociado nacional cuente con los conocimientos especializados y los recursos necesarios</w:t>
      </w:r>
      <w:r w:rsidR="00C003F7">
        <w:rPr>
          <w:rFonts w:asciiTheme="majorHAnsi" w:hAnsiTheme="majorHAnsi" w:cstheme="majorHAnsi"/>
          <w:shd w:val="clear" w:color="auto" w:fill="FFFFFF"/>
          <w:lang w:val="es-ES_tradnl"/>
        </w:rPr>
        <w:t>. Para ello, la u</w:t>
      </w:r>
      <w:r w:rsidRPr="00D75857">
        <w:rPr>
          <w:rFonts w:asciiTheme="majorHAnsi" w:hAnsiTheme="majorHAnsi" w:cstheme="majorHAnsi"/>
          <w:shd w:val="clear" w:color="auto" w:fill="FFFFFF"/>
          <w:lang w:val="es-ES_tradnl"/>
        </w:rPr>
        <w:t xml:space="preserve">nidad </w:t>
      </w:r>
      <w:r w:rsidR="00C003F7">
        <w:rPr>
          <w:rFonts w:asciiTheme="majorHAnsi" w:hAnsiTheme="majorHAnsi" w:cstheme="majorHAnsi"/>
          <w:shd w:val="clear" w:color="auto" w:fill="FFFFFF"/>
          <w:lang w:val="es-ES_tradnl"/>
        </w:rPr>
        <w:t>de negocio</w:t>
      </w:r>
      <w:r w:rsidRPr="00D75857">
        <w:rPr>
          <w:rFonts w:asciiTheme="majorHAnsi" w:hAnsiTheme="majorHAnsi" w:cstheme="majorHAnsi"/>
          <w:shd w:val="clear" w:color="auto" w:fill="FFFFFF"/>
          <w:lang w:val="es-ES_tradnl"/>
        </w:rPr>
        <w:t xml:space="preserve"> </w:t>
      </w:r>
      <w:r w:rsidR="00C003F7">
        <w:rPr>
          <w:rFonts w:asciiTheme="majorHAnsi" w:hAnsiTheme="majorHAnsi" w:cstheme="majorHAnsi"/>
          <w:shd w:val="clear" w:color="auto" w:fill="FFFFFF"/>
          <w:lang w:val="es-ES_tradnl"/>
        </w:rPr>
        <w:t xml:space="preserve">deberá </w:t>
      </w:r>
      <w:r w:rsidRPr="00D75857">
        <w:rPr>
          <w:rFonts w:asciiTheme="majorHAnsi" w:hAnsiTheme="majorHAnsi" w:cstheme="majorHAnsi"/>
          <w:shd w:val="clear" w:color="auto" w:fill="FFFFFF"/>
          <w:lang w:val="es-ES_tradnl"/>
        </w:rPr>
        <w:t>utilizar la</w:t>
      </w:r>
      <w:r w:rsidR="00C003F7">
        <w:rPr>
          <w:rFonts w:asciiTheme="majorHAnsi" w:hAnsiTheme="majorHAnsi" w:cstheme="majorHAnsi"/>
          <w:shd w:val="clear" w:color="auto" w:fill="FFFFFF"/>
          <w:lang w:val="es-ES_tradnl"/>
        </w:rPr>
        <w:t xml:space="preserve"> </w:t>
      </w:r>
      <w:hyperlink r:id="rId19" w:history="1">
        <w:r w:rsidR="00CD52F4">
          <w:rPr>
            <w:rStyle w:val="Hyperlink"/>
            <w:rFonts w:asciiTheme="majorHAnsi" w:hAnsiTheme="majorHAnsi"/>
            <w:u w:val="single"/>
            <w:lang w:val="es-ES_tradnl"/>
          </w:rPr>
          <w:t>Herramienta de E</w:t>
        </w:r>
        <w:r w:rsidR="00152B5D" w:rsidRPr="00152B5D">
          <w:rPr>
            <w:rStyle w:val="Hyperlink"/>
            <w:rFonts w:asciiTheme="majorHAnsi" w:hAnsiTheme="majorHAnsi"/>
            <w:u w:val="single"/>
            <w:lang w:val="es-ES_tradnl"/>
          </w:rPr>
          <w:t xml:space="preserve">valuación de la </w:t>
        </w:r>
        <w:r w:rsidR="00CD52F4">
          <w:rPr>
            <w:rStyle w:val="Hyperlink"/>
            <w:rFonts w:asciiTheme="majorHAnsi" w:hAnsiTheme="majorHAnsi"/>
            <w:u w:val="single"/>
            <w:lang w:val="es-ES_tradnl"/>
          </w:rPr>
          <w:t>Capacidad de los A</w:t>
        </w:r>
        <w:r w:rsidR="00152B5D" w:rsidRPr="00152B5D">
          <w:rPr>
            <w:rStyle w:val="Hyperlink"/>
            <w:rFonts w:asciiTheme="majorHAnsi" w:hAnsiTheme="majorHAnsi"/>
            <w:u w:val="single"/>
            <w:lang w:val="es-ES_tradnl"/>
          </w:rPr>
          <w:t>sociados</w:t>
        </w:r>
      </w:hyperlink>
      <w:r w:rsidR="00F36E58" w:rsidRPr="001B349B">
        <w:rPr>
          <w:rFonts w:asciiTheme="majorHAnsi" w:hAnsiTheme="majorHAnsi" w:cstheme="majorHAnsi"/>
          <w:shd w:val="clear" w:color="auto" w:fill="FFFFFF"/>
          <w:lang w:val="es-ES_tradnl"/>
        </w:rPr>
        <w:t>.</w:t>
      </w:r>
    </w:p>
    <w:p w14:paraId="219D35F7" w14:textId="77777777" w:rsidR="00F36E58" w:rsidRPr="001B349B" w:rsidRDefault="00F36E58" w:rsidP="00F36E58">
      <w:pPr>
        <w:pStyle w:val="ListParagraph"/>
        <w:autoSpaceDE w:val="0"/>
        <w:autoSpaceDN w:val="0"/>
        <w:adjustRightInd w:val="0"/>
        <w:ind w:hanging="540"/>
        <w:jc w:val="both"/>
        <w:rPr>
          <w:rFonts w:asciiTheme="majorHAnsi" w:hAnsiTheme="majorHAnsi" w:cstheme="majorHAnsi"/>
          <w:color w:val="444444"/>
          <w:shd w:val="clear" w:color="auto" w:fill="FFFFFF"/>
          <w:lang w:val="es-ES_tradnl"/>
        </w:rPr>
      </w:pPr>
    </w:p>
    <w:p w14:paraId="272C1C19" w14:textId="6A081F82" w:rsidR="00F36E58" w:rsidRPr="001B349B" w:rsidRDefault="00740CF6" w:rsidP="00E70375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714" w:hanging="357"/>
        <w:jc w:val="both"/>
        <w:rPr>
          <w:rFonts w:asciiTheme="majorHAnsi" w:hAnsiTheme="majorHAnsi" w:cstheme="majorHAnsi"/>
          <w:color w:val="444444"/>
          <w:shd w:val="clear" w:color="auto" w:fill="FFFFFF"/>
          <w:lang w:val="es-ES_tradnl"/>
        </w:rPr>
      </w:pPr>
      <w:r>
        <w:rPr>
          <w:rFonts w:asciiTheme="majorHAnsi" w:eastAsia="Times New Roman" w:hAnsiTheme="majorHAnsi" w:cstheme="majorHAnsi"/>
          <w:lang w:val="es-ES_tradnl"/>
        </w:rPr>
        <w:t>P</w:t>
      </w:r>
      <w:r w:rsidRPr="00740CF6">
        <w:rPr>
          <w:rFonts w:asciiTheme="majorHAnsi" w:eastAsia="Times New Roman" w:hAnsiTheme="majorHAnsi" w:cstheme="majorHAnsi"/>
          <w:lang w:val="es-ES_tradnl"/>
        </w:rPr>
        <w:t xml:space="preserve">ara </w:t>
      </w:r>
      <w:r w:rsidR="00CD52F4">
        <w:rPr>
          <w:rFonts w:asciiTheme="majorHAnsi" w:eastAsia="Times New Roman" w:hAnsiTheme="majorHAnsi" w:cstheme="majorHAnsi"/>
          <w:lang w:val="es-ES_tradnl"/>
        </w:rPr>
        <w:t>asegurar</w:t>
      </w:r>
      <w:r w:rsidRPr="00740CF6">
        <w:rPr>
          <w:rFonts w:asciiTheme="majorHAnsi" w:eastAsia="Times New Roman" w:hAnsiTheme="majorHAnsi" w:cstheme="majorHAnsi"/>
          <w:lang w:val="es-ES_tradnl"/>
        </w:rPr>
        <w:t xml:space="preserve"> los resultados </w:t>
      </w:r>
      <w:r w:rsidR="00A048DD" w:rsidRPr="00740CF6">
        <w:rPr>
          <w:rFonts w:asciiTheme="majorHAnsi" w:eastAsia="Times New Roman" w:hAnsiTheme="majorHAnsi" w:cstheme="majorHAnsi"/>
          <w:lang w:val="es-ES_tradnl"/>
        </w:rPr>
        <w:t xml:space="preserve">de desarrollo </w:t>
      </w:r>
      <w:r w:rsidRPr="00740CF6">
        <w:rPr>
          <w:rFonts w:asciiTheme="majorHAnsi" w:eastAsia="Times New Roman" w:hAnsiTheme="majorHAnsi" w:cstheme="majorHAnsi"/>
          <w:lang w:val="es-ES_tradnl"/>
        </w:rPr>
        <w:t>y la sostenibilidad</w:t>
      </w:r>
      <w:r>
        <w:rPr>
          <w:rFonts w:asciiTheme="majorHAnsi" w:eastAsia="Times New Roman" w:hAnsiTheme="majorHAnsi" w:cstheme="majorHAnsi"/>
          <w:lang w:val="es-ES_tradnl"/>
        </w:rPr>
        <w:t xml:space="preserve">, cuando </w:t>
      </w:r>
      <w:r w:rsidR="00A048DD">
        <w:rPr>
          <w:rFonts w:asciiTheme="majorHAnsi" w:eastAsia="Times New Roman" w:hAnsiTheme="majorHAnsi" w:cstheme="majorHAnsi"/>
          <w:lang w:val="es-ES_tradnl"/>
        </w:rPr>
        <w:t>las o</w:t>
      </w:r>
      <w:r w:rsidR="00A048DD" w:rsidRPr="00740CF6">
        <w:rPr>
          <w:rFonts w:asciiTheme="majorHAnsi" w:eastAsia="Times New Roman" w:hAnsiTheme="majorHAnsi" w:cstheme="majorHAnsi"/>
          <w:lang w:val="es-ES_tradnl"/>
        </w:rPr>
        <w:t>bras apoyadas por el</w:t>
      </w:r>
      <w:r w:rsidR="00A048DD">
        <w:rPr>
          <w:rFonts w:asciiTheme="majorHAnsi" w:eastAsia="Times New Roman" w:hAnsiTheme="majorHAnsi" w:cstheme="majorHAnsi"/>
          <w:lang w:val="es-ES_tradnl"/>
        </w:rPr>
        <w:t xml:space="preserve"> PNUD</w:t>
      </w:r>
      <w:r w:rsidR="00A048DD" w:rsidRPr="00740CF6">
        <w:rPr>
          <w:rFonts w:asciiTheme="majorHAnsi" w:eastAsia="Times New Roman" w:hAnsiTheme="majorHAnsi" w:cstheme="majorHAnsi"/>
          <w:lang w:val="es-ES_tradnl"/>
        </w:rPr>
        <w:t>,</w:t>
      </w:r>
      <w:r w:rsidR="0006089E">
        <w:rPr>
          <w:rFonts w:asciiTheme="majorHAnsi" w:eastAsia="Times New Roman" w:hAnsiTheme="majorHAnsi" w:cstheme="majorHAnsi"/>
          <w:lang w:val="es-ES_tradnl"/>
        </w:rPr>
        <w:t xml:space="preserve"> </w:t>
      </w:r>
      <w:r w:rsidR="00A048DD">
        <w:rPr>
          <w:rFonts w:asciiTheme="majorHAnsi" w:eastAsia="Times New Roman" w:hAnsiTheme="majorHAnsi" w:cstheme="majorHAnsi"/>
          <w:lang w:val="es-ES_tradnl"/>
        </w:rPr>
        <w:t xml:space="preserve">requieran </w:t>
      </w:r>
      <w:r w:rsidR="003F6B73">
        <w:rPr>
          <w:rFonts w:asciiTheme="majorHAnsi" w:eastAsia="Times New Roman" w:hAnsiTheme="majorHAnsi" w:cstheme="majorHAnsi"/>
          <w:lang w:val="es-ES_tradnl"/>
        </w:rPr>
        <w:t xml:space="preserve">operación y mantenimiento </w:t>
      </w:r>
      <w:r w:rsidRPr="00740CF6">
        <w:rPr>
          <w:rFonts w:asciiTheme="majorHAnsi" w:eastAsia="Times New Roman" w:hAnsiTheme="majorHAnsi" w:cstheme="majorHAnsi"/>
          <w:lang w:val="es-ES_tradnl"/>
        </w:rPr>
        <w:t xml:space="preserve">la </w:t>
      </w:r>
      <w:r>
        <w:rPr>
          <w:rFonts w:asciiTheme="majorHAnsi" w:eastAsia="Times New Roman" w:hAnsiTheme="majorHAnsi" w:cstheme="majorHAnsi"/>
          <w:lang w:val="es-ES_tradnl"/>
        </w:rPr>
        <w:t>u</w:t>
      </w:r>
      <w:r w:rsidRPr="00740CF6">
        <w:rPr>
          <w:rFonts w:asciiTheme="majorHAnsi" w:eastAsia="Times New Roman" w:hAnsiTheme="majorHAnsi" w:cstheme="majorHAnsi"/>
          <w:lang w:val="es-ES_tradnl"/>
        </w:rPr>
        <w:t xml:space="preserve">nidad de </w:t>
      </w:r>
      <w:r>
        <w:rPr>
          <w:rFonts w:asciiTheme="majorHAnsi" w:eastAsia="Times New Roman" w:hAnsiTheme="majorHAnsi" w:cstheme="majorHAnsi"/>
          <w:lang w:val="es-ES_tradnl"/>
        </w:rPr>
        <w:t>n</w:t>
      </w:r>
      <w:r w:rsidRPr="00740CF6">
        <w:rPr>
          <w:rFonts w:asciiTheme="majorHAnsi" w:eastAsia="Times New Roman" w:hAnsiTheme="majorHAnsi" w:cstheme="majorHAnsi"/>
          <w:lang w:val="es-ES_tradnl"/>
        </w:rPr>
        <w:t xml:space="preserve">egocio evaluará y </w:t>
      </w:r>
      <w:r w:rsidR="00CD52F4">
        <w:rPr>
          <w:rFonts w:asciiTheme="majorHAnsi" w:eastAsia="Times New Roman" w:hAnsiTheme="majorHAnsi" w:cstheme="majorHAnsi"/>
          <w:lang w:val="es-ES_tradnl"/>
        </w:rPr>
        <w:t>garantizará</w:t>
      </w:r>
      <w:r>
        <w:rPr>
          <w:rFonts w:asciiTheme="majorHAnsi" w:eastAsia="Times New Roman" w:hAnsiTheme="majorHAnsi" w:cstheme="majorHAnsi"/>
          <w:lang w:val="es-ES_tradnl"/>
        </w:rPr>
        <w:t xml:space="preserve"> que </w:t>
      </w:r>
      <w:r w:rsidRPr="00740CF6">
        <w:rPr>
          <w:rFonts w:asciiTheme="majorHAnsi" w:eastAsia="Times New Roman" w:hAnsiTheme="majorHAnsi" w:cstheme="majorHAnsi"/>
          <w:lang w:val="es-ES_tradnl"/>
        </w:rPr>
        <w:t xml:space="preserve">el asociado nacional cuente con los fondos y </w:t>
      </w:r>
      <w:r w:rsidR="00CD52F4">
        <w:rPr>
          <w:rFonts w:asciiTheme="majorHAnsi" w:eastAsia="Times New Roman" w:hAnsiTheme="majorHAnsi" w:cstheme="majorHAnsi"/>
          <w:lang w:val="es-ES_tradnl"/>
        </w:rPr>
        <w:t>los conocimientos especializados</w:t>
      </w:r>
      <w:r w:rsidRPr="00740CF6">
        <w:rPr>
          <w:rFonts w:asciiTheme="majorHAnsi" w:eastAsia="Times New Roman" w:hAnsiTheme="majorHAnsi" w:cstheme="majorHAnsi"/>
          <w:lang w:val="es-ES_tradnl"/>
        </w:rPr>
        <w:t xml:space="preserve"> necesarios para </w:t>
      </w:r>
      <w:r w:rsidR="00A048DD">
        <w:rPr>
          <w:rFonts w:asciiTheme="majorHAnsi" w:eastAsia="Times New Roman" w:hAnsiTheme="majorHAnsi" w:cstheme="majorHAnsi"/>
          <w:lang w:val="es-ES_tradnl"/>
        </w:rPr>
        <w:t>llevar a cabo estas actividades</w:t>
      </w:r>
      <w:r w:rsidR="00AF2247">
        <w:rPr>
          <w:rFonts w:asciiTheme="majorHAnsi" w:eastAsia="Times New Roman" w:hAnsiTheme="majorHAnsi" w:cstheme="majorHAnsi"/>
          <w:lang w:val="es-ES_tradnl"/>
        </w:rPr>
        <w:t>,</w:t>
      </w:r>
      <w:r w:rsidR="00A048DD">
        <w:rPr>
          <w:rFonts w:asciiTheme="majorHAnsi" w:eastAsia="Times New Roman" w:hAnsiTheme="majorHAnsi" w:cstheme="majorHAnsi"/>
          <w:lang w:val="es-ES_tradnl"/>
        </w:rPr>
        <w:t xml:space="preserve"> </w:t>
      </w:r>
      <w:r w:rsidR="00AF2247">
        <w:rPr>
          <w:rFonts w:asciiTheme="majorHAnsi" w:eastAsia="Times New Roman" w:hAnsiTheme="majorHAnsi" w:cstheme="majorHAnsi"/>
          <w:lang w:val="es-ES_tradnl"/>
        </w:rPr>
        <w:t xml:space="preserve">luego de la entrega </w:t>
      </w:r>
      <w:r w:rsidRPr="00740CF6">
        <w:rPr>
          <w:rFonts w:asciiTheme="majorHAnsi" w:eastAsia="Times New Roman" w:hAnsiTheme="majorHAnsi" w:cstheme="majorHAnsi"/>
          <w:lang w:val="es-ES_tradnl"/>
        </w:rPr>
        <w:t xml:space="preserve">de las </w:t>
      </w:r>
      <w:r>
        <w:rPr>
          <w:rFonts w:asciiTheme="majorHAnsi" w:eastAsia="Times New Roman" w:hAnsiTheme="majorHAnsi" w:cstheme="majorHAnsi"/>
          <w:lang w:val="es-ES_tradnl"/>
        </w:rPr>
        <w:t>o</w:t>
      </w:r>
      <w:r w:rsidRPr="00740CF6">
        <w:rPr>
          <w:rFonts w:asciiTheme="majorHAnsi" w:eastAsia="Times New Roman" w:hAnsiTheme="majorHAnsi" w:cstheme="majorHAnsi"/>
          <w:lang w:val="es-ES_tradnl"/>
        </w:rPr>
        <w:t xml:space="preserve">bras </w:t>
      </w:r>
      <w:r w:rsidR="00F65D83">
        <w:rPr>
          <w:rFonts w:asciiTheme="majorHAnsi" w:eastAsia="Times New Roman" w:hAnsiTheme="majorHAnsi" w:cstheme="majorHAnsi"/>
          <w:lang w:val="es-ES_tradnl"/>
        </w:rPr>
        <w:t>en virtud d</w:t>
      </w:r>
      <w:r w:rsidRPr="00740CF6">
        <w:rPr>
          <w:rFonts w:asciiTheme="majorHAnsi" w:eastAsia="Times New Roman" w:hAnsiTheme="majorHAnsi" w:cstheme="majorHAnsi"/>
          <w:lang w:val="es-ES_tradnl"/>
        </w:rPr>
        <w:t>el proyecto</w:t>
      </w:r>
      <w:r w:rsidR="00F36E58" w:rsidRPr="001B349B">
        <w:rPr>
          <w:rFonts w:asciiTheme="majorHAnsi" w:eastAsia="Times New Roman" w:hAnsiTheme="majorHAnsi" w:cstheme="majorHAnsi"/>
          <w:lang w:val="es-ES_tradnl"/>
        </w:rPr>
        <w:t>.</w:t>
      </w:r>
    </w:p>
    <w:p w14:paraId="623EBCFA" w14:textId="77777777" w:rsidR="00F36E58" w:rsidRPr="001B349B" w:rsidRDefault="00F36E58" w:rsidP="00F36E58">
      <w:pPr>
        <w:pStyle w:val="ListParagraph"/>
        <w:ind w:hanging="540"/>
        <w:rPr>
          <w:rFonts w:asciiTheme="majorHAnsi" w:eastAsia="Times New Roman" w:hAnsiTheme="majorHAnsi" w:cstheme="majorHAnsi"/>
          <w:lang w:val="es-ES_tradnl"/>
        </w:rPr>
      </w:pPr>
    </w:p>
    <w:p w14:paraId="1BE4B11E" w14:textId="204B4E10" w:rsidR="00F36E58" w:rsidRPr="001B349B" w:rsidRDefault="00C042E2" w:rsidP="00E70375">
      <w:pPr>
        <w:pStyle w:val="ListParagraph"/>
        <w:numPr>
          <w:ilvl w:val="0"/>
          <w:numId w:val="16"/>
        </w:numPr>
        <w:ind w:left="714" w:hanging="357"/>
        <w:jc w:val="both"/>
        <w:rPr>
          <w:rFonts w:asciiTheme="majorHAnsi" w:eastAsia="Times New Roman" w:hAnsiTheme="majorHAnsi" w:cstheme="majorHAnsi"/>
          <w:lang w:val="es-ES_tradnl"/>
        </w:rPr>
      </w:pPr>
      <w:r w:rsidRPr="00C042E2">
        <w:rPr>
          <w:rFonts w:asciiTheme="majorHAnsi" w:eastAsia="Times New Roman" w:hAnsiTheme="majorHAnsi" w:cstheme="majorHAnsi"/>
          <w:lang w:val="es-ES_tradnl"/>
        </w:rPr>
        <w:t xml:space="preserve">Cuando la evaluación inicial identifique </w:t>
      </w:r>
      <w:r w:rsidR="002B5ED9">
        <w:rPr>
          <w:rFonts w:asciiTheme="majorHAnsi" w:eastAsia="Times New Roman" w:hAnsiTheme="majorHAnsi" w:cstheme="majorHAnsi"/>
          <w:lang w:val="es-ES_tradnl"/>
        </w:rPr>
        <w:t>déficits de</w:t>
      </w:r>
      <w:r w:rsidRPr="00C042E2">
        <w:rPr>
          <w:rFonts w:asciiTheme="majorHAnsi" w:eastAsia="Times New Roman" w:hAnsiTheme="majorHAnsi" w:cstheme="majorHAnsi"/>
          <w:lang w:val="es-ES_tradnl"/>
        </w:rPr>
        <w:t xml:space="preserve"> la capacidad del asociado nacional para cumplir los requisitos de </w:t>
      </w:r>
      <w:r w:rsidR="003F6B73">
        <w:rPr>
          <w:rFonts w:asciiTheme="majorHAnsi" w:eastAsia="Times New Roman" w:hAnsiTheme="majorHAnsi" w:cstheme="majorHAnsi"/>
          <w:lang w:val="es-ES_tradnl"/>
        </w:rPr>
        <w:t>operación</w:t>
      </w:r>
      <w:r w:rsidRPr="00C042E2">
        <w:rPr>
          <w:rFonts w:asciiTheme="majorHAnsi" w:eastAsia="Times New Roman" w:hAnsiTheme="majorHAnsi" w:cstheme="majorHAnsi"/>
          <w:lang w:val="es-ES_tradnl"/>
        </w:rPr>
        <w:t xml:space="preserve"> y mantenimiento, el documento de proyecto, o la revisión sustantiva de</w:t>
      </w:r>
      <w:r w:rsidR="00CD52F4">
        <w:rPr>
          <w:rFonts w:asciiTheme="majorHAnsi" w:eastAsia="Times New Roman" w:hAnsiTheme="majorHAnsi" w:cstheme="majorHAnsi"/>
          <w:lang w:val="es-ES_tradnl"/>
        </w:rPr>
        <w:t xml:space="preserve"> este</w:t>
      </w:r>
      <w:r w:rsidRPr="00C042E2">
        <w:rPr>
          <w:rFonts w:asciiTheme="majorHAnsi" w:eastAsia="Times New Roman" w:hAnsiTheme="majorHAnsi" w:cstheme="majorHAnsi"/>
          <w:lang w:val="es-ES_tradnl"/>
        </w:rPr>
        <w:t>, deberá exponer las medidas qu</w:t>
      </w:r>
      <w:r w:rsidR="002B5ED9">
        <w:rPr>
          <w:rFonts w:asciiTheme="majorHAnsi" w:eastAsia="Times New Roman" w:hAnsiTheme="majorHAnsi" w:cstheme="majorHAnsi"/>
          <w:lang w:val="es-ES_tradnl"/>
        </w:rPr>
        <w:t>e se adoptarán para subsanar eso</w:t>
      </w:r>
      <w:r w:rsidRPr="00C042E2">
        <w:rPr>
          <w:rFonts w:asciiTheme="majorHAnsi" w:eastAsia="Times New Roman" w:hAnsiTheme="majorHAnsi" w:cstheme="majorHAnsi"/>
          <w:lang w:val="es-ES_tradnl"/>
        </w:rPr>
        <w:t xml:space="preserve">s </w:t>
      </w:r>
      <w:r w:rsidR="002B5ED9">
        <w:rPr>
          <w:rFonts w:asciiTheme="majorHAnsi" w:eastAsia="Times New Roman" w:hAnsiTheme="majorHAnsi" w:cstheme="majorHAnsi"/>
          <w:lang w:val="es-ES_tradnl"/>
        </w:rPr>
        <w:t>déficits</w:t>
      </w:r>
      <w:r w:rsidRPr="00C042E2">
        <w:rPr>
          <w:rFonts w:asciiTheme="majorHAnsi" w:eastAsia="Times New Roman" w:hAnsiTheme="majorHAnsi" w:cstheme="majorHAnsi"/>
          <w:lang w:val="es-ES_tradnl"/>
        </w:rPr>
        <w:t xml:space="preserve"> y el apoyo que prestará el PNUD. A este respecto, se debe tener en cuenta lo siguiente</w:t>
      </w:r>
      <w:r w:rsidR="00F36E58" w:rsidRPr="001B349B">
        <w:rPr>
          <w:rFonts w:asciiTheme="majorHAnsi" w:eastAsia="Times New Roman" w:hAnsiTheme="majorHAnsi" w:cstheme="majorHAnsi"/>
          <w:lang w:val="es-ES_tradnl"/>
        </w:rPr>
        <w:t>:</w:t>
      </w:r>
    </w:p>
    <w:p w14:paraId="2F6B8DC3" w14:textId="1B95190A" w:rsidR="00F36E58" w:rsidRPr="001B349B" w:rsidRDefault="00F36E58" w:rsidP="00F36E58">
      <w:pPr>
        <w:pStyle w:val="ListParagraph"/>
        <w:ind w:left="1440" w:hanging="360"/>
        <w:jc w:val="both"/>
        <w:rPr>
          <w:rFonts w:asciiTheme="majorHAnsi" w:eastAsia="Times New Roman" w:hAnsiTheme="majorHAnsi" w:cstheme="majorHAnsi"/>
          <w:lang w:val="es-ES_tradnl"/>
        </w:rPr>
      </w:pPr>
      <w:r w:rsidRPr="001B349B">
        <w:rPr>
          <w:rFonts w:asciiTheme="majorHAnsi" w:eastAsia="Times New Roman" w:hAnsiTheme="majorHAnsi" w:cstheme="majorHAnsi"/>
          <w:lang w:val="es-ES_tradnl"/>
        </w:rPr>
        <w:t>a.</w:t>
      </w:r>
      <w:r w:rsidRPr="001B349B">
        <w:rPr>
          <w:rFonts w:asciiTheme="majorHAnsi" w:eastAsia="Times New Roman" w:hAnsiTheme="majorHAnsi" w:cstheme="majorHAnsi"/>
          <w:lang w:val="es-ES_tradnl"/>
        </w:rPr>
        <w:tab/>
      </w:r>
      <w:r w:rsidR="001442A0" w:rsidRPr="001442A0">
        <w:rPr>
          <w:rFonts w:asciiTheme="majorHAnsi" w:eastAsia="Times New Roman" w:hAnsiTheme="majorHAnsi" w:cstheme="majorHAnsi"/>
          <w:lang w:val="es-ES_tradnl"/>
        </w:rPr>
        <w:t xml:space="preserve">La </w:t>
      </w:r>
      <w:r w:rsidR="001442A0">
        <w:rPr>
          <w:rFonts w:asciiTheme="majorHAnsi" w:eastAsia="Times New Roman" w:hAnsiTheme="majorHAnsi" w:cstheme="majorHAnsi"/>
          <w:lang w:val="es-ES_tradnl"/>
        </w:rPr>
        <w:t>unidad de negocio</w:t>
      </w:r>
      <w:r w:rsidR="001442A0" w:rsidRPr="001442A0">
        <w:rPr>
          <w:rFonts w:asciiTheme="majorHAnsi" w:eastAsia="Times New Roman" w:hAnsiTheme="majorHAnsi" w:cstheme="majorHAnsi"/>
          <w:lang w:val="es-ES_tradnl"/>
        </w:rPr>
        <w:t xml:space="preserve"> prestará apoyo al asociado nacional en la elaboración de su presupuesto y plan de dotación de personal en lo que respecta a su asunción de las responsabilidades y</w:t>
      </w:r>
      <w:r w:rsidR="001442A0">
        <w:rPr>
          <w:rFonts w:asciiTheme="majorHAnsi" w:eastAsia="Times New Roman" w:hAnsiTheme="majorHAnsi" w:cstheme="majorHAnsi"/>
          <w:lang w:val="es-ES_tradnl"/>
        </w:rPr>
        <w:t xml:space="preserve"> </w:t>
      </w:r>
      <w:r w:rsidR="001442A0" w:rsidRPr="001442A0">
        <w:rPr>
          <w:rFonts w:asciiTheme="majorHAnsi" w:eastAsia="Times New Roman" w:hAnsiTheme="majorHAnsi" w:cstheme="majorHAnsi"/>
          <w:lang w:val="es-ES_tradnl"/>
        </w:rPr>
        <w:t xml:space="preserve">los costos de </w:t>
      </w:r>
      <w:r w:rsidR="001442A0">
        <w:rPr>
          <w:rFonts w:asciiTheme="majorHAnsi" w:eastAsia="Times New Roman" w:hAnsiTheme="majorHAnsi" w:cstheme="majorHAnsi"/>
          <w:lang w:val="es-ES_tradnl"/>
        </w:rPr>
        <w:t>operación</w:t>
      </w:r>
      <w:r w:rsidR="001442A0" w:rsidRPr="001442A0">
        <w:rPr>
          <w:rFonts w:asciiTheme="majorHAnsi" w:eastAsia="Times New Roman" w:hAnsiTheme="majorHAnsi" w:cstheme="majorHAnsi"/>
          <w:lang w:val="es-ES_tradnl"/>
        </w:rPr>
        <w:t xml:space="preserve"> y mantenimiento</w:t>
      </w:r>
      <w:r w:rsidRPr="001B349B">
        <w:rPr>
          <w:rFonts w:asciiTheme="majorHAnsi" w:eastAsia="Times New Roman" w:hAnsiTheme="majorHAnsi" w:cstheme="majorHAnsi"/>
          <w:lang w:val="es-ES_tradnl"/>
        </w:rPr>
        <w:t xml:space="preserve">; </w:t>
      </w:r>
    </w:p>
    <w:p w14:paraId="3BEAB7F6" w14:textId="48505782" w:rsidR="001442A0" w:rsidRPr="001442A0" w:rsidRDefault="00F36E58" w:rsidP="001442A0">
      <w:pPr>
        <w:pStyle w:val="ListParagraph"/>
        <w:ind w:left="1440" w:hanging="360"/>
        <w:jc w:val="both"/>
        <w:rPr>
          <w:rFonts w:asciiTheme="majorHAnsi" w:eastAsia="Times New Roman" w:hAnsiTheme="majorHAnsi" w:cstheme="majorHAnsi"/>
          <w:lang w:val="es-ES_tradnl"/>
        </w:rPr>
      </w:pPr>
      <w:r w:rsidRPr="001B349B">
        <w:rPr>
          <w:rFonts w:asciiTheme="majorHAnsi" w:eastAsia="Times New Roman" w:hAnsiTheme="majorHAnsi" w:cstheme="majorHAnsi"/>
          <w:lang w:val="es-ES_tradnl"/>
        </w:rPr>
        <w:lastRenderedPageBreak/>
        <w:t>b.</w:t>
      </w:r>
      <w:r w:rsidRPr="001B349B">
        <w:rPr>
          <w:rFonts w:asciiTheme="majorHAnsi" w:eastAsia="Times New Roman" w:hAnsiTheme="majorHAnsi" w:cstheme="majorHAnsi"/>
          <w:lang w:val="es-ES_tradnl"/>
        </w:rPr>
        <w:tab/>
      </w:r>
      <w:r w:rsidR="001442A0">
        <w:rPr>
          <w:rFonts w:asciiTheme="majorHAnsi" w:eastAsia="Times New Roman" w:hAnsiTheme="majorHAnsi" w:cstheme="majorHAnsi"/>
          <w:lang w:val="es-ES_tradnl"/>
        </w:rPr>
        <w:t>L</w:t>
      </w:r>
      <w:r w:rsidR="001442A0" w:rsidRPr="001442A0">
        <w:rPr>
          <w:rFonts w:asciiTheme="majorHAnsi" w:eastAsia="Times New Roman" w:hAnsiTheme="majorHAnsi" w:cstheme="majorHAnsi"/>
          <w:lang w:val="es-ES_tradnl"/>
        </w:rPr>
        <w:t xml:space="preserve">a </w:t>
      </w:r>
      <w:r w:rsidR="001442A0">
        <w:rPr>
          <w:rFonts w:asciiTheme="majorHAnsi" w:eastAsia="Times New Roman" w:hAnsiTheme="majorHAnsi" w:cstheme="majorHAnsi"/>
          <w:lang w:val="es-ES_tradnl"/>
        </w:rPr>
        <w:t>unidad de negocio</w:t>
      </w:r>
      <w:r w:rsidR="001442A0" w:rsidRPr="001442A0">
        <w:rPr>
          <w:rFonts w:asciiTheme="majorHAnsi" w:eastAsia="Times New Roman" w:hAnsiTheme="majorHAnsi" w:cstheme="majorHAnsi"/>
          <w:lang w:val="es-ES_tradnl"/>
        </w:rPr>
        <w:t xml:space="preserve"> alentará a los donantes </w:t>
      </w:r>
      <w:r w:rsidR="00CD52F4">
        <w:rPr>
          <w:rFonts w:asciiTheme="majorHAnsi" w:eastAsia="Times New Roman" w:hAnsiTheme="majorHAnsi" w:cstheme="majorHAnsi"/>
          <w:lang w:val="es-ES_tradnl"/>
        </w:rPr>
        <w:t>a financiar los co</w:t>
      </w:r>
      <w:r w:rsidR="001442A0">
        <w:rPr>
          <w:rFonts w:asciiTheme="majorHAnsi" w:eastAsia="Times New Roman" w:hAnsiTheme="majorHAnsi" w:cstheme="majorHAnsi"/>
          <w:lang w:val="es-ES_tradnl"/>
        </w:rPr>
        <w:t>stos de oper</w:t>
      </w:r>
      <w:r w:rsidR="001442A0" w:rsidRPr="001442A0">
        <w:rPr>
          <w:rFonts w:asciiTheme="majorHAnsi" w:eastAsia="Times New Roman" w:hAnsiTheme="majorHAnsi" w:cstheme="majorHAnsi"/>
          <w:lang w:val="es-ES_tradnl"/>
        </w:rPr>
        <w:t xml:space="preserve">ación y mantenimiento, la capacitación o la dotación de personal </w:t>
      </w:r>
      <w:r w:rsidR="001442A0">
        <w:rPr>
          <w:rFonts w:asciiTheme="majorHAnsi" w:eastAsia="Times New Roman" w:hAnsiTheme="majorHAnsi" w:cstheme="majorHAnsi"/>
          <w:lang w:val="es-ES_tradnl"/>
        </w:rPr>
        <w:t>durante un período inicial de oper</w:t>
      </w:r>
      <w:r w:rsidR="001442A0" w:rsidRPr="001442A0">
        <w:rPr>
          <w:rFonts w:asciiTheme="majorHAnsi" w:eastAsia="Times New Roman" w:hAnsiTheme="majorHAnsi" w:cstheme="majorHAnsi"/>
          <w:lang w:val="es-ES_tradnl"/>
        </w:rPr>
        <w:t xml:space="preserve">ación y mantenimiento por parte del asociado nacional como medio de asegurar la sostenibilidad del proyecto, la prestación de servicios y el </w:t>
      </w:r>
      <w:r w:rsidR="00AE1A84">
        <w:rPr>
          <w:rFonts w:asciiTheme="majorHAnsi" w:eastAsia="Times New Roman" w:hAnsiTheme="majorHAnsi" w:cstheme="majorHAnsi"/>
          <w:lang w:val="es-ES_tradnl"/>
        </w:rPr>
        <w:t>fomento</w:t>
      </w:r>
      <w:r w:rsidR="001442A0" w:rsidRPr="001442A0">
        <w:rPr>
          <w:rFonts w:asciiTheme="majorHAnsi" w:eastAsia="Times New Roman" w:hAnsiTheme="majorHAnsi" w:cstheme="majorHAnsi"/>
          <w:lang w:val="es-ES_tradnl"/>
        </w:rPr>
        <w:t xml:space="preserve"> de la capacidad, y de proteger la inversión inicial de fondos públicos en la</w:t>
      </w:r>
      <w:r w:rsidR="00CD52F4">
        <w:rPr>
          <w:rFonts w:asciiTheme="majorHAnsi" w:eastAsia="Times New Roman" w:hAnsiTheme="majorHAnsi" w:cstheme="majorHAnsi"/>
          <w:lang w:val="es-ES_tradnl"/>
        </w:rPr>
        <w:t>s</w:t>
      </w:r>
      <w:r w:rsidR="001442A0" w:rsidRPr="001442A0">
        <w:rPr>
          <w:rFonts w:asciiTheme="majorHAnsi" w:eastAsia="Times New Roman" w:hAnsiTheme="majorHAnsi" w:cstheme="majorHAnsi"/>
          <w:lang w:val="es-ES_tradnl"/>
        </w:rPr>
        <w:t xml:space="preserve"> </w:t>
      </w:r>
      <w:r w:rsidR="00CD52F4">
        <w:rPr>
          <w:rFonts w:asciiTheme="majorHAnsi" w:eastAsia="Times New Roman" w:hAnsiTheme="majorHAnsi" w:cstheme="majorHAnsi"/>
          <w:lang w:val="es-ES_tradnl"/>
        </w:rPr>
        <w:t>o</w:t>
      </w:r>
      <w:r w:rsidR="001442A0" w:rsidRPr="001442A0">
        <w:rPr>
          <w:rFonts w:asciiTheme="majorHAnsi" w:eastAsia="Times New Roman" w:hAnsiTheme="majorHAnsi" w:cstheme="majorHAnsi"/>
          <w:lang w:val="es-ES_tradnl"/>
        </w:rPr>
        <w:t>bra</w:t>
      </w:r>
      <w:r w:rsidR="00CD52F4">
        <w:rPr>
          <w:rFonts w:asciiTheme="majorHAnsi" w:eastAsia="Times New Roman" w:hAnsiTheme="majorHAnsi" w:cstheme="majorHAnsi"/>
          <w:lang w:val="es-ES_tradnl"/>
        </w:rPr>
        <w:t>s</w:t>
      </w:r>
      <w:r w:rsidR="00B66B2E">
        <w:rPr>
          <w:rFonts w:asciiTheme="majorHAnsi" w:eastAsia="Times New Roman" w:hAnsiTheme="majorHAnsi" w:cstheme="majorHAnsi"/>
          <w:lang w:val="es-ES_tradnl"/>
        </w:rPr>
        <w:t xml:space="preserve">; </w:t>
      </w:r>
    </w:p>
    <w:p w14:paraId="0BB4DA42" w14:textId="7FCCAEDD" w:rsidR="00F36E58" w:rsidRPr="001B349B" w:rsidRDefault="001442A0" w:rsidP="00F36E58">
      <w:pPr>
        <w:pStyle w:val="ListParagraph"/>
        <w:ind w:left="1440" w:hanging="360"/>
        <w:jc w:val="both"/>
        <w:rPr>
          <w:rFonts w:asciiTheme="majorHAnsi" w:eastAsia="Times New Roman" w:hAnsiTheme="majorHAnsi" w:cstheme="majorHAnsi"/>
          <w:lang w:val="es-ES_tradnl"/>
        </w:rPr>
      </w:pPr>
      <w:r w:rsidRPr="001442A0">
        <w:rPr>
          <w:rFonts w:asciiTheme="majorHAnsi" w:eastAsia="Times New Roman" w:hAnsiTheme="majorHAnsi" w:cstheme="majorHAnsi"/>
          <w:lang w:val="es-ES_tradnl"/>
        </w:rPr>
        <w:t>c.</w:t>
      </w:r>
      <w:r w:rsidRPr="001442A0">
        <w:rPr>
          <w:rFonts w:asciiTheme="majorHAnsi" w:eastAsia="Times New Roman" w:hAnsiTheme="majorHAnsi" w:cstheme="majorHAnsi"/>
          <w:lang w:val="es-ES_tradnl"/>
        </w:rPr>
        <w:tab/>
        <w:t xml:space="preserve">La </w:t>
      </w:r>
      <w:r>
        <w:rPr>
          <w:rFonts w:asciiTheme="majorHAnsi" w:eastAsia="Times New Roman" w:hAnsiTheme="majorHAnsi" w:cstheme="majorHAnsi"/>
          <w:lang w:val="es-ES_tradnl"/>
        </w:rPr>
        <w:t>unidad de negocio</w:t>
      </w:r>
      <w:r w:rsidRPr="001442A0">
        <w:rPr>
          <w:rFonts w:asciiTheme="majorHAnsi" w:eastAsia="Times New Roman" w:hAnsiTheme="majorHAnsi" w:cstheme="majorHAnsi"/>
          <w:lang w:val="es-ES_tradnl"/>
        </w:rPr>
        <w:t xml:space="preserve"> propondrá y</w:t>
      </w:r>
      <w:r w:rsidR="00481CD6">
        <w:rPr>
          <w:rFonts w:asciiTheme="majorHAnsi" w:eastAsia="Times New Roman" w:hAnsiTheme="majorHAnsi" w:cstheme="majorHAnsi"/>
          <w:lang w:val="es-ES_tradnl"/>
        </w:rPr>
        <w:t xml:space="preserve"> aplicará </w:t>
      </w:r>
      <w:r w:rsidR="007926FF">
        <w:rPr>
          <w:rFonts w:asciiTheme="majorHAnsi" w:eastAsia="Times New Roman" w:hAnsiTheme="majorHAnsi" w:cstheme="majorHAnsi"/>
          <w:lang w:val="es-ES_tradnl"/>
        </w:rPr>
        <w:t>cualquier</w:t>
      </w:r>
      <w:r w:rsidR="00481CD6">
        <w:rPr>
          <w:rFonts w:asciiTheme="majorHAnsi" w:eastAsia="Times New Roman" w:hAnsiTheme="majorHAnsi" w:cstheme="majorHAnsi"/>
          <w:lang w:val="es-ES_tradnl"/>
        </w:rPr>
        <w:t xml:space="preserve"> otro enfoque o medida</w:t>
      </w:r>
      <w:r w:rsidR="007926FF" w:rsidRPr="007926FF">
        <w:rPr>
          <w:rFonts w:asciiTheme="majorHAnsi" w:eastAsia="Times New Roman" w:hAnsiTheme="majorHAnsi" w:cstheme="majorHAnsi"/>
          <w:lang w:val="es-ES_tradnl"/>
        </w:rPr>
        <w:t xml:space="preserve"> </w:t>
      </w:r>
      <w:r w:rsidR="007926FF" w:rsidRPr="001442A0">
        <w:rPr>
          <w:rFonts w:asciiTheme="majorHAnsi" w:eastAsia="Times New Roman" w:hAnsiTheme="majorHAnsi" w:cstheme="majorHAnsi"/>
          <w:lang w:val="es-ES_tradnl"/>
        </w:rPr>
        <w:t>que considere apropiado</w:t>
      </w:r>
      <w:r w:rsidR="00481CD6">
        <w:rPr>
          <w:rFonts w:asciiTheme="majorHAnsi" w:eastAsia="Times New Roman" w:hAnsiTheme="majorHAnsi" w:cstheme="majorHAnsi"/>
          <w:lang w:val="es-ES_tradnl"/>
        </w:rPr>
        <w:t xml:space="preserve"> </w:t>
      </w:r>
      <w:r w:rsidRPr="001442A0">
        <w:rPr>
          <w:rFonts w:asciiTheme="majorHAnsi" w:eastAsia="Times New Roman" w:hAnsiTheme="majorHAnsi" w:cstheme="majorHAnsi"/>
          <w:lang w:val="es-ES_tradnl"/>
        </w:rPr>
        <w:t xml:space="preserve">para </w:t>
      </w:r>
      <w:r w:rsidR="00C03008">
        <w:rPr>
          <w:rFonts w:asciiTheme="majorHAnsi" w:eastAsia="Times New Roman" w:hAnsiTheme="majorHAnsi" w:cstheme="majorHAnsi"/>
          <w:lang w:val="es-ES_tradnl"/>
        </w:rPr>
        <w:t>subsanar</w:t>
      </w:r>
      <w:r w:rsidRPr="001442A0">
        <w:rPr>
          <w:rFonts w:asciiTheme="majorHAnsi" w:eastAsia="Times New Roman" w:hAnsiTheme="majorHAnsi" w:cstheme="majorHAnsi"/>
          <w:lang w:val="es-ES_tradnl"/>
        </w:rPr>
        <w:t xml:space="preserve"> </w:t>
      </w:r>
      <w:r w:rsidR="002B5ED9">
        <w:rPr>
          <w:rFonts w:asciiTheme="majorHAnsi" w:eastAsia="Times New Roman" w:hAnsiTheme="majorHAnsi" w:cstheme="majorHAnsi"/>
          <w:lang w:val="es-ES_tradnl"/>
        </w:rPr>
        <w:t>los déficits</w:t>
      </w:r>
      <w:r w:rsidRPr="001442A0">
        <w:rPr>
          <w:rFonts w:asciiTheme="majorHAnsi" w:eastAsia="Times New Roman" w:hAnsiTheme="majorHAnsi" w:cstheme="majorHAnsi"/>
          <w:lang w:val="es-ES_tradnl"/>
        </w:rPr>
        <w:t xml:space="preserve"> de capacidad</w:t>
      </w:r>
      <w:r w:rsidR="00F36E58" w:rsidRPr="001B349B">
        <w:rPr>
          <w:rFonts w:asciiTheme="majorHAnsi" w:eastAsia="Times New Roman" w:hAnsiTheme="majorHAnsi" w:cstheme="majorHAnsi"/>
          <w:lang w:val="es-ES_tradnl"/>
        </w:rPr>
        <w:t>.</w:t>
      </w:r>
    </w:p>
    <w:p w14:paraId="3425DF68" w14:textId="77777777" w:rsidR="00F36E58" w:rsidRPr="001B349B" w:rsidRDefault="00F36E58" w:rsidP="00F36E58">
      <w:pPr>
        <w:pStyle w:val="ListParagraph"/>
        <w:jc w:val="both"/>
        <w:rPr>
          <w:rFonts w:asciiTheme="majorHAnsi" w:eastAsia="Times New Roman" w:hAnsiTheme="majorHAnsi" w:cstheme="majorHAnsi"/>
          <w:lang w:val="es-ES_tradnl"/>
        </w:rPr>
      </w:pPr>
    </w:p>
    <w:p w14:paraId="755D8EEA" w14:textId="23898683" w:rsidR="00F36E58" w:rsidRPr="002133ED" w:rsidRDefault="00481CD6" w:rsidP="000C4C0A">
      <w:pPr>
        <w:pStyle w:val="ListParagraph"/>
        <w:numPr>
          <w:ilvl w:val="0"/>
          <w:numId w:val="16"/>
        </w:numPr>
        <w:jc w:val="both"/>
        <w:rPr>
          <w:rFonts w:asciiTheme="majorHAnsi" w:eastAsia="Times New Roman" w:hAnsiTheme="majorHAnsi" w:cstheme="majorHAnsi"/>
          <w:lang w:val="es-ES_tradnl"/>
        </w:rPr>
      </w:pPr>
      <w:r w:rsidRPr="002133ED">
        <w:rPr>
          <w:rFonts w:asciiTheme="majorHAnsi" w:eastAsia="Times New Roman" w:hAnsiTheme="majorHAnsi" w:cstheme="majorHAnsi"/>
          <w:lang w:val="es-ES_tradnl"/>
        </w:rPr>
        <w:t xml:space="preserve">Cuando los déficits de capacidad de los asociados nacionales para satisfacer las necesidades de operación y mantenimiento sean importantes y no puedan </w:t>
      </w:r>
      <w:r w:rsidR="002B5ED9" w:rsidRPr="002133ED">
        <w:rPr>
          <w:rFonts w:asciiTheme="majorHAnsi" w:eastAsia="Times New Roman" w:hAnsiTheme="majorHAnsi" w:cstheme="majorHAnsi"/>
          <w:lang w:val="es-ES_tradnl"/>
        </w:rPr>
        <w:t>subsanarse</w:t>
      </w:r>
      <w:r w:rsidRPr="002133ED">
        <w:rPr>
          <w:rFonts w:asciiTheme="majorHAnsi" w:eastAsia="Times New Roman" w:hAnsiTheme="majorHAnsi" w:cstheme="majorHAnsi"/>
          <w:lang w:val="es-ES_tradnl"/>
        </w:rPr>
        <w:t xml:space="preserve">, no se aprobarán las obras </w:t>
      </w:r>
      <w:r w:rsidR="00CD52F4" w:rsidRPr="002133ED">
        <w:rPr>
          <w:rFonts w:asciiTheme="majorHAnsi" w:eastAsia="Times New Roman" w:hAnsiTheme="majorHAnsi" w:cstheme="majorHAnsi"/>
          <w:lang w:val="es-ES_tradnl"/>
        </w:rPr>
        <w:t>ni</w:t>
      </w:r>
      <w:r w:rsidRPr="002133ED">
        <w:rPr>
          <w:rFonts w:asciiTheme="majorHAnsi" w:eastAsia="Times New Roman" w:hAnsiTheme="majorHAnsi" w:cstheme="majorHAnsi"/>
          <w:lang w:val="es-ES_tradnl"/>
        </w:rPr>
        <w:t xml:space="preserve"> los documentos de proyecto</w:t>
      </w:r>
      <w:r w:rsidR="002B5ED9" w:rsidRPr="002133ED">
        <w:rPr>
          <w:rFonts w:asciiTheme="majorHAnsi" w:eastAsia="Times New Roman" w:hAnsiTheme="majorHAnsi" w:cstheme="majorHAnsi"/>
          <w:lang w:val="es-ES_tradnl"/>
        </w:rPr>
        <w:t xml:space="preserve"> conexos</w:t>
      </w:r>
      <w:r w:rsidRPr="002133ED">
        <w:rPr>
          <w:rFonts w:asciiTheme="majorHAnsi" w:eastAsia="Times New Roman" w:hAnsiTheme="majorHAnsi" w:cstheme="majorHAnsi"/>
          <w:lang w:val="es-ES_tradnl"/>
        </w:rPr>
        <w:t xml:space="preserve">. </w:t>
      </w:r>
    </w:p>
    <w:p w14:paraId="21409647" w14:textId="77777777" w:rsidR="00F36E58" w:rsidRPr="001B349B" w:rsidRDefault="00F36E58" w:rsidP="00F36E58">
      <w:pPr>
        <w:pStyle w:val="ListParagraph"/>
        <w:jc w:val="both"/>
        <w:rPr>
          <w:rFonts w:asciiTheme="majorHAnsi" w:eastAsia="Times New Roman" w:hAnsiTheme="majorHAnsi" w:cstheme="majorHAnsi"/>
          <w:lang w:val="es-ES_tradnl"/>
        </w:rPr>
      </w:pPr>
    </w:p>
    <w:p w14:paraId="45D1F197" w14:textId="6D89918B" w:rsidR="00F36E58" w:rsidRPr="001B349B" w:rsidRDefault="00481CD6" w:rsidP="00F36E58">
      <w:pPr>
        <w:pStyle w:val="Heading2"/>
        <w:spacing w:before="0"/>
        <w:jc w:val="both"/>
        <w:rPr>
          <w:lang w:val="es-ES_tradnl"/>
        </w:rPr>
      </w:pPr>
      <w:bookmarkStart w:id="15" w:name="_Toc492183040"/>
      <w:bookmarkStart w:id="16" w:name="_Toc11871703"/>
      <w:bookmarkStart w:id="17" w:name="_Toc17362715"/>
      <w:bookmarkStart w:id="18" w:name="_Toc17362981"/>
      <w:bookmarkStart w:id="19" w:name="_Toc50986563"/>
      <w:bookmarkStart w:id="20" w:name="_Toc208419116"/>
      <w:r>
        <w:rPr>
          <w:color w:val="0070C0"/>
          <w:lang w:val="es-ES_tradnl"/>
        </w:rPr>
        <w:t xml:space="preserve">Evaluación </w:t>
      </w:r>
      <w:bookmarkEnd w:id="15"/>
      <w:bookmarkEnd w:id="16"/>
      <w:bookmarkEnd w:id="17"/>
      <w:bookmarkEnd w:id="18"/>
      <w:bookmarkEnd w:id="19"/>
      <w:r w:rsidR="006D3B9B" w:rsidRPr="006D3B9B">
        <w:rPr>
          <w:color w:val="0070C0"/>
          <w:lang w:val="es-ES_tradnl"/>
        </w:rPr>
        <w:t>y aprobación de la capacidad de la unidad de negocio para ejecutar obras</w:t>
      </w:r>
      <w:bookmarkEnd w:id="20"/>
    </w:p>
    <w:p w14:paraId="222E18DB" w14:textId="77777777" w:rsidR="00F36E58" w:rsidRPr="001B349B" w:rsidRDefault="00F36E58" w:rsidP="00F36E58">
      <w:pPr>
        <w:rPr>
          <w:rFonts w:asciiTheme="majorHAnsi" w:hAnsiTheme="majorHAnsi"/>
          <w:lang w:val="es-ES_tradnl"/>
        </w:rPr>
      </w:pPr>
    </w:p>
    <w:p w14:paraId="5D7C4BB8" w14:textId="528A459D" w:rsidR="00F36E58" w:rsidRPr="001B349B" w:rsidRDefault="00E80F23" w:rsidP="00E70375">
      <w:pPr>
        <w:pStyle w:val="ListParagraph"/>
        <w:numPr>
          <w:ilvl w:val="0"/>
          <w:numId w:val="16"/>
        </w:numPr>
        <w:jc w:val="both"/>
        <w:rPr>
          <w:rFonts w:asciiTheme="majorHAnsi" w:eastAsia="Times New Roman" w:hAnsiTheme="majorHAnsi" w:cstheme="majorHAnsi"/>
          <w:lang w:val="es-ES_tradnl"/>
        </w:rPr>
      </w:pPr>
      <w:r>
        <w:rPr>
          <w:rFonts w:asciiTheme="majorHAnsi" w:eastAsia="Times New Roman" w:hAnsiTheme="majorHAnsi" w:cstheme="majorHAnsi"/>
          <w:lang w:val="es-ES_tradnl"/>
        </w:rPr>
        <w:t>De conformidad con la P</w:t>
      </w:r>
      <w:r w:rsidR="004745D9" w:rsidRPr="004745D9">
        <w:rPr>
          <w:rFonts w:asciiTheme="majorHAnsi" w:eastAsia="Times New Roman" w:hAnsiTheme="majorHAnsi" w:cstheme="majorHAnsi"/>
          <w:lang w:val="es-ES_tradnl"/>
        </w:rPr>
        <w:t xml:space="preserve">olítica de </w:t>
      </w:r>
      <w:r>
        <w:rPr>
          <w:rFonts w:asciiTheme="majorHAnsi" w:eastAsia="Times New Roman" w:hAnsiTheme="majorHAnsi" w:cstheme="majorHAnsi"/>
          <w:lang w:val="es-ES_tradnl"/>
        </w:rPr>
        <w:t>G</w:t>
      </w:r>
      <w:r w:rsidR="004745D9" w:rsidRPr="004745D9">
        <w:rPr>
          <w:rFonts w:asciiTheme="majorHAnsi" w:eastAsia="Times New Roman" w:hAnsiTheme="majorHAnsi" w:cstheme="majorHAnsi"/>
          <w:lang w:val="es-ES_tradnl"/>
        </w:rPr>
        <w:t xml:space="preserve">estión de </w:t>
      </w:r>
      <w:r>
        <w:rPr>
          <w:rFonts w:asciiTheme="majorHAnsi" w:eastAsia="Times New Roman" w:hAnsiTheme="majorHAnsi" w:cstheme="majorHAnsi"/>
          <w:lang w:val="es-ES_tradnl"/>
        </w:rPr>
        <w:t>Programas y P</w:t>
      </w:r>
      <w:r w:rsidR="004745D9" w:rsidRPr="004745D9">
        <w:rPr>
          <w:rFonts w:asciiTheme="majorHAnsi" w:eastAsia="Times New Roman" w:hAnsiTheme="majorHAnsi" w:cstheme="majorHAnsi"/>
          <w:lang w:val="es-ES_tradnl"/>
        </w:rPr>
        <w:t xml:space="preserve">royectos en </w:t>
      </w:r>
      <w:r>
        <w:rPr>
          <w:rFonts w:asciiTheme="majorHAnsi" w:eastAsia="Times New Roman" w:hAnsiTheme="majorHAnsi" w:cstheme="majorHAnsi"/>
          <w:lang w:val="es-ES_tradnl"/>
        </w:rPr>
        <w:t xml:space="preserve">lo que respecta a la </w:t>
      </w:r>
      <w:hyperlink r:id="rId20" w:history="1">
        <w:r w:rsidR="004745D9" w:rsidRPr="002133ED">
          <w:rPr>
            <w:rStyle w:val="Hyperlink"/>
            <w:rFonts w:asciiTheme="majorHAnsi" w:eastAsia="Times New Roman" w:hAnsiTheme="majorHAnsi" w:cstheme="majorHAnsi"/>
            <w:u w:val="single"/>
            <w:lang w:val="es-ES_tradnl"/>
          </w:rPr>
          <w:t>evaluación y aprobación</w:t>
        </w:r>
      </w:hyperlink>
      <w:r w:rsidR="004745D9" w:rsidRPr="004745D9">
        <w:rPr>
          <w:rFonts w:asciiTheme="majorHAnsi" w:eastAsia="Times New Roman" w:hAnsiTheme="majorHAnsi" w:cstheme="majorHAnsi"/>
          <w:lang w:val="es-ES_tradnl"/>
        </w:rPr>
        <w:t xml:space="preserve">, que establece las autorizaciones y aprobaciones obligatorias del PNUD respecto de las obras, el Representante Residente debe obtener una autorización específica del </w:t>
      </w:r>
      <w:r w:rsidR="007027D3" w:rsidRPr="007027D3">
        <w:rPr>
          <w:rFonts w:asciiTheme="majorHAnsi" w:eastAsia="Times New Roman" w:hAnsiTheme="majorHAnsi" w:cstheme="majorHAnsi"/>
          <w:lang w:val="es-ES_tradnl"/>
        </w:rPr>
        <w:t xml:space="preserve">Director de la Dirección Regional </w:t>
      </w:r>
      <w:r w:rsidR="004745D9" w:rsidRPr="004745D9">
        <w:rPr>
          <w:rFonts w:asciiTheme="majorHAnsi" w:eastAsia="Times New Roman" w:hAnsiTheme="majorHAnsi" w:cstheme="majorHAnsi"/>
          <w:lang w:val="es-ES_tradnl"/>
        </w:rPr>
        <w:t xml:space="preserve">antes de aprobar </w:t>
      </w:r>
      <w:r w:rsidR="00B60B22">
        <w:rPr>
          <w:rFonts w:asciiTheme="majorHAnsi" w:eastAsia="Times New Roman" w:hAnsiTheme="majorHAnsi" w:cstheme="majorHAnsi"/>
          <w:lang w:val="es-ES_tradnl"/>
        </w:rPr>
        <w:t>el</w:t>
      </w:r>
      <w:r w:rsidR="004745D9" w:rsidRPr="004745D9">
        <w:rPr>
          <w:rFonts w:asciiTheme="majorHAnsi" w:eastAsia="Times New Roman" w:hAnsiTheme="majorHAnsi" w:cstheme="majorHAnsi"/>
          <w:lang w:val="es-ES_tradnl"/>
        </w:rPr>
        <w:t xml:space="preserve"> documento de proyecto, o c</w:t>
      </w:r>
      <w:r w:rsidR="007027D3">
        <w:rPr>
          <w:rFonts w:asciiTheme="majorHAnsi" w:eastAsia="Times New Roman" w:hAnsiTheme="majorHAnsi" w:cstheme="majorHAnsi"/>
          <w:lang w:val="es-ES_tradnl"/>
        </w:rPr>
        <w:t>ualquier revisión sustantiva de este</w:t>
      </w:r>
      <w:r w:rsidR="004745D9" w:rsidRPr="004745D9">
        <w:rPr>
          <w:rFonts w:asciiTheme="majorHAnsi" w:eastAsia="Times New Roman" w:hAnsiTheme="majorHAnsi" w:cstheme="majorHAnsi"/>
          <w:lang w:val="es-ES_tradnl"/>
        </w:rPr>
        <w:t>, en el que se proponga el apoyo del PNUD a las obras</w:t>
      </w:r>
      <w:r w:rsidR="00AC62BC">
        <w:rPr>
          <w:rFonts w:asciiTheme="majorHAnsi" w:eastAsia="Times New Roman" w:hAnsiTheme="majorHAnsi" w:cstheme="majorHAnsi"/>
          <w:lang w:val="es-ES_tradnl"/>
        </w:rPr>
        <w:t xml:space="preserve"> sobre la delegación de autoridad estándar de USD </w:t>
      </w:r>
      <w:r w:rsidR="00793CCC">
        <w:rPr>
          <w:rFonts w:asciiTheme="majorHAnsi" w:eastAsia="Times New Roman" w:hAnsiTheme="majorHAnsi" w:cstheme="majorHAnsi"/>
          <w:lang w:val="es-ES_tradnl"/>
        </w:rPr>
        <w:t>3</w:t>
      </w:r>
      <w:r w:rsidR="00AC62BC">
        <w:rPr>
          <w:rFonts w:asciiTheme="majorHAnsi" w:eastAsia="Times New Roman" w:hAnsiTheme="majorHAnsi" w:cstheme="majorHAnsi"/>
          <w:lang w:val="es-ES_tradnl"/>
        </w:rPr>
        <w:t>00 mil, mientras los Representantes Residentes están autorizados de aprobar obras hasta este umbral</w:t>
      </w:r>
    </w:p>
    <w:p w14:paraId="0471BA99" w14:textId="77777777" w:rsidR="00F36E58" w:rsidRPr="001B349B" w:rsidRDefault="00F36E58" w:rsidP="00F36E58">
      <w:pPr>
        <w:pStyle w:val="ListParagraph"/>
        <w:ind w:hanging="540"/>
        <w:jc w:val="both"/>
        <w:rPr>
          <w:rFonts w:asciiTheme="majorHAnsi" w:eastAsia="Times New Roman" w:hAnsiTheme="majorHAnsi" w:cstheme="majorHAnsi"/>
          <w:lang w:val="es-ES_tradnl"/>
        </w:rPr>
      </w:pPr>
    </w:p>
    <w:p w14:paraId="1A103083" w14:textId="28A53E5E" w:rsidR="00F36E58" w:rsidRPr="007027D3" w:rsidRDefault="004745D9" w:rsidP="00E70375">
      <w:pPr>
        <w:pStyle w:val="ListParagraph"/>
        <w:numPr>
          <w:ilvl w:val="0"/>
          <w:numId w:val="16"/>
        </w:numPr>
        <w:jc w:val="both"/>
        <w:rPr>
          <w:rFonts w:asciiTheme="majorHAnsi" w:eastAsia="Times New Roman" w:hAnsiTheme="majorHAnsi" w:cstheme="majorHAnsi"/>
          <w:lang w:val="es-ES_tradnl"/>
        </w:rPr>
      </w:pPr>
      <w:r w:rsidRPr="004745D9">
        <w:rPr>
          <w:rFonts w:asciiTheme="majorHAnsi" w:eastAsia="Times New Roman" w:hAnsiTheme="majorHAnsi" w:cstheme="majorHAnsi"/>
          <w:lang w:val="es-ES_tradnl"/>
        </w:rPr>
        <w:t xml:space="preserve">El Director de la </w:t>
      </w:r>
      <w:r w:rsidR="007027D3">
        <w:rPr>
          <w:rFonts w:asciiTheme="majorHAnsi" w:eastAsia="Times New Roman" w:hAnsiTheme="majorHAnsi" w:cstheme="majorHAnsi"/>
          <w:lang w:val="es-ES_tradnl"/>
        </w:rPr>
        <w:t>Dirección</w:t>
      </w:r>
      <w:r w:rsidRPr="004745D9">
        <w:rPr>
          <w:rFonts w:asciiTheme="majorHAnsi" w:eastAsia="Times New Roman" w:hAnsiTheme="majorHAnsi" w:cstheme="majorHAnsi"/>
          <w:lang w:val="es-ES_tradnl"/>
        </w:rPr>
        <w:t xml:space="preserve"> Regional </w:t>
      </w:r>
      <w:r w:rsidR="00B60B22">
        <w:rPr>
          <w:rFonts w:asciiTheme="majorHAnsi" w:eastAsia="Times New Roman" w:hAnsiTheme="majorHAnsi" w:cstheme="majorHAnsi"/>
          <w:lang w:val="es-ES_tradnl"/>
        </w:rPr>
        <w:t>delegará</w:t>
      </w:r>
      <w:r w:rsidR="007027D3">
        <w:rPr>
          <w:rFonts w:asciiTheme="majorHAnsi" w:eastAsia="Times New Roman" w:hAnsiTheme="majorHAnsi" w:cstheme="majorHAnsi"/>
          <w:lang w:val="es-ES_tradnl"/>
        </w:rPr>
        <w:t xml:space="preserve"> </w:t>
      </w:r>
      <w:r w:rsidR="00B60B22">
        <w:rPr>
          <w:rFonts w:asciiTheme="majorHAnsi" w:eastAsia="Times New Roman" w:hAnsiTheme="majorHAnsi" w:cstheme="majorHAnsi"/>
          <w:lang w:val="es-ES_tradnl"/>
        </w:rPr>
        <w:t>en e</w:t>
      </w:r>
      <w:r w:rsidR="007027D3">
        <w:rPr>
          <w:rFonts w:asciiTheme="majorHAnsi" w:eastAsia="Times New Roman" w:hAnsiTheme="majorHAnsi" w:cstheme="majorHAnsi"/>
          <w:lang w:val="es-ES_tradnl"/>
        </w:rPr>
        <w:t xml:space="preserve">l </w:t>
      </w:r>
      <w:r w:rsidRPr="004745D9">
        <w:rPr>
          <w:rFonts w:asciiTheme="majorHAnsi" w:eastAsia="Times New Roman" w:hAnsiTheme="majorHAnsi" w:cstheme="majorHAnsi"/>
          <w:lang w:val="es-ES_tradnl"/>
        </w:rPr>
        <w:t xml:space="preserve">Representante Residente </w:t>
      </w:r>
      <w:r w:rsidR="007027D3">
        <w:rPr>
          <w:rFonts w:asciiTheme="majorHAnsi" w:eastAsia="Times New Roman" w:hAnsiTheme="majorHAnsi" w:cstheme="majorHAnsi"/>
          <w:lang w:val="es-ES_tradnl"/>
        </w:rPr>
        <w:t xml:space="preserve">la </w:t>
      </w:r>
      <w:r w:rsidR="008736AA">
        <w:rPr>
          <w:rFonts w:asciiTheme="majorHAnsi" w:eastAsia="Times New Roman" w:hAnsiTheme="majorHAnsi" w:cstheme="majorHAnsi"/>
          <w:lang w:val="es-ES_tradnl"/>
        </w:rPr>
        <w:t>facultad</w:t>
      </w:r>
      <w:r w:rsidR="007027D3">
        <w:rPr>
          <w:rFonts w:asciiTheme="majorHAnsi" w:eastAsia="Times New Roman" w:hAnsiTheme="majorHAnsi" w:cstheme="majorHAnsi"/>
          <w:lang w:val="es-ES_tradnl"/>
        </w:rPr>
        <w:t xml:space="preserve"> </w:t>
      </w:r>
      <w:r w:rsidR="008736AA">
        <w:rPr>
          <w:rFonts w:asciiTheme="majorHAnsi" w:eastAsia="Times New Roman" w:hAnsiTheme="majorHAnsi" w:cstheme="majorHAnsi"/>
          <w:lang w:val="es-ES_tradnl"/>
        </w:rPr>
        <w:t>de</w:t>
      </w:r>
      <w:r w:rsidR="007027D3">
        <w:rPr>
          <w:rFonts w:asciiTheme="majorHAnsi" w:eastAsia="Times New Roman" w:hAnsiTheme="majorHAnsi" w:cstheme="majorHAnsi"/>
          <w:lang w:val="es-ES_tradnl"/>
        </w:rPr>
        <w:t xml:space="preserve"> </w:t>
      </w:r>
      <w:r w:rsidR="007027D3" w:rsidRPr="007027D3">
        <w:rPr>
          <w:rFonts w:asciiTheme="majorHAnsi" w:eastAsia="Times New Roman" w:hAnsiTheme="majorHAnsi" w:cstheme="majorHAnsi"/>
          <w:lang w:val="es-ES_tradnl"/>
        </w:rPr>
        <w:t>a</w:t>
      </w:r>
      <w:r w:rsidRPr="007027D3">
        <w:rPr>
          <w:rFonts w:asciiTheme="majorHAnsi" w:eastAsia="Times New Roman" w:hAnsiTheme="majorHAnsi" w:cstheme="majorHAnsi"/>
          <w:lang w:val="es-ES_tradnl"/>
        </w:rPr>
        <w:t xml:space="preserve">probar un documento de proyecto en el que se proponga la realización de </w:t>
      </w:r>
      <w:r w:rsidR="007027D3">
        <w:rPr>
          <w:rFonts w:asciiTheme="majorHAnsi" w:eastAsia="Times New Roman" w:hAnsiTheme="majorHAnsi" w:cstheme="majorHAnsi"/>
          <w:lang w:val="es-ES_tradnl"/>
        </w:rPr>
        <w:t>o</w:t>
      </w:r>
      <w:r w:rsidRPr="007027D3">
        <w:rPr>
          <w:rFonts w:asciiTheme="majorHAnsi" w:eastAsia="Times New Roman" w:hAnsiTheme="majorHAnsi" w:cstheme="majorHAnsi"/>
          <w:lang w:val="es-ES_tradnl"/>
        </w:rPr>
        <w:t>bras</w:t>
      </w:r>
      <w:r w:rsidR="00AC62BC">
        <w:rPr>
          <w:rFonts w:asciiTheme="majorHAnsi" w:eastAsia="Times New Roman" w:hAnsiTheme="majorHAnsi" w:cstheme="majorHAnsi"/>
          <w:lang w:val="es-ES_tradnl"/>
        </w:rPr>
        <w:t xml:space="preserve"> mayores a USD </w:t>
      </w:r>
      <w:r w:rsidR="00793CCC">
        <w:rPr>
          <w:rFonts w:asciiTheme="majorHAnsi" w:eastAsia="Times New Roman" w:hAnsiTheme="majorHAnsi" w:cstheme="majorHAnsi"/>
          <w:lang w:val="es-ES_tradnl"/>
        </w:rPr>
        <w:t>3</w:t>
      </w:r>
      <w:r w:rsidR="00AC62BC">
        <w:rPr>
          <w:rFonts w:asciiTheme="majorHAnsi" w:eastAsia="Times New Roman" w:hAnsiTheme="majorHAnsi" w:cstheme="majorHAnsi"/>
          <w:lang w:val="es-ES_tradnl"/>
        </w:rPr>
        <w:t>00 mil,</w:t>
      </w:r>
      <w:r w:rsidRPr="007027D3">
        <w:rPr>
          <w:rFonts w:asciiTheme="majorHAnsi" w:eastAsia="Times New Roman" w:hAnsiTheme="majorHAnsi" w:cstheme="majorHAnsi"/>
          <w:lang w:val="es-ES_tradnl"/>
        </w:rPr>
        <w:t xml:space="preserve"> únicamente cuando se determine que la </w:t>
      </w:r>
      <w:r w:rsidR="007027D3">
        <w:rPr>
          <w:rFonts w:asciiTheme="majorHAnsi" w:eastAsia="Times New Roman" w:hAnsiTheme="majorHAnsi" w:cstheme="majorHAnsi"/>
          <w:lang w:val="es-ES_tradnl"/>
        </w:rPr>
        <w:t xml:space="preserve">unidad de negocio </w:t>
      </w:r>
      <w:r w:rsidRPr="007027D3">
        <w:rPr>
          <w:rFonts w:asciiTheme="majorHAnsi" w:eastAsia="Times New Roman" w:hAnsiTheme="majorHAnsi" w:cstheme="majorHAnsi"/>
          <w:lang w:val="es-ES_tradnl"/>
        </w:rPr>
        <w:t xml:space="preserve">ha demostrado que ha ejecutado con éxito proyectos similares en el pasado o que dispone de una </w:t>
      </w:r>
      <w:r w:rsidR="00A16E46">
        <w:rPr>
          <w:rFonts w:asciiTheme="majorHAnsi" w:eastAsia="Times New Roman" w:hAnsiTheme="majorHAnsi" w:cstheme="majorHAnsi"/>
          <w:lang w:val="es-ES_tradnl"/>
        </w:rPr>
        <w:t xml:space="preserve">adecuada </w:t>
      </w:r>
      <w:r w:rsidRPr="007027D3">
        <w:rPr>
          <w:rFonts w:asciiTheme="majorHAnsi" w:eastAsia="Times New Roman" w:hAnsiTheme="majorHAnsi" w:cstheme="majorHAnsi"/>
          <w:lang w:val="es-ES_tradnl"/>
        </w:rPr>
        <w:t>capacidad</w:t>
      </w:r>
      <w:r w:rsidR="007027D3">
        <w:rPr>
          <w:rFonts w:asciiTheme="majorHAnsi" w:eastAsia="Times New Roman" w:hAnsiTheme="majorHAnsi" w:cstheme="majorHAnsi"/>
          <w:lang w:val="es-ES_tradnl"/>
        </w:rPr>
        <w:t xml:space="preserve"> </w:t>
      </w:r>
      <w:r w:rsidR="008736AA" w:rsidRPr="007027D3">
        <w:rPr>
          <w:rFonts w:asciiTheme="majorHAnsi" w:eastAsia="Times New Roman" w:hAnsiTheme="majorHAnsi" w:cstheme="majorHAnsi"/>
          <w:lang w:val="es-ES_tradnl"/>
        </w:rPr>
        <w:t>técnica</w:t>
      </w:r>
      <w:r w:rsidR="008736AA">
        <w:rPr>
          <w:rFonts w:asciiTheme="majorHAnsi" w:eastAsia="Times New Roman" w:hAnsiTheme="majorHAnsi" w:cstheme="majorHAnsi"/>
          <w:lang w:val="es-ES_tradnl"/>
        </w:rPr>
        <w:t xml:space="preserve">, </w:t>
      </w:r>
      <w:r w:rsidR="007027D3">
        <w:rPr>
          <w:rFonts w:asciiTheme="majorHAnsi" w:eastAsia="Times New Roman" w:hAnsiTheme="majorHAnsi" w:cstheme="majorHAnsi"/>
          <w:lang w:val="es-ES_tradnl"/>
        </w:rPr>
        <w:t xml:space="preserve">de </w:t>
      </w:r>
      <w:r w:rsidR="007027D3" w:rsidRPr="007027D3">
        <w:rPr>
          <w:rFonts w:asciiTheme="majorHAnsi" w:eastAsia="Times New Roman" w:hAnsiTheme="majorHAnsi" w:cstheme="majorHAnsi"/>
          <w:lang w:val="es-ES_tradnl"/>
        </w:rPr>
        <w:t>adquisici</w:t>
      </w:r>
      <w:r w:rsidR="00B60B22">
        <w:rPr>
          <w:rFonts w:asciiTheme="majorHAnsi" w:eastAsia="Times New Roman" w:hAnsiTheme="majorHAnsi" w:cstheme="majorHAnsi"/>
          <w:lang w:val="es-ES_tradnl"/>
        </w:rPr>
        <w:t>ón</w:t>
      </w:r>
      <w:r w:rsidRPr="007027D3">
        <w:rPr>
          <w:rFonts w:asciiTheme="majorHAnsi" w:eastAsia="Times New Roman" w:hAnsiTheme="majorHAnsi" w:cstheme="majorHAnsi"/>
          <w:lang w:val="es-ES_tradnl"/>
        </w:rPr>
        <w:t xml:space="preserve">, de ingeniería, </w:t>
      </w:r>
      <w:r w:rsidR="007027D3">
        <w:rPr>
          <w:rFonts w:asciiTheme="majorHAnsi" w:eastAsia="Times New Roman" w:hAnsiTheme="majorHAnsi" w:cstheme="majorHAnsi"/>
          <w:lang w:val="es-ES_tradnl"/>
        </w:rPr>
        <w:t>de s</w:t>
      </w:r>
      <w:r w:rsidR="00A16E46">
        <w:rPr>
          <w:rFonts w:asciiTheme="majorHAnsi" w:eastAsia="Times New Roman" w:hAnsiTheme="majorHAnsi" w:cstheme="majorHAnsi"/>
          <w:lang w:val="es-ES_tradnl"/>
        </w:rPr>
        <w:t>a</w:t>
      </w:r>
      <w:r w:rsidR="007027D3">
        <w:rPr>
          <w:rFonts w:asciiTheme="majorHAnsi" w:eastAsia="Times New Roman" w:hAnsiTheme="majorHAnsi" w:cstheme="majorHAnsi"/>
          <w:lang w:val="es-ES_tradnl"/>
        </w:rPr>
        <w:t xml:space="preserve">lvaguardias </w:t>
      </w:r>
      <w:r w:rsidRPr="007027D3">
        <w:rPr>
          <w:rFonts w:asciiTheme="majorHAnsi" w:eastAsia="Times New Roman" w:hAnsiTheme="majorHAnsi" w:cstheme="majorHAnsi"/>
          <w:lang w:val="es-ES_tradnl"/>
        </w:rPr>
        <w:t>ambientales y sociales</w:t>
      </w:r>
      <w:r w:rsidR="007027D3">
        <w:rPr>
          <w:rFonts w:asciiTheme="majorHAnsi" w:eastAsia="Times New Roman" w:hAnsiTheme="majorHAnsi" w:cstheme="majorHAnsi"/>
          <w:lang w:val="es-ES_tradnl"/>
        </w:rPr>
        <w:t>,</w:t>
      </w:r>
      <w:r w:rsidRPr="007027D3">
        <w:rPr>
          <w:rFonts w:asciiTheme="majorHAnsi" w:eastAsia="Times New Roman" w:hAnsiTheme="majorHAnsi" w:cstheme="majorHAnsi"/>
          <w:lang w:val="es-ES_tradnl"/>
        </w:rPr>
        <w:t xml:space="preserve"> y de gestión de proyectos y </w:t>
      </w:r>
      <w:r w:rsidR="00A16E46">
        <w:rPr>
          <w:rFonts w:asciiTheme="majorHAnsi" w:eastAsia="Times New Roman" w:hAnsiTheme="majorHAnsi" w:cstheme="majorHAnsi"/>
          <w:lang w:val="es-ES_tradnl"/>
        </w:rPr>
        <w:t>o</w:t>
      </w:r>
      <w:r w:rsidRPr="007027D3">
        <w:rPr>
          <w:rFonts w:asciiTheme="majorHAnsi" w:eastAsia="Times New Roman" w:hAnsiTheme="majorHAnsi" w:cstheme="majorHAnsi"/>
          <w:lang w:val="es-ES_tradnl"/>
        </w:rPr>
        <w:t>bras para a</w:t>
      </w:r>
      <w:r w:rsidR="00A16E46">
        <w:rPr>
          <w:rFonts w:asciiTheme="majorHAnsi" w:eastAsia="Times New Roman" w:hAnsiTheme="majorHAnsi" w:cstheme="majorHAnsi"/>
          <w:lang w:val="es-ES_tradnl"/>
        </w:rPr>
        <w:t>poyar las obras propuestas. La unidad de negocio</w:t>
      </w:r>
      <w:r w:rsidRPr="007027D3">
        <w:rPr>
          <w:rFonts w:asciiTheme="majorHAnsi" w:eastAsia="Times New Roman" w:hAnsiTheme="majorHAnsi" w:cstheme="majorHAnsi"/>
          <w:lang w:val="es-ES_tradnl"/>
        </w:rPr>
        <w:t xml:space="preserve"> preparará una propuesta sobre la forma en que se propone dotar de personal a esas funciones, incluida la contratación de experto</w:t>
      </w:r>
      <w:r w:rsidR="008736AA">
        <w:rPr>
          <w:rFonts w:asciiTheme="majorHAnsi" w:eastAsia="Times New Roman" w:hAnsiTheme="majorHAnsi" w:cstheme="majorHAnsi"/>
          <w:lang w:val="es-ES_tradnl"/>
        </w:rPr>
        <w:t>s</w:t>
      </w:r>
      <w:r w:rsidRPr="007027D3">
        <w:rPr>
          <w:rFonts w:asciiTheme="majorHAnsi" w:eastAsia="Times New Roman" w:hAnsiTheme="majorHAnsi" w:cstheme="majorHAnsi"/>
          <w:lang w:val="es-ES_tradnl"/>
        </w:rPr>
        <w:t xml:space="preserve"> externo</w:t>
      </w:r>
      <w:r w:rsidR="008736AA">
        <w:rPr>
          <w:rFonts w:asciiTheme="majorHAnsi" w:eastAsia="Times New Roman" w:hAnsiTheme="majorHAnsi" w:cstheme="majorHAnsi"/>
          <w:lang w:val="es-ES_tradnl"/>
        </w:rPr>
        <w:t>s</w:t>
      </w:r>
      <w:r w:rsidRPr="007027D3">
        <w:rPr>
          <w:rFonts w:asciiTheme="majorHAnsi" w:eastAsia="Times New Roman" w:hAnsiTheme="majorHAnsi" w:cstheme="majorHAnsi"/>
          <w:lang w:val="es-ES_tradnl"/>
        </w:rPr>
        <w:t xml:space="preserve">. La </w:t>
      </w:r>
      <w:r w:rsidR="00A16E46">
        <w:rPr>
          <w:rFonts w:asciiTheme="majorHAnsi" w:eastAsia="Times New Roman" w:hAnsiTheme="majorHAnsi" w:cstheme="majorHAnsi"/>
          <w:lang w:val="es-ES_tradnl"/>
        </w:rPr>
        <w:t xml:space="preserve">Dirección </w:t>
      </w:r>
      <w:r w:rsidRPr="007027D3">
        <w:rPr>
          <w:rFonts w:asciiTheme="majorHAnsi" w:eastAsia="Times New Roman" w:hAnsiTheme="majorHAnsi" w:cstheme="majorHAnsi"/>
          <w:lang w:val="es-ES_tradnl"/>
        </w:rPr>
        <w:t xml:space="preserve">Regional consultará a la </w:t>
      </w:r>
      <w:r w:rsidR="00A16E46" w:rsidRPr="00A16E46">
        <w:rPr>
          <w:rFonts w:asciiTheme="majorHAnsi" w:eastAsia="Times New Roman" w:hAnsiTheme="majorHAnsi" w:cstheme="majorHAnsi"/>
          <w:lang w:val="es-ES_tradnl"/>
        </w:rPr>
        <w:t xml:space="preserve">Unidad de Apoyo a las Adquisiciones </w:t>
      </w:r>
      <w:r w:rsidRPr="007027D3">
        <w:rPr>
          <w:rFonts w:asciiTheme="majorHAnsi" w:eastAsia="Times New Roman" w:hAnsiTheme="majorHAnsi" w:cstheme="majorHAnsi"/>
          <w:lang w:val="es-ES_tradnl"/>
        </w:rPr>
        <w:t>para conceder la aprobación.</w:t>
      </w:r>
      <w:r w:rsidR="00745706">
        <w:rPr>
          <w:rFonts w:asciiTheme="majorHAnsi" w:eastAsia="Times New Roman" w:hAnsiTheme="majorHAnsi" w:cstheme="majorHAnsi"/>
          <w:lang w:val="es-ES_tradnl"/>
        </w:rPr>
        <w:t xml:space="preserve"> La unidad de negocio debe utilizar este formulario con el fin de obtener la respectiva autorización, </w:t>
      </w:r>
      <w:hyperlink r:id="rId21" w:history="1">
        <w:r w:rsidR="00745706" w:rsidRPr="00375153">
          <w:rPr>
            <w:rStyle w:val="Hyperlink"/>
            <w:rFonts w:asciiTheme="majorHAnsi" w:eastAsia="Times New Roman" w:hAnsiTheme="majorHAnsi" w:cstheme="majorHAnsi"/>
            <w:u w:val="single"/>
            <w:lang w:val="es-ES_tradnl"/>
          </w:rPr>
          <w:t>Solicitud de Aprobación o Delegación para el Documento de Proyecto que incluye Construcción de Obras</w:t>
        </w:r>
      </w:hyperlink>
      <w:r w:rsidR="00CA7F77" w:rsidRPr="00CA7F77">
        <w:rPr>
          <w:u w:val="single"/>
          <w:lang w:val="it-IT"/>
        </w:rPr>
        <w:t xml:space="preserve"> </w:t>
      </w:r>
      <w:r w:rsidR="00CA7F77">
        <w:rPr>
          <w:rFonts w:asciiTheme="majorHAnsi" w:eastAsia="Times New Roman" w:hAnsiTheme="majorHAnsi" w:cstheme="majorHAnsi"/>
          <w:lang w:val="es-ES_tradnl"/>
        </w:rPr>
        <w:t>(en inglés).</w:t>
      </w:r>
    </w:p>
    <w:p w14:paraId="7A21DC84" w14:textId="77777777" w:rsidR="00F36E58" w:rsidRPr="001B349B" w:rsidRDefault="00F36E58" w:rsidP="00F36E58">
      <w:pPr>
        <w:ind w:left="720"/>
        <w:contextualSpacing/>
        <w:jc w:val="both"/>
        <w:rPr>
          <w:rFonts w:asciiTheme="majorHAnsi" w:hAnsiTheme="majorHAnsi" w:cstheme="majorHAnsi"/>
          <w:lang w:val="es-ES_tradnl"/>
        </w:rPr>
      </w:pPr>
    </w:p>
    <w:p w14:paraId="0015A65F" w14:textId="5E2447A6" w:rsidR="00F36E58" w:rsidRPr="001B349B" w:rsidRDefault="004745D9" w:rsidP="00E70375">
      <w:pPr>
        <w:pStyle w:val="ListParagraph"/>
        <w:numPr>
          <w:ilvl w:val="0"/>
          <w:numId w:val="16"/>
        </w:numPr>
        <w:jc w:val="both"/>
        <w:rPr>
          <w:rFonts w:asciiTheme="majorHAnsi" w:eastAsia="Times New Roman" w:hAnsiTheme="majorHAnsi" w:cstheme="majorHAnsi"/>
          <w:lang w:val="es-ES_tradnl"/>
        </w:rPr>
      </w:pPr>
      <w:r w:rsidRPr="004745D9">
        <w:rPr>
          <w:rFonts w:asciiTheme="majorHAnsi" w:eastAsia="Times New Roman" w:hAnsiTheme="majorHAnsi" w:cstheme="majorHAnsi"/>
          <w:lang w:val="es-ES_tradnl"/>
        </w:rPr>
        <w:t xml:space="preserve">Con respecto a la propuesta de dotación de personal, cuando la </w:t>
      </w:r>
      <w:r w:rsidR="00A16E46">
        <w:rPr>
          <w:rFonts w:asciiTheme="majorHAnsi" w:eastAsia="Times New Roman" w:hAnsiTheme="majorHAnsi" w:cstheme="majorHAnsi"/>
          <w:lang w:val="es-ES_tradnl"/>
        </w:rPr>
        <w:t>unidad de negocio</w:t>
      </w:r>
      <w:r w:rsidRPr="004745D9">
        <w:rPr>
          <w:rFonts w:asciiTheme="majorHAnsi" w:eastAsia="Times New Roman" w:hAnsiTheme="majorHAnsi" w:cstheme="majorHAnsi"/>
          <w:lang w:val="es-ES_tradnl"/>
        </w:rPr>
        <w:t xml:space="preserve"> se encargue de la gestión de las obras, </w:t>
      </w:r>
      <w:r w:rsidR="008736AA">
        <w:rPr>
          <w:rFonts w:asciiTheme="majorHAnsi" w:eastAsia="Times New Roman" w:hAnsiTheme="majorHAnsi" w:cstheme="majorHAnsi"/>
          <w:lang w:val="es-ES_tradnl"/>
        </w:rPr>
        <w:t xml:space="preserve">debe contar </w:t>
      </w:r>
      <w:r w:rsidR="00A16E46">
        <w:rPr>
          <w:rFonts w:asciiTheme="majorHAnsi" w:eastAsia="Times New Roman" w:hAnsiTheme="majorHAnsi" w:cstheme="majorHAnsi"/>
          <w:lang w:val="es-ES_tradnl"/>
        </w:rPr>
        <w:t xml:space="preserve">con </w:t>
      </w:r>
      <w:r w:rsidRPr="004745D9">
        <w:rPr>
          <w:rFonts w:asciiTheme="majorHAnsi" w:eastAsia="Times New Roman" w:hAnsiTheme="majorHAnsi" w:cstheme="majorHAnsi"/>
          <w:lang w:val="es-ES_tradnl"/>
        </w:rPr>
        <w:t>al menos un ingeniero calificado y acreditado con experiencia en el tipo de obras propuestas</w:t>
      </w:r>
      <w:r w:rsidR="00745706">
        <w:rPr>
          <w:rFonts w:asciiTheme="majorHAnsi" w:eastAsia="Times New Roman" w:hAnsiTheme="majorHAnsi" w:cstheme="majorHAnsi"/>
          <w:lang w:val="es-ES_tradnl"/>
        </w:rPr>
        <w:t>,</w:t>
      </w:r>
      <w:r w:rsidRPr="004745D9">
        <w:rPr>
          <w:rFonts w:asciiTheme="majorHAnsi" w:eastAsia="Times New Roman" w:hAnsiTheme="majorHAnsi" w:cstheme="majorHAnsi"/>
          <w:lang w:val="es-ES_tradnl"/>
        </w:rPr>
        <w:t xml:space="preserve"> contratado como </w:t>
      </w:r>
      <w:r w:rsidR="00E81155">
        <w:rPr>
          <w:rFonts w:asciiTheme="majorHAnsi" w:eastAsia="Times New Roman" w:hAnsiTheme="majorHAnsi" w:cstheme="majorHAnsi"/>
          <w:lang w:val="es-ES_tradnl"/>
        </w:rPr>
        <w:t>funcionario</w:t>
      </w:r>
      <w:r w:rsidRPr="004745D9">
        <w:rPr>
          <w:rFonts w:asciiTheme="majorHAnsi" w:eastAsia="Times New Roman" w:hAnsiTheme="majorHAnsi" w:cstheme="majorHAnsi"/>
          <w:lang w:val="es-ES_tradnl"/>
        </w:rPr>
        <w:t xml:space="preserve"> o </w:t>
      </w:r>
      <w:r w:rsidR="00E81155">
        <w:rPr>
          <w:rFonts w:asciiTheme="majorHAnsi" w:eastAsia="Times New Roman" w:hAnsiTheme="majorHAnsi" w:cstheme="majorHAnsi"/>
          <w:lang w:val="es-ES_tradnl"/>
        </w:rPr>
        <w:t>e</w:t>
      </w:r>
      <w:r w:rsidRPr="004745D9">
        <w:rPr>
          <w:rFonts w:asciiTheme="majorHAnsi" w:eastAsia="Times New Roman" w:hAnsiTheme="majorHAnsi" w:cstheme="majorHAnsi"/>
          <w:lang w:val="es-ES_tradnl"/>
        </w:rPr>
        <w:t xml:space="preserve">xperto externo. Se recomienda </w:t>
      </w:r>
      <w:r w:rsidR="008736AA">
        <w:rPr>
          <w:rFonts w:asciiTheme="majorHAnsi" w:eastAsia="Times New Roman" w:hAnsiTheme="majorHAnsi" w:cstheme="majorHAnsi"/>
          <w:lang w:val="es-ES_tradnl"/>
        </w:rPr>
        <w:t>tener</w:t>
      </w:r>
      <w:r w:rsidRPr="004745D9">
        <w:rPr>
          <w:rFonts w:asciiTheme="majorHAnsi" w:eastAsia="Times New Roman" w:hAnsiTheme="majorHAnsi" w:cstheme="majorHAnsi"/>
          <w:lang w:val="es-ES_tradnl"/>
        </w:rPr>
        <w:t xml:space="preserve"> un </w:t>
      </w:r>
      <w:r w:rsidR="002E4620">
        <w:rPr>
          <w:rFonts w:asciiTheme="majorHAnsi" w:eastAsia="Times New Roman" w:hAnsiTheme="majorHAnsi" w:cstheme="majorHAnsi"/>
          <w:lang w:val="es-ES_tradnl"/>
        </w:rPr>
        <w:t>director</w:t>
      </w:r>
      <w:r w:rsidRPr="004745D9">
        <w:rPr>
          <w:rFonts w:asciiTheme="majorHAnsi" w:eastAsia="Times New Roman" w:hAnsiTheme="majorHAnsi" w:cstheme="majorHAnsi"/>
          <w:lang w:val="es-ES_tradnl"/>
        </w:rPr>
        <w:t xml:space="preserve"> de proyecto </w:t>
      </w:r>
      <w:r w:rsidRPr="004745D9">
        <w:rPr>
          <w:rFonts w:asciiTheme="majorHAnsi" w:eastAsia="Times New Roman" w:hAnsiTheme="majorHAnsi" w:cstheme="majorHAnsi"/>
          <w:lang w:val="es-ES_tradnl"/>
        </w:rPr>
        <w:lastRenderedPageBreak/>
        <w:t>y un oficial de adquisiciones con experiencia pertinente en gestión de proyectos y contratos.</w:t>
      </w:r>
      <w:r w:rsidR="00F36E58" w:rsidRPr="001B349B">
        <w:rPr>
          <w:rFonts w:asciiTheme="majorHAnsi" w:eastAsia="Times New Roman" w:hAnsiTheme="majorHAnsi" w:cstheme="majorHAnsi"/>
          <w:lang w:val="es-ES_tradnl"/>
        </w:rPr>
        <w:t xml:space="preserve"> </w:t>
      </w:r>
    </w:p>
    <w:p w14:paraId="599C4C13" w14:textId="77777777" w:rsidR="00F36E58" w:rsidRPr="001B349B" w:rsidRDefault="00F36E58" w:rsidP="00F36E58">
      <w:pPr>
        <w:ind w:left="720" w:hanging="540"/>
        <w:contextualSpacing/>
        <w:jc w:val="both"/>
        <w:rPr>
          <w:rFonts w:asciiTheme="majorHAnsi" w:hAnsiTheme="majorHAnsi" w:cstheme="majorHAnsi"/>
          <w:lang w:val="es-ES_tradnl"/>
        </w:rPr>
      </w:pPr>
    </w:p>
    <w:p w14:paraId="5C1F4C45" w14:textId="628A8729" w:rsidR="00F36E58" w:rsidRPr="001B349B" w:rsidRDefault="00197888" w:rsidP="00E70375">
      <w:pPr>
        <w:pStyle w:val="ListParagraph"/>
        <w:numPr>
          <w:ilvl w:val="0"/>
          <w:numId w:val="16"/>
        </w:numPr>
        <w:jc w:val="both"/>
        <w:rPr>
          <w:rFonts w:asciiTheme="majorHAnsi" w:eastAsia="Times New Roman" w:hAnsiTheme="majorHAnsi" w:cstheme="majorHAnsi"/>
          <w:lang w:val="es-ES_tradnl"/>
        </w:rPr>
      </w:pPr>
      <w:r w:rsidRPr="00197888">
        <w:rPr>
          <w:rFonts w:asciiTheme="majorHAnsi" w:eastAsia="Times New Roman" w:hAnsiTheme="majorHAnsi" w:cstheme="majorHAnsi"/>
          <w:lang w:val="es-ES_tradnl"/>
        </w:rPr>
        <w:t>Antes de iniciar cualquier actividad de adquisici</w:t>
      </w:r>
      <w:r w:rsidR="008736AA">
        <w:rPr>
          <w:rFonts w:asciiTheme="majorHAnsi" w:eastAsia="Times New Roman" w:hAnsiTheme="majorHAnsi" w:cstheme="majorHAnsi"/>
          <w:lang w:val="es-ES_tradnl"/>
        </w:rPr>
        <w:t>ón</w:t>
      </w:r>
      <w:r w:rsidR="00E81155">
        <w:rPr>
          <w:rFonts w:asciiTheme="majorHAnsi" w:eastAsia="Times New Roman" w:hAnsiTheme="majorHAnsi" w:cstheme="majorHAnsi"/>
          <w:lang w:val="es-ES_tradnl"/>
        </w:rPr>
        <w:t xml:space="preserve"> para las o</w:t>
      </w:r>
      <w:r w:rsidRPr="00197888">
        <w:rPr>
          <w:rFonts w:asciiTheme="majorHAnsi" w:eastAsia="Times New Roman" w:hAnsiTheme="majorHAnsi" w:cstheme="majorHAnsi"/>
          <w:lang w:val="es-ES_tradnl"/>
        </w:rPr>
        <w:t xml:space="preserve">bras, debe verificarse y confirmarse que todas las delegaciones, autorizaciones y aprobaciones obligatorias del documento de proyecto han sido </w:t>
      </w:r>
      <w:r w:rsidR="00E81155">
        <w:rPr>
          <w:rFonts w:asciiTheme="majorHAnsi" w:eastAsia="Times New Roman" w:hAnsiTheme="majorHAnsi" w:cstheme="majorHAnsi"/>
          <w:lang w:val="es-ES_tradnl"/>
        </w:rPr>
        <w:t xml:space="preserve">realizadas </w:t>
      </w:r>
      <w:r w:rsidRPr="00197888">
        <w:rPr>
          <w:rFonts w:asciiTheme="majorHAnsi" w:eastAsia="Times New Roman" w:hAnsiTheme="majorHAnsi" w:cstheme="majorHAnsi"/>
          <w:lang w:val="es-ES_tradnl"/>
        </w:rPr>
        <w:t xml:space="preserve">por el personal debidamente autorizado, incluido el </w:t>
      </w:r>
      <w:r w:rsidR="008736AA">
        <w:rPr>
          <w:rFonts w:asciiTheme="majorHAnsi" w:eastAsia="Times New Roman" w:hAnsiTheme="majorHAnsi" w:cstheme="majorHAnsi"/>
          <w:lang w:val="es-ES_tradnl"/>
        </w:rPr>
        <w:t>G</w:t>
      </w:r>
      <w:r w:rsidRPr="00197888">
        <w:rPr>
          <w:rFonts w:asciiTheme="majorHAnsi" w:eastAsia="Times New Roman" w:hAnsiTheme="majorHAnsi" w:cstheme="majorHAnsi"/>
          <w:lang w:val="es-ES_tradnl"/>
        </w:rPr>
        <w:t>obierno.</w:t>
      </w:r>
    </w:p>
    <w:p w14:paraId="37BDD29A" w14:textId="77777777" w:rsidR="00F36E58" w:rsidRPr="001B349B" w:rsidRDefault="00F36E58" w:rsidP="00F36E58">
      <w:pPr>
        <w:pStyle w:val="ListParagraph"/>
        <w:rPr>
          <w:rFonts w:asciiTheme="majorHAnsi" w:eastAsia="Times New Roman" w:hAnsiTheme="majorHAnsi" w:cstheme="majorHAnsi"/>
          <w:lang w:val="es-ES_tradnl"/>
        </w:rPr>
      </w:pPr>
    </w:p>
    <w:p w14:paraId="08452821" w14:textId="7FCC94E7" w:rsidR="00F36E58" w:rsidRPr="001B349B" w:rsidRDefault="00197888" w:rsidP="00E70375">
      <w:pPr>
        <w:pStyle w:val="ListParagraph"/>
        <w:numPr>
          <w:ilvl w:val="0"/>
          <w:numId w:val="16"/>
        </w:numPr>
        <w:jc w:val="both"/>
        <w:rPr>
          <w:rFonts w:asciiTheme="majorHAnsi" w:eastAsia="Times New Roman" w:hAnsiTheme="majorHAnsi" w:cstheme="majorHAnsi"/>
          <w:lang w:val="es-ES_tradnl"/>
        </w:rPr>
      </w:pPr>
      <w:r w:rsidRPr="00197888">
        <w:rPr>
          <w:rFonts w:asciiTheme="majorHAnsi" w:eastAsia="Times New Roman" w:hAnsiTheme="majorHAnsi" w:cstheme="majorHAnsi"/>
          <w:lang w:val="es-ES_tradnl"/>
        </w:rPr>
        <w:t xml:space="preserve">La responsabilidad general sigue recayendo en la </w:t>
      </w:r>
      <w:r w:rsidR="00E81155">
        <w:rPr>
          <w:rFonts w:asciiTheme="majorHAnsi" w:eastAsia="Times New Roman" w:hAnsiTheme="majorHAnsi" w:cstheme="majorHAnsi"/>
          <w:lang w:val="es-ES_tradnl"/>
        </w:rPr>
        <w:t xml:space="preserve">unidad de negocio </w:t>
      </w:r>
      <w:r w:rsidR="008736AA">
        <w:rPr>
          <w:rFonts w:asciiTheme="majorHAnsi" w:eastAsia="Times New Roman" w:hAnsiTheme="majorHAnsi" w:cstheme="majorHAnsi"/>
          <w:lang w:val="es-ES_tradnl"/>
        </w:rPr>
        <w:t>del PNUD</w:t>
      </w:r>
      <w:r w:rsidR="008736AA" w:rsidRPr="008736AA">
        <w:rPr>
          <w:rFonts w:asciiTheme="majorHAnsi" w:eastAsia="Times New Roman" w:hAnsiTheme="majorHAnsi" w:cstheme="majorHAnsi"/>
          <w:lang w:val="es-ES_tradnl"/>
        </w:rPr>
        <w:t xml:space="preserve"> </w:t>
      </w:r>
      <w:r w:rsidR="008736AA" w:rsidRPr="00197888">
        <w:rPr>
          <w:rFonts w:asciiTheme="majorHAnsi" w:eastAsia="Times New Roman" w:hAnsiTheme="majorHAnsi" w:cstheme="majorHAnsi"/>
          <w:lang w:val="es-ES_tradnl"/>
        </w:rPr>
        <w:t>pertinente</w:t>
      </w:r>
      <w:r w:rsidR="008736AA">
        <w:rPr>
          <w:rFonts w:asciiTheme="majorHAnsi" w:eastAsia="Times New Roman" w:hAnsiTheme="majorHAnsi" w:cstheme="majorHAnsi"/>
          <w:lang w:val="es-ES_tradnl"/>
        </w:rPr>
        <w:t xml:space="preserve"> que diseñó el proyecto</w:t>
      </w:r>
      <w:r w:rsidR="00745706">
        <w:rPr>
          <w:rFonts w:asciiTheme="majorHAnsi" w:eastAsia="Times New Roman" w:hAnsiTheme="majorHAnsi" w:cstheme="majorHAnsi"/>
          <w:lang w:val="es-ES_tradnl"/>
        </w:rPr>
        <w:t>,</w:t>
      </w:r>
      <w:r w:rsidRPr="00197888">
        <w:rPr>
          <w:rFonts w:asciiTheme="majorHAnsi" w:eastAsia="Times New Roman" w:hAnsiTheme="majorHAnsi" w:cstheme="majorHAnsi"/>
          <w:lang w:val="es-ES_tradnl"/>
        </w:rPr>
        <w:t xml:space="preserve"> a fin de asegurar que se apliquen los objetivos programáticos, los conocimientos especializados en materia de construcción</w:t>
      </w:r>
      <w:r w:rsidR="00407A3B">
        <w:rPr>
          <w:rFonts w:asciiTheme="majorHAnsi" w:eastAsia="Times New Roman" w:hAnsiTheme="majorHAnsi" w:cstheme="majorHAnsi"/>
          <w:lang w:val="es-ES_tradnl"/>
        </w:rPr>
        <w:t>,</w:t>
      </w:r>
      <w:r w:rsidRPr="00197888">
        <w:rPr>
          <w:rFonts w:asciiTheme="majorHAnsi" w:eastAsia="Times New Roman" w:hAnsiTheme="majorHAnsi" w:cstheme="majorHAnsi"/>
          <w:lang w:val="es-ES_tradnl"/>
        </w:rPr>
        <w:t xml:space="preserve"> el </w:t>
      </w:r>
      <w:r w:rsidR="00FC36F2" w:rsidRPr="00FC36F2">
        <w:rPr>
          <w:rFonts w:asciiTheme="majorHAnsi" w:eastAsia="Times New Roman" w:hAnsiTheme="majorHAnsi" w:cstheme="majorHAnsi"/>
          <w:lang w:val="es-ES_tradnl"/>
        </w:rPr>
        <w:t xml:space="preserve">Reglamento </w:t>
      </w:r>
      <w:r w:rsidR="00745706">
        <w:rPr>
          <w:rFonts w:asciiTheme="majorHAnsi" w:eastAsia="Times New Roman" w:hAnsiTheme="majorHAnsi" w:cstheme="majorHAnsi"/>
          <w:lang w:val="es-ES_tradnl"/>
        </w:rPr>
        <w:t>y Reglas Financieras del PNUD</w:t>
      </w:r>
      <w:r w:rsidR="00FC36F2" w:rsidRPr="00FC36F2">
        <w:rPr>
          <w:rFonts w:asciiTheme="majorHAnsi" w:eastAsia="Times New Roman" w:hAnsiTheme="majorHAnsi" w:cstheme="majorHAnsi"/>
          <w:lang w:val="es-ES_tradnl"/>
        </w:rPr>
        <w:t xml:space="preserve"> </w:t>
      </w:r>
      <w:r w:rsidR="00FC36F2">
        <w:rPr>
          <w:rFonts w:asciiTheme="majorHAnsi" w:eastAsia="Times New Roman" w:hAnsiTheme="majorHAnsi" w:cstheme="majorHAnsi"/>
          <w:lang w:val="es-ES_tradnl"/>
        </w:rPr>
        <w:t xml:space="preserve">y las normas de </w:t>
      </w:r>
      <w:r w:rsidRPr="00197888">
        <w:rPr>
          <w:rFonts w:asciiTheme="majorHAnsi" w:eastAsia="Times New Roman" w:hAnsiTheme="majorHAnsi" w:cstheme="majorHAnsi"/>
          <w:lang w:val="es-ES_tradnl"/>
        </w:rPr>
        <w:t>adquisici</w:t>
      </w:r>
      <w:r w:rsidR="008736AA">
        <w:rPr>
          <w:rFonts w:asciiTheme="majorHAnsi" w:eastAsia="Times New Roman" w:hAnsiTheme="majorHAnsi" w:cstheme="majorHAnsi"/>
          <w:lang w:val="es-ES_tradnl"/>
        </w:rPr>
        <w:t>ón</w:t>
      </w:r>
      <w:r w:rsidRPr="00197888">
        <w:rPr>
          <w:rFonts w:asciiTheme="majorHAnsi" w:eastAsia="Times New Roman" w:hAnsiTheme="majorHAnsi" w:cstheme="majorHAnsi"/>
          <w:lang w:val="es-ES_tradnl"/>
        </w:rPr>
        <w:t xml:space="preserve"> del PNUD</w:t>
      </w:r>
      <w:r w:rsidR="00F36E58" w:rsidRPr="001B349B">
        <w:rPr>
          <w:rFonts w:asciiTheme="majorHAnsi" w:eastAsia="Times New Roman" w:hAnsiTheme="majorHAnsi" w:cstheme="majorHAnsi"/>
          <w:lang w:val="es-ES_tradnl"/>
        </w:rPr>
        <w:t>.</w:t>
      </w:r>
    </w:p>
    <w:p w14:paraId="602126B8" w14:textId="77777777" w:rsidR="00F36E58" w:rsidRPr="001B349B" w:rsidRDefault="00F36E58" w:rsidP="00F36E58">
      <w:pPr>
        <w:pStyle w:val="ListParagraph"/>
        <w:ind w:hanging="540"/>
        <w:rPr>
          <w:rFonts w:asciiTheme="majorHAnsi" w:eastAsia="Times New Roman" w:hAnsiTheme="majorHAnsi" w:cstheme="majorHAnsi"/>
          <w:lang w:val="es-ES_tradnl"/>
        </w:rPr>
      </w:pPr>
    </w:p>
    <w:p w14:paraId="72D74B8A" w14:textId="6583B370" w:rsidR="00F36E58" w:rsidRPr="001B349B" w:rsidRDefault="00197888" w:rsidP="00E70375">
      <w:pPr>
        <w:pStyle w:val="ListParagraph"/>
        <w:numPr>
          <w:ilvl w:val="0"/>
          <w:numId w:val="16"/>
        </w:numPr>
        <w:jc w:val="both"/>
        <w:rPr>
          <w:rFonts w:asciiTheme="majorHAnsi" w:eastAsia="Times New Roman" w:hAnsiTheme="majorHAnsi" w:cstheme="majorHAnsi"/>
          <w:lang w:val="es-ES_tradnl"/>
        </w:rPr>
      </w:pPr>
      <w:r w:rsidRPr="00197888">
        <w:rPr>
          <w:rFonts w:asciiTheme="majorHAnsi" w:eastAsia="Times New Roman" w:hAnsiTheme="majorHAnsi" w:cstheme="majorHAnsi"/>
          <w:lang w:val="es-ES_tradnl"/>
        </w:rPr>
        <w:t xml:space="preserve">Las </w:t>
      </w:r>
      <w:r w:rsidR="00EC14A4">
        <w:rPr>
          <w:rFonts w:asciiTheme="majorHAnsi" w:eastAsia="Times New Roman" w:hAnsiTheme="majorHAnsi" w:cstheme="majorHAnsi"/>
          <w:lang w:val="es-ES_tradnl"/>
        </w:rPr>
        <w:t>unidades de negocio</w:t>
      </w:r>
      <w:r w:rsidRPr="00197888">
        <w:rPr>
          <w:rFonts w:asciiTheme="majorHAnsi" w:eastAsia="Times New Roman" w:hAnsiTheme="majorHAnsi" w:cstheme="majorHAnsi"/>
          <w:lang w:val="es-ES_tradnl"/>
        </w:rPr>
        <w:t xml:space="preserve"> no realizarán ninguna obra si las autoridades locales</w:t>
      </w:r>
      <w:r w:rsidR="00EC14A4">
        <w:rPr>
          <w:rFonts w:asciiTheme="majorHAnsi" w:eastAsia="Times New Roman" w:hAnsiTheme="majorHAnsi" w:cstheme="majorHAnsi"/>
          <w:lang w:val="es-ES_tradnl"/>
        </w:rPr>
        <w:t xml:space="preserve"> o los </w:t>
      </w:r>
      <w:r w:rsidRPr="00197888">
        <w:rPr>
          <w:rFonts w:asciiTheme="majorHAnsi" w:eastAsia="Times New Roman" w:hAnsiTheme="majorHAnsi" w:cstheme="majorHAnsi"/>
          <w:lang w:val="es-ES_tradnl"/>
        </w:rPr>
        <w:t>beneficiarios no pueden cumplir los siguientes requisitos</w:t>
      </w:r>
      <w:r w:rsidR="00F36E58" w:rsidRPr="001B349B">
        <w:rPr>
          <w:rFonts w:asciiTheme="majorHAnsi" w:eastAsia="Times New Roman" w:hAnsiTheme="majorHAnsi" w:cstheme="majorHAnsi"/>
          <w:lang w:val="es-ES_tradnl"/>
        </w:rPr>
        <w:t>:</w:t>
      </w:r>
    </w:p>
    <w:p w14:paraId="4879E026" w14:textId="5B771778" w:rsidR="00F36E58" w:rsidRPr="001B349B" w:rsidRDefault="00B60B22" w:rsidP="0019788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 w:line="264" w:lineRule="auto"/>
        <w:ind w:left="1434" w:hanging="357"/>
        <w:jc w:val="both"/>
        <w:rPr>
          <w:rFonts w:asciiTheme="majorHAnsi" w:eastAsia="Times New Roman" w:hAnsiTheme="majorHAnsi" w:cstheme="majorHAnsi"/>
          <w:lang w:val="es-ES_tradnl"/>
        </w:rPr>
      </w:pPr>
      <w:r>
        <w:rPr>
          <w:rFonts w:asciiTheme="majorHAnsi" w:eastAsia="Times New Roman" w:hAnsiTheme="majorHAnsi" w:cstheme="majorHAnsi"/>
          <w:lang w:val="es-ES_tradnl"/>
        </w:rPr>
        <w:t>s</w:t>
      </w:r>
      <w:r w:rsidR="00197888" w:rsidRPr="00197888">
        <w:rPr>
          <w:rFonts w:asciiTheme="majorHAnsi" w:eastAsia="Times New Roman" w:hAnsiTheme="majorHAnsi" w:cstheme="majorHAnsi"/>
          <w:lang w:val="es-ES_tradnl"/>
        </w:rPr>
        <w:t xml:space="preserve">olicitud </w:t>
      </w:r>
      <w:r w:rsidR="00EC14A4">
        <w:rPr>
          <w:rFonts w:asciiTheme="majorHAnsi" w:eastAsia="Times New Roman" w:hAnsiTheme="majorHAnsi" w:cstheme="majorHAnsi"/>
          <w:lang w:val="es-ES_tradnl"/>
        </w:rPr>
        <w:t xml:space="preserve">de las obras y </w:t>
      </w:r>
      <w:r w:rsidR="00197888" w:rsidRPr="00197888">
        <w:rPr>
          <w:rFonts w:asciiTheme="majorHAnsi" w:eastAsia="Times New Roman" w:hAnsiTheme="majorHAnsi" w:cstheme="majorHAnsi"/>
          <w:lang w:val="es-ES_tradnl"/>
        </w:rPr>
        <w:t xml:space="preserve">apoyo </w:t>
      </w:r>
      <w:r w:rsidR="005161DF">
        <w:rPr>
          <w:rFonts w:asciiTheme="majorHAnsi" w:eastAsia="Times New Roman" w:hAnsiTheme="majorHAnsi" w:cstheme="majorHAnsi"/>
          <w:lang w:val="es-ES_tradnl"/>
        </w:rPr>
        <w:t>a estas</w:t>
      </w:r>
      <w:r>
        <w:rPr>
          <w:rFonts w:asciiTheme="majorHAnsi" w:eastAsia="Times New Roman" w:hAnsiTheme="majorHAnsi" w:cstheme="majorHAnsi"/>
          <w:lang w:val="es-ES_tradnl"/>
        </w:rPr>
        <w:t>;</w:t>
      </w:r>
    </w:p>
    <w:p w14:paraId="0698E4C1" w14:textId="496E7CCD" w:rsidR="00F36E58" w:rsidRPr="001B349B" w:rsidRDefault="00006A40" w:rsidP="0019788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 w:line="264" w:lineRule="auto"/>
        <w:ind w:left="1434" w:hanging="357"/>
        <w:jc w:val="both"/>
        <w:rPr>
          <w:rFonts w:asciiTheme="majorHAnsi" w:eastAsia="Times New Roman" w:hAnsiTheme="majorHAnsi" w:cstheme="majorHAnsi"/>
          <w:lang w:val="es-ES_tradnl"/>
        </w:rPr>
      </w:pPr>
      <w:r>
        <w:rPr>
          <w:rFonts w:asciiTheme="majorHAnsi" w:eastAsia="Times New Roman" w:hAnsiTheme="majorHAnsi" w:cstheme="majorHAnsi"/>
          <w:lang w:val="es-ES_tradnl"/>
        </w:rPr>
        <w:t>ejercicio</w:t>
      </w:r>
      <w:r w:rsidR="005161DF">
        <w:rPr>
          <w:rFonts w:asciiTheme="majorHAnsi" w:eastAsia="Times New Roman" w:hAnsiTheme="majorHAnsi" w:cstheme="majorHAnsi"/>
          <w:lang w:val="es-ES_tradnl"/>
        </w:rPr>
        <w:t xml:space="preserve"> de la</w:t>
      </w:r>
      <w:r w:rsidR="00197888" w:rsidRPr="00197888">
        <w:rPr>
          <w:rFonts w:asciiTheme="majorHAnsi" w:eastAsia="Times New Roman" w:hAnsiTheme="majorHAnsi" w:cstheme="majorHAnsi"/>
          <w:lang w:val="es-ES_tradnl"/>
        </w:rPr>
        <w:t xml:space="preserve"> diligencia </w:t>
      </w:r>
      <w:r w:rsidR="008736AA" w:rsidRPr="00197888">
        <w:rPr>
          <w:rFonts w:asciiTheme="majorHAnsi" w:eastAsia="Times New Roman" w:hAnsiTheme="majorHAnsi" w:cstheme="majorHAnsi"/>
          <w:lang w:val="es-ES_tradnl"/>
        </w:rPr>
        <w:t xml:space="preserve">debida </w:t>
      </w:r>
      <w:r w:rsidR="00197888" w:rsidRPr="00197888">
        <w:rPr>
          <w:rFonts w:asciiTheme="majorHAnsi" w:eastAsia="Times New Roman" w:hAnsiTheme="majorHAnsi" w:cstheme="majorHAnsi"/>
          <w:lang w:val="es-ES_tradnl"/>
        </w:rPr>
        <w:t xml:space="preserve">y </w:t>
      </w:r>
      <w:r>
        <w:rPr>
          <w:rFonts w:asciiTheme="majorHAnsi" w:eastAsia="Times New Roman" w:hAnsiTheme="majorHAnsi" w:cstheme="majorHAnsi"/>
          <w:lang w:val="es-ES_tradnl"/>
        </w:rPr>
        <w:t>verificación</w:t>
      </w:r>
      <w:r w:rsidR="005161DF">
        <w:rPr>
          <w:rFonts w:asciiTheme="majorHAnsi" w:eastAsia="Times New Roman" w:hAnsiTheme="majorHAnsi" w:cstheme="majorHAnsi"/>
          <w:lang w:val="es-ES_tradnl"/>
        </w:rPr>
        <w:t xml:space="preserve"> de </w:t>
      </w:r>
      <w:r w:rsidR="00197888" w:rsidRPr="00197888">
        <w:rPr>
          <w:rFonts w:asciiTheme="majorHAnsi" w:eastAsia="Times New Roman" w:hAnsiTheme="majorHAnsi" w:cstheme="majorHAnsi"/>
          <w:lang w:val="es-ES_tradnl"/>
        </w:rPr>
        <w:t>que se dispone del</w:t>
      </w:r>
      <w:r w:rsidR="008D40A6">
        <w:rPr>
          <w:rFonts w:asciiTheme="majorHAnsi" w:eastAsia="Times New Roman" w:hAnsiTheme="majorHAnsi" w:cstheme="majorHAnsi"/>
          <w:lang w:val="es-ES_tradnl"/>
        </w:rPr>
        <w:t xml:space="preserve"> título</w:t>
      </w:r>
      <w:r w:rsidR="00197888" w:rsidRPr="00197888">
        <w:rPr>
          <w:rFonts w:asciiTheme="majorHAnsi" w:eastAsia="Times New Roman" w:hAnsiTheme="majorHAnsi" w:cstheme="majorHAnsi"/>
          <w:lang w:val="es-ES_tradnl"/>
        </w:rPr>
        <w:t xml:space="preserve"> de propiedad de la tierra </w:t>
      </w:r>
      <w:r w:rsidR="008D40A6">
        <w:rPr>
          <w:rFonts w:asciiTheme="majorHAnsi" w:eastAsia="Times New Roman" w:hAnsiTheme="majorHAnsi" w:cstheme="majorHAnsi"/>
          <w:lang w:val="es-ES_tradnl"/>
        </w:rPr>
        <w:t>y del derecho</w:t>
      </w:r>
      <w:r w:rsidR="00197888" w:rsidRPr="00197888">
        <w:rPr>
          <w:rFonts w:asciiTheme="majorHAnsi" w:eastAsia="Times New Roman" w:hAnsiTheme="majorHAnsi" w:cstheme="majorHAnsi"/>
          <w:lang w:val="es-ES_tradnl"/>
        </w:rPr>
        <w:t xml:space="preserve"> de c</w:t>
      </w:r>
      <w:r w:rsidR="00A60A62">
        <w:rPr>
          <w:rFonts w:asciiTheme="majorHAnsi" w:eastAsia="Times New Roman" w:hAnsiTheme="majorHAnsi" w:cstheme="majorHAnsi"/>
          <w:lang w:val="es-ES_tradnl"/>
        </w:rPr>
        <w:t>onstrucción adecuados y de que e</w:t>
      </w:r>
      <w:r w:rsidR="00197888" w:rsidRPr="00197888">
        <w:rPr>
          <w:rFonts w:asciiTheme="majorHAnsi" w:eastAsia="Times New Roman" w:hAnsiTheme="majorHAnsi" w:cstheme="majorHAnsi"/>
          <w:lang w:val="es-ES_tradnl"/>
        </w:rPr>
        <w:t xml:space="preserve">stos se han registrado antes de iniciar cualquier </w:t>
      </w:r>
      <w:r w:rsidR="008D40A6">
        <w:rPr>
          <w:rFonts w:asciiTheme="majorHAnsi" w:eastAsia="Times New Roman" w:hAnsiTheme="majorHAnsi" w:cstheme="majorHAnsi"/>
          <w:lang w:val="es-ES_tradnl"/>
        </w:rPr>
        <w:t>medida de</w:t>
      </w:r>
      <w:r w:rsidR="00197888" w:rsidRPr="00197888">
        <w:rPr>
          <w:rFonts w:asciiTheme="majorHAnsi" w:eastAsia="Times New Roman" w:hAnsiTheme="majorHAnsi" w:cstheme="majorHAnsi"/>
          <w:lang w:val="es-ES_tradnl"/>
        </w:rPr>
        <w:t xml:space="preserve"> adquisición</w:t>
      </w:r>
      <w:r w:rsidR="00B60B22">
        <w:rPr>
          <w:rFonts w:asciiTheme="majorHAnsi" w:eastAsia="Times New Roman" w:hAnsiTheme="majorHAnsi" w:cstheme="majorHAnsi"/>
          <w:lang w:val="es-ES_tradnl"/>
        </w:rPr>
        <w:t>;</w:t>
      </w:r>
    </w:p>
    <w:p w14:paraId="328C7683" w14:textId="2DACC0D8" w:rsidR="00F36E58" w:rsidRPr="001B349B" w:rsidRDefault="00B60B22" w:rsidP="0019788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 w:line="264" w:lineRule="auto"/>
        <w:ind w:left="1434" w:hanging="357"/>
        <w:jc w:val="both"/>
        <w:rPr>
          <w:rFonts w:asciiTheme="majorHAnsi" w:eastAsia="Times New Roman" w:hAnsiTheme="majorHAnsi" w:cstheme="majorHAnsi"/>
          <w:lang w:val="es-ES_tradnl"/>
        </w:rPr>
      </w:pPr>
      <w:r>
        <w:rPr>
          <w:rFonts w:asciiTheme="majorHAnsi" w:eastAsia="Times New Roman" w:hAnsiTheme="majorHAnsi" w:cstheme="majorHAnsi"/>
          <w:lang w:val="es-ES_tradnl"/>
        </w:rPr>
        <w:t>a</w:t>
      </w:r>
      <w:r w:rsidR="00197888" w:rsidRPr="00197888">
        <w:rPr>
          <w:rFonts w:asciiTheme="majorHAnsi" w:eastAsia="Times New Roman" w:hAnsiTheme="majorHAnsi" w:cstheme="majorHAnsi"/>
          <w:lang w:val="es-ES_tradnl"/>
        </w:rPr>
        <w:t xml:space="preserve">ceptación y </w:t>
      </w:r>
      <w:r w:rsidR="005161DF">
        <w:rPr>
          <w:rFonts w:asciiTheme="majorHAnsi" w:eastAsia="Times New Roman" w:hAnsiTheme="majorHAnsi" w:cstheme="majorHAnsi"/>
          <w:lang w:val="es-ES_tradnl"/>
        </w:rPr>
        <w:t>posesión</w:t>
      </w:r>
      <w:r w:rsidR="00197888" w:rsidRPr="00197888">
        <w:rPr>
          <w:rFonts w:asciiTheme="majorHAnsi" w:eastAsia="Times New Roman" w:hAnsiTheme="majorHAnsi" w:cstheme="majorHAnsi"/>
          <w:lang w:val="es-ES_tradnl"/>
        </w:rPr>
        <w:t xml:space="preserve"> de las obras terminadas</w:t>
      </w:r>
      <w:r>
        <w:rPr>
          <w:rFonts w:asciiTheme="majorHAnsi" w:eastAsia="Times New Roman" w:hAnsiTheme="majorHAnsi" w:cstheme="majorHAnsi"/>
          <w:lang w:val="es-ES_tradnl"/>
        </w:rPr>
        <w:t>;</w:t>
      </w:r>
    </w:p>
    <w:p w14:paraId="51AB547C" w14:textId="52A12C44" w:rsidR="00F36E58" w:rsidRPr="001B349B" w:rsidRDefault="00B60B22" w:rsidP="0019788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 w:line="264" w:lineRule="auto"/>
        <w:ind w:left="1434" w:hanging="357"/>
        <w:jc w:val="both"/>
        <w:rPr>
          <w:rFonts w:asciiTheme="majorHAnsi" w:eastAsia="Times New Roman" w:hAnsiTheme="majorHAnsi" w:cstheme="majorHAnsi"/>
          <w:lang w:val="es-ES_tradnl"/>
        </w:rPr>
      </w:pPr>
      <w:r>
        <w:rPr>
          <w:rFonts w:asciiTheme="majorHAnsi" w:eastAsia="Times New Roman" w:hAnsiTheme="majorHAnsi" w:cstheme="majorHAnsi"/>
          <w:lang w:val="es-ES_tradnl"/>
        </w:rPr>
        <w:t>c</w:t>
      </w:r>
      <w:r w:rsidR="00197888" w:rsidRPr="00197888">
        <w:rPr>
          <w:rFonts w:asciiTheme="majorHAnsi" w:eastAsia="Times New Roman" w:hAnsiTheme="majorHAnsi" w:cstheme="majorHAnsi"/>
          <w:lang w:val="es-ES_tradnl"/>
        </w:rPr>
        <w:t xml:space="preserve">ompromiso sostenido </w:t>
      </w:r>
      <w:r w:rsidR="008D40A6">
        <w:rPr>
          <w:rFonts w:asciiTheme="majorHAnsi" w:eastAsia="Times New Roman" w:hAnsiTheme="majorHAnsi" w:cstheme="majorHAnsi"/>
          <w:lang w:val="es-ES_tradnl"/>
        </w:rPr>
        <w:t xml:space="preserve">y comunicación </w:t>
      </w:r>
      <w:r w:rsidR="00197888" w:rsidRPr="00197888">
        <w:rPr>
          <w:rFonts w:asciiTheme="majorHAnsi" w:eastAsia="Times New Roman" w:hAnsiTheme="majorHAnsi" w:cstheme="majorHAnsi"/>
          <w:lang w:val="es-ES_tradnl"/>
        </w:rPr>
        <w:t>adecuada durante las actividades de ejecución de las obras</w:t>
      </w:r>
      <w:r>
        <w:rPr>
          <w:rFonts w:asciiTheme="majorHAnsi" w:eastAsia="Times New Roman" w:hAnsiTheme="majorHAnsi" w:cstheme="majorHAnsi"/>
          <w:lang w:val="es-ES_tradnl"/>
        </w:rPr>
        <w:t>;</w:t>
      </w:r>
    </w:p>
    <w:p w14:paraId="674EAD75" w14:textId="19D1FF1A" w:rsidR="00F36E58" w:rsidRPr="00EF1BCB" w:rsidRDefault="00B60B22" w:rsidP="00FE122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 w:line="264" w:lineRule="auto"/>
        <w:ind w:left="1434" w:hanging="357"/>
        <w:jc w:val="both"/>
        <w:rPr>
          <w:rFonts w:asciiTheme="majorHAnsi" w:eastAsia="Times New Roman" w:hAnsiTheme="majorHAnsi" w:cstheme="majorHAnsi"/>
          <w:lang w:val="es-ES_tradnl"/>
        </w:rPr>
      </w:pPr>
      <w:r w:rsidRPr="00EF1BCB">
        <w:rPr>
          <w:rFonts w:asciiTheme="majorHAnsi" w:eastAsia="Times New Roman" w:hAnsiTheme="majorHAnsi" w:cstheme="majorHAnsi"/>
          <w:lang w:val="es-ES_tradnl"/>
        </w:rPr>
        <w:t>c</w:t>
      </w:r>
      <w:r w:rsidR="00197888" w:rsidRPr="00EF1BCB">
        <w:rPr>
          <w:rFonts w:asciiTheme="majorHAnsi" w:eastAsia="Times New Roman" w:hAnsiTheme="majorHAnsi" w:cstheme="majorHAnsi"/>
          <w:lang w:val="es-ES_tradnl"/>
        </w:rPr>
        <w:t xml:space="preserve">apacidad para operar, mantener y sufragar el costo de operación </w:t>
      </w:r>
      <w:r w:rsidR="008D40A6" w:rsidRPr="00EF1BCB">
        <w:rPr>
          <w:rFonts w:asciiTheme="majorHAnsi" w:eastAsia="Times New Roman" w:hAnsiTheme="majorHAnsi" w:cstheme="majorHAnsi"/>
          <w:lang w:val="es-ES_tradnl"/>
        </w:rPr>
        <w:t xml:space="preserve">durante un largo </w:t>
      </w:r>
      <w:r w:rsidR="00197888" w:rsidRPr="00EF1BCB">
        <w:rPr>
          <w:rFonts w:asciiTheme="majorHAnsi" w:eastAsia="Times New Roman" w:hAnsiTheme="majorHAnsi" w:cstheme="majorHAnsi"/>
          <w:lang w:val="es-ES_tradnl"/>
        </w:rPr>
        <w:t>ciclo de vida después de la entrega</w:t>
      </w:r>
      <w:r w:rsidR="00F36E58" w:rsidRPr="00EF1BCB">
        <w:rPr>
          <w:rFonts w:asciiTheme="majorHAnsi" w:eastAsia="Times New Roman" w:hAnsiTheme="majorHAnsi" w:cstheme="majorHAnsi"/>
          <w:lang w:val="es-ES_tradnl"/>
        </w:rPr>
        <w:t>.</w:t>
      </w:r>
      <w:r w:rsidR="00EF1BCB" w:rsidRPr="00EF1BCB">
        <w:rPr>
          <w:rFonts w:asciiTheme="majorHAnsi" w:eastAsia="Times New Roman" w:hAnsiTheme="majorHAnsi" w:cstheme="majorHAnsi"/>
          <w:lang w:val="es-ES_tradnl"/>
        </w:rPr>
        <w:t xml:space="preserve"> </w:t>
      </w:r>
      <w:bookmarkEnd w:id="7"/>
    </w:p>
    <w:p w14:paraId="50613D5E" w14:textId="77777777" w:rsidR="00F36E58" w:rsidRPr="00EC6755" w:rsidRDefault="00F36E58" w:rsidP="00F36E58">
      <w:pPr>
        <w:pStyle w:val="ListParagraph"/>
        <w:rPr>
          <w:rFonts w:asciiTheme="majorHAnsi" w:eastAsia="Times New Roman" w:hAnsiTheme="majorHAnsi" w:cstheme="majorHAnsi"/>
          <w:lang w:val="es-EC"/>
        </w:rPr>
      </w:pPr>
    </w:p>
    <w:p w14:paraId="3D7C0D26" w14:textId="5DD8964A" w:rsidR="00F36E58" w:rsidRPr="008D40A6" w:rsidRDefault="00AB7F81" w:rsidP="00F36E58">
      <w:pPr>
        <w:pStyle w:val="Heading1"/>
        <w:jc w:val="both"/>
        <w:rPr>
          <w:rFonts w:asciiTheme="majorHAnsi" w:hAnsiTheme="majorHAnsi"/>
          <w:b/>
          <w:sz w:val="28"/>
          <w:szCs w:val="28"/>
          <w:lang w:val="es-ES_tradnl"/>
        </w:rPr>
      </w:pPr>
      <w:bookmarkStart w:id="21" w:name="_Toc50986564"/>
      <w:bookmarkStart w:id="22" w:name="_Toc208419117"/>
      <w:r w:rsidRPr="008D40A6">
        <w:rPr>
          <w:rFonts w:ascii="Calibri" w:hAnsi="Calibri"/>
          <w:b/>
          <w:color w:val="0070C0"/>
          <w:sz w:val="28"/>
          <w:szCs w:val="28"/>
          <w:lang w:val="es-ES_tradnl"/>
        </w:rPr>
        <w:t>ACTIVI</w:t>
      </w:r>
      <w:r w:rsidR="008D40A6" w:rsidRPr="008D40A6">
        <w:rPr>
          <w:rFonts w:ascii="Calibri" w:hAnsi="Calibri"/>
          <w:b/>
          <w:color w:val="0070C0"/>
          <w:sz w:val="28"/>
          <w:szCs w:val="28"/>
          <w:lang w:val="es-ES_tradnl"/>
        </w:rPr>
        <w:t>DADES TRANSVERSALES</w:t>
      </w:r>
      <w:bookmarkEnd w:id="21"/>
      <w:bookmarkEnd w:id="22"/>
    </w:p>
    <w:p w14:paraId="5B114804" w14:textId="77777777" w:rsidR="00F36E58" w:rsidRPr="008D40A6" w:rsidRDefault="00F36E58" w:rsidP="00F36E58">
      <w:pPr>
        <w:rPr>
          <w:rFonts w:asciiTheme="majorHAnsi" w:hAnsiTheme="majorHAnsi"/>
          <w:lang w:val="es-ES_tradnl"/>
        </w:rPr>
      </w:pPr>
    </w:p>
    <w:p w14:paraId="410499CB" w14:textId="15AAA598" w:rsidR="00F36E58" w:rsidRPr="008D40A6" w:rsidRDefault="008D40A6" w:rsidP="00F36E58">
      <w:pPr>
        <w:pStyle w:val="Heading2"/>
        <w:spacing w:before="0"/>
        <w:jc w:val="both"/>
        <w:rPr>
          <w:lang w:val="es-ES_tradnl"/>
        </w:rPr>
      </w:pPr>
      <w:bookmarkStart w:id="23" w:name="_Toc50986565"/>
      <w:bookmarkStart w:id="24" w:name="_Toc208419118"/>
      <w:bookmarkStart w:id="25" w:name="_Toc22769797"/>
      <w:r>
        <w:rPr>
          <w:color w:val="0070C0"/>
          <w:lang w:val="es-ES_tradnl"/>
        </w:rPr>
        <w:t xml:space="preserve">Normas sociales y ambientales </w:t>
      </w:r>
      <w:r w:rsidR="00741827">
        <w:rPr>
          <w:color w:val="0070C0"/>
          <w:lang w:val="es-ES_tradnl"/>
        </w:rPr>
        <w:t>en</w:t>
      </w:r>
      <w:r>
        <w:rPr>
          <w:color w:val="0070C0"/>
          <w:lang w:val="es-ES_tradnl"/>
        </w:rPr>
        <w:t xml:space="preserve"> la adquisición de obras</w:t>
      </w:r>
      <w:bookmarkEnd w:id="23"/>
      <w:bookmarkEnd w:id="24"/>
    </w:p>
    <w:p w14:paraId="688CE081" w14:textId="77777777" w:rsidR="00F36E58" w:rsidRPr="008D40A6" w:rsidRDefault="00F36E58" w:rsidP="00F36E58">
      <w:pPr>
        <w:rPr>
          <w:rFonts w:asciiTheme="majorHAnsi" w:hAnsiTheme="majorHAnsi"/>
          <w:lang w:val="es-ES_tradnl"/>
        </w:rPr>
      </w:pPr>
    </w:p>
    <w:p w14:paraId="7F8D93F2" w14:textId="67D105AA" w:rsidR="00F36E58" w:rsidRPr="008D40A6" w:rsidRDefault="008D40A6" w:rsidP="0B02CACF">
      <w:pPr>
        <w:pStyle w:val="ListParagraph"/>
        <w:numPr>
          <w:ilvl w:val="0"/>
          <w:numId w:val="16"/>
        </w:numPr>
        <w:jc w:val="both"/>
        <w:rPr>
          <w:rFonts w:asciiTheme="majorHAnsi" w:eastAsia="Times New Roman" w:hAnsiTheme="majorHAnsi" w:cstheme="majorBidi"/>
          <w:lang w:val="es-ES"/>
        </w:rPr>
      </w:pPr>
      <w:r w:rsidRPr="0B02CACF">
        <w:rPr>
          <w:rFonts w:asciiTheme="majorHAnsi" w:eastAsia="Times New Roman" w:hAnsiTheme="majorHAnsi" w:cstheme="majorBidi"/>
          <w:lang w:val="es-ES"/>
        </w:rPr>
        <w:t xml:space="preserve">El análisis, la estrategia y la planificación de los riesgos de las adquisiciones se </w:t>
      </w:r>
      <w:r w:rsidR="00C129E1" w:rsidRPr="0B02CACF">
        <w:rPr>
          <w:rFonts w:asciiTheme="majorHAnsi" w:eastAsia="Times New Roman" w:hAnsiTheme="majorHAnsi" w:cstheme="majorBidi"/>
          <w:lang w:val="es-ES"/>
        </w:rPr>
        <w:t xml:space="preserve">aplicarán </w:t>
      </w:r>
      <w:r w:rsidRPr="0B02CACF">
        <w:rPr>
          <w:rFonts w:asciiTheme="majorHAnsi" w:eastAsia="Times New Roman" w:hAnsiTheme="majorHAnsi" w:cstheme="majorBidi"/>
          <w:lang w:val="es-ES"/>
        </w:rPr>
        <w:t>a la</w:t>
      </w:r>
      <w:r w:rsidR="00E80F23" w:rsidRPr="0B02CACF">
        <w:rPr>
          <w:rFonts w:asciiTheme="majorHAnsi" w:eastAsia="Times New Roman" w:hAnsiTheme="majorHAnsi" w:cstheme="majorBidi"/>
          <w:lang w:val="es-ES"/>
        </w:rPr>
        <w:t>s obras de conformidad con las P</w:t>
      </w:r>
      <w:r w:rsidRPr="0B02CACF">
        <w:rPr>
          <w:rFonts w:asciiTheme="majorHAnsi" w:eastAsia="Times New Roman" w:hAnsiTheme="majorHAnsi" w:cstheme="majorBidi"/>
          <w:lang w:val="es-ES"/>
        </w:rPr>
        <w:t xml:space="preserve">olíticas de </w:t>
      </w:r>
      <w:hyperlink r:id="rId22">
        <w:r w:rsidR="00071502" w:rsidRPr="00EF1BCB">
          <w:rPr>
            <w:rStyle w:val="Hyperlink"/>
            <w:rFonts w:asciiTheme="majorHAnsi" w:eastAsia="Times New Roman" w:hAnsiTheme="majorHAnsi" w:cstheme="majorBidi"/>
            <w:u w:val="single"/>
            <w:lang w:val="es-ES"/>
          </w:rPr>
          <w:t>Estrategias Transaccionales de Adquisición y Planificación de la Adquisición</w:t>
        </w:r>
      </w:hyperlink>
      <w:r w:rsidR="0008526B" w:rsidRPr="0B02CACF">
        <w:rPr>
          <w:rFonts w:asciiTheme="majorHAnsi" w:eastAsia="Times New Roman" w:hAnsiTheme="majorHAnsi" w:cstheme="majorBidi"/>
          <w:lang w:val="es-ES"/>
        </w:rPr>
        <w:t xml:space="preserve"> y</w:t>
      </w:r>
      <w:r w:rsidR="00E80F23" w:rsidRPr="0B02CACF">
        <w:rPr>
          <w:rFonts w:asciiTheme="majorHAnsi" w:eastAsia="Times New Roman" w:hAnsiTheme="majorHAnsi" w:cstheme="majorBidi"/>
          <w:lang w:val="es-ES"/>
        </w:rPr>
        <w:t xml:space="preserve"> de</w:t>
      </w:r>
      <w:r w:rsidRPr="0B02CACF">
        <w:rPr>
          <w:rFonts w:asciiTheme="majorHAnsi" w:eastAsia="Times New Roman" w:hAnsiTheme="majorHAnsi" w:cstheme="majorBidi"/>
          <w:lang w:val="es-ES"/>
        </w:rPr>
        <w:t xml:space="preserve"> </w:t>
      </w:r>
      <w:hyperlink r:id="rId23">
        <w:r w:rsidR="00B950B9" w:rsidRPr="00B03DBC">
          <w:rPr>
            <w:rStyle w:val="Hyperlink"/>
            <w:rFonts w:asciiTheme="majorHAnsi" w:eastAsia="Times New Roman" w:hAnsiTheme="majorHAnsi" w:cstheme="majorBidi"/>
            <w:u w:val="single"/>
            <w:lang w:val="es-ES"/>
          </w:rPr>
          <w:t>Ad</w:t>
        </w:r>
        <w:r w:rsidRPr="00B03DBC">
          <w:rPr>
            <w:rStyle w:val="Hyperlink"/>
            <w:rFonts w:asciiTheme="majorHAnsi" w:eastAsia="Times New Roman" w:hAnsiTheme="majorHAnsi" w:cstheme="majorBidi"/>
            <w:u w:val="single"/>
            <w:lang w:val="es-ES"/>
          </w:rPr>
          <w:t>quisici</w:t>
        </w:r>
        <w:r w:rsidR="00071502" w:rsidRPr="00B03DBC">
          <w:rPr>
            <w:rStyle w:val="Hyperlink"/>
            <w:rFonts w:asciiTheme="majorHAnsi" w:eastAsia="Times New Roman" w:hAnsiTheme="majorHAnsi" w:cstheme="majorBidi"/>
            <w:u w:val="single"/>
            <w:lang w:val="es-ES"/>
          </w:rPr>
          <w:t xml:space="preserve">ón </w:t>
        </w:r>
        <w:r w:rsidR="00B950B9" w:rsidRPr="00B03DBC">
          <w:rPr>
            <w:rStyle w:val="Hyperlink"/>
            <w:rFonts w:asciiTheme="majorHAnsi" w:eastAsia="Times New Roman" w:hAnsiTheme="majorHAnsi" w:cstheme="majorBidi"/>
            <w:u w:val="single"/>
            <w:lang w:val="es-ES"/>
          </w:rPr>
          <w:t>S</w:t>
        </w:r>
        <w:r w:rsidRPr="00B03DBC">
          <w:rPr>
            <w:rStyle w:val="Hyperlink"/>
            <w:rFonts w:asciiTheme="majorHAnsi" w:eastAsia="Times New Roman" w:hAnsiTheme="majorHAnsi" w:cstheme="majorBidi"/>
            <w:u w:val="single"/>
            <w:lang w:val="es-ES"/>
          </w:rPr>
          <w:t>ostenible</w:t>
        </w:r>
      </w:hyperlink>
      <w:r w:rsidRPr="0B02CACF">
        <w:rPr>
          <w:rFonts w:asciiTheme="majorHAnsi" w:eastAsia="Times New Roman" w:hAnsiTheme="majorHAnsi" w:cstheme="majorBidi"/>
          <w:lang w:val="es-ES"/>
        </w:rPr>
        <w:t xml:space="preserve">, y se ajustarán a los objetivos y requisitos de la </w:t>
      </w:r>
      <w:r w:rsidR="00E80F23" w:rsidRPr="0B02CACF">
        <w:rPr>
          <w:rFonts w:asciiTheme="majorHAnsi" w:eastAsia="Times New Roman" w:hAnsiTheme="majorHAnsi" w:cstheme="majorBidi"/>
          <w:lang w:val="es-ES"/>
        </w:rPr>
        <w:t>P</w:t>
      </w:r>
      <w:r w:rsidRPr="0B02CACF">
        <w:rPr>
          <w:rFonts w:asciiTheme="majorHAnsi" w:eastAsia="Times New Roman" w:hAnsiTheme="majorHAnsi" w:cstheme="majorBidi"/>
          <w:lang w:val="es-ES"/>
        </w:rPr>
        <w:t xml:space="preserve">olítica de </w:t>
      </w:r>
      <w:r w:rsidR="00E80F23" w:rsidRPr="0B02CACF">
        <w:rPr>
          <w:rFonts w:asciiTheme="majorHAnsi" w:eastAsia="Times New Roman" w:hAnsiTheme="majorHAnsi" w:cstheme="majorBidi"/>
          <w:lang w:val="es-ES"/>
        </w:rPr>
        <w:t>Gestión de P</w:t>
      </w:r>
      <w:r w:rsidRPr="0B02CACF">
        <w:rPr>
          <w:rFonts w:asciiTheme="majorHAnsi" w:eastAsia="Times New Roman" w:hAnsiTheme="majorHAnsi" w:cstheme="majorBidi"/>
          <w:lang w:val="es-ES"/>
        </w:rPr>
        <w:t xml:space="preserve">rogramas y </w:t>
      </w:r>
      <w:r w:rsidR="00E80F23" w:rsidRPr="0B02CACF">
        <w:rPr>
          <w:rFonts w:asciiTheme="majorHAnsi" w:eastAsia="Times New Roman" w:hAnsiTheme="majorHAnsi" w:cstheme="majorBidi"/>
          <w:lang w:val="es-ES"/>
        </w:rPr>
        <w:t>P</w:t>
      </w:r>
      <w:r w:rsidRPr="0B02CACF">
        <w:rPr>
          <w:rFonts w:asciiTheme="majorHAnsi" w:eastAsia="Times New Roman" w:hAnsiTheme="majorHAnsi" w:cstheme="majorBidi"/>
          <w:lang w:val="es-ES"/>
        </w:rPr>
        <w:t>royectos y a las</w:t>
      </w:r>
      <w:r w:rsidR="00B950B9" w:rsidRPr="0B02CACF">
        <w:rPr>
          <w:rFonts w:asciiTheme="majorHAnsi" w:eastAsia="Times New Roman" w:hAnsiTheme="majorHAnsi" w:cstheme="majorBidi"/>
          <w:lang w:val="es-ES"/>
        </w:rPr>
        <w:t xml:space="preserve"> </w:t>
      </w:r>
      <w:hyperlink r:id="rId24">
        <w:r w:rsidR="006F06FA">
          <w:rPr>
            <w:rStyle w:val="Hyperlink"/>
            <w:rFonts w:asciiTheme="majorHAnsi" w:eastAsia="Times New Roman" w:hAnsiTheme="majorHAnsi" w:cstheme="majorBidi"/>
            <w:u w:val="single"/>
            <w:lang w:val="es-ES"/>
          </w:rPr>
          <w:t>estándares sociales y ambientales</w:t>
        </w:r>
      </w:hyperlink>
      <w:r w:rsidRPr="0B02CACF">
        <w:rPr>
          <w:rFonts w:asciiTheme="majorHAnsi" w:eastAsia="Times New Roman" w:hAnsiTheme="majorHAnsi" w:cstheme="majorBidi"/>
          <w:lang w:val="es-ES"/>
        </w:rPr>
        <w:t xml:space="preserve">, incluidos los procedimientos sociales y ambientales conexos, como el </w:t>
      </w:r>
      <w:hyperlink r:id="rId25">
        <w:r w:rsidR="00B950B9" w:rsidRPr="006F06FA">
          <w:rPr>
            <w:rStyle w:val="Hyperlink"/>
            <w:rFonts w:asciiTheme="majorHAnsi" w:eastAsia="Times New Roman" w:hAnsiTheme="majorHAnsi" w:cstheme="majorHAnsi"/>
            <w:u w:val="single"/>
            <w:lang w:val="es-ES"/>
          </w:rPr>
          <w:t>Procedimiento de Evaluación Social y Ambiental</w:t>
        </w:r>
      </w:hyperlink>
      <w:r w:rsidR="00B950B9" w:rsidRPr="00325366">
        <w:rPr>
          <w:rStyle w:val="Hyperlink"/>
          <w:rFonts w:asciiTheme="majorHAnsi" w:hAnsiTheme="majorHAnsi" w:cstheme="majorHAnsi"/>
          <w:u w:val="single"/>
          <w:lang w:val="es-ES_tradnl"/>
        </w:rPr>
        <w:t xml:space="preserve"> y el</w:t>
      </w:r>
      <w:r w:rsidR="000E243F" w:rsidRPr="006F06FA">
        <w:rPr>
          <w:rFonts w:asciiTheme="majorHAnsi" w:eastAsia="Times New Roman" w:hAnsiTheme="majorHAnsi" w:cstheme="majorHAnsi"/>
          <w:u w:val="single"/>
          <w:lang w:val="es-ES"/>
        </w:rPr>
        <w:t xml:space="preserve"> </w:t>
      </w:r>
      <w:hyperlink r:id="rId26">
        <w:r w:rsidR="000E243F" w:rsidRPr="006F06FA">
          <w:rPr>
            <w:rStyle w:val="Hyperlink"/>
            <w:rFonts w:asciiTheme="majorHAnsi" w:eastAsia="Times New Roman" w:hAnsiTheme="majorHAnsi" w:cstheme="majorHAnsi"/>
            <w:u w:val="single"/>
            <w:lang w:val="es-ES"/>
          </w:rPr>
          <w:t>Mecanismo de Rendición de Cuentas</w:t>
        </w:r>
      </w:hyperlink>
      <w:r w:rsidR="00B950B9" w:rsidRPr="0B02CACF">
        <w:rPr>
          <w:rFonts w:asciiTheme="majorHAnsi" w:eastAsia="Times New Roman" w:hAnsiTheme="majorHAnsi" w:cstheme="majorBidi"/>
          <w:lang w:val="es-ES"/>
        </w:rPr>
        <w:t xml:space="preserve"> </w:t>
      </w:r>
      <w:r w:rsidR="00325366">
        <w:rPr>
          <w:rFonts w:asciiTheme="majorHAnsi" w:eastAsia="Times New Roman" w:hAnsiTheme="majorHAnsi" w:cstheme="majorBidi"/>
          <w:lang w:val="es-ES"/>
        </w:rPr>
        <w:t>(en inglés).</w:t>
      </w:r>
    </w:p>
    <w:p w14:paraId="75719802" w14:textId="77777777" w:rsidR="00F36E58" w:rsidRPr="008D40A6" w:rsidRDefault="00F36E58" w:rsidP="00F36E58">
      <w:pPr>
        <w:ind w:hanging="540"/>
        <w:jc w:val="both"/>
        <w:rPr>
          <w:rFonts w:asciiTheme="majorHAnsi" w:hAnsiTheme="majorHAnsi" w:cstheme="majorHAnsi"/>
          <w:lang w:val="es-ES_tradnl"/>
        </w:rPr>
      </w:pPr>
    </w:p>
    <w:p w14:paraId="21E1708D" w14:textId="5AEF62D6" w:rsidR="00F36E58" w:rsidRPr="008D40A6" w:rsidRDefault="00071502" w:rsidP="00E70375">
      <w:pPr>
        <w:pStyle w:val="ListParagraph"/>
        <w:numPr>
          <w:ilvl w:val="0"/>
          <w:numId w:val="16"/>
        </w:numPr>
        <w:jc w:val="both"/>
        <w:rPr>
          <w:rFonts w:asciiTheme="majorHAnsi" w:hAnsiTheme="majorHAnsi" w:cstheme="majorHAnsi"/>
          <w:lang w:val="es-ES_tradnl"/>
        </w:rPr>
      </w:pPr>
      <w:r w:rsidRPr="00071502">
        <w:rPr>
          <w:rFonts w:asciiTheme="majorHAnsi" w:eastAsia="Times New Roman" w:hAnsiTheme="majorHAnsi" w:cstheme="majorHAnsi"/>
          <w:lang w:val="es-ES_tradnl"/>
        </w:rPr>
        <w:t xml:space="preserve">Las </w:t>
      </w:r>
      <w:r w:rsidR="00E10E0E">
        <w:rPr>
          <w:rFonts w:asciiTheme="majorHAnsi" w:eastAsia="Times New Roman" w:hAnsiTheme="majorHAnsi" w:cstheme="majorHAnsi"/>
          <w:lang w:val="es-ES_tradnl"/>
        </w:rPr>
        <w:t>unidades de negocio</w:t>
      </w:r>
      <w:r w:rsidRPr="00071502">
        <w:rPr>
          <w:rFonts w:asciiTheme="majorHAnsi" w:eastAsia="Times New Roman" w:hAnsiTheme="majorHAnsi" w:cstheme="majorHAnsi"/>
          <w:lang w:val="es-ES_tradnl"/>
        </w:rPr>
        <w:t xml:space="preserve"> incorporarán objetivos de sostenibilidad social y ambiental en todo el proceso de adquisiciones, </w:t>
      </w:r>
      <w:r w:rsidR="00E10E0E">
        <w:rPr>
          <w:rFonts w:asciiTheme="majorHAnsi" w:eastAsia="Times New Roman" w:hAnsiTheme="majorHAnsi" w:cstheme="majorHAnsi"/>
          <w:lang w:val="es-ES_tradnl"/>
        </w:rPr>
        <w:t xml:space="preserve">entre otras cosas, </w:t>
      </w:r>
      <w:r w:rsidRPr="00071502">
        <w:rPr>
          <w:rFonts w:asciiTheme="majorHAnsi" w:eastAsia="Times New Roman" w:hAnsiTheme="majorHAnsi" w:cstheme="majorHAnsi"/>
          <w:lang w:val="es-ES_tradnl"/>
        </w:rPr>
        <w:t xml:space="preserve">la elaboración de los requisitos técnicos, </w:t>
      </w:r>
      <w:r w:rsidR="00EC0654">
        <w:rPr>
          <w:rFonts w:asciiTheme="majorHAnsi" w:eastAsia="Times New Roman" w:hAnsiTheme="majorHAnsi" w:cstheme="majorHAnsi"/>
          <w:lang w:val="es-ES_tradnl"/>
        </w:rPr>
        <w:t xml:space="preserve">el detalle </w:t>
      </w:r>
      <w:r w:rsidRPr="00071502">
        <w:rPr>
          <w:rFonts w:asciiTheme="majorHAnsi" w:eastAsia="Times New Roman" w:hAnsiTheme="majorHAnsi" w:cstheme="majorHAnsi"/>
          <w:lang w:val="es-ES_tradnl"/>
        </w:rPr>
        <w:t xml:space="preserve">de los trabajos, los pliegos de condiciones, los </w:t>
      </w:r>
      <w:r w:rsidRPr="00071502">
        <w:rPr>
          <w:rFonts w:asciiTheme="majorHAnsi" w:eastAsia="Times New Roman" w:hAnsiTheme="majorHAnsi" w:cstheme="majorHAnsi"/>
          <w:lang w:val="es-ES_tradnl"/>
        </w:rPr>
        <w:lastRenderedPageBreak/>
        <w:t xml:space="preserve">criterios de evaluación de los licitantes y </w:t>
      </w:r>
      <w:r w:rsidR="00407A3B">
        <w:rPr>
          <w:rFonts w:asciiTheme="majorHAnsi" w:eastAsia="Times New Roman" w:hAnsiTheme="majorHAnsi" w:cstheme="majorHAnsi"/>
          <w:lang w:val="es-ES_tradnl"/>
        </w:rPr>
        <w:t>cualquier</w:t>
      </w:r>
      <w:r w:rsidR="00407A3B" w:rsidRPr="00071502">
        <w:rPr>
          <w:rFonts w:asciiTheme="majorHAnsi" w:eastAsia="Times New Roman" w:hAnsiTheme="majorHAnsi" w:cstheme="majorHAnsi"/>
          <w:lang w:val="es-ES_tradnl"/>
        </w:rPr>
        <w:t xml:space="preserve"> </w:t>
      </w:r>
      <w:r w:rsidRPr="00071502">
        <w:rPr>
          <w:rFonts w:asciiTheme="majorHAnsi" w:eastAsia="Times New Roman" w:hAnsiTheme="majorHAnsi" w:cstheme="majorHAnsi"/>
          <w:lang w:val="es-ES_tradnl"/>
        </w:rPr>
        <w:t>otro aspecto pert</w:t>
      </w:r>
      <w:r w:rsidR="0008526B">
        <w:rPr>
          <w:rFonts w:asciiTheme="majorHAnsi" w:eastAsia="Times New Roman" w:hAnsiTheme="majorHAnsi" w:cstheme="majorHAnsi"/>
          <w:lang w:val="es-ES_tradnl"/>
        </w:rPr>
        <w:t>inente del proceso de adquisició</w:t>
      </w:r>
      <w:r w:rsidRPr="00071502">
        <w:rPr>
          <w:rFonts w:asciiTheme="majorHAnsi" w:eastAsia="Times New Roman" w:hAnsiTheme="majorHAnsi" w:cstheme="majorHAnsi"/>
          <w:lang w:val="es-ES_tradnl"/>
        </w:rPr>
        <w:t>n.</w:t>
      </w:r>
      <w:r w:rsidR="00F36E58" w:rsidRPr="008D40A6">
        <w:rPr>
          <w:rFonts w:asciiTheme="majorHAnsi" w:eastAsia="Times New Roman" w:hAnsiTheme="majorHAnsi" w:cstheme="majorHAnsi"/>
          <w:lang w:val="es-ES_tradnl"/>
        </w:rPr>
        <w:t xml:space="preserve"> </w:t>
      </w:r>
    </w:p>
    <w:p w14:paraId="60A79362" w14:textId="77777777" w:rsidR="00F36E58" w:rsidRPr="008D40A6" w:rsidRDefault="00F36E58" w:rsidP="00F36E58">
      <w:pPr>
        <w:ind w:left="720"/>
        <w:contextualSpacing/>
        <w:jc w:val="both"/>
        <w:rPr>
          <w:rFonts w:asciiTheme="majorHAnsi" w:hAnsiTheme="majorHAnsi" w:cstheme="majorHAnsi"/>
          <w:lang w:val="es-ES_tradnl"/>
        </w:rPr>
      </w:pPr>
    </w:p>
    <w:p w14:paraId="17CDFF5B" w14:textId="2CAF904C" w:rsidR="00F36E58" w:rsidRPr="008D40A6" w:rsidRDefault="00071502" w:rsidP="0B02CACF">
      <w:pPr>
        <w:pStyle w:val="ListParagraph"/>
        <w:numPr>
          <w:ilvl w:val="0"/>
          <w:numId w:val="16"/>
        </w:numPr>
        <w:jc w:val="both"/>
        <w:rPr>
          <w:rFonts w:asciiTheme="majorHAnsi" w:eastAsia="Times New Roman" w:hAnsiTheme="majorHAnsi" w:cstheme="majorBidi"/>
          <w:lang w:val="es-ES"/>
        </w:rPr>
      </w:pPr>
      <w:r w:rsidRPr="0B02CACF">
        <w:rPr>
          <w:rFonts w:asciiTheme="majorHAnsi" w:hAnsiTheme="majorHAnsi" w:cstheme="majorBidi"/>
          <w:lang w:val="es-ES"/>
        </w:rPr>
        <w:t>Todas las condiciones sociales y ambientales pertinentes establecidas en el documento de p</w:t>
      </w:r>
      <w:r w:rsidR="0008526B" w:rsidRPr="0B02CACF">
        <w:rPr>
          <w:rFonts w:asciiTheme="majorHAnsi" w:hAnsiTheme="majorHAnsi" w:cstheme="majorBidi"/>
          <w:lang w:val="es-ES"/>
        </w:rPr>
        <w:t>royecto se verificarán y cumplir</w:t>
      </w:r>
      <w:r w:rsidRPr="0B02CACF">
        <w:rPr>
          <w:rFonts w:asciiTheme="majorHAnsi" w:hAnsiTheme="majorHAnsi" w:cstheme="majorBidi"/>
          <w:lang w:val="es-ES"/>
        </w:rPr>
        <w:t xml:space="preserve">án antes del </w:t>
      </w:r>
      <w:r w:rsidR="0008526B" w:rsidRPr="0B02CACF">
        <w:rPr>
          <w:rFonts w:asciiTheme="majorHAnsi" w:hAnsiTheme="majorHAnsi" w:cstheme="majorBidi"/>
          <w:lang w:val="es-ES"/>
        </w:rPr>
        <w:t>inicio</w:t>
      </w:r>
      <w:r w:rsidRPr="0B02CACF">
        <w:rPr>
          <w:rFonts w:asciiTheme="majorHAnsi" w:hAnsiTheme="majorHAnsi" w:cstheme="majorBidi"/>
          <w:lang w:val="es-ES"/>
        </w:rPr>
        <w:t xml:space="preserve"> de las obras y la adquisición de las obras se efectuará de conformidad con todas las medidas pertinentes de gestión social y ambiental </w:t>
      </w:r>
      <w:r w:rsidR="00427065" w:rsidRPr="0B02CACF">
        <w:rPr>
          <w:rFonts w:asciiTheme="majorHAnsi" w:hAnsiTheme="majorHAnsi" w:cstheme="majorBidi"/>
          <w:lang w:val="es-ES"/>
        </w:rPr>
        <w:t>dispuestas</w:t>
      </w:r>
      <w:r w:rsidRPr="0B02CACF">
        <w:rPr>
          <w:rFonts w:asciiTheme="majorHAnsi" w:hAnsiTheme="majorHAnsi" w:cstheme="majorBidi"/>
          <w:lang w:val="es-ES"/>
        </w:rPr>
        <w:t xml:space="preserve"> en </w:t>
      </w:r>
      <w:r w:rsidR="0008526B" w:rsidRPr="0B02CACF">
        <w:rPr>
          <w:rFonts w:asciiTheme="majorHAnsi" w:hAnsiTheme="majorHAnsi" w:cstheme="majorBidi"/>
          <w:lang w:val="es-ES"/>
        </w:rPr>
        <w:t>ese</w:t>
      </w:r>
      <w:r w:rsidRPr="0B02CACF">
        <w:rPr>
          <w:rFonts w:asciiTheme="majorHAnsi" w:hAnsiTheme="majorHAnsi" w:cstheme="majorBidi"/>
          <w:lang w:val="es-ES"/>
        </w:rPr>
        <w:t xml:space="preserve"> documento. El PNUD se atendrá a todos los requisitos y disposiciones nacionales en materia de impacto ambiental</w:t>
      </w:r>
      <w:r w:rsidR="00F36E58" w:rsidRPr="0B02CACF">
        <w:rPr>
          <w:rFonts w:asciiTheme="majorHAnsi" w:eastAsia="Times New Roman" w:hAnsiTheme="majorHAnsi" w:cstheme="majorBidi"/>
          <w:lang w:val="es-ES"/>
        </w:rPr>
        <w:t>.</w:t>
      </w:r>
    </w:p>
    <w:p w14:paraId="54C9F6FC" w14:textId="77777777" w:rsidR="00F36E58" w:rsidRPr="008D40A6" w:rsidRDefault="00F36E58" w:rsidP="00F36E58">
      <w:pPr>
        <w:ind w:hanging="540"/>
        <w:contextualSpacing/>
        <w:jc w:val="both"/>
        <w:rPr>
          <w:rFonts w:asciiTheme="majorHAnsi" w:hAnsiTheme="majorHAnsi" w:cstheme="majorHAnsi"/>
          <w:lang w:val="es-ES_tradnl"/>
        </w:rPr>
      </w:pPr>
    </w:p>
    <w:p w14:paraId="631512D6" w14:textId="27818EB4" w:rsidR="00F36E58" w:rsidRPr="008D40A6" w:rsidRDefault="00EC0654" w:rsidP="00F36E58">
      <w:pPr>
        <w:pStyle w:val="Heading2"/>
        <w:spacing w:before="0"/>
        <w:jc w:val="both"/>
        <w:rPr>
          <w:color w:val="0070C0"/>
          <w:lang w:val="es-ES_tradnl"/>
        </w:rPr>
      </w:pPr>
      <w:bookmarkStart w:id="26" w:name="_Toc50986566"/>
      <w:bookmarkStart w:id="27" w:name="_Toc208419119"/>
      <w:bookmarkEnd w:id="25"/>
      <w:r w:rsidRPr="00EC0654">
        <w:rPr>
          <w:color w:val="0070C0"/>
          <w:lang w:val="es-ES_tradnl"/>
        </w:rPr>
        <w:t xml:space="preserve">Disposiciones </w:t>
      </w:r>
      <w:r>
        <w:rPr>
          <w:color w:val="0070C0"/>
          <w:lang w:val="es-ES_tradnl"/>
        </w:rPr>
        <w:t>sobre</w:t>
      </w:r>
      <w:r w:rsidRPr="00EC0654">
        <w:rPr>
          <w:color w:val="0070C0"/>
          <w:lang w:val="es-ES_tradnl"/>
        </w:rPr>
        <w:t xml:space="preserve"> las personas con discapacidad, el género, los derechos humanos y el trabajo forzoso</w:t>
      </w:r>
      <w:bookmarkEnd w:id="26"/>
      <w:bookmarkEnd w:id="27"/>
      <w:r w:rsidRPr="00EC0654">
        <w:rPr>
          <w:color w:val="0070C0"/>
          <w:lang w:val="es-ES_tradnl"/>
        </w:rPr>
        <w:t xml:space="preserve"> </w:t>
      </w:r>
      <w:r w:rsidR="00F36E58" w:rsidRPr="008D40A6">
        <w:rPr>
          <w:color w:val="0070C0"/>
          <w:lang w:val="es-ES_tradnl"/>
        </w:rPr>
        <w:t xml:space="preserve"> </w:t>
      </w:r>
    </w:p>
    <w:p w14:paraId="3A808E29" w14:textId="77777777" w:rsidR="00F36E58" w:rsidRPr="008D40A6" w:rsidRDefault="00F36E58" w:rsidP="00F36E58">
      <w:pPr>
        <w:rPr>
          <w:rFonts w:asciiTheme="majorHAnsi" w:hAnsiTheme="majorHAnsi"/>
          <w:b/>
          <w:lang w:val="es-ES_tradnl"/>
        </w:rPr>
      </w:pPr>
    </w:p>
    <w:p w14:paraId="70DA7C61" w14:textId="7AC4495E" w:rsidR="00F36E58" w:rsidRPr="008D40A6" w:rsidRDefault="008A365B" w:rsidP="00E70375">
      <w:pPr>
        <w:pStyle w:val="ListParagraph"/>
        <w:numPr>
          <w:ilvl w:val="0"/>
          <w:numId w:val="16"/>
        </w:numPr>
        <w:jc w:val="both"/>
        <w:rPr>
          <w:rFonts w:asciiTheme="majorHAnsi" w:eastAsia="Times New Roman" w:hAnsiTheme="majorHAnsi" w:cstheme="majorHAnsi"/>
          <w:lang w:val="es-ES_tradnl"/>
        </w:rPr>
      </w:pPr>
      <w:r w:rsidRPr="008A365B">
        <w:rPr>
          <w:rFonts w:asciiTheme="majorHAnsi" w:eastAsia="Times New Roman" w:hAnsiTheme="majorHAnsi" w:cstheme="majorHAnsi"/>
          <w:lang w:val="es-ES_tradnl"/>
        </w:rPr>
        <w:t xml:space="preserve">De conformidad con los objetivos de la </w:t>
      </w:r>
      <w:hyperlink r:id="rId27" w:history="1">
        <w:r w:rsidRPr="00325366">
          <w:rPr>
            <w:rStyle w:val="Hyperlink"/>
            <w:rFonts w:asciiTheme="majorHAnsi" w:eastAsia="Times New Roman" w:hAnsiTheme="majorHAnsi" w:cstheme="majorHAnsi"/>
            <w:u w:val="single"/>
            <w:lang w:val="es-ES_tradnl"/>
          </w:rPr>
          <w:t>Convención sobre los Derechos de las Personas con Discapacidad</w:t>
        </w:r>
      </w:hyperlink>
      <w:r w:rsidRPr="008A365B">
        <w:rPr>
          <w:rFonts w:asciiTheme="majorHAnsi" w:eastAsia="Times New Roman" w:hAnsiTheme="majorHAnsi" w:cstheme="majorHAnsi"/>
          <w:lang w:val="es-ES_tradnl"/>
        </w:rPr>
        <w:t>, las obras de construcción nueva</w:t>
      </w:r>
      <w:r w:rsidR="007A4C92">
        <w:rPr>
          <w:rFonts w:asciiTheme="majorHAnsi" w:eastAsia="Times New Roman" w:hAnsiTheme="majorHAnsi" w:cstheme="majorHAnsi"/>
          <w:lang w:val="es-ES_tradnl"/>
        </w:rPr>
        <w:t>s</w:t>
      </w:r>
      <w:r w:rsidRPr="008A365B">
        <w:rPr>
          <w:rFonts w:asciiTheme="majorHAnsi" w:eastAsia="Times New Roman" w:hAnsiTheme="majorHAnsi" w:cstheme="majorHAnsi"/>
          <w:lang w:val="es-ES_tradnl"/>
        </w:rPr>
        <w:t xml:space="preserve">, las adiciones estructurales o las renovaciones importantes deben planificarse, diseñarse y construirse de manera que sean accesibles </w:t>
      </w:r>
      <w:r>
        <w:rPr>
          <w:rFonts w:asciiTheme="majorHAnsi" w:eastAsia="Times New Roman" w:hAnsiTheme="majorHAnsi" w:cstheme="majorHAnsi"/>
          <w:lang w:val="es-ES_tradnl"/>
        </w:rPr>
        <w:t>par</w:t>
      </w:r>
      <w:r w:rsidRPr="008A365B">
        <w:rPr>
          <w:rFonts w:asciiTheme="majorHAnsi" w:eastAsia="Times New Roman" w:hAnsiTheme="majorHAnsi" w:cstheme="majorHAnsi"/>
          <w:lang w:val="es-ES_tradnl"/>
        </w:rPr>
        <w:t>a las personas con di</w:t>
      </w:r>
      <w:r w:rsidR="007A4C92">
        <w:rPr>
          <w:rFonts w:asciiTheme="majorHAnsi" w:eastAsia="Times New Roman" w:hAnsiTheme="majorHAnsi" w:cstheme="majorHAnsi"/>
          <w:lang w:val="es-ES_tradnl"/>
        </w:rPr>
        <w:t xml:space="preserve">scapacidad, </w:t>
      </w:r>
      <w:r w:rsidR="00427065">
        <w:rPr>
          <w:rFonts w:asciiTheme="majorHAnsi" w:eastAsia="Times New Roman" w:hAnsiTheme="majorHAnsi" w:cstheme="majorHAnsi"/>
          <w:lang w:val="es-ES_tradnl"/>
        </w:rPr>
        <w:t xml:space="preserve">entre otras cosas mediante la </w:t>
      </w:r>
      <w:r w:rsidR="007A4C92">
        <w:rPr>
          <w:rFonts w:asciiTheme="majorHAnsi" w:eastAsia="Times New Roman" w:hAnsiTheme="majorHAnsi" w:cstheme="majorHAnsi"/>
          <w:lang w:val="es-ES_tradnl"/>
        </w:rPr>
        <w:t>inclu</w:t>
      </w:r>
      <w:r w:rsidR="00427065">
        <w:rPr>
          <w:rFonts w:asciiTheme="majorHAnsi" w:eastAsia="Times New Roman" w:hAnsiTheme="majorHAnsi" w:cstheme="majorHAnsi"/>
          <w:lang w:val="es-ES_tradnl"/>
        </w:rPr>
        <w:t>sión de</w:t>
      </w:r>
      <w:r w:rsidRPr="008A365B">
        <w:rPr>
          <w:rFonts w:asciiTheme="majorHAnsi" w:eastAsia="Times New Roman" w:hAnsiTheme="majorHAnsi" w:cstheme="majorHAnsi"/>
          <w:lang w:val="es-ES_tradnl"/>
        </w:rPr>
        <w:t xml:space="preserve"> códigos de construcción que cumplan las normas internacionales y locales de acceso universal, siempre que sea posible</w:t>
      </w:r>
      <w:r w:rsidR="00F36E58" w:rsidRPr="008D40A6">
        <w:rPr>
          <w:rFonts w:asciiTheme="majorHAnsi" w:eastAsia="Times New Roman" w:hAnsiTheme="majorHAnsi" w:cstheme="majorHAnsi"/>
          <w:lang w:val="es-ES_tradnl"/>
        </w:rPr>
        <w:t>.</w:t>
      </w:r>
    </w:p>
    <w:p w14:paraId="08E28C01" w14:textId="77777777" w:rsidR="00F36E58" w:rsidRPr="008D40A6" w:rsidRDefault="00F36E58" w:rsidP="00F36E58">
      <w:pPr>
        <w:pStyle w:val="ListParagraph"/>
        <w:jc w:val="both"/>
        <w:rPr>
          <w:rFonts w:asciiTheme="majorHAnsi" w:eastAsia="Times New Roman" w:hAnsiTheme="majorHAnsi" w:cstheme="majorHAnsi"/>
          <w:lang w:val="es-ES_tradnl"/>
        </w:rPr>
      </w:pPr>
    </w:p>
    <w:p w14:paraId="7621B217" w14:textId="10E86CBB" w:rsidR="00F36E58" w:rsidRPr="008D40A6" w:rsidRDefault="008A365B" w:rsidP="0B02CACF">
      <w:pPr>
        <w:pStyle w:val="ListParagraph"/>
        <w:numPr>
          <w:ilvl w:val="0"/>
          <w:numId w:val="16"/>
        </w:numPr>
        <w:jc w:val="both"/>
        <w:rPr>
          <w:rFonts w:asciiTheme="majorHAnsi" w:hAnsiTheme="majorHAnsi" w:cstheme="majorBidi"/>
          <w:lang w:val="es-ES"/>
        </w:rPr>
      </w:pPr>
      <w:r w:rsidRPr="0B02CACF">
        <w:rPr>
          <w:rFonts w:asciiTheme="majorHAnsi" w:hAnsiTheme="majorHAnsi" w:cstheme="majorBidi"/>
          <w:lang w:val="es-ES"/>
        </w:rPr>
        <w:t xml:space="preserve">Las unidades de negocio incorporarán las disposiciones necesarias en el diseño y la adquisición de obras para cumplir los requisitos de la </w:t>
      </w:r>
      <w:hyperlink r:id="rId28">
        <w:r w:rsidRPr="00325366">
          <w:rPr>
            <w:rStyle w:val="Hyperlink"/>
            <w:rFonts w:asciiTheme="majorHAnsi" w:hAnsiTheme="majorHAnsi" w:cstheme="majorBidi"/>
            <w:u w:val="single"/>
            <w:lang w:val="es-ES"/>
          </w:rPr>
          <w:t>Estrategia de las Naciones Unidas para la Inclusión de la Discapacidad</w:t>
        </w:r>
      </w:hyperlink>
      <w:r w:rsidRPr="0B02CACF">
        <w:rPr>
          <w:rFonts w:asciiTheme="majorHAnsi" w:hAnsiTheme="majorHAnsi" w:cstheme="majorBidi"/>
          <w:lang w:val="es-ES"/>
        </w:rPr>
        <w:t xml:space="preserve">, la </w:t>
      </w:r>
      <w:hyperlink r:id="rId29">
        <w:r w:rsidRPr="00325366">
          <w:rPr>
            <w:rStyle w:val="Hyperlink"/>
            <w:rFonts w:asciiTheme="majorHAnsi" w:hAnsiTheme="majorHAnsi" w:cstheme="majorBidi"/>
            <w:u w:val="single"/>
            <w:lang w:val="es-ES"/>
          </w:rPr>
          <w:t>Convención sobre los Derechos de las Personas con Discapacidad</w:t>
        </w:r>
      </w:hyperlink>
      <w:r w:rsidRPr="0B02CACF">
        <w:rPr>
          <w:rFonts w:asciiTheme="majorHAnsi" w:hAnsiTheme="majorHAnsi" w:cstheme="majorBidi"/>
          <w:lang w:val="es-ES"/>
        </w:rPr>
        <w:t xml:space="preserve">, el </w:t>
      </w:r>
      <w:hyperlink r:id="rId30">
        <w:r w:rsidRPr="00325366">
          <w:rPr>
            <w:rStyle w:val="Hyperlink"/>
            <w:rFonts w:asciiTheme="majorHAnsi" w:hAnsiTheme="majorHAnsi" w:cstheme="majorBidi"/>
            <w:u w:val="single"/>
            <w:lang w:val="es-ES"/>
          </w:rPr>
          <w:t>Objetivo de Desarrollo Sostenible 5: Lograr la igualdad entre los géneros y empoderar a todas las mujeres y las niñas</w:t>
        </w:r>
      </w:hyperlink>
      <w:r w:rsidRPr="0B02CACF">
        <w:rPr>
          <w:rFonts w:asciiTheme="majorHAnsi" w:hAnsiTheme="majorHAnsi" w:cstheme="majorBidi"/>
          <w:lang w:val="es-ES"/>
        </w:rPr>
        <w:t xml:space="preserve"> y los </w:t>
      </w:r>
      <w:hyperlink r:id="rId31">
        <w:r w:rsidRPr="00325366">
          <w:rPr>
            <w:rStyle w:val="Hyperlink"/>
            <w:rFonts w:asciiTheme="majorHAnsi" w:hAnsiTheme="majorHAnsi" w:cstheme="majorBidi"/>
            <w:u w:val="single"/>
            <w:lang w:val="es-ES"/>
          </w:rPr>
          <w:t>Principios del Pacto Mundial de las Naciones Unidas</w:t>
        </w:r>
      </w:hyperlink>
      <w:r w:rsidRPr="0B02CACF">
        <w:rPr>
          <w:rFonts w:asciiTheme="majorHAnsi" w:hAnsiTheme="majorHAnsi" w:cstheme="majorBidi"/>
          <w:lang w:val="es-ES"/>
        </w:rPr>
        <w:t>.</w:t>
      </w:r>
    </w:p>
    <w:p w14:paraId="05BA113F" w14:textId="77777777" w:rsidR="00F36E58" w:rsidRPr="008D40A6" w:rsidRDefault="00F36E58" w:rsidP="00F36E58">
      <w:pPr>
        <w:ind w:left="990" w:hanging="540"/>
        <w:contextualSpacing/>
        <w:jc w:val="both"/>
        <w:rPr>
          <w:rFonts w:asciiTheme="majorHAnsi" w:hAnsiTheme="majorHAnsi" w:cstheme="majorHAnsi"/>
          <w:lang w:val="es-ES_tradnl"/>
        </w:rPr>
      </w:pPr>
    </w:p>
    <w:p w14:paraId="4E345F26" w14:textId="663F844E" w:rsidR="00F36E58" w:rsidRPr="008D40A6" w:rsidRDefault="008A365B" w:rsidP="00E70375">
      <w:pPr>
        <w:pStyle w:val="ListParagraph"/>
        <w:numPr>
          <w:ilvl w:val="0"/>
          <w:numId w:val="16"/>
        </w:numPr>
        <w:jc w:val="both"/>
        <w:rPr>
          <w:rStyle w:val="CommentReference"/>
          <w:rFonts w:asciiTheme="majorHAnsi" w:eastAsia="Times New Roman" w:hAnsiTheme="majorHAnsi" w:cstheme="majorHAnsi"/>
          <w:lang w:val="es-ES_tradnl"/>
        </w:rPr>
      </w:pPr>
      <w:r w:rsidRPr="008A365B">
        <w:rPr>
          <w:rFonts w:asciiTheme="majorHAnsi" w:eastAsia="Times New Roman" w:hAnsiTheme="majorHAnsi" w:cstheme="majorHAnsi"/>
          <w:lang w:val="es-ES_tradnl"/>
        </w:rPr>
        <w:t xml:space="preserve">A fin de alcanzar el </w:t>
      </w:r>
      <w:hyperlink r:id="rId32" w:history="1">
        <w:r w:rsidR="00FD1E71" w:rsidRPr="00325366">
          <w:rPr>
            <w:rStyle w:val="Hyperlink"/>
            <w:rFonts w:asciiTheme="majorHAnsi" w:hAnsiTheme="majorHAnsi" w:cstheme="majorHAnsi"/>
            <w:u w:val="single"/>
            <w:lang w:val="es-ES_tradnl"/>
          </w:rPr>
          <w:t>Objetivo de Desarrollo Sostenible 5: Lograr la igualdad entre los géneros y empoderar a todas las mujeres y las niñas</w:t>
        </w:r>
      </w:hyperlink>
      <w:r w:rsidRPr="008A365B">
        <w:rPr>
          <w:rFonts w:asciiTheme="majorHAnsi" w:eastAsia="Times New Roman" w:hAnsiTheme="majorHAnsi" w:cstheme="majorHAnsi"/>
          <w:lang w:val="es-ES_tradnl"/>
        </w:rPr>
        <w:t xml:space="preserve"> </w:t>
      </w:r>
      <w:r w:rsidR="00FD1E71">
        <w:rPr>
          <w:rFonts w:asciiTheme="majorHAnsi" w:eastAsia="Times New Roman" w:hAnsiTheme="majorHAnsi" w:cstheme="majorHAnsi"/>
          <w:lang w:val="es-ES_tradnl"/>
        </w:rPr>
        <w:t>de aquí a</w:t>
      </w:r>
      <w:r w:rsidRPr="008A365B">
        <w:rPr>
          <w:rFonts w:asciiTheme="majorHAnsi" w:eastAsia="Times New Roman" w:hAnsiTheme="majorHAnsi" w:cstheme="majorHAnsi"/>
          <w:lang w:val="es-ES_tradnl"/>
        </w:rPr>
        <w:t xml:space="preserve"> 2030, las obras de construcción </w:t>
      </w:r>
      <w:r w:rsidR="00FD1E71" w:rsidRPr="008A365B">
        <w:rPr>
          <w:rFonts w:asciiTheme="majorHAnsi" w:eastAsia="Times New Roman" w:hAnsiTheme="majorHAnsi" w:cstheme="majorHAnsi"/>
          <w:lang w:val="es-ES_tradnl"/>
        </w:rPr>
        <w:t>nueva</w:t>
      </w:r>
      <w:r w:rsidR="007A4C92">
        <w:rPr>
          <w:rFonts w:asciiTheme="majorHAnsi" w:eastAsia="Times New Roman" w:hAnsiTheme="majorHAnsi" w:cstheme="majorHAnsi"/>
          <w:lang w:val="es-ES_tradnl"/>
        </w:rPr>
        <w:t>s</w:t>
      </w:r>
      <w:r w:rsidR="00FD1E71" w:rsidRPr="008A365B">
        <w:rPr>
          <w:rFonts w:asciiTheme="majorHAnsi" w:eastAsia="Times New Roman" w:hAnsiTheme="majorHAnsi" w:cstheme="majorHAnsi"/>
          <w:lang w:val="es-ES_tradnl"/>
        </w:rPr>
        <w:t xml:space="preserve"> </w:t>
      </w:r>
      <w:r w:rsidRPr="008A365B">
        <w:rPr>
          <w:rFonts w:asciiTheme="majorHAnsi" w:eastAsia="Times New Roman" w:hAnsiTheme="majorHAnsi" w:cstheme="majorHAnsi"/>
          <w:lang w:val="es-ES_tradnl"/>
        </w:rPr>
        <w:t>deben planificarse, diseñarse y construirse de manera que tengan en cuenta las diferentes necesidades y limitaciones de las mujeres y los hombres. El diseño debe eliminar los obstáculos al acceso y u</w:t>
      </w:r>
      <w:r w:rsidR="007A4C92">
        <w:rPr>
          <w:rFonts w:asciiTheme="majorHAnsi" w:eastAsia="Times New Roman" w:hAnsiTheme="majorHAnsi" w:cstheme="majorHAnsi"/>
          <w:lang w:val="es-ES_tradnl"/>
        </w:rPr>
        <w:t>so</w:t>
      </w:r>
      <w:r w:rsidRPr="008A365B">
        <w:rPr>
          <w:rFonts w:asciiTheme="majorHAnsi" w:eastAsia="Times New Roman" w:hAnsiTheme="majorHAnsi" w:cstheme="majorHAnsi"/>
          <w:lang w:val="es-ES_tradnl"/>
        </w:rPr>
        <w:t xml:space="preserve"> de las obras y los servicios conexos por las mujeres, así como mejorar el acceso y </w:t>
      </w:r>
      <w:r w:rsidR="007A4C92">
        <w:rPr>
          <w:rFonts w:asciiTheme="majorHAnsi" w:eastAsia="Times New Roman" w:hAnsiTheme="majorHAnsi" w:cstheme="majorHAnsi"/>
          <w:lang w:val="es-ES_tradnl"/>
        </w:rPr>
        <w:t>uso</w:t>
      </w:r>
      <w:r w:rsidRPr="008A365B">
        <w:rPr>
          <w:rFonts w:asciiTheme="majorHAnsi" w:eastAsia="Times New Roman" w:hAnsiTheme="majorHAnsi" w:cstheme="majorHAnsi"/>
          <w:lang w:val="es-ES_tradnl"/>
        </w:rPr>
        <w:t xml:space="preserve"> seguro </w:t>
      </w:r>
      <w:r w:rsidR="007A4C92">
        <w:rPr>
          <w:rFonts w:asciiTheme="majorHAnsi" w:eastAsia="Times New Roman" w:hAnsiTheme="majorHAnsi" w:cstheme="majorHAnsi"/>
          <w:lang w:val="es-ES_tradnl"/>
        </w:rPr>
        <w:t>por</w:t>
      </w:r>
      <w:r w:rsidRPr="008A365B">
        <w:rPr>
          <w:rFonts w:asciiTheme="majorHAnsi" w:eastAsia="Times New Roman" w:hAnsiTheme="majorHAnsi" w:cstheme="majorHAnsi"/>
          <w:lang w:val="es-ES_tradnl"/>
        </w:rPr>
        <w:t xml:space="preserve"> </w:t>
      </w:r>
      <w:r w:rsidR="00527046">
        <w:rPr>
          <w:rFonts w:asciiTheme="majorHAnsi" w:eastAsia="Times New Roman" w:hAnsiTheme="majorHAnsi" w:cstheme="majorHAnsi"/>
          <w:lang w:val="es-ES_tradnl"/>
        </w:rPr>
        <w:t>ellas</w:t>
      </w:r>
      <w:r w:rsidRPr="008A365B">
        <w:rPr>
          <w:rFonts w:asciiTheme="majorHAnsi" w:eastAsia="Times New Roman" w:hAnsiTheme="majorHAnsi" w:cstheme="majorHAnsi"/>
          <w:lang w:val="es-ES_tradnl"/>
        </w:rPr>
        <w:t xml:space="preserve">. </w:t>
      </w:r>
    </w:p>
    <w:p w14:paraId="4A3316A9" w14:textId="77777777" w:rsidR="00F36E58" w:rsidRPr="008D40A6" w:rsidRDefault="00F36E58" w:rsidP="00F36E58">
      <w:pPr>
        <w:pStyle w:val="ListParagraph"/>
        <w:jc w:val="both"/>
        <w:rPr>
          <w:rFonts w:asciiTheme="majorHAnsi" w:eastAsia="Times New Roman" w:hAnsiTheme="majorHAnsi" w:cstheme="majorHAnsi"/>
          <w:lang w:val="es-ES_tradnl"/>
        </w:rPr>
      </w:pPr>
    </w:p>
    <w:p w14:paraId="24F933C7" w14:textId="67BFDBAE" w:rsidR="00F36E58" w:rsidRPr="008D40A6" w:rsidRDefault="008A365B" w:rsidP="00E70375">
      <w:pPr>
        <w:pStyle w:val="ListParagraph"/>
        <w:numPr>
          <w:ilvl w:val="0"/>
          <w:numId w:val="16"/>
        </w:numPr>
        <w:jc w:val="both"/>
        <w:rPr>
          <w:rFonts w:asciiTheme="majorHAnsi" w:eastAsia="Times New Roman" w:hAnsiTheme="majorHAnsi" w:cstheme="majorHAnsi"/>
          <w:lang w:val="es-ES_tradnl"/>
        </w:rPr>
      </w:pPr>
      <w:r w:rsidRPr="008A365B">
        <w:rPr>
          <w:rFonts w:asciiTheme="majorHAnsi" w:eastAsia="Times New Roman" w:hAnsiTheme="majorHAnsi" w:cstheme="majorHAnsi"/>
          <w:lang w:val="es-ES_tradnl"/>
        </w:rPr>
        <w:t xml:space="preserve">En consonancia con el </w:t>
      </w:r>
      <w:hyperlink r:id="rId33" w:history="1">
        <w:r w:rsidR="00FD1E71" w:rsidRPr="00325366">
          <w:rPr>
            <w:rStyle w:val="Hyperlink"/>
            <w:rFonts w:asciiTheme="majorHAnsi" w:hAnsiTheme="majorHAnsi" w:cstheme="majorHAnsi"/>
            <w:u w:val="single"/>
            <w:lang w:val="es-ES_tradnl"/>
          </w:rPr>
          <w:t>Objetivo de Desarrollo Sostenible 5: Lograr la igualdad entre los géneros y empoderar a todas las mujeres y las niñas</w:t>
        </w:r>
      </w:hyperlink>
      <w:r w:rsidRPr="008A365B">
        <w:rPr>
          <w:rFonts w:asciiTheme="majorHAnsi" w:eastAsia="Times New Roman" w:hAnsiTheme="majorHAnsi" w:cstheme="majorHAnsi"/>
          <w:lang w:val="es-ES_tradnl"/>
        </w:rPr>
        <w:t xml:space="preserve"> </w:t>
      </w:r>
      <w:r w:rsidR="00FD1E71">
        <w:rPr>
          <w:rFonts w:asciiTheme="majorHAnsi" w:eastAsia="Times New Roman" w:hAnsiTheme="majorHAnsi" w:cstheme="majorHAnsi"/>
          <w:lang w:val="es-ES_tradnl"/>
        </w:rPr>
        <w:t>de aquí a 2030</w:t>
      </w:r>
      <w:r w:rsidRPr="008A365B">
        <w:rPr>
          <w:rFonts w:asciiTheme="majorHAnsi" w:eastAsia="Times New Roman" w:hAnsiTheme="majorHAnsi" w:cstheme="majorHAnsi"/>
          <w:lang w:val="es-ES_tradnl"/>
        </w:rPr>
        <w:t xml:space="preserve"> y </w:t>
      </w:r>
      <w:r w:rsidR="00FD1E71">
        <w:rPr>
          <w:rFonts w:asciiTheme="majorHAnsi" w:eastAsia="Times New Roman" w:hAnsiTheme="majorHAnsi" w:cstheme="majorHAnsi"/>
          <w:lang w:val="es-ES_tradnl"/>
        </w:rPr>
        <w:t>teniendo</w:t>
      </w:r>
      <w:r w:rsidRPr="008A365B">
        <w:rPr>
          <w:rFonts w:asciiTheme="majorHAnsi" w:eastAsia="Times New Roman" w:hAnsiTheme="majorHAnsi" w:cstheme="majorHAnsi"/>
          <w:lang w:val="es-ES_tradnl"/>
        </w:rPr>
        <w:t xml:space="preserve"> en cuenta la histórica</w:t>
      </w:r>
      <w:r w:rsidR="00FD1E71">
        <w:rPr>
          <w:rFonts w:asciiTheme="majorHAnsi" w:eastAsia="Times New Roman" w:hAnsiTheme="majorHAnsi" w:cstheme="majorHAnsi"/>
          <w:lang w:val="es-ES_tradnl"/>
        </w:rPr>
        <w:t xml:space="preserve"> insuficiente </w:t>
      </w:r>
      <w:r w:rsidR="002B066C" w:rsidRPr="008A365B">
        <w:rPr>
          <w:rFonts w:asciiTheme="majorHAnsi" w:eastAsia="Times New Roman" w:hAnsiTheme="majorHAnsi" w:cstheme="majorHAnsi"/>
          <w:lang w:val="es-ES_tradnl"/>
        </w:rPr>
        <w:t xml:space="preserve">representación </w:t>
      </w:r>
      <w:r w:rsidRPr="008A365B">
        <w:rPr>
          <w:rFonts w:asciiTheme="majorHAnsi" w:eastAsia="Times New Roman" w:hAnsiTheme="majorHAnsi" w:cstheme="majorHAnsi"/>
          <w:lang w:val="es-ES_tradnl"/>
        </w:rPr>
        <w:t xml:space="preserve">de la mujer en el sector de las obras, se debe considerar la posibilidad de elaborar </w:t>
      </w:r>
      <w:r w:rsidR="007A4C92">
        <w:rPr>
          <w:rFonts w:asciiTheme="majorHAnsi" w:eastAsia="Times New Roman" w:hAnsiTheme="majorHAnsi" w:cstheme="majorHAnsi"/>
          <w:lang w:val="es-ES_tradnl"/>
        </w:rPr>
        <w:t>los l</w:t>
      </w:r>
      <w:r w:rsidR="007A4C92" w:rsidRPr="007A4C92">
        <w:rPr>
          <w:rFonts w:asciiTheme="majorHAnsi" w:eastAsia="Times New Roman" w:hAnsiTheme="majorHAnsi" w:cstheme="majorHAnsi"/>
          <w:lang w:val="es-ES_tradnl"/>
        </w:rPr>
        <w:t>lamado</w:t>
      </w:r>
      <w:r w:rsidR="007A4C92">
        <w:rPr>
          <w:rFonts w:asciiTheme="majorHAnsi" w:eastAsia="Times New Roman" w:hAnsiTheme="majorHAnsi" w:cstheme="majorHAnsi"/>
          <w:lang w:val="es-ES_tradnl"/>
        </w:rPr>
        <w:t>s</w:t>
      </w:r>
      <w:r w:rsidR="007A4C92" w:rsidRPr="007A4C92">
        <w:rPr>
          <w:rFonts w:asciiTheme="majorHAnsi" w:eastAsia="Times New Roman" w:hAnsiTheme="majorHAnsi" w:cstheme="majorHAnsi"/>
          <w:lang w:val="es-ES_tradnl"/>
        </w:rPr>
        <w:t xml:space="preserve"> a licitación </w:t>
      </w:r>
      <w:r w:rsidR="007A4C92">
        <w:rPr>
          <w:rFonts w:asciiTheme="majorHAnsi" w:eastAsia="Times New Roman" w:hAnsiTheme="majorHAnsi" w:cstheme="majorHAnsi"/>
          <w:lang w:val="es-ES_tradnl"/>
        </w:rPr>
        <w:t xml:space="preserve">de manera que promuevan </w:t>
      </w:r>
      <w:r w:rsidRPr="008A365B">
        <w:rPr>
          <w:rFonts w:asciiTheme="majorHAnsi" w:eastAsia="Times New Roman" w:hAnsiTheme="majorHAnsi" w:cstheme="majorHAnsi"/>
          <w:lang w:val="es-ES_tradnl"/>
        </w:rPr>
        <w:t>la participación económica, la igualdad y el empoderamiento de la</w:t>
      </w:r>
      <w:r w:rsidR="00FD1E71">
        <w:rPr>
          <w:rFonts w:asciiTheme="majorHAnsi" w:eastAsia="Times New Roman" w:hAnsiTheme="majorHAnsi" w:cstheme="majorHAnsi"/>
          <w:lang w:val="es-ES_tradnl"/>
        </w:rPr>
        <w:t>s</w:t>
      </w:r>
      <w:r w:rsidRPr="008A365B">
        <w:rPr>
          <w:rFonts w:asciiTheme="majorHAnsi" w:eastAsia="Times New Roman" w:hAnsiTheme="majorHAnsi" w:cstheme="majorHAnsi"/>
          <w:lang w:val="es-ES_tradnl"/>
        </w:rPr>
        <w:t xml:space="preserve"> mujer</w:t>
      </w:r>
      <w:r w:rsidR="00FD1E71">
        <w:rPr>
          <w:rFonts w:asciiTheme="majorHAnsi" w:eastAsia="Times New Roman" w:hAnsiTheme="majorHAnsi" w:cstheme="majorHAnsi"/>
          <w:lang w:val="es-ES_tradnl"/>
        </w:rPr>
        <w:t>es</w:t>
      </w:r>
      <w:r w:rsidRPr="008A365B">
        <w:rPr>
          <w:rFonts w:asciiTheme="majorHAnsi" w:eastAsia="Times New Roman" w:hAnsiTheme="majorHAnsi" w:cstheme="majorHAnsi"/>
          <w:lang w:val="es-ES_tradnl"/>
        </w:rPr>
        <w:t xml:space="preserve"> siempre que sea posible (por ejemplo, </w:t>
      </w:r>
      <w:r w:rsidR="007A4C92">
        <w:rPr>
          <w:rFonts w:asciiTheme="majorHAnsi" w:eastAsia="Times New Roman" w:hAnsiTheme="majorHAnsi" w:cstheme="majorHAnsi"/>
          <w:lang w:val="es-ES_tradnl"/>
        </w:rPr>
        <w:t xml:space="preserve">que </w:t>
      </w:r>
      <w:r w:rsidRPr="008A365B">
        <w:rPr>
          <w:rFonts w:asciiTheme="majorHAnsi" w:eastAsia="Times New Roman" w:hAnsiTheme="majorHAnsi" w:cstheme="majorHAnsi"/>
          <w:lang w:val="es-ES_tradnl"/>
        </w:rPr>
        <w:t xml:space="preserve">los </w:t>
      </w:r>
      <w:r w:rsidR="00843835">
        <w:rPr>
          <w:rFonts w:asciiTheme="majorHAnsi" w:eastAsia="Times New Roman" w:hAnsiTheme="majorHAnsi" w:cstheme="majorHAnsi"/>
          <w:lang w:val="es-ES_tradnl"/>
        </w:rPr>
        <w:t>proveedores</w:t>
      </w:r>
      <w:r w:rsidRPr="008A365B">
        <w:rPr>
          <w:rFonts w:asciiTheme="majorHAnsi" w:eastAsia="Times New Roman" w:hAnsiTheme="majorHAnsi" w:cstheme="majorHAnsi"/>
          <w:lang w:val="es-ES_tradnl"/>
        </w:rPr>
        <w:t xml:space="preserve"> emple</w:t>
      </w:r>
      <w:r w:rsidR="007A4C92">
        <w:rPr>
          <w:rFonts w:asciiTheme="majorHAnsi" w:eastAsia="Times New Roman" w:hAnsiTheme="majorHAnsi" w:cstheme="majorHAnsi"/>
          <w:lang w:val="es-ES_tradnl"/>
        </w:rPr>
        <w:t>e</w:t>
      </w:r>
      <w:r w:rsidRPr="008A365B">
        <w:rPr>
          <w:rFonts w:asciiTheme="majorHAnsi" w:eastAsia="Times New Roman" w:hAnsiTheme="majorHAnsi" w:cstheme="majorHAnsi"/>
          <w:lang w:val="es-ES_tradnl"/>
        </w:rPr>
        <w:t>n un porcentaje mínimo de mujeres, proporcion</w:t>
      </w:r>
      <w:r w:rsidR="007A4C92">
        <w:rPr>
          <w:rFonts w:asciiTheme="majorHAnsi" w:eastAsia="Times New Roman" w:hAnsiTheme="majorHAnsi" w:cstheme="majorHAnsi"/>
          <w:lang w:val="es-ES_tradnl"/>
        </w:rPr>
        <w:t>e</w:t>
      </w:r>
      <w:r w:rsidRPr="008A365B">
        <w:rPr>
          <w:rFonts w:asciiTheme="majorHAnsi" w:eastAsia="Times New Roman" w:hAnsiTheme="majorHAnsi" w:cstheme="majorHAnsi"/>
          <w:lang w:val="es-ES_tradnl"/>
        </w:rPr>
        <w:t>n servicios de guardería o ten</w:t>
      </w:r>
      <w:r w:rsidR="007A4C92">
        <w:rPr>
          <w:rFonts w:asciiTheme="majorHAnsi" w:eastAsia="Times New Roman" w:hAnsiTheme="majorHAnsi" w:cstheme="majorHAnsi"/>
          <w:lang w:val="es-ES_tradnl"/>
        </w:rPr>
        <w:t>ga</w:t>
      </w:r>
      <w:r w:rsidR="002B066C">
        <w:rPr>
          <w:rFonts w:asciiTheme="majorHAnsi" w:eastAsia="Times New Roman" w:hAnsiTheme="majorHAnsi" w:cstheme="majorHAnsi"/>
          <w:lang w:val="es-ES_tradnl"/>
        </w:rPr>
        <w:t>n políticas que promueva</w:t>
      </w:r>
      <w:r w:rsidRPr="008A365B">
        <w:rPr>
          <w:rFonts w:asciiTheme="majorHAnsi" w:eastAsia="Times New Roman" w:hAnsiTheme="majorHAnsi" w:cstheme="majorHAnsi"/>
          <w:lang w:val="es-ES_tradnl"/>
        </w:rPr>
        <w:t xml:space="preserve">n la igualdad </w:t>
      </w:r>
      <w:r w:rsidR="00843835">
        <w:rPr>
          <w:rFonts w:asciiTheme="majorHAnsi" w:eastAsia="Times New Roman" w:hAnsiTheme="majorHAnsi" w:cstheme="majorHAnsi"/>
          <w:lang w:val="es-ES_tradnl"/>
        </w:rPr>
        <w:t xml:space="preserve">de </w:t>
      </w:r>
      <w:r w:rsidRPr="008A365B">
        <w:rPr>
          <w:rFonts w:asciiTheme="majorHAnsi" w:eastAsia="Times New Roman" w:hAnsiTheme="majorHAnsi" w:cstheme="majorHAnsi"/>
          <w:lang w:val="es-ES_tradnl"/>
        </w:rPr>
        <w:t>género).</w:t>
      </w:r>
      <w:r w:rsidR="00843835">
        <w:rPr>
          <w:rFonts w:asciiTheme="majorHAnsi" w:eastAsia="Times New Roman" w:hAnsiTheme="majorHAnsi" w:cstheme="majorHAnsi"/>
          <w:lang w:val="es-ES_tradnl"/>
        </w:rPr>
        <w:t xml:space="preserve"> </w:t>
      </w:r>
    </w:p>
    <w:p w14:paraId="07441FBB" w14:textId="77777777" w:rsidR="00F36E58" w:rsidRPr="008D40A6" w:rsidRDefault="00F36E58" w:rsidP="00F36E58">
      <w:pPr>
        <w:pStyle w:val="ListParagraph"/>
        <w:rPr>
          <w:rFonts w:asciiTheme="majorHAnsi" w:eastAsia="Times New Roman" w:hAnsiTheme="majorHAnsi" w:cstheme="majorHAnsi"/>
          <w:lang w:val="es-ES_tradnl"/>
        </w:rPr>
      </w:pPr>
    </w:p>
    <w:p w14:paraId="5B81F284" w14:textId="546C449A" w:rsidR="00F36E58" w:rsidRPr="008D40A6" w:rsidRDefault="008A365B" w:rsidP="00E70375">
      <w:pPr>
        <w:pStyle w:val="ListParagraph"/>
        <w:numPr>
          <w:ilvl w:val="0"/>
          <w:numId w:val="16"/>
        </w:numPr>
        <w:jc w:val="both"/>
        <w:rPr>
          <w:rFonts w:asciiTheme="majorHAnsi" w:eastAsia="Times New Roman" w:hAnsiTheme="majorHAnsi" w:cstheme="majorHAnsi"/>
          <w:lang w:val="es-ES_tradnl"/>
        </w:rPr>
      </w:pPr>
      <w:r w:rsidRPr="008A365B">
        <w:rPr>
          <w:rFonts w:asciiTheme="majorHAnsi" w:hAnsiTheme="majorHAnsi" w:cstheme="majorHAnsi"/>
          <w:shd w:val="clear" w:color="auto" w:fill="FFFFFF"/>
          <w:lang w:val="es-ES_tradnl"/>
        </w:rPr>
        <w:t xml:space="preserve">Al ejecutar las obras, las </w:t>
      </w:r>
      <w:r w:rsidR="00843835">
        <w:rPr>
          <w:rFonts w:asciiTheme="majorHAnsi" w:hAnsiTheme="majorHAnsi" w:cstheme="majorHAnsi"/>
          <w:shd w:val="clear" w:color="auto" w:fill="FFFFFF"/>
          <w:lang w:val="es-ES_tradnl"/>
        </w:rPr>
        <w:t>unidades de negocio</w:t>
      </w:r>
      <w:r w:rsidRPr="008A365B">
        <w:rPr>
          <w:rFonts w:asciiTheme="majorHAnsi" w:hAnsiTheme="majorHAnsi" w:cstheme="majorHAnsi"/>
          <w:shd w:val="clear" w:color="auto" w:fill="FFFFFF"/>
          <w:lang w:val="es-ES_tradnl"/>
        </w:rPr>
        <w:t xml:space="preserve"> apoyarán y respetarán la protección de los derechos humanos proclamados internacionalmente; velarán por que los procesos no </w:t>
      </w:r>
      <w:r w:rsidR="00187A96">
        <w:rPr>
          <w:rFonts w:asciiTheme="majorHAnsi" w:hAnsiTheme="majorHAnsi" w:cstheme="majorHAnsi"/>
          <w:shd w:val="clear" w:color="auto" w:fill="FFFFFF"/>
          <w:lang w:val="es-ES_tradnl"/>
        </w:rPr>
        <w:t>incurran en</w:t>
      </w:r>
      <w:r w:rsidRPr="008A365B">
        <w:rPr>
          <w:rFonts w:asciiTheme="majorHAnsi" w:hAnsiTheme="majorHAnsi" w:cstheme="majorHAnsi"/>
          <w:shd w:val="clear" w:color="auto" w:fill="FFFFFF"/>
          <w:lang w:val="es-ES_tradnl"/>
        </w:rPr>
        <w:t xml:space="preserve"> abusos de los derechos humanos y apoyarán la eliminación de todas las formas de trabajo forzoso y obligatorio, siempre que sea posible.</w:t>
      </w:r>
    </w:p>
    <w:p w14:paraId="2341AAE4" w14:textId="77777777" w:rsidR="00F36E58" w:rsidRPr="008D40A6" w:rsidRDefault="00F36E58" w:rsidP="00F36E58">
      <w:pPr>
        <w:contextualSpacing/>
        <w:jc w:val="both"/>
        <w:rPr>
          <w:rFonts w:asciiTheme="majorHAnsi" w:hAnsiTheme="majorHAnsi" w:cstheme="majorHAnsi"/>
          <w:lang w:val="es-ES_tradnl"/>
        </w:rPr>
      </w:pPr>
    </w:p>
    <w:p w14:paraId="2945A6C0" w14:textId="5BF7E466" w:rsidR="00F36E58" w:rsidRPr="008D40A6" w:rsidRDefault="00843835" w:rsidP="00F36E58">
      <w:pPr>
        <w:pStyle w:val="Heading2"/>
        <w:rPr>
          <w:rFonts w:eastAsia="Calibri"/>
          <w:color w:val="0070C0"/>
          <w:lang w:val="es-ES_tradnl" w:eastAsia="en-GB"/>
        </w:rPr>
      </w:pPr>
      <w:bookmarkStart w:id="28" w:name="_Toc50986567"/>
      <w:bookmarkStart w:id="29" w:name="_Toc208419120"/>
      <w:r>
        <w:rPr>
          <w:rFonts w:eastAsia="Calibri"/>
          <w:color w:val="0070C0"/>
          <w:lang w:val="es-ES_tradnl" w:eastAsia="en-GB"/>
        </w:rPr>
        <w:t>Gestión de riesgos</w:t>
      </w:r>
      <w:bookmarkEnd w:id="28"/>
      <w:bookmarkEnd w:id="29"/>
    </w:p>
    <w:p w14:paraId="701AD6E2" w14:textId="77777777" w:rsidR="00F36E58" w:rsidRPr="008D40A6" w:rsidRDefault="00F36E58" w:rsidP="00F36E58">
      <w:pPr>
        <w:rPr>
          <w:rFonts w:asciiTheme="majorHAnsi" w:hAnsiTheme="majorHAnsi"/>
          <w:lang w:val="es-ES_tradnl" w:eastAsia="en-GB"/>
        </w:rPr>
      </w:pPr>
    </w:p>
    <w:p w14:paraId="50B292B6" w14:textId="0296A6E2" w:rsidR="00F36E58" w:rsidRPr="008D40A6" w:rsidRDefault="00843835" w:rsidP="00E70375">
      <w:pPr>
        <w:pStyle w:val="ListParagraph"/>
        <w:numPr>
          <w:ilvl w:val="0"/>
          <w:numId w:val="16"/>
        </w:numPr>
        <w:jc w:val="both"/>
        <w:rPr>
          <w:rFonts w:asciiTheme="majorHAnsi" w:hAnsiTheme="majorHAnsi" w:cstheme="majorHAnsi"/>
          <w:lang w:val="es-ES_tradnl"/>
        </w:rPr>
      </w:pPr>
      <w:r>
        <w:rPr>
          <w:rFonts w:asciiTheme="majorHAnsi" w:hAnsiTheme="majorHAnsi" w:cstheme="majorHAnsi"/>
          <w:lang w:val="es-ES_tradnl"/>
        </w:rPr>
        <w:t>L</w:t>
      </w:r>
      <w:r w:rsidRPr="00843835">
        <w:rPr>
          <w:rFonts w:asciiTheme="majorHAnsi" w:hAnsiTheme="majorHAnsi" w:cstheme="majorHAnsi"/>
          <w:lang w:val="es-ES_tradnl"/>
        </w:rPr>
        <w:t xml:space="preserve">a gestión de riesgos es un elemento clave </w:t>
      </w:r>
      <w:r w:rsidR="00A23B47">
        <w:rPr>
          <w:rFonts w:asciiTheme="majorHAnsi" w:hAnsiTheme="majorHAnsi" w:cstheme="majorHAnsi"/>
          <w:lang w:val="es-ES_tradnl"/>
        </w:rPr>
        <w:t>de</w:t>
      </w:r>
      <w:r w:rsidRPr="00843835">
        <w:rPr>
          <w:rFonts w:asciiTheme="majorHAnsi" w:hAnsiTheme="majorHAnsi" w:cstheme="majorHAnsi"/>
          <w:lang w:val="es-ES_tradnl"/>
        </w:rPr>
        <w:t xml:space="preserve"> la adquisición de obras. Se requiere un riguroso análisis de riesgos para determinar los riesgos relacionados con la entrega de </w:t>
      </w:r>
      <w:r w:rsidR="00994CB6">
        <w:rPr>
          <w:rFonts w:asciiTheme="majorHAnsi" w:hAnsiTheme="majorHAnsi" w:cstheme="majorHAnsi"/>
          <w:lang w:val="es-ES_tradnl"/>
        </w:rPr>
        <w:t xml:space="preserve">las </w:t>
      </w:r>
      <w:r w:rsidR="000365AC">
        <w:rPr>
          <w:rFonts w:asciiTheme="majorHAnsi" w:hAnsiTheme="majorHAnsi" w:cstheme="majorHAnsi"/>
          <w:lang w:val="es-ES_tradnl"/>
        </w:rPr>
        <w:t>o</w:t>
      </w:r>
      <w:r w:rsidRPr="00843835">
        <w:rPr>
          <w:rFonts w:asciiTheme="majorHAnsi" w:hAnsiTheme="majorHAnsi" w:cstheme="majorHAnsi"/>
          <w:lang w:val="es-ES_tradnl"/>
        </w:rPr>
        <w:t>bras</w:t>
      </w:r>
      <w:r w:rsidR="000365AC">
        <w:rPr>
          <w:rFonts w:asciiTheme="majorHAnsi" w:hAnsiTheme="majorHAnsi" w:cstheme="majorHAnsi"/>
          <w:lang w:val="es-ES_tradnl"/>
        </w:rPr>
        <w:t>,</w:t>
      </w:r>
      <w:r w:rsidRPr="00843835">
        <w:rPr>
          <w:rFonts w:asciiTheme="majorHAnsi" w:hAnsiTheme="majorHAnsi" w:cstheme="majorHAnsi"/>
          <w:lang w:val="es-ES_tradnl"/>
        </w:rPr>
        <w:t xml:space="preserve"> especialmente </w:t>
      </w:r>
      <w:r w:rsidR="000365AC">
        <w:rPr>
          <w:rFonts w:asciiTheme="majorHAnsi" w:hAnsiTheme="majorHAnsi" w:cstheme="majorHAnsi"/>
          <w:lang w:val="es-ES_tradnl"/>
        </w:rPr>
        <w:t xml:space="preserve">las </w:t>
      </w:r>
      <w:r w:rsidRPr="00843835">
        <w:rPr>
          <w:rFonts w:asciiTheme="majorHAnsi" w:hAnsiTheme="majorHAnsi" w:cstheme="majorHAnsi"/>
          <w:lang w:val="es-ES_tradnl"/>
        </w:rPr>
        <w:t xml:space="preserve">de alto valor y complejas, </w:t>
      </w:r>
      <w:r w:rsidR="000365AC">
        <w:rPr>
          <w:rFonts w:asciiTheme="majorHAnsi" w:hAnsiTheme="majorHAnsi" w:cstheme="majorHAnsi"/>
          <w:lang w:val="es-ES_tradnl"/>
        </w:rPr>
        <w:t xml:space="preserve">y para </w:t>
      </w:r>
      <w:r w:rsidRPr="00843835">
        <w:rPr>
          <w:rFonts w:asciiTheme="majorHAnsi" w:hAnsiTheme="majorHAnsi" w:cstheme="majorHAnsi"/>
          <w:lang w:val="es-ES_tradnl"/>
        </w:rPr>
        <w:t>adop</w:t>
      </w:r>
      <w:r w:rsidR="000365AC">
        <w:rPr>
          <w:rFonts w:asciiTheme="majorHAnsi" w:hAnsiTheme="majorHAnsi" w:cstheme="majorHAnsi"/>
          <w:lang w:val="es-ES_tradnl"/>
        </w:rPr>
        <w:t>tar</w:t>
      </w:r>
      <w:r w:rsidRPr="00843835">
        <w:rPr>
          <w:rFonts w:asciiTheme="majorHAnsi" w:hAnsiTheme="majorHAnsi" w:cstheme="majorHAnsi"/>
          <w:lang w:val="es-ES_tradnl"/>
        </w:rPr>
        <w:t xml:space="preserve"> medidas adecuadas de mitigación de riesgos. Véa</w:t>
      </w:r>
      <w:r w:rsidR="000365AC">
        <w:rPr>
          <w:rFonts w:asciiTheme="majorHAnsi" w:hAnsiTheme="majorHAnsi" w:cstheme="majorHAnsi"/>
          <w:lang w:val="es-ES_tradnl"/>
        </w:rPr>
        <w:t>n</w:t>
      </w:r>
      <w:r w:rsidRPr="00843835">
        <w:rPr>
          <w:rFonts w:asciiTheme="majorHAnsi" w:hAnsiTheme="majorHAnsi" w:cstheme="majorHAnsi"/>
          <w:lang w:val="es-ES_tradnl"/>
        </w:rPr>
        <w:t xml:space="preserve">se la </w:t>
      </w:r>
      <w:hyperlink r:id="rId34" w:history="1">
        <w:r w:rsidR="000365AC" w:rsidRPr="00325366">
          <w:rPr>
            <w:rStyle w:val="Hyperlink"/>
            <w:rFonts w:asciiTheme="majorHAnsi" w:hAnsiTheme="majorHAnsi" w:cstheme="majorHAnsi"/>
            <w:u w:val="single"/>
            <w:lang w:val="es-ES_tradnl"/>
          </w:rPr>
          <w:t xml:space="preserve">Política de Gestión de </w:t>
        </w:r>
        <w:r w:rsidR="00562B44">
          <w:rPr>
            <w:rStyle w:val="Hyperlink"/>
            <w:rFonts w:asciiTheme="majorHAnsi" w:hAnsiTheme="majorHAnsi" w:cstheme="majorHAnsi"/>
            <w:u w:val="single"/>
            <w:lang w:val="es-ES_tradnl"/>
          </w:rPr>
          <w:t xml:space="preserve">los </w:t>
        </w:r>
        <w:r w:rsidR="000365AC" w:rsidRPr="00325366">
          <w:rPr>
            <w:rStyle w:val="Hyperlink"/>
            <w:rFonts w:asciiTheme="majorHAnsi" w:hAnsiTheme="majorHAnsi" w:cstheme="majorHAnsi"/>
            <w:u w:val="single"/>
            <w:lang w:val="es-ES_tradnl"/>
          </w:rPr>
          <w:t>Riesgos I</w:t>
        </w:r>
        <w:r w:rsidRPr="00325366">
          <w:rPr>
            <w:rStyle w:val="Hyperlink"/>
            <w:rFonts w:asciiTheme="majorHAnsi" w:hAnsiTheme="majorHAnsi" w:cstheme="majorHAnsi"/>
            <w:u w:val="single"/>
            <w:lang w:val="es-ES_tradnl"/>
          </w:rPr>
          <w:t>nstitucional</w:t>
        </w:r>
        <w:r w:rsidR="000365AC" w:rsidRPr="00325366">
          <w:rPr>
            <w:rStyle w:val="Hyperlink"/>
            <w:rFonts w:asciiTheme="majorHAnsi" w:hAnsiTheme="majorHAnsi" w:cstheme="majorHAnsi"/>
            <w:u w:val="single"/>
            <w:lang w:val="es-ES_tradnl"/>
          </w:rPr>
          <w:t>e</w:t>
        </w:r>
        <w:r w:rsidR="00562B44">
          <w:rPr>
            <w:rStyle w:val="Hyperlink"/>
            <w:rFonts w:asciiTheme="majorHAnsi" w:hAnsiTheme="majorHAnsi" w:cstheme="majorHAnsi"/>
            <w:u w:val="single"/>
            <w:lang w:val="es-ES_tradnl"/>
          </w:rPr>
          <w:t>s</w:t>
        </w:r>
      </w:hyperlink>
      <w:r w:rsidR="00F36E58" w:rsidRPr="000365AC">
        <w:rPr>
          <w:rFonts w:asciiTheme="majorHAnsi" w:hAnsiTheme="majorHAnsi" w:cstheme="majorHAnsi"/>
          <w:lang w:val="es-ES_tradnl"/>
        </w:rPr>
        <w:t xml:space="preserve"> </w:t>
      </w:r>
      <w:r w:rsidR="000365AC">
        <w:rPr>
          <w:rFonts w:asciiTheme="majorHAnsi" w:hAnsiTheme="majorHAnsi" w:cstheme="majorHAnsi"/>
          <w:lang w:val="es-ES_tradnl"/>
        </w:rPr>
        <w:t>y</w:t>
      </w:r>
      <w:r w:rsidR="00F36E58" w:rsidRPr="008D40A6">
        <w:rPr>
          <w:rFonts w:asciiTheme="majorHAnsi" w:hAnsiTheme="majorHAnsi" w:cstheme="majorHAnsi"/>
          <w:lang w:val="es-ES_tradnl"/>
        </w:rPr>
        <w:t xml:space="preserve"> </w:t>
      </w:r>
      <w:r w:rsidR="000365AC">
        <w:rPr>
          <w:rFonts w:asciiTheme="majorHAnsi" w:hAnsiTheme="majorHAnsi" w:cstheme="majorHAnsi"/>
          <w:lang w:val="es-ES_tradnl"/>
        </w:rPr>
        <w:t xml:space="preserve">las </w:t>
      </w:r>
      <w:hyperlink r:id="rId35" w:history="1">
        <w:r w:rsidR="000365AC" w:rsidRPr="00325366">
          <w:rPr>
            <w:rStyle w:val="Hyperlink"/>
            <w:rFonts w:asciiTheme="majorHAnsi" w:eastAsia="Times New Roman" w:hAnsiTheme="majorHAnsi" w:cstheme="majorHAnsi"/>
            <w:u w:val="single"/>
            <w:lang w:val="es-ES_tradnl"/>
          </w:rPr>
          <w:t>Estrategias Transaccionales de Adquisición y Planificación de la Adquisición</w:t>
        </w:r>
        <w:r w:rsidR="000365AC" w:rsidRPr="003A229E">
          <w:rPr>
            <w:rStyle w:val="Hyperlink"/>
            <w:rFonts w:asciiTheme="majorHAnsi" w:eastAsia="Times New Roman" w:hAnsiTheme="majorHAnsi" w:cstheme="majorHAnsi"/>
            <w:lang w:val="es-ES_tradnl"/>
          </w:rPr>
          <w:t xml:space="preserve"> </w:t>
        </w:r>
      </w:hyperlink>
      <w:r w:rsidR="000365AC">
        <w:rPr>
          <w:rFonts w:asciiTheme="majorHAnsi" w:hAnsiTheme="majorHAnsi" w:cstheme="majorHAnsi"/>
          <w:lang w:val="es-ES_tradnl"/>
        </w:rPr>
        <w:t>del PNUD</w:t>
      </w:r>
      <w:r w:rsidR="00A23B47">
        <w:rPr>
          <w:rFonts w:asciiTheme="majorHAnsi" w:hAnsiTheme="majorHAnsi" w:cstheme="majorHAnsi"/>
          <w:lang w:val="es-ES_tradnl"/>
        </w:rPr>
        <w:t>.</w:t>
      </w:r>
    </w:p>
    <w:p w14:paraId="6DB33EA2" w14:textId="77777777" w:rsidR="00F36E58" w:rsidRPr="008D40A6" w:rsidRDefault="00F36E58" w:rsidP="00F36E58">
      <w:pPr>
        <w:pStyle w:val="ListParagraph"/>
        <w:jc w:val="both"/>
        <w:rPr>
          <w:rFonts w:asciiTheme="majorHAnsi" w:hAnsiTheme="majorHAnsi" w:cstheme="majorHAnsi"/>
          <w:lang w:val="es-ES_tradnl"/>
        </w:rPr>
      </w:pPr>
    </w:p>
    <w:p w14:paraId="1076C9FC" w14:textId="59378E96" w:rsidR="00F36E58" w:rsidRPr="008D40A6" w:rsidRDefault="00843835" w:rsidP="00E70375">
      <w:pPr>
        <w:pStyle w:val="ListParagraph"/>
        <w:numPr>
          <w:ilvl w:val="0"/>
          <w:numId w:val="16"/>
        </w:numPr>
        <w:jc w:val="both"/>
        <w:rPr>
          <w:rFonts w:asciiTheme="majorHAnsi" w:hAnsiTheme="majorHAnsi" w:cstheme="majorHAnsi"/>
          <w:lang w:val="es-ES_tradnl"/>
        </w:rPr>
      </w:pPr>
      <w:r w:rsidRPr="00843835">
        <w:rPr>
          <w:rFonts w:asciiTheme="majorHAnsi" w:hAnsiTheme="majorHAnsi" w:cstheme="majorHAnsi"/>
          <w:lang w:val="es-ES_tradnl"/>
        </w:rPr>
        <w:t xml:space="preserve">Si bien </w:t>
      </w:r>
      <w:r w:rsidR="004C1770" w:rsidRPr="00843835">
        <w:rPr>
          <w:rFonts w:asciiTheme="majorHAnsi" w:hAnsiTheme="majorHAnsi" w:cstheme="majorHAnsi"/>
          <w:lang w:val="es-ES_tradnl"/>
        </w:rPr>
        <w:t xml:space="preserve">todas las partes interesadas </w:t>
      </w:r>
      <w:r w:rsidR="004C1770">
        <w:rPr>
          <w:rFonts w:asciiTheme="majorHAnsi" w:hAnsiTheme="majorHAnsi" w:cstheme="majorHAnsi"/>
          <w:lang w:val="es-ES_tradnl"/>
        </w:rPr>
        <w:t xml:space="preserve">comparten </w:t>
      </w:r>
      <w:r w:rsidRPr="00843835">
        <w:rPr>
          <w:rFonts w:asciiTheme="majorHAnsi" w:hAnsiTheme="majorHAnsi" w:cstheme="majorHAnsi"/>
          <w:lang w:val="es-ES_tradnl"/>
        </w:rPr>
        <w:t>la responsabilidad de realizar una construcción de calidad, las funciones deben asignarse claramente</w:t>
      </w:r>
      <w:r w:rsidR="00994CB6">
        <w:rPr>
          <w:rFonts w:asciiTheme="majorHAnsi" w:hAnsiTheme="majorHAnsi" w:cstheme="majorHAnsi"/>
          <w:lang w:val="es-ES_tradnl"/>
        </w:rPr>
        <w:t xml:space="preserve">, </w:t>
      </w:r>
      <w:r w:rsidRPr="00843835">
        <w:rPr>
          <w:rFonts w:asciiTheme="majorHAnsi" w:hAnsiTheme="majorHAnsi" w:cstheme="majorHAnsi"/>
          <w:lang w:val="es-ES_tradnl"/>
        </w:rPr>
        <w:t>facilita</w:t>
      </w:r>
      <w:r w:rsidR="00994CB6">
        <w:rPr>
          <w:rFonts w:asciiTheme="majorHAnsi" w:hAnsiTheme="majorHAnsi" w:cstheme="majorHAnsi"/>
          <w:lang w:val="es-ES_tradnl"/>
        </w:rPr>
        <w:t>ndo</w:t>
      </w:r>
      <w:r w:rsidRPr="00843835">
        <w:rPr>
          <w:rFonts w:asciiTheme="majorHAnsi" w:hAnsiTheme="majorHAnsi" w:cstheme="majorHAnsi"/>
          <w:lang w:val="es-ES_tradnl"/>
        </w:rPr>
        <w:t xml:space="preserve"> el establecimiento de parámetros de control y estrategias de gestión de riesgos, equilibra</w:t>
      </w:r>
      <w:r w:rsidR="00994CB6">
        <w:rPr>
          <w:rFonts w:asciiTheme="majorHAnsi" w:hAnsiTheme="majorHAnsi" w:cstheme="majorHAnsi"/>
          <w:lang w:val="es-ES_tradnl"/>
        </w:rPr>
        <w:t>ndo</w:t>
      </w:r>
      <w:r w:rsidRPr="00843835">
        <w:rPr>
          <w:rFonts w:asciiTheme="majorHAnsi" w:hAnsiTheme="majorHAnsi" w:cstheme="majorHAnsi"/>
          <w:lang w:val="es-ES_tradnl"/>
        </w:rPr>
        <w:t xml:space="preserve"> los derechos del asociado nacional a verificar independientemente </w:t>
      </w:r>
      <w:r w:rsidR="00994CB6">
        <w:rPr>
          <w:rFonts w:asciiTheme="majorHAnsi" w:hAnsiTheme="majorHAnsi" w:cstheme="majorHAnsi"/>
          <w:lang w:val="es-ES_tradnl"/>
        </w:rPr>
        <w:t>e</w:t>
      </w:r>
      <w:r w:rsidRPr="00843835">
        <w:rPr>
          <w:rFonts w:asciiTheme="majorHAnsi" w:hAnsiTheme="majorHAnsi" w:cstheme="majorHAnsi"/>
          <w:lang w:val="es-ES_tradnl"/>
        </w:rPr>
        <w:t xml:space="preserve">l diseño </w:t>
      </w:r>
      <w:r w:rsidR="00994CB6">
        <w:rPr>
          <w:rFonts w:asciiTheme="majorHAnsi" w:hAnsiTheme="majorHAnsi" w:cstheme="majorHAnsi"/>
          <w:lang w:val="es-ES_tradnl"/>
        </w:rPr>
        <w:t xml:space="preserve">y </w:t>
      </w:r>
      <w:r w:rsidRPr="00843835">
        <w:rPr>
          <w:rFonts w:asciiTheme="majorHAnsi" w:hAnsiTheme="majorHAnsi" w:cstheme="majorHAnsi"/>
          <w:lang w:val="es-ES_tradnl"/>
        </w:rPr>
        <w:t>la ejecución, y permiti</w:t>
      </w:r>
      <w:r w:rsidR="00994CB6">
        <w:rPr>
          <w:rFonts w:asciiTheme="majorHAnsi" w:hAnsiTheme="majorHAnsi" w:cstheme="majorHAnsi"/>
          <w:lang w:val="es-ES_tradnl"/>
        </w:rPr>
        <w:t>endo</w:t>
      </w:r>
      <w:r w:rsidRPr="00843835">
        <w:rPr>
          <w:rFonts w:asciiTheme="majorHAnsi" w:hAnsiTheme="majorHAnsi" w:cstheme="majorHAnsi"/>
          <w:lang w:val="es-ES_tradnl"/>
        </w:rPr>
        <w:t xml:space="preserve"> que la entidad de ejecución gestione la construcción de manera eficiente. </w:t>
      </w:r>
      <w:r w:rsidR="00F36E58" w:rsidRPr="008D40A6">
        <w:rPr>
          <w:rFonts w:asciiTheme="majorHAnsi" w:hAnsiTheme="majorHAnsi" w:cstheme="majorHAnsi"/>
          <w:lang w:val="es-ES_tradnl"/>
        </w:rPr>
        <w:t xml:space="preserve"> </w:t>
      </w:r>
    </w:p>
    <w:p w14:paraId="382F8936" w14:textId="77777777" w:rsidR="00F36E58" w:rsidRPr="008D40A6" w:rsidRDefault="00F36E58" w:rsidP="00F36E58">
      <w:pPr>
        <w:pStyle w:val="ListParagraph"/>
        <w:rPr>
          <w:rFonts w:asciiTheme="majorHAnsi" w:hAnsiTheme="majorHAnsi" w:cstheme="majorHAnsi"/>
          <w:lang w:val="es-ES_tradnl"/>
        </w:rPr>
      </w:pPr>
    </w:p>
    <w:p w14:paraId="12AFAD18" w14:textId="38B86B28" w:rsidR="00F36E58" w:rsidRPr="008D40A6" w:rsidRDefault="00843835" w:rsidP="00E70375">
      <w:pPr>
        <w:pStyle w:val="ListParagraph"/>
        <w:numPr>
          <w:ilvl w:val="0"/>
          <w:numId w:val="16"/>
        </w:numPr>
        <w:jc w:val="both"/>
        <w:rPr>
          <w:rFonts w:asciiTheme="majorHAnsi" w:hAnsiTheme="majorHAnsi" w:cstheme="majorHAnsi"/>
          <w:lang w:val="es-ES_tradnl"/>
        </w:rPr>
      </w:pPr>
      <w:r w:rsidRPr="00843835">
        <w:rPr>
          <w:rFonts w:asciiTheme="majorHAnsi" w:hAnsiTheme="majorHAnsi" w:cstheme="majorHAnsi"/>
          <w:lang w:val="es-ES_tradnl"/>
        </w:rPr>
        <w:t>A fin de mitigar los riesgos de una c</w:t>
      </w:r>
      <w:r w:rsidR="008D1F5F">
        <w:rPr>
          <w:rFonts w:asciiTheme="majorHAnsi" w:hAnsiTheme="majorHAnsi" w:cstheme="majorHAnsi"/>
          <w:lang w:val="es-ES_tradnl"/>
        </w:rPr>
        <w:t>onstrucción deficiente que pueda deberse a</w:t>
      </w:r>
      <w:r w:rsidRPr="00843835">
        <w:rPr>
          <w:rFonts w:asciiTheme="majorHAnsi" w:hAnsiTheme="majorHAnsi" w:cstheme="majorHAnsi"/>
          <w:lang w:val="es-ES_tradnl"/>
        </w:rPr>
        <w:t xml:space="preserve"> un diseño inadecuado, el uso de materiales de construcción de mala calidad (incluido el hormigón), la falta de capacidad de los contratistas y un control de </w:t>
      </w:r>
      <w:r w:rsidR="008D1F5F">
        <w:rPr>
          <w:rFonts w:asciiTheme="majorHAnsi" w:hAnsiTheme="majorHAnsi" w:cstheme="majorHAnsi"/>
          <w:lang w:val="es-ES_tradnl"/>
        </w:rPr>
        <w:t xml:space="preserve">la </w:t>
      </w:r>
      <w:r w:rsidRPr="00843835">
        <w:rPr>
          <w:rFonts w:asciiTheme="majorHAnsi" w:hAnsiTheme="majorHAnsi" w:cstheme="majorHAnsi"/>
          <w:lang w:val="es-ES_tradnl"/>
        </w:rPr>
        <w:t>calidad insuficiente durante la construcción, se deben adoptar las siguientes medidas antes de emprender las obras de ingeniería:</w:t>
      </w:r>
    </w:p>
    <w:p w14:paraId="78902857" w14:textId="33596B91" w:rsidR="00F36E58" w:rsidRPr="008D40A6" w:rsidRDefault="00994CB6" w:rsidP="00843835">
      <w:pPr>
        <w:pStyle w:val="ListParagraph"/>
        <w:numPr>
          <w:ilvl w:val="0"/>
          <w:numId w:val="11"/>
        </w:numPr>
        <w:ind w:left="1434" w:hanging="357"/>
        <w:jc w:val="both"/>
        <w:rPr>
          <w:rFonts w:asciiTheme="majorHAnsi" w:hAnsiTheme="majorHAnsi" w:cstheme="majorHAnsi"/>
          <w:lang w:val="es-ES_tradnl"/>
        </w:rPr>
      </w:pPr>
      <w:r>
        <w:rPr>
          <w:rFonts w:asciiTheme="majorHAnsi" w:hAnsiTheme="majorHAnsi" w:cstheme="majorHAnsi"/>
          <w:lang w:val="es-ES_tradnl"/>
        </w:rPr>
        <w:t>El diseño de todas las obras deberá ser realizado</w:t>
      </w:r>
      <w:r w:rsidR="00B66B2E">
        <w:rPr>
          <w:rFonts w:asciiTheme="majorHAnsi" w:hAnsiTheme="majorHAnsi" w:cstheme="majorHAnsi"/>
          <w:lang w:val="es-ES_tradnl"/>
        </w:rPr>
        <w:t>,</w:t>
      </w:r>
      <w:r>
        <w:rPr>
          <w:rFonts w:asciiTheme="majorHAnsi" w:hAnsiTheme="majorHAnsi" w:cstheme="majorHAnsi"/>
          <w:lang w:val="es-ES_tradnl"/>
        </w:rPr>
        <w:t xml:space="preserve"> o ser objeto de la supervisión técnica, por p</w:t>
      </w:r>
      <w:r w:rsidR="008D1F5F" w:rsidRPr="00843835">
        <w:rPr>
          <w:rFonts w:asciiTheme="majorHAnsi" w:hAnsiTheme="majorHAnsi" w:cstheme="majorHAnsi"/>
          <w:lang w:val="es-ES_tradnl"/>
        </w:rPr>
        <w:t>rofesionales debidamente calificados y experimentados</w:t>
      </w:r>
      <w:r w:rsidR="00843835" w:rsidRPr="00843835">
        <w:rPr>
          <w:rFonts w:asciiTheme="majorHAnsi" w:hAnsiTheme="majorHAnsi" w:cstheme="majorHAnsi"/>
          <w:lang w:val="es-ES_tradnl"/>
        </w:rPr>
        <w:t xml:space="preserve">; </w:t>
      </w:r>
      <w:r w:rsidR="00527046">
        <w:rPr>
          <w:rFonts w:asciiTheme="majorHAnsi" w:hAnsiTheme="majorHAnsi" w:cstheme="majorHAnsi"/>
          <w:lang w:val="es-ES_tradnl"/>
        </w:rPr>
        <w:t xml:space="preserve">certificado por </w:t>
      </w:r>
      <w:r w:rsidR="008D1F5F" w:rsidRPr="00843835">
        <w:rPr>
          <w:rFonts w:asciiTheme="majorHAnsi" w:hAnsiTheme="majorHAnsi" w:cstheme="majorHAnsi"/>
          <w:lang w:val="es-ES_tradnl"/>
        </w:rPr>
        <w:t xml:space="preserve">ingenieros nacionales o internacionales debidamente calificados </w:t>
      </w:r>
      <w:r w:rsidR="00843835" w:rsidRPr="00843835">
        <w:rPr>
          <w:rFonts w:asciiTheme="majorHAnsi" w:hAnsiTheme="majorHAnsi" w:cstheme="majorHAnsi"/>
          <w:lang w:val="es-ES_tradnl"/>
        </w:rPr>
        <w:t xml:space="preserve">y </w:t>
      </w:r>
      <w:r w:rsidR="00527046">
        <w:rPr>
          <w:rFonts w:asciiTheme="majorHAnsi" w:hAnsiTheme="majorHAnsi" w:cstheme="majorHAnsi"/>
          <w:lang w:val="es-ES_tradnl"/>
        </w:rPr>
        <w:t xml:space="preserve">aprobado por </w:t>
      </w:r>
      <w:r w:rsidR="00843835" w:rsidRPr="00843835">
        <w:rPr>
          <w:rFonts w:asciiTheme="majorHAnsi" w:hAnsiTheme="majorHAnsi" w:cstheme="majorHAnsi"/>
          <w:lang w:val="es-ES_tradnl"/>
        </w:rPr>
        <w:t>el organismo</w:t>
      </w:r>
      <w:r w:rsidR="008D1F5F">
        <w:rPr>
          <w:rFonts w:asciiTheme="majorHAnsi" w:hAnsiTheme="majorHAnsi" w:cstheme="majorHAnsi"/>
          <w:lang w:val="es-ES_tradnl"/>
        </w:rPr>
        <w:t xml:space="preserve"> o la a</w:t>
      </w:r>
      <w:r w:rsidR="00843835" w:rsidRPr="00843835">
        <w:rPr>
          <w:rFonts w:asciiTheme="majorHAnsi" w:hAnsiTheme="majorHAnsi" w:cstheme="majorHAnsi"/>
          <w:lang w:val="es-ES_tradnl"/>
        </w:rPr>
        <w:t>utoridad de planificación local correspondiente</w:t>
      </w:r>
      <w:r w:rsidR="00B66B2E">
        <w:rPr>
          <w:rFonts w:asciiTheme="majorHAnsi" w:hAnsiTheme="majorHAnsi" w:cstheme="majorHAnsi"/>
          <w:lang w:val="es-ES_tradnl"/>
        </w:rPr>
        <w:t>;</w:t>
      </w:r>
      <w:r w:rsidR="00F36E58" w:rsidRPr="008D40A6">
        <w:rPr>
          <w:rFonts w:asciiTheme="majorHAnsi" w:hAnsiTheme="majorHAnsi" w:cstheme="majorHAnsi"/>
          <w:lang w:val="es-ES_tradnl"/>
        </w:rPr>
        <w:t xml:space="preserve">  </w:t>
      </w:r>
    </w:p>
    <w:p w14:paraId="4D687B67" w14:textId="43D0B5A2" w:rsidR="00F36E58" w:rsidRPr="008D40A6" w:rsidRDefault="008D1F5F" w:rsidP="00843835">
      <w:pPr>
        <w:pStyle w:val="ListParagraph"/>
        <w:numPr>
          <w:ilvl w:val="0"/>
          <w:numId w:val="11"/>
        </w:numPr>
        <w:ind w:left="1434" w:hanging="357"/>
        <w:jc w:val="both"/>
        <w:rPr>
          <w:rFonts w:asciiTheme="majorHAnsi" w:hAnsiTheme="majorHAnsi" w:cstheme="majorHAnsi"/>
          <w:lang w:val="es-ES_tradnl"/>
        </w:rPr>
      </w:pPr>
      <w:r>
        <w:rPr>
          <w:rFonts w:asciiTheme="majorHAnsi" w:hAnsiTheme="majorHAnsi" w:cstheme="majorHAnsi"/>
          <w:lang w:val="es-ES_tradnl"/>
        </w:rPr>
        <w:t xml:space="preserve">Deberá </w:t>
      </w:r>
      <w:r w:rsidR="00843835" w:rsidRPr="00843835">
        <w:rPr>
          <w:rFonts w:asciiTheme="majorHAnsi" w:hAnsiTheme="majorHAnsi" w:cstheme="majorHAnsi"/>
          <w:lang w:val="es-ES_tradnl"/>
        </w:rPr>
        <w:t>establecer</w:t>
      </w:r>
      <w:r>
        <w:rPr>
          <w:rFonts w:asciiTheme="majorHAnsi" w:hAnsiTheme="majorHAnsi" w:cstheme="majorHAnsi"/>
          <w:lang w:val="es-ES_tradnl"/>
        </w:rPr>
        <w:t>se</w:t>
      </w:r>
      <w:r w:rsidR="00843835" w:rsidRPr="00843835">
        <w:rPr>
          <w:rFonts w:asciiTheme="majorHAnsi" w:hAnsiTheme="majorHAnsi" w:cstheme="majorHAnsi"/>
          <w:lang w:val="es-ES_tradnl"/>
        </w:rPr>
        <w:t xml:space="preserve"> un sistema de revisión </w:t>
      </w:r>
      <w:r w:rsidR="001014F3">
        <w:rPr>
          <w:rFonts w:asciiTheme="majorHAnsi" w:hAnsiTheme="majorHAnsi" w:cstheme="majorHAnsi"/>
          <w:lang w:val="es-ES_tradnl"/>
        </w:rPr>
        <w:t>de</w:t>
      </w:r>
      <w:r w:rsidR="00843835" w:rsidRPr="00843835">
        <w:rPr>
          <w:rFonts w:asciiTheme="majorHAnsi" w:hAnsiTheme="majorHAnsi" w:cstheme="majorHAnsi"/>
          <w:lang w:val="es-ES_tradnl"/>
        </w:rPr>
        <w:t xml:space="preserve"> todos los diseños</w:t>
      </w:r>
      <w:r w:rsidR="00740D60">
        <w:rPr>
          <w:rFonts w:asciiTheme="majorHAnsi" w:hAnsiTheme="majorHAnsi" w:cstheme="majorHAnsi"/>
          <w:lang w:val="es-ES_tradnl"/>
        </w:rPr>
        <w:t>, cuyo</w:t>
      </w:r>
      <w:r w:rsidR="00843835" w:rsidRPr="00843835">
        <w:rPr>
          <w:rFonts w:asciiTheme="majorHAnsi" w:hAnsiTheme="majorHAnsi" w:cstheme="majorHAnsi"/>
          <w:lang w:val="es-ES_tradnl"/>
        </w:rPr>
        <w:t xml:space="preserve"> nivel de revisión dependerá de varios factores de riesgo. Los diseños de bajo riesgo requerirán </w:t>
      </w:r>
      <w:r w:rsidR="001014F3" w:rsidRPr="00843835">
        <w:rPr>
          <w:rFonts w:asciiTheme="majorHAnsi" w:hAnsiTheme="majorHAnsi" w:cstheme="majorHAnsi"/>
          <w:lang w:val="es-ES_tradnl"/>
        </w:rPr>
        <w:t xml:space="preserve">al menos una </w:t>
      </w:r>
      <w:r w:rsidR="007B16B6">
        <w:rPr>
          <w:rFonts w:asciiTheme="majorHAnsi" w:hAnsiTheme="majorHAnsi" w:cstheme="majorHAnsi"/>
          <w:lang w:val="es-ES_tradnl"/>
        </w:rPr>
        <w:t xml:space="preserve">segunda </w:t>
      </w:r>
      <w:r w:rsidR="001014F3" w:rsidRPr="00843835">
        <w:rPr>
          <w:rFonts w:asciiTheme="majorHAnsi" w:hAnsiTheme="majorHAnsi" w:cstheme="majorHAnsi"/>
          <w:lang w:val="es-ES_tradnl"/>
        </w:rPr>
        <w:t xml:space="preserve">revisión </w:t>
      </w:r>
      <w:r w:rsidR="001014F3">
        <w:rPr>
          <w:rFonts w:asciiTheme="majorHAnsi" w:hAnsiTheme="majorHAnsi" w:cstheme="majorHAnsi"/>
          <w:lang w:val="es-ES_tradnl"/>
        </w:rPr>
        <w:t xml:space="preserve">por </w:t>
      </w:r>
      <w:r>
        <w:rPr>
          <w:rFonts w:asciiTheme="majorHAnsi" w:hAnsiTheme="majorHAnsi" w:cstheme="majorHAnsi"/>
          <w:lang w:val="es-ES_tradnl"/>
        </w:rPr>
        <w:t>profesionales calificados</w:t>
      </w:r>
      <w:r w:rsidR="00B66B2E">
        <w:rPr>
          <w:rFonts w:asciiTheme="majorHAnsi" w:hAnsiTheme="majorHAnsi" w:cstheme="majorHAnsi"/>
          <w:lang w:val="es-ES_tradnl"/>
        </w:rPr>
        <w:t>;</w:t>
      </w:r>
      <w:r w:rsidR="00F36E58" w:rsidRPr="008D40A6">
        <w:rPr>
          <w:rFonts w:asciiTheme="majorHAnsi" w:hAnsiTheme="majorHAnsi" w:cstheme="majorHAnsi"/>
          <w:lang w:val="es-ES_tradnl"/>
        </w:rPr>
        <w:t xml:space="preserve"> </w:t>
      </w:r>
    </w:p>
    <w:p w14:paraId="3C530A8A" w14:textId="1616971D" w:rsidR="00F36E58" w:rsidRPr="008D40A6" w:rsidRDefault="00843835" w:rsidP="00843835">
      <w:pPr>
        <w:pStyle w:val="ListParagraph"/>
        <w:numPr>
          <w:ilvl w:val="0"/>
          <w:numId w:val="11"/>
        </w:numPr>
        <w:ind w:left="1434" w:hanging="357"/>
        <w:jc w:val="both"/>
        <w:rPr>
          <w:rFonts w:asciiTheme="majorHAnsi" w:hAnsiTheme="majorHAnsi" w:cstheme="majorBidi"/>
          <w:lang w:val="es-ES"/>
        </w:rPr>
      </w:pPr>
      <w:r w:rsidRPr="717B64AE">
        <w:rPr>
          <w:rFonts w:asciiTheme="majorHAnsi" w:hAnsiTheme="majorHAnsi" w:cstheme="majorBidi"/>
          <w:lang w:val="es-ES"/>
        </w:rPr>
        <w:t xml:space="preserve">Las unidades de negocio pueden utilizar los servicios de </w:t>
      </w:r>
      <w:r w:rsidR="00BB6D93" w:rsidRPr="717B64AE">
        <w:rPr>
          <w:rFonts w:asciiTheme="majorHAnsi" w:hAnsiTheme="majorHAnsi" w:cstheme="majorBidi"/>
          <w:lang w:val="es-ES"/>
        </w:rPr>
        <w:t>i</w:t>
      </w:r>
      <w:r w:rsidRPr="717B64AE">
        <w:rPr>
          <w:rFonts w:asciiTheme="majorHAnsi" w:hAnsiTheme="majorHAnsi" w:cstheme="majorBidi"/>
          <w:lang w:val="es-ES"/>
        </w:rPr>
        <w:t xml:space="preserve">ngenieros calificados con </w:t>
      </w:r>
      <w:r w:rsidR="001014F3" w:rsidRPr="717B64AE">
        <w:rPr>
          <w:rFonts w:asciiTheme="majorHAnsi" w:hAnsiTheme="majorHAnsi" w:cstheme="majorBidi"/>
          <w:lang w:val="es-ES"/>
        </w:rPr>
        <w:t>conocimientos especializados pertinentes</w:t>
      </w:r>
      <w:r w:rsidRPr="717B64AE">
        <w:rPr>
          <w:rFonts w:asciiTheme="majorHAnsi" w:hAnsiTheme="majorHAnsi" w:cstheme="majorBidi"/>
          <w:lang w:val="es-ES"/>
        </w:rPr>
        <w:t xml:space="preserve"> de otr</w:t>
      </w:r>
      <w:r w:rsidR="00BB6D93" w:rsidRPr="717B64AE">
        <w:rPr>
          <w:rFonts w:asciiTheme="majorHAnsi" w:hAnsiTheme="majorHAnsi" w:cstheme="majorBidi"/>
          <w:lang w:val="es-ES"/>
        </w:rPr>
        <w:t xml:space="preserve">os organismos </w:t>
      </w:r>
      <w:r w:rsidRPr="717B64AE">
        <w:rPr>
          <w:rFonts w:asciiTheme="majorHAnsi" w:hAnsiTheme="majorHAnsi" w:cstheme="majorBidi"/>
          <w:lang w:val="es-ES"/>
        </w:rPr>
        <w:t xml:space="preserve">de las Naciones Unidas, </w:t>
      </w:r>
      <w:r w:rsidR="007B16B6" w:rsidRPr="717B64AE">
        <w:rPr>
          <w:rFonts w:asciiTheme="majorHAnsi" w:hAnsiTheme="majorHAnsi" w:cstheme="majorBidi"/>
          <w:lang w:val="es-ES"/>
        </w:rPr>
        <w:t>si existe la disponibilidad</w:t>
      </w:r>
      <w:r w:rsidRPr="717B64AE">
        <w:rPr>
          <w:rFonts w:asciiTheme="majorHAnsi" w:hAnsiTheme="majorHAnsi" w:cstheme="majorBidi"/>
          <w:lang w:val="es-ES"/>
        </w:rPr>
        <w:t xml:space="preserve">, para verificar los diseños y </w:t>
      </w:r>
      <w:r w:rsidR="00BB6D93" w:rsidRPr="717B64AE">
        <w:rPr>
          <w:rFonts w:asciiTheme="majorHAnsi" w:hAnsiTheme="majorHAnsi" w:cstheme="majorBidi"/>
          <w:lang w:val="es-ES"/>
        </w:rPr>
        <w:t>las listas de cantidades</w:t>
      </w:r>
      <w:r w:rsidR="00740D60" w:rsidRPr="717B64AE">
        <w:rPr>
          <w:rFonts w:asciiTheme="majorHAnsi" w:hAnsiTheme="majorHAnsi" w:cstheme="majorBidi"/>
          <w:lang w:val="es-ES"/>
        </w:rPr>
        <w:t xml:space="preserve"> y</w:t>
      </w:r>
      <w:r w:rsidRPr="717B64AE">
        <w:rPr>
          <w:rFonts w:asciiTheme="majorHAnsi" w:hAnsiTheme="majorHAnsi" w:cstheme="majorBidi"/>
          <w:lang w:val="es-ES"/>
        </w:rPr>
        <w:t xml:space="preserve"> apoyar</w:t>
      </w:r>
      <w:r w:rsidR="00BB6D93" w:rsidRPr="717B64AE">
        <w:rPr>
          <w:rFonts w:asciiTheme="majorHAnsi" w:hAnsiTheme="majorHAnsi" w:cstheme="majorBidi"/>
          <w:lang w:val="es-ES"/>
        </w:rPr>
        <w:t xml:space="preserve"> la evaluación de las ofertas o la supervisión de las obras. Las unidades de n</w:t>
      </w:r>
      <w:r w:rsidRPr="717B64AE">
        <w:rPr>
          <w:rFonts w:asciiTheme="majorHAnsi" w:hAnsiTheme="majorHAnsi" w:cstheme="majorBidi"/>
          <w:lang w:val="es-ES"/>
        </w:rPr>
        <w:t xml:space="preserve">egocio también pueden llevar a cabo revisiones </w:t>
      </w:r>
      <w:r w:rsidR="00BB6D93" w:rsidRPr="717B64AE">
        <w:rPr>
          <w:rFonts w:asciiTheme="majorHAnsi" w:hAnsiTheme="majorHAnsi" w:cstheme="majorBidi"/>
          <w:lang w:val="es-ES"/>
        </w:rPr>
        <w:t xml:space="preserve">por </w:t>
      </w:r>
      <w:r w:rsidRPr="717B64AE">
        <w:rPr>
          <w:rFonts w:asciiTheme="majorHAnsi" w:hAnsiTheme="majorHAnsi" w:cstheme="majorBidi"/>
          <w:lang w:val="es-ES"/>
        </w:rPr>
        <w:t xml:space="preserve">pares </w:t>
      </w:r>
      <w:r w:rsidR="001014F3" w:rsidRPr="717B64AE">
        <w:rPr>
          <w:rFonts w:asciiTheme="majorHAnsi" w:hAnsiTheme="majorHAnsi" w:cstheme="majorBidi"/>
          <w:lang w:val="es-ES"/>
        </w:rPr>
        <w:t>con</w:t>
      </w:r>
      <w:r w:rsidRPr="717B64AE">
        <w:rPr>
          <w:rFonts w:asciiTheme="majorHAnsi" w:hAnsiTheme="majorHAnsi" w:cstheme="majorBidi"/>
          <w:lang w:val="es-ES"/>
        </w:rPr>
        <w:t xml:space="preserve"> </w:t>
      </w:r>
      <w:r w:rsidR="001014F3" w:rsidRPr="717B64AE">
        <w:rPr>
          <w:rFonts w:asciiTheme="majorHAnsi" w:hAnsiTheme="majorHAnsi" w:cstheme="majorBidi"/>
          <w:lang w:val="es-ES"/>
        </w:rPr>
        <w:t>i</w:t>
      </w:r>
      <w:r w:rsidRPr="717B64AE">
        <w:rPr>
          <w:rFonts w:asciiTheme="majorHAnsi" w:hAnsiTheme="majorHAnsi" w:cstheme="majorBidi"/>
          <w:lang w:val="es-ES"/>
        </w:rPr>
        <w:t xml:space="preserve">ngenieros contratados </w:t>
      </w:r>
      <w:r w:rsidR="001014F3" w:rsidRPr="717B64AE">
        <w:rPr>
          <w:rFonts w:asciiTheme="majorHAnsi" w:hAnsiTheme="majorHAnsi" w:cstheme="majorBidi"/>
          <w:lang w:val="es-ES"/>
        </w:rPr>
        <w:t>en</w:t>
      </w:r>
      <w:r w:rsidRPr="717B64AE">
        <w:rPr>
          <w:rFonts w:asciiTheme="majorHAnsi" w:hAnsiTheme="majorHAnsi" w:cstheme="majorBidi"/>
          <w:lang w:val="es-ES"/>
        </w:rPr>
        <w:t xml:space="preserve"> </w:t>
      </w:r>
      <w:r w:rsidRPr="717B64AE">
        <w:rPr>
          <w:rFonts w:asciiTheme="majorHAnsi" w:hAnsiTheme="majorHAnsi" w:cstheme="majorBidi"/>
          <w:lang w:val="es-ES"/>
        </w:rPr>
        <w:lastRenderedPageBreak/>
        <w:t xml:space="preserve">otros proyectos </w:t>
      </w:r>
      <w:r w:rsidR="001014F3" w:rsidRPr="717B64AE">
        <w:rPr>
          <w:rFonts w:asciiTheme="majorHAnsi" w:hAnsiTheme="majorHAnsi" w:cstheme="majorBidi"/>
          <w:lang w:val="es-ES"/>
        </w:rPr>
        <w:t>de</w:t>
      </w:r>
      <w:r w:rsidRPr="717B64AE">
        <w:rPr>
          <w:rFonts w:asciiTheme="majorHAnsi" w:hAnsiTheme="majorHAnsi" w:cstheme="majorBidi"/>
          <w:lang w:val="es-ES"/>
        </w:rPr>
        <w:t xml:space="preserve"> las </w:t>
      </w:r>
      <w:r w:rsidR="00BB6D93" w:rsidRPr="717B64AE">
        <w:rPr>
          <w:rFonts w:asciiTheme="majorHAnsi" w:hAnsiTheme="majorHAnsi" w:cstheme="majorBidi"/>
          <w:lang w:val="es-ES"/>
        </w:rPr>
        <w:t xml:space="preserve">oficinas en los países </w:t>
      </w:r>
      <w:r w:rsidRPr="717B64AE">
        <w:rPr>
          <w:rFonts w:asciiTheme="majorHAnsi" w:hAnsiTheme="majorHAnsi" w:cstheme="majorBidi"/>
          <w:lang w:val="es-ES"/>
        </w:rPr>
        <w:t>o la región. También se podrá contratar a empresas consultoras de ingeniería</w:t>
      </w:r>
      <w:r w:rsidR="007B16B6" w:rsidRPr="717B64AE">
        <w:rPr>
          <w:rFonts w:asciiTheme="majorHAnsi" w:hAnsiTheme="majorHAnsi" w:cstheme="majorBidi"/>
          <w:lang w:val="es-ES"/>
        </w:rPr>
        <w:t>, en temas relacionados,</w:t>
      </w:r>
      <w:r w:rsidR="00590252">
        <w:rPr>
          <w:rFonts w:asciiTheme="majorHAnsi" w:hAnsiTheme="majorHAnsi" w:cstheme="majorBidi"/>
          <w:lang w:val="es-ES"/>
        </w:rPr>
        <w:t xml:space="preserve"> </w:t>
      </w:r>
      <w:r w:rsidRPr="717B64AE">
        <w:rPr>
          <w:rFonts w:asciiTheme="majorHAnsi" w:hAnsiTheme="majorHAnsi" w:cstheme="majorBidi"/>
          <w:lang w:val="es-ES"/>
        </w:rPr>
        <w:t xml:space="preserve">para que aporten </w:t>
      </w:r>
      <w:r w:rsidR="007B16B6" w:rsidRPr="717B64AE">
        <w:rPr>
          <w:rFonts w:asciiTheme="majorHAnsi" w:hAnsiTheme="majorHAnsi" w:cstheme="majorBidi"/>
          <w:lang w:val="es-ES"/>
        </w:rPr>
        <w:t xml:space="preserve">con </w:t>
      </w:r>
      <w:r w:rsidRPr="717B64AE">
        <w:rPr>
          <w:rFonts w:asciiTheme="majorHAnsi" w:hAnsiTheme="majorHAnsi" w:cstheme="majorBidi"/>
          <w:lang w:val="es-ES"/>
        </w:rPr>
        <w:t>los conocimiento</w:t>
      </w:r>
      <w:r w:rsidR="00BB6D93" w:rsidRPr="717B64AE">
        <w:rPr>
          <w:rFonts w:asciiTheme="majorHAnsi" w:hAnsiTheme="majorHAnsi" w:cstheme="majorBidi"/>
          <w:lang w:val="es-ES"/>
        </w:rPr>
        <w:t>s técnicos necesarios para las o</w:t>
      </w:r>
      <w:r w:rsidRPr="717B64AE">
        <w:rPr>
          <w:rFonts w:asciiTheme="majorHAnsi" w:hAnsiTheme="majorHAnsi" w:cstheme="majorBidi"/>
          <w:lang w:val="es-ES"/>
        </w:rPr>
        <w:t>bras</w:t>
      </w:r>
      <w:r w:rsidR="00B66B2E" w:rsidRPr="717B64AE">
        <w:rPr>
          <w:rFonts w:asciiTheme="majorHAnsi" w:hAnsiTheme="majorHAnsi" w:cstheme="majorBidi"/>
          <w:lang w:val="es-ES"/>
        </w:rPr>
        <w:t>.</w:t>
      </w:r>
      <w:r w:rsidR="00F36E58" w:rsidRPr="717B64AE">
        <w:rPr>
          <w:rFonts w:asciiTheme="majorHAnsi" w:hAnsiTheme="majorHAnsi" w:cstheme="majorBidi"/>
          <w:lang w:val="es-ES"/>
        </w:rPr>
        <w:t xml:space="preserve">  </w:t>
      </w:r>
    </w:p>
    <w:p w14:paraId="30E2165E" w14:textId="7E026334" w:rsidR="00F36E58" w:rsidRPr="008D40A6" w:rsidRDefault="00BB6D93" w:rsidP="00F36E58">
      <w:pPr>
        <w:pStyle w:val="Heading1"/>
        <w:jc w:val="both"/>
        <w:rPr>
          <w:rFonts w:ascii="Calibri" w:hAnsi="Calibri"/>
          <w:b/>
          <w:color w:val="0070C0"/>
          <w:sz w:val="28"/>
          <w:szCs w:val="28"/>
          <w:lang w:val="es-ES_tradnl"/>
        </w:rPr>
      </w:pPr>
      <w:bookmarkStart w:id="30" w:name="_Toc50986568"/>
      <w:bookmarkStart w:id="31" w:name="_Toc208419121"/>
      <w:r>
        <w:rPr>
          <w:rFonts w:ascii="Calibri" w:hAnsi="Calibri"/>
          <w:b/>
          <w:color w:val="0070C0"/>
          <w:sz w:val="28"/>
          <w:szCs w:val="28"/>
          <w:lang w:val="es-ES_tradnl"/>
        </w:rPr>
        <w:t>ETAPAS DE LAS OBRAS</w:t>
      </w:r>
      <w:bookmarkEnd w:id="30"/>
      <w:bookmarkEnd w:id="31"/>
    </w:p>
    <w:p w14:paraId="6C80D09D" w14:textId="77777777" w:rsidR="00F36E58" w:rsidRPr="008D40A6" w:rsidRDefault="00F36E58" w:rsidP="00F36E58">
      <w:pPr>
        <w:rPr>
          <w:rFonts w:asciiTheme="majorHAnsi" w:hAnsiTheme="majorHAnsi" w:cstheme="majorHAnsi"/>
          <w:lang w:val="es-ES_tradnl"/>
        </w:rPr>
      </w:pPr>
    </w:p>
    <w:p w14:paraId="24D00748" w14:textId="27DAC09E" w:rsidR="00F36E58" w:rsidRPr="008D40A6" w:rsidRDefault="00BB6D93" w:rsidP="00E70375">
      <w:pPr>
        <w:pStyle w:val="ListParagraph"/>
        <w:numPr>
          <w:ilvl w:val="0"/>
          <w:numId w:val="16"/>
        </w:numPr>
        <w:jc w:val="both"/>
        <w:rPr>
          <w:rFonts w:asciiTheme="majorHAnsi" w:eastAsia="Times New Roman" w:hAnsiTheme="majorHAnsi" w:cstheme="majorHAnsi"/>
          <w:lang w:val="es-ES_tradnl"/>
        </w:rPr>
      </w:pPr>
      <w:r w:rsidRPr="00BB6D93">
        <w:rPr>
          <w:rFonts w:asciiTheme="majorHAnsi" w:eastAsia="Times New Roman" w:hAnsiTheme="majorHAnsi" w:cstheme="majorHAnsi"/>
          <w:lang w:val="es-ES_tradnl"/>
        </w:rPr>
        <w:t xml:space="preserve">La elaboración de un proyecto de obras </w:t>
      </w:r>
      <w:r>
        <w:rPr>
          <w:rFonts w:asciiTheme="majorHAnsi" w:eastAsia="Times New Roman" w:hAnsiTheme="majorHAnsi" w:cstheme="majorHAnsi"/>
          <w:lang w:val="es-ES_tradnl"/>
        </w:rPr>
        <w:t>pasa por distintas</w:t>
      </w:r>
      <w:r w:rsidRPr="00BB6D93">
        <w:rPr>
          <w:rFonts w:asciiTheme="majorHAnsi" w:eastAsia="Times New Roman" w:hAnsiTheme="majorHAnsi" w:cstheme="majorHAnsi"/>
          <w:lang w:val="es-ES_tradnl"/>
        </w:rPr>
        <w:t xml:space="preserve"> etapas, desde el concepto</w:t>
      </w:r>
      <w:r w:rsidR="00292922">
        <w:rPr>
          <w:rFonts w:asciiTheme="majorHAnsi" w:eastAsia="Times New Roman" w:hAnsiTheme="majorHAnsi" w:cstheme="majorHAnsi"/>
          <w:lang w:val="es-ES_tradnl"/>
        </w:rPr>
        <w:t xml:space="preserve"> inicial</w:t>
      </w:r>
      <w:r>
        <w:rPr>
          <w:rFonts w:asciiTheme="majorHAnsi" w:eastAsia="Times New Roman" w:hAnsiTheme="majorHAnsi" w:cstheme="majorHAnsi"/>
          <w:lang w:val="es-ES_tradnl"/>
        </w:rPr>
        <w:t>,</w:t>
      </w:r>
      <w:r w:rsidRPr="00BB6D93">
        <w:rPr>
          <w:rFonts w:asciiTheme="majorHAnsi" w:eastAsia="Times New Roman" w:hAnsiTheme="majorHAnsi" w:cstheme="majorHAnsi"/>
          <w:lang w:val="es-ES_tradnl"/>
        </w:rPr>
        <w:t xml:space="preserve"> la viabilidad</w:t>
      </w:r>
      <w:r w:rsidR="00292922">
        <w:rPr>
          <w:rFonts w:asciiTheme="majorHAnsi" w:eastAsia="Times New Roman" w:hAnsiTheme="majorHAnsi" w:cstheme="majorHAnsi"/>
          <w:lang w:val="es-ES_tradnl"/>
        </w:rPr>
        <w:t xml:space="preserve"> y </w:t>
      </w:r>
      <w:r w:rsidRPr="00BB6D93">
        <w:rPr>
          <w:rFonts w:asciiTheme="majorHAnsi" w:eastAsia="Times New Roman" w:hAnsiTheme="majorHAnsi" w:cstheme="majorHAnsi"/>
          <w:lang w:val="es-ES_tradnl"/>
        </w:rPr>
        <w:t>la elaboración del diseño detallado</w:t>
      </w:r>
      <w:r w:rsidR="00292922">
        <w:rPr>
          <w:rFonts w:asciiTheme="majorHAnsi" w:eastAsia="Times New Roman" w:hAnsiTheme="majorHAnsi" w:cstheme="majorHAnsi"/>
          <w:lang w:val="es-ES_tradnl"/>
        </w:rPr>
        <w:t xml:space="preserve"> hasta </w:t>
      </w:r>
      <w:r w:rsidRPr="00BB6D93">
        <w:rPr>
          <w:rFonts w:asciiTheme="majorHAnsi" w:eastAsia="Times New Roman" w:hAnsiTheme="majorHAnsi" w:cstheme="majorHAnsi"/>
          <w:lang w:val="es-ES_tradnl"/>
        </w:rPr>
        <w:t>la adquisici</w:t>
      </w:r>
      <w:r w:rsidR="00292922">
        <w:rPr>
          <w:rFonts w:asciiTheme="majorHAnsi" w:eastAsia="Times New Roman" w:hAnsiTheme="majorHAnsi" w:cstheme="majorHAnsi"/>
          <w:lang w:val="es-ES_tradnl"/>
        </w:rPr>
        <w:t xml:space="preserve">ón y </w:t>
      </w:r>
      <w:r w:rsidRPr="00BB6D93">
        <w:rPr>
          <w:rFonts w:asciiTheme="majorHAnsi" w:eastAsia="Times New Roman" w:hAnsiTheme="majorHAnsi" w:cstheme="majorHAnsi"/>
          <w:lang w:val="es-ES_tradnl"/>
        </w:rPr>
        <w:t>la constru</w:t>
      </w:r>
      <w:r>
        <w:rPr>
          <w:rFonts w:asciiTheme="majorHAnsi" w:eastAsia="Times New Roman" w:hAnsiTheme="majorHAnsi" w:cstheme="majorHAnsi"/>
          <w:lang w:val="es-ES_tradnl"/>
        </w:rPr>
        <w:t>cción. Es posible que el PNUD so</w:t>
      </w:r>
      <w:r w:rsidRPr="00BB6D93">
        <w:rPr>
          <w:rFonts w:asciiTheme="majorHAnsi" w:eastAsia="Times New Roman" w:hAnsiTheme="majorHAnsi" w:cstheme="majorHAnsi"/>
          <w:lang w:val="es-ES_tradnl"/>
        </w:rPr>
        <w:t xml:space="preserve">lo participe en una </w:t>
      </w:r>
      <w:r w:rsidR="00150336">
        <w:rPr>
          <w:rFonts w:asciiTheme="majorHAnsi" w:eastAsia="Times New Roman" w:hAnsiTheme="majorHAnsi" w:cstheme="majorHAnsi"/>
          <w:lang w:val="es-ES_tradnl"/>
        </w:rPr>
        <w:t>etapa</w:t>
      </w:r>
      <w:r w:rsidRPr="00BB6D93">
        <w:rPr>
          <w:rFonts w:asciiTheme="majorHAnsi" w:eastAsia="Times New Roman" w:hAnsiTheme="majorHAnsi" w:cstheme="majorHAnsi"/>
          <w:lang w:val="es-ES_tradnl"/>
        </w:rPr>
        <w:t xml:space="preserve"> posterior de la elaboración del proyecto. Por ejemplo, un asociado o un donante puede</w:t>
      </w:r>
      <w:r w:rsidR="00740D60">
        <w:rPr>
          <w:rFonts w:asciiTheme="majorHAnsi" w:eastAsia="Times New Roman" w:hAnsiTheme="majorHAnsi" w:cstheme="majorHAnsi"/>
          <w:lang w:val="es-ES_tradnl"/>
        </w:rPr>
        <w:t>n</w:t>
      </w:r>
      <w:r w:rsidRPr="00BB6D93">
        <w:rPr>
          <w:rFonts w:asciiTheme="majorHAnsi" w:eastAsia="Times New Roman" w:hAnsiTheme="majorHAnsi" w:cstheme="majorHAnsi"/>
          <w:lang w:val="es-ES_tradnl"/>
        </w:rPr>
        <w:t xml:space="preserve"> pedir al PNUD que lleve a cabo el proceso de licitación de un proyecto que ha llegado a </w:t>
      </w:r>
      <w:r w:rsidR="00740D60">
        <w:rPr>
          <w:rFonts w:asciiTheme="majorHAnsi" w:eastAsia="Times New Roman" w:hAnsiTheme="majorHAnsi" w:cstheme="majorHAnsi"/>
          <w:lang w:val="es-ES_tradnl"/>
        </w:rPr>
        <w:t>esa</w:t>
      </w:r>
      <w:r w:rsidRPr="00BB6D93">
        <w:rPr>
          <w:rFonts w:asciiTheme="majorHAnsi" w:eastAsia="Times New Roman" w:hAnsiTheme="majorHAnsi" w:cstheme="majorHAnsi"/>
          <w:lang w:val="es-ES_tradnl"/>
        </w:rPr>
        <w:t xml:space="preserve"> </w:t>
      </w:r>
      <w:r w:rsidR="00150336">
        <w:rPr>
          <w:rFonts w:asciiTheme="majorHAnsi" w:eastAsia="Times New Roman" w:hAnsiTheme="majorHAnsi" w:cstheme="majorHAnsi"/>
          <w:lang w:val="es-ES_tradnl"/>
        </w:rPr>
        <w:t>etapa</w:t>
      </w:r>
      <w:r w:rsidRPr="00BB6D93">
        <w:rPr>
          <w:rFonts w:asciiTheme="majorHAnsi" w:eastAsia="Times New Roman" w:hAnsiTheme="majorHAnsi" w:cstheme="majorHAnsi"/>
          <w:lang w:val="es-ES_tradnl"/>
        </w:rPr>
        <w:t xml:space="preserve">, </w:t>
      </w:r>
      <w:r>
        <w:rPr>
          <w:rFonts w:asciiTheme="majorHAnsi" w:eastAsia="Times New Roman" w:hAnsiTheme="majorHAnsi" w:cstheme="majorHAnsi"/>
          <w:lang w:val="es-ES_tradnl"/>
        </w:rPr>
        <w:t xml:space="preserve">aunque todas las actividades anteriores hayan sido </w:t>
      </w:r>
      <w:r w:rsidRPr="00BB6D93">
        <w:rPr>
          <w:rFonts w:asciiTheme="majorHAnsi" w:eastAsia="Times New Roman" w:hAnsiTheme="majorHAnsi" w:cstheme="majorHAnsi"/>
          <w:lang w:val="es-ES_tradnl"/>
        </w:rPr>
        <w:t>completad</w:t>
      </w:r>
      <w:r>
        <w:rPr>
          <w:rFonts w:asciiTheme="majorHAnsi" w:eastAsia="Times New Roman" w:hAnsiTheme="majorHAnsi" w:cstheme="majorHAnsi"/>
          <w:lang w:val="es-ES_tradnl"/>
        </w:rPr>
        <w:t xml:space="preserve">as por otros. </w:t>
      </w:r>
      <w:r w:rsidRPr="00BB6D93">
        <w:rPr>
          <w:rFonts w:asciiTheme="majorHAnsi" w:eastAsia="Times New Roman" w:hAnsiTheme="majorHAnsi" w:cstheme="majorHAnsi"/>
          <w:lang w:val="es-ES_tradnl"/>
        </w:rPr>
        <w:t xml:space="preserve">Cuando la </w:t>
      </w:r>
      <w:r w:rsidR="00D76CE5">
        <w:rPr>
          <w:rFonts w:asciiTheme="majorHAnsi" w:eastAsia="Times New Roman" w:hAnsiTheme="majorHAnsi" w:cstheme="majorHAnsi"/>
          <w:lang w:val="es-ES_tradnl"/>
        </w:rPr>
        <w:t xml:space="preserve">participación del </w:t>
      </w:r>
      <w:r w:rsidRPr="00BB6D93">
        <w:rPr>
          <w:rFonts w:asciiTheme="majorHAnsi" w:eastAsia="Times New Roman" w:hAnsiTheme="majorHAnsi" w:cstheme="majorHAnsi"/>
          <w:lang w:val="es-ES_tradnl"/>
        </w:rPr>
        <w:t>PNUD s</w:t>
      </w:r>
      <w:r w:rsidR="00D76CE5">
        <w:rPr>
          <w:rFonts w:asciiTheme="majorHAnsi" w:eastAsia="Times New Roman" w:hAnsiTheme="majorHAnsi" w:cstheme="majorHAnsi"/>
          <w:lang w:val="es-ES_tradnl"/>
        </w:rPr>
        <w:t>o</w:t>
      </w:r>
      <w:r w:rsidRPr="00BB6D93">
        <w:rPr>
          <w:rFonts w:asciiTheme="majorHAnsi" w:eastAsia="Times New Roman" w:hAnsiTheme="majorHAnsi" w:cstheme="majorHAnsi"/>
          <w:lang w:val="es-ES_tradnl"/>
        </w:rPr>
        <w:t xml:space="preserve">lo </w:t>
      </w:r>
      <w:r w:rsidR="00D76CE5">
        <w:rPr>
          <w:rFonts w:asciiTheme="majorHAnsi" w:eastAsia="Times New Roman" w:hAnsiTheme="majorHAnsi" w:cstheme="majorHAnsi"/>
          <w:lang w:val="es-ES_tradnl"/>
        </w:rPr>
        <w:t xml:space="preserve">sea </w:t>
      </w:r>
      <w:r w:rsidRPr="00BB6D93">
        <w:rPr>
          <w:rFonts w:asciiTheme="majorHAnsi" w:eastAsia="Times New Roman" w:hAnsiTheme="majorHAnsi" w:cstheme="majorHAnsi"/>
          <w:lang w:val="es-ES_tradnl"/>
        </w:rPr>
        <w:t xml:space="preserve">en las </w:t>
      </w:r>
      <w:r w:rsidR="00D76CE5">
        <w:rPr>
          <w:rFonts w:asciiTheme="majorHAnsi" w:eastAsia="Times New Roman" w:hAnsiTheme="majorHAnsi" w:cstheme="majorHAnsi"/>
          <w:lang w:val="es-ES_tradnl"/>
        </w:rPr>
        <w:t xml:space="preserve">últimas </w:t>
      </w:r>
      <w:r w:rsidR="00292922">
        <w:rPr>
          <w:rFonts w:asciiTheme="majorHAnsi" w:eastAsia="Times New Roman" w:hAnsiTheme="majorHAnsi" w:cstheme="majorHAnsi"/>
          <w:lang w:val="es-ES_tradnl"/>
        </w:rPr>
        <w:t>e</w:t>
      </w:r>
      <w:r w:rsidR="00150336">
        <w:rPr>
          <w:rFonts w:asciiTheme="majorHAnsi" w:eastAsia="Times New Roman" w:hAnsiTheme="majorHAnsi" w:cstheme="majorHAnsi"/>
          <w:lang w:val="es-ES_tradnl"/>
        </w:rPr>
        <w:t>tapas</w:t>
      </w:r>
      <w:r w:rsidRPr="00BB6D93">
        <w:rPr>
          <w:rFonts w:asciiTheme="majorHAnsi" w:eastAsia="Times New Roman" w:hAnsiTheme="majorHAnsi" w:cstheme="majorHAnsi"/>
          <w:lang w:val="es-ES_tradnl"/>
        </w:rPr>
        <w:t xml:space="preserve">, </w:t>
      </w:r>
      <w:r w:rsidR="00D76CE5">
        <w:rPr>
          <w:rFonts w:asciiTheme="majorHAnsi" w:eastAsia="Times New Roman" w:hAnsiTheme="majorHAnsi" w:cstheme="majorHAnsi"/>
          <w:lang w:val="es-ES_tradnl"/>
        </w:rPr>
        <w:t xml:space="preserve">este </w:t>
      </w:r>
      <w:r w:rsidRPr="00BB6D93">
        <w:rPr>
          <w:rFonts w:asciiTheme="majorHAnsi" w:eastAsia="Times New Roman" w:hAnsiTheme="majorHAnsi" w:cstheme="majorHAnsi"/>
          <w:lang w:val="es-ES_tradnl"/>
        </w:rPr>
        <w:t xml:space="preserve">deberá </w:t>
      </w:r>
      <w:r w:rsidR="00740D60">
        <w:rPr>
          <w:rFonts w:asciiTheme="majorHAnsi" w:eastAsia="Times New Roman" w:hAnsiTheme="majorHAnsi" w:cstheme="majorHAnsi"/>
          <w:lang w:val="es-ES_tradnl"/>
        </w:rPr>
        <w:t>ejercer la</w:t>
      </w:r>
      <w:r w:rsidRPr="00BB6D93">
        <w:rPr>
          <w:rFonts w:asciiTheme="majorHAnsi" w:eastAsia="Times New Roman" w:hAnsiTheme="majorHAnsi" w:cstheme="majorHAnsi"/>
          <w:lang w:val="es-ES_tradnl"/>
        </w:rPr>
        <w:t xml:space="preserve"> diligencia </w:t>
      </w:r>
      <w:r w:rsidR="00D76CE5" w:rsidRPr="00BB6D93">
        <w:rPr>
          <w:rFonts w:asciiTheme="majorHAnsi" w:eastAsia="Times New Roman" w:hAnsiTheme="majorHAnsi" w:cstheme="majorHAnsi"/>
          <w:lang w:val="es-ES_tradnl"/>
        </w:rPr>
        <w:t xml:space="preserve">debida </w:t>
      </w:r>
      <w:r w:rsidRPr="00BB6D93">
        <w:rPr>
          <w:rFonts w:asciiTheme="majorHAnsi" w:eastAsia="Times New Roman" w:hAnsiTheme="majorHAnsi" w:cstheme="majorHAnsi"/>
          <w:lang w:val="es-ES_tradnl"/>
        </w:rPr>
        <w:t>para cerciorarse de que se han c</w:t>
      </w:r>
      <w:r w:rsidR="00E80F23">
        <w:rPr>
          <w:rFonts w:asciiTheme="majorHAnsi" w:eastAsia="Times New Roman" w:hAnsiTheme="majorHAnsi" w:cstheme="majorHAnsi"/>
          <w:lang w:val="es-ES_tradnl"/>
        </w:rPr>
        <w:t>umplido los requisitos de esta P</w:t>
      </w:r>
      <w:r w:rsidRPr="00BB6D93">
        <w:rPr>
          <w:rFonts w:asciiTheme="majorHAnsi" w:eastAsia="Times New Roman" w:hAnsiTheme="majorHAnsi" w:cstheme="majorHAnsi"/>
          <w:lang w:val="es-ES_tradnl"/>
        </w:rPr>
        <w:t>olítica y de que no asum</w:t>
      </w:r>
      <w:r w:rsidR="00740D60">
        <w:rPr>
          <w:rFonts w:asciiTheme="majorHAnsi" w:eastAsia="Times New Roman" w:hAnsiTheme="majorHAnsi" w:cstheme="majorHAnsi"/>
          <w:lang w:val="es-ES_tradnl"/>
        </w:rPr>
        <w:t>a</w:t>
      </w:r>
      <w:r w:rsidRPr="00BB6D93">
        <w:rPr>
          <w:rFonts w:asciiTheme="majorHAnsi" w:eastAsia="Times New Roman" w:hAnsiTheme="majorHAnsi" w:cstheme="majorHAnsi"/>
          <w:lang w:val="es-ES_tradnl"/>
        </w:rPr>
        <w:t xml:space="preserve"> la responsabilidad </w:t>
      </w:r>
      <w:r w:rsidR="00292922">
        <w:rPr>
          <w:rFonts w:asciiTheme="majorHAnsi" w:eastAsia="Times New Roman" w:hAnsiTheme="majorHAnsi" w:cstheme="majorHAnsi"/>
          <w:lang w:val="es-ES_tradnl"/>
        </w:rPr>
        <w:t>por</w:t>
      </w:r>
      <w:r w:rsidRPr="00BB6D93">
        <w:rPr>
          <w:rFonts w:asciiTheme="majorHAnsi" w:eastAsia="Times New Roman" w:hAnsiTheme="majorHAnsi" w:cstheme="majorHAnsi"/>
          <w:lang w:val="es-ES_tradnl"/>
        </w:rPr>
        <w:t xml:space="preserve"> los trabajos anteriores emprendidos por otros</w:t>
      </w:r>
      <w:r w:rsidR="00F36E58" w:rsidRPr="008D40A6">
        <w:rPr>
          <w:rFonts w:asciiTheme="majorHAnsi" w:eastAsia="Times New Roman" w:hAnsiTheme="majorHAnsi" w:cstheme="majorHAnsi"/>
          <w:lang w:val="es-ES_tradnl"/>
        </w:rPr>
        <w:t>.</w:t>
      </w:r>
    </w:p>
    <w:p w14:paraId="5BB40C87" w14:textId="77777777" w:rsidR="00F36E58" w:rsidRPr="008D40A6" w:rsidRDefault="00F36E58" w:rsidP="00F36E58">
      <w:pPr>
        <w:rPr>
          <w:rFonts w:asciiTheme="majorHAnsi" w:hAnsiTheme="majorHAnsi" w:cstheme="majorHAnsi"/>
          <w:lang w:val="es-ES_tradnl"/>
        </w:rPr>
      </w:pPr>
    </w:p>
    <w:p w14:paraId="255179CD" w14:textId="31F13AE7" w:rsidR="00F36E58" w:rsidRPr="008D40A6" w:rsidRDefault="00F36E58" w:rsidP="00F36E58">
      <w:pPr>
        <w:pStyle w:val="Heading2"/>
        <w:spacing w:before="0"/>
        <w:jc w:val="both"/>
        <w:rPr>
          <w:color w:val="0070C0"/>
          <w:shd w:val="clear" w:color="auto" w:fill="FFFFFF"/>
          <w:lang w:val="es-ES_tradnl"/>
        </w:rPr>
      </w:pPr>
      <w:r w:rsidRPr="008D40A6">
        <w:rPr>
          <w:lang w:val="es-ES_tradnl"/>
        </w:rPr>
        <w:t xml:space="preserve"> </w:t>
      </w:r>
      <w:bookmarkStart w:id="32" w:name="_Toc50986569"/>
      <w:bookmarkStart w:id="33" w:name="_Toc208419122"/>
      <w:r w:rsidR="00BB6D93">
        <w:rPr>
          <w:lang w:val="es-ES_tradnl"/>
        </w:rPr>
        <w:t>Estudios iniciales</w:t>
      </w:r>
      <w:bookmarkEnd w:id="32"/>
      <w:bookmarkEnd w:id="33"/>
    </w:p>
    <w:p w14:paraId="41BA7062" w14:textId="77777777" w:rsidR="00F36E58" w:rsidRPr="008D40A6" w:rsidRDefault="00F36E58" w:rsidP="00F36E58">
      <w:pPr>
        <w:rPr>
          <w:rFonts w:asciiTheme="majorHAnsi" w:hAnsiTheme="majorHAnsi"/>
          <w:lang w:val="es-ES_tradnl"/>
        </w:rPr>
      </w:pPr>
    </w:p>
    <w:p w14:paraId="2876414F" w14:textId="70E8EAD8" w:rsidR="00F36E58" w:rsidRPr="008D40A6" w:rsidRDefault="006552C1" w:rsidP="00E70375">
      <w:pPr>
        <w:pStyle w:val="ListParagraph"/>
        <w:numPr>
          <w:ilvl w:val="0"/>
          <w:numId w:val="16"/>
        </w:numPr>
        <w:jc w:val="both"/>
        <w:rPr>
          <w:rFonts w:asciiTheme="majorHAnsi" w:eastAsia="Times New Roman" w:hAnsiTheme="majorHAnsi" w:cstheme="majorHAnsi"/>
          <w:color w:val="000000"/>
          <w:lang w:val="es-ES_tradnl"/>
        </w:rPr>
      </w:pPr>
      <w:r w:rsidRPr="006552C1">
        <w:rPr>
          <w:rFonts w:asciiTheme="majorHAnsi" w:eastAsia="Times New Roman" w:hAnsiTheme="majorHAnsi" w:cstheme="majorHAnsi"/>
          <w:color w:val="000000"/>
          <w:lang w:val="es-ES_tradnl"/>
        </w:rPr>
        <w:t xml:space="preserve">Según el tipo y la </w:t>
      </w:r>
      <w:r w:rsidR="00203FBF">
        <w:rPr>
          <w:rFonts w:asciiTheme="majorHAnsi" w:eastAsia="Times New Roman" w:hAnsiTheme="majorHAnsi" w:cstheme="majorHAnsi"/>
          <w:color w:val="000000"/>
          <w:lang w:val="es-ES_tradnl"/>
        </w:rPr>
        <w:t>envergadura</w:t>
      </w:r>
      <w:r w:rsidRPr="006552C1">
        <w:rPr>
          <w:rFonts w:asciiTheme="majorHAnsi" w:eastAsia="Times New Roman" w:hAnsiTheme="majorHAnsi" w:cstheme="majorHAnsi"/>
          <w:color w:val="000000"/>
          <w:lang w:val="es-ES_tradnl"/>
        </w:rPr>
        <w:t xml:space="preserve"> de las obras, se llevarán a cabo estudios iniciales para poder </w:t>
      </w:r>
      <w:r w:rsidR="00203FBF">
        <w:rPr>
          <w:rFonts w:asciiTheme="majorHAnsi" w:eastAsia="Times New Roman" w:hAnsiTheme="majorHAnsi" w:cstheme="majorHAnsi"/>
          <w:color w:val="000000"/>
          <w:lang w:val="es-ES_tradnl"/>
        </w:rPr>
        <w:t>tomar</w:t>
      </w:r>
      <w:r w:rsidR="00574B1E">
        <w:rPr>
          <w:rFonts w:asciiTheme="majorHAnsi" w:eastAsia="Times New Roman" w:hAnsiTheme="majorHAnsi" w:cstheme="majorHAnsi"/>
          <w:color w:val="000000"/>
          <w:lang w:val="es-ES_tradnl"/>
        </w:rPr>
        <w:t xml:space="preserve"> una decisión fundamentada </w:t>
      </w:r>
      <w:r w:rsidR="001B2D0F">
        <w:rPr>
          <w:rFonts w:asciiTheme="majorHAnsi" w:eastAsia="Times New Roman" w:hAnsiTheme="majorHAnsi" w:cstheme="majorHAnsi"/>
          <w:color w:val="000000"/>
          <w:lang w:val="es-ES_tradnl"/>
        </w:rPr>
        <w:t>respecto</w:t>
      </w:r>
      <w:r w:rsidR="00574B1E">
        <w:rPr>
          <w:rFonts w:asciiTheme="majorHAnsi" w:eastAsia="Times New Roman" w:hAnsiTheme="majorHAnsi" w:cstheme="majorHAnsi"/>
          <w:color w:val="000000"/>
          <w:lang w:val="es-ES_tradnl"/>
        </w:rPr>
        <w:t xml:space="preserve"> de </w:t>
      </w:r>
      <w:r w:rsidRPr="006552C1">
        <w:rPr>
          <w:rFonts w:asciiTheme="majorHAnsi" w:eastAsia="Times New Roman" w:hAnsiTheme="majorHAnsi" w:cstheme="majorHAnsi"/>
          <w:color w:val="000000"/>
          <w:lang w:val="es-ES_tradnl"/>
        </w:rPr>
        <w:t xml:space="preserve">si </w:t>
      </w:r>
      <w:r w:rsidR="001B2D0F">
        <w:rPr>
          <w:rFonts w:asciiTheme="majorHAnsi" w:eastAsia="Times New Roman" w:hAnsiTheme="majorHAnsi" w:cstheme="majorHAnsi"/>
          <w:color w:val="000000"/>
          <w:lang w:val="es-ES_tradnl"/>
        </w:rPr>
        <w:t>corresponde pasar</w:t>
      </w:r>
      <w:r w:rsidRPr="006552C1">
        <w:rPr>
          <w:rFonts w:asciiTheme="majorHAnsi" w:eastAsia="Times New Roman" w:hAnsiTheme="majorHAnsi" w:cstheme="majorHAnsi"/>
          <w:color w:val="000000"/>
          <w:lang w:val="es-ES_tradnl"/>
        </w:rPr>
        <w:t xml:space="preserve"> </w:t>
      </w:r>
      <w:r w:rsidR="00B35FCA">
        <w:rPr>
          <w:rFonts w:asciiTheme="majorHAnsi" w:eastAsia="Times New Roman" w:hAnsiTheme="majorHAnsi" w:cstheme="majorHAnsi"/>
          <w:color w:val="000000"/>
          <w:lang w:val="es-ES_tradnl"/>
        </w:rPr>
        <w:t xml:space="preserve">o no </w:t>
      </w:r>
      <w:r w:rsidRPr="006552C1">
        <w:rPr>
          <w:rFonts w:asciiTheme="majorHAnsi" w:eastAsia="Times New Roman" w:hAnsiTheme="majorHAnsi" w:cstheme="majorHAnsi"/>
          <w:color w:val="000000"/>
          <w:lang w:val="es-ES_tradnl"/>
        </w:rPr>
        <w:t>a la etapa de preparación de un estudio de viabilidad detallado del proyecto propuesto</w:t>
      </w:r>
      <w:r w:rsidR="00F36E58" w:rsidRPr="008D40A6">
        <w:rPr>
          <w:rFonts w:asciiTheme="majorHAnsi" w:eastAsia="Times New Roman" w:hAnsiTheme="majorHAnsi" w:cstheme="majorHAnsi"/>
          <w:color w:val="000000"/>
          <w:lang w:val="es-ES_tradnl"/>
        </w:rPr>
        <w:t>.</w:t>
      </w:r>
    </w:p>
    <w:p w14:paraId="5BB44824" w14:textId="77777777" w:rsidR="00F36E58" w:rsidRPr="008D40A6" w:rsidRDefault="00F36E58" w:rsidP="00F36E58">
      <w:pPr>
        <w:pStyle w:val="ListParagraph"/>
        <w:ind w:hanging="540"/>
        <w:jc w:val="both"/>
        <w:rPr>
          <w:rFonts w:asciiTheme="majorHAnsi" w:eastAsia="Times New Roman" w:hAnsiTheme="majorHAnsi" w:cstheme="majorHAnsi"/>
          <w:color w:val="000000"/>
          <w:lang w:val="es-ES_tradnl"/>
        </w:rPr>
      </w:pPr>
    </w:p>
    <w:p w14:paraId="2E40821E" w14:textId="64071754" w:rsidR="00F36E58" w:rsidRPr="008D40A6" w:rsidRDefault="006552C1" w:rsidP="00E70375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lang w:val="es-ES_tradnl"/>
        </w:rPr>
      </w:pPr>
      <w:r w:rsidRPr="006552C1">
        <w:rPr>
          <w:rFonts w:asciiTheme="majorHAnsi" w:eastAsiaTheme="minorHAnsi" w:hAnsiTheme="majorHAnsi" w:cstheme="majorHAnsi"/>
          <w:lang w:val="es-ES_tradnl"/>
        </w:rPr>
        <w:t xml:space="preserve">En esta etapa </w:t>
      </w:r>
      <w:r w:rsidR="0062443E">
        <w:rPr>
          <w:rFonts w:asciiTheme="majorHAnsi" w:eastAsiaTheme="minorHAnsi" w:hAnsiTheme="majorHAnsi" w:cstheme="majorHAnsi"/>
          <w:lang w:val="es-ES_tradnl"/>
        </w:rPr>
        <w:t xml:space="preserve">inicial </w:t>
      </w:r>
      <w:r w:rsidRPr="006552C1">
        <w:rPr>
          <w:rFonts w:asciiTheme="majorHAnsi" w:eastAsiaTheme="minorHAnsi" w:hAnsiTheme="majorHAnsi" w:cstheme="majorHAnsi"/>
          <w:lang w:val="es-ES_tradnl"/>
        </w:rPr>
        <w:t xml:space="preserve">se determinarán los diseños conceptuales y los </w:t>
      </w:r>
      <w:r w:rsidR="00253B37">
        <w:rPr>
          <w:rFonts w:asciiTheme="majorHAnsi" w:eastAsiaTheme="minorHAnsi" w:hAnsiTheme="majorHAnsi" w:cstheme="majorHAnsi"/>
          <w:lang w:val="es-ES_tradnl"/>
        </w:rPr>
        <w:t>sitio</w:t>
      </w:r>
      <w:r w:rsidR="00F5527A">
        <w:rPr>
          <w:rFonts w:asciiTheme="majorHAnsi" w:eastAsiaTheme="minorHAnsi" w:hAnsiTheme="majorHAnsi" w:cstheme="majorHAnsi"/>
          <w:lang w:val="es-ES_tradnl"/>
        </w:rPr>
        <w:t>s</w:t>
      </w:r>
      <w:r w:rsidRPr="006552C1">
        <w:rPr>
          <w:rFonts w:asciiTheme="majorHAnsi" w:eastAsiaTheme="minorHAnsi" w:hAnsiTheme="majorHAnsi" w:cstheme="majorHAnsi"/>
          <w:lang w:val="es-ES_tradnl"/>
        </w:rPr>
        <w:t xml:space="preserve"> adecuados para el proyecto, junto con las estimaciones de las limitaciones de tiempo y costo. Los proyectos </w:t>
      </w:r>
      <w:r w:rsidR="00644FDA">
        <w:rPr>
          <w:rFonts w:asciiTheme="majorHAnsi" w:eastAsiaTheme="minorHAnsi" w:hAnsiTheme="majorHAnsi" w:cstheme="majorHAnsi"/>
          <w:lang w:val="es-ES_tradnl"/>
        </w:rPr>
        <w:t xml:space="preserve">de mayor </w:t>
      </w:r>
      <w:r w:rsidR="00047FD6">
        <w:rPr>
          <w:rFonts w:asciiTheme="majorHAnsi" w:eastAsiaTheme="minorHAnsi" w:hAnsiTheme="majorHAnsi" w:cstheme="majorHAnsi"/>
          <w:lang w:val="es-ES_tradnl"/>
        </w:rPr>
        <w:t>envergadura</w:t>
      </w:r>
      <w:r w:rsidR="00644FDA">
        <w:rPr>
          <w:rFonts w:asciiTheme="majorHAnsi" w:eastAsiaTheme="minorHAnsi" w:hAnsiTheme="majorHAnsi" w:cstheme="majorHAnsi"/>
          <w:lang w:val="es-ES_tradnl"/>
        </w:rPr>
        <w:t xml:space="preserve"> </w:t>
      </w:r>
      <w:r w:rsidRPr="006552C1">
        <w:rPr>
          <w:rFonts w:asciiTheme="majorHAnsi" w:eastAsiaTheme="minorHAnsi" w:hAnsiTheme="majorHAnsi" w:cstheme="majorHAnsi"/>
          <w:lang w:val="es-ES_tradnl"/>
        </w:rPr>
        <w:t>y costo requerirán</w:t>
      </w:r>
      <w:r w:rsidR="007B16B6">
        <w:rPr>
          <w:rFonts w:asciiTheme="majorHAnsi" w:eastAsiaTheme="minorHAnsi" w:hAnsiTheme="majorHAnsi" w:cstheme="majorHAnsi"/>
          <w:lang w:val="es-ES_tradnl"/>
        </w:rPr>
        <w:t>, en</w:t>
      </w:r>
      <w:r w:rsidRPr="006552C1">
        <w:rPr>
          <w:rFonts w:asciiTheme="majorHAnsi" w:eastAsiaTheme="minorHAnsi" w:hAnsiTheme="majorHAnsi" w:cstheme="majorHAnsi"/>
          <w:lang w:val="es-ES_tradnl"/>
        </w:rPr>
        <w:t xml:space="preserve"> general</w:t>
      </w:r>
      <w:r w:rsidR="007B16B6">
        <w:rPr>
          <w:rFonts w:asciiTheme="majorHAnsi" w:eastAsiaTheme="minorHAnsi" w:hAnsiTheme="majorHAnsi" w:cstheme="majorHAnsi"/>
          <w:lang w:val="es-ES_tradnl"/>
        </w:rPr>
        <w:t>,</w:t>
      </w:r>
      <w:r w:rsidRPr="006552C1">
        <w:rPr>
          <w:rFonts w:asciiTheme="majorHAnsi" w:eastAsiaTheme="minorHAnsi" w:hAnsiTheme="majorHAnsi" w:cstheme="majorHAnsi"/>
          <w:lang w:val="es-ES_tradnl"/>
        </w:rPr>
        <w:t xml:space="preserve"> un análisis más minucioso y detallado que los proyectos más pequeños</w:t>
      </w:r>
      <w:r w:rsidR="00203FBF">
        <w:rPr>
          <w:rFonts w:asciiTheme="majorHAnsi" w:eastAsiaTheme="minorHAnsi" w:hAnsiTheme="majorHAnsi" w:cstheme="majorHAnsi"/>
          <w:lang w:val="es-ES_tradnl"/>
        </w:rPr>
        <w:t xml:space="preserve">, aunque, </w:t>
      </w:r>
      <w:r w:rsidR="00644FDA">
        <w:rPr>
          <w:rFonts w:asciiTheme="majorHAnsi" w:eastAsiaTheme="minorHAnsi" w:hAnsiTheme="majorHAnsi" w:cstheme="majorHAnsi"/>
          <w:lang w:val="es-ES_tradnl"/>
        </w:rPr>
        <w:t xml:space="preserve">independientemente de </w:t>
      </w:r>
      <w:r w:rsidRPr="006552C1">
        <w:rPr>
          <w:rFonts w:asciiTheme="majorHAnsi" w:eastAsiaTheme="minorHAnsi" w:hAnsiTheme="majorHAnsi" w:cstheme="majorHAnsi"/>
          <w:lang w:val="es-ES_tradnl"/>
        </w:rPr>
        <w:t xml:space="preserve">su </w:t>
      </w:r>
      <w:r w:rsidR="00203FBF">
        <w:rPr>
          <w:rFonts w:asciiTheme="majorHAnsi" w:eastAsiaTheme="minorHAnsi" w:hAnsiTheme="majorHAnsi" w:cstheme="majorHAnsi"/>
          <w:lang w:val="es-ES_tradnl"/>
        </w:rPr>
        <w:t>envergadura</w:t>
      </w:r>
      <w:r w:rsidRPr="006552C1">
        <w:rPr>
          <w:rFonts w:asciiTheme="majorHAnsi" w:eastAsiaTheme="minorHAnsi" w:hAnsiTheme="majorHAnsi" w:cstheme="majorHAnsi"/>
          <w:lang w:val="es-ES_tradnl"/>
        </w:rPr>
        <w:t xml:space="preserve">, </w:t>
      </w:r>
      <w:r w:rsidR="00203FBF">
        <w:rPr>
          <w:rFonts w:asciiTheme="majorHAnsi" w:eastAsiaTheme="minorHAnsi" w:hAnsiTheme="majorHAnsi" w:cstheme="majorHAnsi"/>
          <w:lang w:val="es-ES_tradnl"/>
        </w:rPr>
        <w:t>deberán</w:t>
      </w:r>
      <w:r w:rsidRPr="006552C1">
        <w:rPr>
          <w:rFonts w:asciiTheme="majorHAnsi" w:eastAsiaTheme="minorHAnsi" w:hAnsiTheme="majorHAnsi" w:cstheme="majorHAnsi"/>
          <w:lang w:val="es-ES_tradnl"/>
        </w:rPr>
        <w:t xml:space="preserve"> evaluar</w:t>
      </w:r>
      <w:r w:rsidR="00203FBF">
        <w:rPr>
          <w:rFonts w:asciiTheme="majorHAnsi" w:eastAsiaTheme="minorHAnsi" w:hAnsiTheme="majorHAnsi" w:cstheme="majorHAnsi"/>
          <w:lang w:val="es-ES_tradnl"/>
        </w:rPr>
        <w:t>se</w:t>
      </w:r>
      <w:r w:rsidRPr="006552C1">
        <w:rPr>
          <w:rFonts w:asciiTheme="majorHAnsi" w:eastAsiaTheme="minorHAnsi" w:hAnsiTheme="majorHAnsi" w:cstheme="majorHAnsi"/>
          <w:lang w:val="es-ES_tradnl"/>
        </w:rPr>
        <w:t xml:space="preserve"> y documentar</w:t>
      </w:r>
      <w:r w:rsidR="00203FBF">
        <w:rPr>
          <w:rFonts w:asciiTheme="majorHAnsi" w:eastAsiaTheme="minorHAnsi" w:hAnsiTheme="majorHAnsi" w:cstheme="majorHAnsi"/>
          <w:lang w:val="es-ES_tradnl"/>
        </w:rPr>
        <w:t>se</w:t>
      </w:r>
      <w:r w:rsidR="007B16B6">
        <w:rPr>
          <w:rFonts w:asciiTheme="majorHAnsi" w:eastAsiaTheme="minorHAnsi" w:hAnsiTheme="majorHAnsi" w:cstheme="majorHAnsi"/>
          <w:lang w:val="es-ES_tradnl"/>
        </w:rPr>
        <w:t>, el cronograma total de la implementación,</w:t>
      </w:r>
      <w:r w:rsidRPr="006552C1">
        <w:rPr>
          <w:rFonts w:asciiTheme="majorHAnsi" w:eastAsiaTheme="minorHAnsi" w:hAnsiTheme="majorHAnsi" w:cstheme="majorHAnsi"/>
          <w:lang w:val="es-ES_tradnl"/>
        </w:rPr>
        <w:t xml:space="preserve"> los costos aproximados de capital y de ciclo de vida y las posibles fuent</w:t>
      </w:r>
      <w:r>
        <w:rPr>
          <w:rFonts w:asciiTheme="majorHAnsi" w:eastAsiaTheme="minorHAnsi" w:hAnsiTheme="majorHAnsi" w:cstheme="majorHAnsi"/>
          <w:lang w:val="es-ES_tradnl"/>
        </w:rPr>
        <w:t xml:space="preserve">es de financiación </w:t>
      </w:r>
      <w:r w:rsidR="007B16B6">
        <w:rPr>
          <w:rFonts w:asciiTheme="majorHAnsi" w:eastAsiaTheme="minorHAnsi" w:hAnsiTheme="majorHAnsi" w:cstheme="majorHAnsi"/>
          <w:lang w:val="es-ES_tradnl"/>
        </w:rPr>
        <w:t xml:space="preserve">para el </w:t>
      </w:r>
      <w:r>
        <w:rPr>
          <w:rFonts w:asciiTheme="majorHAnsi" w:eastAsiaTheme="minorHAnsi" w:hAnsiTheme="majorHAnsi" w:cstheme="majorHAnsi"/>
          <w:lang w:val="es-ES_tradnl"/>
        </w:rPr>
        <w:t>proyecto</w:t>
      </w:r>
      <w:r w:rsidR="00F36E58" w:rsidRPr="008D40A6">
        <w:rPr>
          <w:rFonts w:asciiTheme="majorHAnsi" w:eastAsiaTheme="minorHAnsi" w:hAnsiTheme="majorHAnsi" w:cstheme="majorHAnsi"/>
          <w:lang w:val="es-ES_tradnl"/>
        </w:rPr>
        <w:t xml:space="preserve">. </w:t>
      </w:r>
    </w:p>
    <w:p w14:paraId="7BCC8818" w14:textId="77777777" w:rsidR="00F36E58" w:rsidRPr="008D40A6" w:rsidRDefault="00F36E58" w:rsidP="00F36E58">
      <w:pPr>
        <w:autoSpaceDE w:val="0"/>
        <w:autoSpaceDN w:val="0"/>
        <w:adjustRightInd w:val="0"/>
        <w:ind w:hanging="540"/>
        <w:jc w:val="both"/>
        <w:rPr>
          <w:rFonts w:asciiTheme="majorHAnsi" w:eastAsiaTheme="minorHAnsi" w:hAnsiTheme="majorHAnsi" w:cstheme="majorHAnsi"/>
          <w:lang w:val="es-ES_tradnl"/>
        </w:rPr>
      </w:pPr>
    </w:p>
    <w:p w14:paraId="708E00B2" w14:textId="32865369" w:rsidR="00F36E58" w:rsidRPr="008D40A6" w:rsidRDefault="009950E4" w:rsidP="00F36E58">
      <w:pPr>
        <w:pStyle w:val="Heading2"/>
        <w:spacing w:before="0"/>
        <w:jc w:val="both"/>
        <w:rPr>
          <w:color w:val="0070C0"/>
          <w:lang w:val="es-ES_tradnl"/>
        </w:rPr>
      </w:pPr>
      <w:bookmarkStart w:id="34" w:name="_Toc380507860"/>
      <w:bookmarkStart w:id="35" w:name="_Toc380572173"/>
      <w:bookmarkStart w:id="36" w:name="_Toc380507861"/>
      <w:bookmarkStart w:id="37" w:name="_Toc380572174"/>
      <w:bookmarkStart w:id="38" w:name="_Toc380507862"/>
      <w:bookmarkStart w:id="39" w:name="_Toc380572175"/>
      <w:bookmarkStart w:id="40" w:name="_Toc380507863"/>
      <w:bookmarkStart w:id="41" w:name="_Toc380572176"/>
      <w:bookmarkStart w:id="42" w:name="_Toc380507864"/>
      <w:bookmarkStart w:id="43" w:name="_Toc380572177"/>
      <w:bookmarkStart w:id="44" w:name="_Toc380507865"/>
      <w:bookmarkStart w:id="45" w:name="_Toc380572178"/>
      <w:bookmarkStart w:id="46" w:name="_Toc380507866"/>
      <w:bookmarkStart w:id="47" w:name="_Toc380572179"/>
      <w:bookmarkStart w:id="48" w:name="_Toc386028068"/>
      <w:bookmarkStart w:id="49" w:name="_Toc17362706"/>
      <w:bookmarkStart w:id="50" w:name="_Toc17362972"/>
      <w:bookmarkStart w:id="51" w:name="_Toc22769792"/>
      <w:bookmarkStart w:id="52" w:name="_Toc50986570"/>
      <w:bookmarkStart w:id="53" w:name="_Toc208419123"/>
      <w:bookmarkEnd w:id="8"/>
      <w:bookmarkEnd w:id="9"/>
      <w:bookmarkEnd w:id="10"/>
      <w:bookmarkEnd w:id="11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>
        <w:rPr>
          <w:color w:val="0070C0"/>
          <w:lang w:val="es-ES_tradnl"/>
        </w:rPr>
        <w:t>Es</w:t>
      </w:r>
      <w:r w:rsidR="00F36E58" w:rsidRPr="008D40A6">
        <w:rPr>
          <w:color w:val="0070C0"/>
          <w:lang w:val="es-ES_tradnl"/>
        </w:rPr>
        <w:t>tud</w:t>
      </w:r>
      <w:r>
        <w:rPr>
          <w:color w:val="0070C0"/>
          <w:lang w:val="es-ES_tradnl"/>
        </w:rPr>
        <w:t>io</w:t>
      </w:r>
      <w:r w:rsidR="00B35FCA">
        <w:rPr>
          <w:color w:val="0070C0"/>
          <w:lang w:val="es-ES_tradnl"/>
        </w:rPr>
        <w:t>s</w:t>
      </w:r>
      <w:r>
        <w:rPr>
          <w:color w:val="0070C0"/>
          <w:lang w:val="es-ES_tradnl"/>
        </w:rPr>
        <w:t xml:space="preserve"> de viabilidad</w:t>
      </w:r>
      <w:bookmarkEnd w:id="48"/>
      <w:bookmarkEnd w:id="49"/>
      <w:bookmarkEnd w:id="50"/>
      <w:bookmarkEnd w:id="51"/>
      <w:bookmarkEnd w:id="52"/>
      <w:bookmarkEnd w:id="53"/>
    </w:p>
    <w:p w14:paraId="12BD8FCC" w14:textId="77777777" w:rsidR="00F36E58" w:rsidRPr="008D40A6" w:rsidRDefault="00F36E58" w:rsidP="00F36E58">
      <w:pPr>
        <w:rPr>
          <w:rFonts w:asciiTheme="majorHAnsi" w:hAnsiTheme="majorHAnsi"/>
          <w:lang w:val="es-ES_tradnl"/>
        </w:rPr>
      </w:pPr>
    </w:p>
    <w:p w14:paraId="0D424494" w14:textId="67E9016F" w:rsidR="00F36E58" w:rsidRPr="008D40A6" w:rsidRDefault="009950E4" w:rsidP="00E70375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lang w:val="es-ES_tradnl"/>
        </w:rPr>
      </w:pPr>
      <w:r w:rsidRPr="009950E4">
        <w:rPr>
          <w:rFonts w:asciiTheme="majorHAnsi" w:eastAsiaTheme="minorHAnsi" w:hAnsiTheme="majorHAnsi" w:cstheme="majorHAnsi"/>
          <w:lang w:val="es-ES_tradnl"/>
        </w:rPr>
        <w:t xml:space="preserve">Los resultados del análisis inicial </w:t>
      </w:r>
      <w:r w:rsidR="00B35FCA">
        <w:rPr>
          <w:rFonts w:asciiTheme="majorHAnsi" w:eastAsiaTheme="minorHAnsi" w:hAnsiTheme="majorHAnsi" w:cstheme="majorHAnsi"/>
          <w:lang w:val="es-ES_tradnl"/>
        </w:rPr>
        <w:t>determinarán si pasar</w:t>
      </w:r>
      <w:r w:rsidRPr="009950E4">
        <w:rPr>
          <w:rFonts w:asciiTheme="majorHAnsi" w:eastAsiaTheme="minorHAnsi" w:hAnsiTheme="majorHAnsi" w:cstheme="majorHAnsi"/>
          <w:lang w:val="es-ES_tradnl"/>
        </w:rPr>
        <w:t xml:space="preserve"> </w:t>
      </w:r>
      <w:r w:rsidR="00B35FCA">
        <w:rPr>
          <w:rFonts w:asciiTheme="majorHAnsi" w:eastAsiaTheme="minorHAnsi" w:hAnsiTheme="majorHAnsi" w:cstheme="majorHAnsi"/>
          <w:lang w:val="es-ES_tradnl"/>
        </w:rPr>
        <w:t xml:space="preserve">o no </w:t>
      </w:r>
      <w:r w:rsidRPr="009950E4">
        <w:rPr>
          <w:rFonts w:asciiTheme="majorHAnsi" w:eastAsiaTheme="minorHAnsi" w:hAnsiTheme="majorHAnsi" w:cstheme="majorHAnsi"/>
          <w:lang w:val="es-ES_tradnl"/>
        </w:rPr>
        <w:t xml:space="preserve">a la etapa de realización de </w:t>
      </w:r>
      <w:r w:rsidR="00D67ED0">
        <w:rPr>
          <w:rFonts w:asciiTheme="majorHAnsi" w:eastAsiaTheme="minorHAnsi" w:hAnsiTheme="majorHAnsi" w:cstheme="majorHAnsi"/>
          <w:lang w:val="es-ES_tradnl"/>
        </w:rPr>
        <w:t xml:space="preserve">los </w:t>
      </w:r>
      <w:r w:rsidRPr="009950E4">
        <w:rPr>
          <w:rFonts w:asciiTheme="majorHAnsi" w:eastAsiaTheme="minorHAnsi" w:hAnsiTheme="majorHAnsi" w:cstheme="majorHAnsi"/>
          <w:lang w:val="es-ES_tradnl"/>
        </w:rPr>
        <w:t xml:space="preserve">estudios de viabilidad en gran escala para verificar la viabilidad económica y social general del proyecto y decidir si se continúa con </w:t>
      </w:r>
      <w:r w:rsidR="00D67ED0">
        <w:rPr>
          <w:rFonts w:asciiTheme="majorHAnsi" w:eastAsiaTheme="minorHAnsi" w:hAnsiTheme="majorHAnsi" w:cstheme="majorHAnsi"/>
          <w:lang w:val="es-ES_tradnl"/>
        </w:rPr>
        <w:t>su</w:t>
      </w:r>
      <w:r w:rsidRPr="009950E4">
        <w:rPr>
          <w:rFonts w:asciiTheme="majorHAnsi" w:eastAsiaTheme="minorHAnsi" w:hAnsiTheme="majorHAnsi" w:cstheme="majorHAnsi"/>
          <w:lang w:val="es-ES_tradnl"/>
        </w:rPr>
        <w:t xml:space="preserve"> ejecución o no. El alcance de los estudios de viabilidad variará según la naturaleza, </w:t>
      </w:r>
      <w:r w:rsidR="00047FD6">
        <w:rPr>
          <w:rFonts w:asciiTheme="majorHAnsi" w:eastAsiaTheme="minorHAnsi" w:hAnsiTheme="majorHAnsi" w:cstheme="majorHAnsi"/>
          <w:lang w:val="es-ES_tradnl"/>
        </w:rPr>
        <w:t>la envergadura</w:t>
      </w:r>
      <w:r w:rsidRPr="009950E4">
        <w:rPr>
          <w:rFonts w:asciiTheme="majorHAnsi" w:eastAsiaTheme="minorHAnsi" w:hAnsiTheme="majorHAnsi" w:cstheme="majorHAnsi"/>
          <w:lang w:val="es-ES_tradnl"/>
        </w:rPr>
        <w:t>, la importancia, la complejidad y la urgencia del proyecto.</w:t>
      </w:r>
      <w:r w:rsidR="00F36E58" w:rsidRPr="008D40A6">
        <w:rPr>
          <w:rFonts w:asciiTheme="majorHAnsi" w:eastAsiaTheme="minorHAnsi" w:hAnsiTheme="majorHAnsi" w:cstheme="majorHAnsi"/>
          <w:lang w:val="es-ES_tradnl"/>
        </w:rPr>
        <w:t xml:space="preserve"> </w:t>
      </w:r>
    </w:p>
    <w:p w14:paraId="424D8F79" w14:textId="77777777" w:rsidR="00F36E58" w:rsidRPr="008D40A6" w:rsidRDefault="00F36E58" w:rsidP="00F36E58">
      <w:pPr>
        <w:pStyle w:val="ListParagraph"/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lang w:val="es-ES_tradnl"/>
        </w:rPr>
      </w:pPr>
    </w:p>
    <w:p w14:paraId="3485E728" w14:textId="6AB8E1CE" w:rsidR="00F36E58" w:rsidRPr="008D40A6" w:rsidRDefault="009950E4" w:rsidP="00E70375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lang w:val="es-ES_tradnl"/>
        </w:rPr>
      </w:pPr>
      <w:r w:rsidRPr="009950E4">
        <w:rPr>
          <w:rFonts w:asciiTheme="majorHAnsi" w:eastAsiaTheme="minorHAnsi" w:hAnsiTheme="majorHAnsi" w:cstheme="majorHAnsi"/>
          <w:lang w:val="es-ES_tradnl"/>
        </w:rPr>
        <w:t>Los estudios de viabilidad se llevarán a cabo para</w:t>
      </w:r>
      <w:r w:rsidR="00F36E58" w:rsidRPr="008D40A6">
        <w:rPr>
          <w:rFonts w:asciiTheme="majorHAnsi" w:eastAsiaTheme="minorHAnsi" w:hAnsiTheme="majorHAnsi" w:cstheme="majorHAnsi"/>
          <w:lang w:val="es-ES_tradnl"/>
        </w:rPr>
        <w:t xml:space="preserve">: </w:t>
      </w:r>
    </w:p>
    <w:p w14:paraId="1001A6FA" w14:textId="532F96E5" w:rsidR="00F36E58" w:rsidRPr="008D40A6" w:rsidRDefault="00047FD6" w:rsidP="009950E4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lang w:val="es-ES_tradnl"/>
        </w:rPr>
      </w:pPr>
      <w:r>
        <w:rPr>
          <w:rFonts w:asciiTheme="majorHAnsi" w:eastAsiaTheme="minorHAnsi" w:hAnsiTheme="majorHAnsi" w:cstheme="majorHAnsi"/>
          <w:lang w:val="es-ES_tradnl"/>
        </w:rPr>
        <w:t>e</w:t>
      </w:r>
      <w:r w:rsidR="009950E4" w:rsidRPr="009950E4">
        <w:rPr>
          <w:rFonts w:asciiTheme="majorHAnsi" w:eastAsiaTheme="minorHAnsi" w:hAnsiTheme="majorHAnsi" w:cstheme="majorHAnsi"/>
          <w:lang w:val="es-ES_tradnl"/>
        </w:rPr>
        <w:t xml:space="preserve">valuar si el proyecto está justificado desde </w:t>
      </w:r>
      <w:r w:rsidR="007E7A00">
        <w:rPr>
          <w:rFonts w:asciiTheme="majorHAnsi" w:eastAsiaTheme="minorHAnsi" w:hAnsiTheme="majorHAnsi" w:cstheme="majorHAnsi"/>
          <w:lang w:val="es-ES_tradnl"/>
        </w:rPr>
        <w:t xml:space="preserve">una perspectiva </w:t>
      </w:r>
      <w:r w:rsidR="009950E4" w:rsidRPr="009950E4">
        <w:rPr>
          <w:rFonts w:asciiTheme="majorHAnsi" w:eastAsiaTheme="minorHAnsi" w:hAnsiTheme="majorHAnsi" w:cstheme="majorHAnsi"/>
          <w:lang w:val="es-ES_tradnl"/>
        </w:rPr>
        <w:t>económic</w:t>
      </w:r>
      <w:r w:rsidR="007E7A00">
        <w:rPr>
          <w:rFonts w:asciiTheme="majorHAnsi" w:eastAsiaTheme="minorHAnsi" w:hAnsiTheme="majorHAnsi" w:cstheme="majorHAnsi"/>
          <w:lang w:val="es-ES_tradnl"/>
        </w:rPr>
        <w:t>a</w:t>
      </w:r>
      <w:r w:rsidR="009950E4" w:rsidRPr="009950E4">
        <w:rPr>
          <w:rFonts w:asciiTheme="majorHAnsi" w:eastAsiaTheme="minorHAnsi" w:hAnsiTheme="majorHAnsi" w:cstheme="majorHAnsi"/>
          <w:lang w:val="es-ES_tradnl"/>
        </w:rPr>
        <w:t xml:space="preserve"> y social y si las obras propuestas son la mejor solución para abordar la cuestión de desarrollo</w:t>
      </w:r>
      <w:r>
        <w:rPr>
          <w:rFonts w:asciiTheme="majorHAnsi" w:eastAsiaTheme="minorHAnsi" w:hAnsiTheme="majorHAnsi" w:cstheme="majorHAnsi"/>
          <w:lang w:val="es-ES_tradnl"/>
        </w:rPr>
        <w:t xml:space="preserve"> de que se trate</w:t>
      </w:r>
      <w:r w:rsidR="00F36E58" w:rsidRPr="008D40A6">
        <w:rPr>
          <w:rFonts w:asciiTheme="majorHAnsi" w:eastAsiaTheme="minorHAnsi" w:hAnsiTheme="majorHAnsi" w:cstheme="majorHAnsi"/>
          <w:lang w:val="es-ES_tradnl"/>
        </w:rPr>
        <w:t>;</w:t>
      </w:r>
    </w:p>
    <w:p w14:paraId="2A6F7633" w14:textId="065A509A" w:rsidR="00F36E58" w:rsidRPr="008D40A6" w:rsidRDefault="009950E4" w:rsidP="009950E4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lang w:val="es-ES_tradnl"/>
        </w:rPr>
      </w:pPr>
      <w:r w:rsidRPr="009950E4">
        <w:rPr>
          <w:rFonts w:asciiTheme="majorHAnsi" w:eastAsiaTheme="minorHAnsi" w:hAnsiTheme="majorHAnsi" w:cstheme="majorHAnsi"/>
          <w:lang w:val="es-ES_tradnl"/>
        </w:rPr>
        <w:lastRenderedPageBreak/>
        <w:t xml:space="preserve">proporcionar una </w:t>
      </w:r>
      <w:r w:rsidR="00D67ED0">
        <w:rPr>
          <w:rFonts w:asciiTheme="majorHAnsi" w:eastAsiaTheme="minorHAnsi" w:hAnsiTheme="majorHAnsi" w:cstheme="majorHAnsi"/>
          <w:lang w:val="es-ES_tradnl"/>
        </w:rPr>
        <w:t>estimación</w:t>
      </w:r>
      <w:r w:rsidRPr="009950E4">
        <w:rPr>
          <w:rFonts w:asciiTheme="majorHAnsi" w:eastAsiaTheme="minorHAnsi" w:hAnsiTheme="majorHAnsi" w:cstheme="majorHAnsi"/>
          <w:lang w:val="es-ES_tradnl"/>
        </w:rPr>
        <w:t xml:space="preserve"> preliminar del alcance y el costo del proyecto y sus principales parámetros técnicos</w:t>
      </w:r>
      <w:r w:rsidR="00F36E58" w:rsidRPr="008D40A6">
        <w:rPr>
          <w:rFonts w:asciiTheme="majorHAnsi" w:eastAsiaTheme="minorHAnsi" w:hAnsiTheme="majorHAnsi" w:cstheme="majorHAnsi"/>
          <w:lang w:val="es-ES_tradnl"/>
        </w:rPr>
        <w:t>;</w:t>
      </w:r>
    </w:p>
    <w:p w14:paraId="111650E8" w14:textId="581AA4AA" w:rsidR="00F36E58" w:rsidRPr="008D40A6" w:rsidRDefault="009950E4" w:rsidP="009950E4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lang w:val="es-ES_tradnl"/>
        </w:rPr>
      </w:pPr>
      <w:r w:rsidRPr="009950E4">
        <w:rPr>
          <w:rFonts w:asciiTheme="majorHAnsi" w:eastAsiaTheme="minorHAnsi" w:hAnsiTheme="majorHAnsi" w:cstheme="majorHAnsi"/>
          <w:lang w:val="es-ES_tradnl"/>
        </w:rPr>
        <w:t xml:space="preserve">evaluar la financiación, la </w:t>
      </w:r>
      <w:r w:rsidR="00047FD6">
        <w:rPr>
          <w:rFonts w:asciiTheme="majorHAnsi" w:eastAsiaTheme="minorHAnsi" w:hAnsiTheme="majorHAnsi" w:cstheme="majorHAnsi"/>
          <w:lang w:val="es-ES_tradnl"/>
        </w:rPr>
        <w:t xml:space="preserve">operación </w:t>
      </w:r>
      <w:r w:rsidRPr="009950E4">
        <w:rPr>
          <w:rFonts w:asciiTheme="majorHAnsi" w:eastAsiaTheme="minorHAnsi" w:hAnsiTheme="majorHAnsi" w:cstheme="majorHAnsi"/>
          <w:lang w:val="es-ES_tradnl"/>
        </w:rPr>
        <w:t xml:space="preserve">y el mantenimiento y especificar los </w:t>
      </w:r>
      <w:r w:rsidR="007E7A00">
        <w:rPr>
          <w:rFonts w:asciiTheme="majorHAnsi" w:eastAsiaTheme="minorHAnsi" w:hAnsiTheme="majorHAnsi" w:cstheme="majorHAnsi"/>
          <w:lang w:val="es-ES_tradnl"/>
        </w:rPr>
        <w:t>cronogramas</w:t>
      </w:r>
      <w:r w:rsidRPr="009950E4">
        <w:rPr>
          <w:rFonts w:asciiTheme="majorHAnsi" w:eastAsiaTheme="minorHAnsi" w:hAnsiTheme="majorHAnsi" w:cstheme="majorHAnsi"/>
          <w:lang w:val="es-ES_tradnl"/>
        </w:rPr>
        <w:t xml:space="preserve"> necesarios</w:t>
      </w:r>
      <w:r w:rsidR="00F36E58" w:rsidRPr="008D40A6">
        <w:rPr>
          <w:rFonts w:asciiTheme="majorHAnsi" w:eastAsiaTheme="minorHAnsi" w:hAnsiTheme="majorHAnsi" w:cstheme="majorHAnsi"/>
          <w:lang w:val="es-ES_tradnl"/>
        </w:rPr>
        <w:t>;</w:t>
      </w:r>
    </w:p>
    <w:p w14:paraId="202A879C" w14:textId="579AAC32" w:rsidR="00F36E58" w:rsidRPr="008D40A6" w:rsidRDefault="009950E4" w:rsidP="009950E4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lang w:val="es-ES_tradnl"/>
        </w:rPr>
      </w:pPr>
      <w:r w:rsidRPr="009950E4">
        <w:rPr>
          <w:rFonts w:asciiTheme="majorHAnsi" w:eastAsiaTheme="minorHAnsi" w:hAnsiTheme="majorHAnsi" w:cstheme="majorHAnsi"/>
          <w:lang w:val="es-ES_tradnl"/>
        </w:rPr>
        <w:t>identificar las fuentes de financiación</w:t>
      </w:r>
      <w:r w:rsidR="00F36E58" w:rsidRPr="008D40A6">
        <w:rPr>
          <w:rFonts w:asciiTheme="majorHAnsi" w:eastAsiaTheme="minorHAnsi" w:hAnsiTheme="majorHAnsi" w:cstheme="majorHAnsi"/>
          <w:lang w:val="es-ES_tradnl"/>
        </w:rPr>
        <w:t>;</w:t>
      </w:r>
    </w:p>
    <w:p w14:paraId="1AA12F69" w14:textId="12212FC4" w:rsidR="00F36E58" w:rsidRPr="008D40A6" w:rsidRDefault="009950E4" w:rsidP="009950E4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lang w:val="es-ES_tradnl"/>
        </w:rPr>
      </w:pPr>
      <w:r w:rsidRPr="009950E4">
        <w:rPr>
          <w:rFonts w:asciiTheme="majorHAnsi" w:eastAsiaTheme="minorHAnsi" w:hAnsiTheme="majorHAnsi" w:cstheme="majorHAnsi"/>
          <w:lang w:val="es-ES_tradnl"/>
        </w:rPr>
        <w:t>seleccionar la opción de proyecto óptima</w:t>
      </w:r>
      <w:r w:rsidR="00F36E58" w:rsidRPr="008D40A6">
        <w:rPr>
          <w:rFonts w:asciiTheme="majorHAnsi" w:eastAsiaTheme="minorHAnsi" w:hAnsiTheme="majorHAnsi" w:cstheme="majorHAnsi"/>
          <w:lang w:val="es-ES_tradnl"/>
        </w:rPr>
        <w:t>;</w:t>
      </w:r>
    </w:p>
    <w:p w14:paraId="34A48A6A" w14:textId="1AA9E7DD" w:rsidR="00F36E58" w:rsidRPr="008D40A6" w:rsidRDefault="009950E4" w:rsidP="009950E4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lang w:val="es-ES_tradnl"/>
        </w:rPr>
      </w:pPr>
      <w:r w:rsidRPr="009950E4">
        <w:rPr>
          <w:rFonts w:asciiTheme="majorHAnsi" w:eastAsiaTheme="minorHAnsi" w:hAnsiTheme="majorHAnsi" w:cstheme="majorHAnsi"/>
          <w:lang w:val="es-ES_tradnl"/>
        </w:rPr>
        <w:t>determinar los riesgos y posibles problemas relacionados con la ejecución y el funcionamiento del proyecto propuesto</w:t>
      </w:r>
      <w:r w:rsidR="00F36E58" w:rsidRPr="008D40A6">
        <w:rPr>
          <w:rFonts w:asciiTheme="majorHAnsi" w:eastAsiaTheme="minorHAnsi" w:hAnsiTheme="majorHAnsi" w:cstheme="majorHAnsi"/>
          <w:lang w:val="es-ES_tradnl"/>
        </w:rPr>
        <w:t>.</w:t>
      </w:r>
    </w:p>
    <w:p w14:paraId="275ED1FC" w14:textId="77777777" w:rsidR="00F36E58" w:rsidRPr="008D40A6" w:rsidRDefault="00F36E58" w:rsidP="00F36E58">
      <w:pPr>
        <w:pStyle w:val="ListParagraph"/>
        <w:autoSpaceDE w:val="0"/>
        <w:autoSpaceDN w:val="0"/>
        <w:adjustRightInd w:val="0"/>
        <w:ind w:left="1440"/>
        <w:jc w:val="both"/>
        <w:rPr>
          <w:rFonts w:asciiTheme="majorHAnsi" w:eastAsiaTheme="minorHAnsi" w:hAnsiTheme="majorHAnsi" w:cstheme="majorHAnsi"/>
          <w:lang w:val="es-ES_tradnl"/>
        </w:rPr>
      </w:pPr>
    </w:p>
    <w:p w14:paraId="7A32D478" w14:textId="5EE5DF36" w:rsidR="00F36E58" w:rsidRPr="008D40A6" w:rsidRDefault="007E7A00" w:rsidP="00590252">
      <w:pPr>
        <w:pStyle w:val="ListParagraph"/>
        <w:jc w:val="both"/>
        <w:rPr>
          <w:rFonts w:asciiTheme="majorHAnsi" w:hAnsiTheme="majorHAnsi"/>
          <w:lang w:val="es-ES_tradnl"/>
        </w:rPr>
      </w:pPr>
      <w:r>
        <w:rPr>
          <w:rFonts w:asciiTheme="majorHAnsi" w:hAnsiTheme="majorHAnsi" w:cstheme="majorHAnsi"/>
          <w:lang w:val="es-ES_tradnl"/>
        </w:rPr>
        <w:t>Los</w:t>
      </w:r>
      <w:r w:rsidR="009950E4" w:rsidRPr="009950E4">
        <w:rPr>
          <w:rFonts w:asciiTheme="majorHAnsi" w:hAnsiTheme="majorHAnsi" w:cstheme="majorHAnsi"/>
          <w:lang w:val="es-ES_tradnl"/>
        </w:rPr>
        <w:t xml:space="preserve"> estudio</w:t>
      </w:r>
      <w:r>
        <w:rPr>
          <w:rFonts w:asciiTheme="majorHAnsi" w:hAnsiTheme="majorHAnsi" w:cstheme="majorHAnsi"/>
          <w:lang w:val="es-ES_tradnl"/>
        </w:rPr>
        <w:t>s</w:t>
      </w:r>
      <w:r w:rsidR="009950E4" w:rsidRPr="009950E4">
        <w:rPr>
          <w:rFonts w:asciiTheme="majorHAnsi" w:hAnsiTheme="majorHAnsi" w:cstheme="majorHAnsi"/>
          <w:lang w:val="es-ES_tradnl"/>
        </w:rPr>
        <w:t xml:space="preserve"> inicial</w:t>
      </w:r>
      <w:r>
        <w:rPr>
          <w:rFonts w:asciiTheme="majorHAnsi" w:hAnsiTheme="majorHAnsi" w:cstheme="majorHAnsi"/>
          <w:lang w:val="es-ES_tradnl"/>
        </w:rPr>
        <w:t>es</w:t>
      </w:r>
      <w:r w:rsidR="009950E4" w:rsidRPr="009950E4">
        <w:rPr>
          <w:rFonts w:asciiTheme="majorHAnsi" w:hAnsiTheme="majorHAnsi" w:cstheme="majorHAnsi"/>
          <w:lang w:val="es-ES_tradnl"/>
        </w:rPr>
        <w:t xml:space="preserve"> y </w:t>
      </w:r>
      <w:r w:rsidR="00047FD6">
        <w:rPr>
          <w:rFonts w:asciiTheme="majorHAnsi" w:hAnsiTheme="majorHAnsi" w:cstheme="majorHAnsi"/>
          <w:lang w:val="es-ES_tradnl"/>
        </w:rPr>
        <w:t xml:space="preserve">de </w:t>
      </w:r>
      <w:r w:rsidR="009950E4" w:rsidRPr="009950E4">
        <w:rPr>
          <w:rFonts w:asciiTheme="majorHAnsi" w:hAnsiTheme="majorHAnsi" w:cstheme="majorHAnsi"/>
          <w:lang w:val="es-ES_tradnl"/>
        </w:rPr>
        <w:t>viabilidad puede</w:t>
      </w:r>
      <w:r w:rsidR="00047FD6">
        <w:rPr>
          <w:rFonts w:asciiTheme="majorHAnsi" w:hAnsiTheme="majorHAnsi" w:cstheme="majorHAnsi"/>
          <w:lang w:val="es-ES_tradnl"/>
        </w:rPr>
        <w:t>n</w:t>
      </w:r>
      <w:r w:rsidR="009950E4" w:rsidRPr="009950E4">
        <w:rPr>
          <w:rFonts w:asciiTheme="majorHAnsi" w:hAnsiTheme="majorHAnsi" w:cstheme="majorHAnsi"/>
          <w:lang w:val="es-ES_tradnl"/>
        </w:rPr>
        <w:t xml:space="preserve"> realizarse como un proceso único </w:t>
      </w:r>
      <w:r w:rsidR="00047FD6">
        <w:rPr>
          <w:rFonts w:asciiTheme="majorHAnsi" w:hAnsiTheme="majorHAnsi" w:cstheme="majorHAnsi"/>
          <w:lang w:val="es-ES_tradnl"/>
        </w:rPr>
        <w:t>en el caso de</w:t>
      </w:r>
      <w:r w:rsidR="009950E4" w:rsidRPr="009950E4">
        <w:rPr>
          <w:rFonts w:asciiTheme="majorHAnsi" w:hAnsiTheme="majorHAnsi" w:cstheme="majorHAnsi"/>
          <w:lang w:val="es-ES_tradnl"/>
        </w:rPr>
        <w:t xml:space="preserve"> proyectos sencillos y de valor</w:t>
      </w:r>
      <w:r w:rsidR="00D67ED0">
        <w:rPr>
          <w:rFonts w:asciiTheme="majorHAnsi" w:hAnsiTheme="majorHAnsi" w:cstheme="majorHAnsi"/>
          <w:lang w:val="es-ES_tradnl"/>
        </w:rPr>
        <w:t xml:space="preserve"> reducido</w:t>
      </w:r>
      <w:r w:rsidR="00F36E58" w:rsidRPr="008D40A6">
        <w:rPr>
          <w:rFonts w:asciiTheme="majorHAnsi" w:hAnsiTheme="majorHAnsi" w:cstheme="majorHAnsi"/>
          <w:lang w:val="es-ES_tradnl"/>
        </w:rPr>
        <w:t>.</w:t>
      </w:r>
      <w:r w:rsidR="00590252">
        <w:rPr>
          <w:rFonts w:asciiTheme="majorHAnsi" w:hAnsiTheme="majorHAnsi" w:cstheme="majorHAnsi"/>
          <w:lang w:val="es-ES_tradnl"/>
        </w:rPr>
        <w:t xml:space="preserve"> </w:t>
      </w:r>
    </w:p>
    <w:p w14:paraId="0B0E09D7" w14:textId="77777777" w:rsidR="00F36E58" w:rsidRPr="008D40A6" w:rsidRDefault="00F36E58" w:rsidP="00F36E58">
      <w:pPr>
        <w:rPr>
          <w:rFonts w:asciiTheme="majorHAnsi" w:hAnsiTheme="majorHAnsi"/>
          <w:lang w:val="es-ES_tradnl"/>
        </w:rPr>
      </w:pPr>
    </w:p>
    <w:p w14:paraId="349C3587" w14:textId="5911AC0E" w:rsidR="00F36E58" w:rsidRPr="008D40A6" w:rsidRDefault="00047FD6" w:rsidP="00F36E58">
      <w:pPr>
        <w:pStyle w:val="Heading2"/>
        <w:spacing w:before="0"/>
        <w:jc w:val="both"/>
        <w:rPr>
          <w:color w:val="0070C0"/>
          <w:spacing w:val="-53"/>
          <w:lang w:val="es-ES_tradnl"/>
        </w:rPr>
      </w:pPr>
      <w:bookmarkStart w:id="54" w:name="_Toc50986571"/>
      <w:bookmarkStart w:id="55" w:name="_Toc208419124"/>
      <w:bookmarkStart w:id="56" w:name="_Toc22769794"/>
      <w:r>
        <w:rPr>
          <w:color w:val="0070C0"/>
          <w:lang w:val="es-ES_tradnl"/>
        </w:rPr>
        <w:t>Es</w:t>
      </w:r>
      <w:r w:rsidR="00F36E58" w:rsidRPr="008D40A6">
        <w:rPr>
          <w:color w:val="0070C0"/>
          <w:lang w:val="es-ES_tradnl"/>
        </w:rPr>
        <w:t>trateg</w:t>
      </w:r>
      <w:r>
        <w:rPr>
          <w:color w:val="0070C0"/>
          <w:lang w:val="es-ES_tradnl"/>
        </w:rPr>
        <w:t>ia de adquisición de las obras</w:t>
      </w:r>
      <w:bookmarkEnd w:id="54"/>
      <w:bookmarkEnd w:id="55"/>
    </w:p>
    <w:p w14:paraId="67BE4D43" w14:textId="77777777" w:rsidR="00F36E58" w:rsidRPr="008D40A6" w:rsidRDefault="00F36E58" w:rsidP="00F36E58">
      <w:pPr>
        <w:pStyle w:val="ListParagraph"/>
        <w:jc w:val="both"/>
        <w:rPr>
          <w:rFonts w:asciiTheme="majorHAnsi" w:hAnsiTheme="majorHAnsi" w:cstheme="majorHAnsi"/>
          <w:lang w:val="es-ES_tradnl"/>
        </w:rPr>
      </w:pPr>
    </w:p>
    <w:p w14:paraId="0AA6FFA6" w14:textId="202DEB91" w:rsidR="00F36E58" w:rsidRPr="008D40A6" w:rsidRDefault="00047FD6" w:rsidP="00E70375">
      <w:pPr>
        <w:pStyle w:val="ListParagraph"/>
        <w:numPr>
          <w:ilvl w:val="0"/>
          <w:numId w:val="16"/>
        </w:numPr>
        <w:jc w:val="both"/>
        <w:rPr>
          <w:rFonts w:asciiTheme="majorHAnsi" w:eastAsiaTheme="minorHAnsi" w:hAnsiTheme="majorHAnsi" w:cstheme="majorHAnsi"/>
          <w:lang w:val="es-ES_tradnl"/>
        </w:rPr>
      </w:pPr>
      <w:r w:rsidRPr="00047FD6">
        <w:rPr>
          <w:rFonts w:asciiTheme="majorHAnsi" w:eastAsiaTheme="minorHAnsi" w:hAnsiTheme="majorHAnsi" w:cstheme="majorHAnsi"/>
          <w:lang w:val="es-ES_tradnl"/>
        </w:rPr>
        <w:t>Sobre la base de los resultados de</w:t>
      </w:r>
      <w:r w:rsidR="007E7A00">
        <w:rPr>
          <w:rFonts w:asciiTheme="majorHAnsi" w:eastAsiaTheme="minorHAnsi" w:hAnsiTheme="majorHAnsi" w:cstheme="majorHAnsi"/>
          <w:lang w:val="es-ES_tradnl"/>
        </w:rPr>
        <w:t xml:space="preserve"> </w:t>
      </w:r>
      <w:r w:rsidRPr="00047FD6">
        <w:rPr>
          <w:rFonts w:asciiTheme="majorHAnsi" w:eastAsiaTheme="minorHAnsi" w:hAnsiTheme="majorHAnsi" w:cstheme="majorHAnsi"/>
          <w:lang w:val="es-ES_tradnl"/>
        </w:rPr>
        <w:t>l</w:t>
      </w:r>
      <w:r w:rsidR="007E7A00">
        <w:rPr>
          <w:rFonts w:asciiTheme="majorHAnsi" w:eastAsiaTheme="minorHAnsi" w:hAnsiTheme="majorHAnsi" w:cstheme="majorHAnsi"/>
          <w:lang w:val="es-ES_tradnl"/>
        </w:rPr>
        <w:t>os</w:t>
      </w:r>
      <w:r w:rsidRPr="00047FD6">
        <w:rPr>
          <w:rFonts w:asciiTheme="majorHAnsi" w:eastAsiaTheme="minorHAnsi" w:hAnsiTheme="majorHAnsi" w:cstheme="majorHAnsi"/>
          <w:lang w:val="es-ES_tradnl"/>
        </w:rPr>
        <w:t xml:space="preserve"> estudio</w:t>
      </w:r>
      <w:r w:rsidR="007E7A00">
        <w:rPr>
          <w:rFonts w:asciiTheme="majorHAnsi" w:eastAsiaTheme="minorHAnsi" w:hAnsiTheme="majorHAnsi" w:cstheme="majorHAnsi"/>
          <w:lang w:val="es-ES_tradnl"/>
        </w:rPr>
        <w:t>s</w:t>
      </w:r>
      <w:r w:rsidRPr="00047FD6">
        <w:rPr>
          <w:rFonts w:asciiTheme="majorHAnsi" w:eastAsiaTheme="minorHAnsi" w:hAnsiTheme="majorHAnsi" w:cstheme="majorHAnsi"/>
          <w:lang w:val="es-ES_tradnl"/>
        </w:rPr>
        <w:t xml:space="preserve"> de viabilidad, la </w:t>
      </w:r>
      <w:r w:rsidR="00F12B25">
        <w:rPr>
          <w:rFonts w:asciiTheme="majorHAnsi" w:eastAsiaTheme="minorHAnsi" w:hAnsiTheme="majorHAnsi" w:cstheme="majorHAnsi"/>
          <w:lang w:val="es-ES_tradnl"/>
        </w:rPr>
        <w:t>unidad de negocio</w:t>
      </w:r>
      <w:r w:rsidRPr="00047FD6">
        <w:rPr>
          <w:rFonts w:asciiTheme="majorHAnsi" w:eastAsiaTheme="minorHAnsi" w:hAnsiTheme="majorHAnsi" w:cstheme="majorHAnsi"/>
          <w:lang w:val="es-ES_tradnl"/>
        </w:rPr>
        <w:t xml:space="preserve"> elaborará una estrategia de adquisici</w:t>
      </w:r>
      <w:r w:rsidR="00F12B25">
        <w:rPr>
          <w:rFonts w:asciiTheme="majorHAnsi" w:eastAsiaTheme="minorHAnsi" w:hAnsiTheme="majorHAnsi" w:cstheme="majorHAnsi"/>
          <w:lang w:val="es-ES_tradnl"/>
        </w:rPr>
        <w:t xml:space="preserve">ón </w:t>
      </w:r>
      <w:r w:rsidRPr="00047FD6">
        <w:rPr>
          <w:rFonts w:asciiTheme="majorHAnsi" w:eastAsiaTheme="minorHAnsi" w:hAnsiTheme="majorHAnsi" w:cstheme="majorHAnsi"/>
          <w:lang w:val="es-ES_tradnl"/>
        </w:rPr>
        <w:t>en la que se identificará</w:t>
      </w:r>
      <w:r w:rsidR="00F12B25">
        <w:rPr>
          <w:rFonts w:asciiTheme="majorHAnsi" w:eastAsiaTheme="minorHAnsi" w:hAnsiTheme="majorHAnsi" w:cstheme="majorHAnsi"/>
          <w:lang w:val="es-ES_tradnl"/>
        </w:rPr>
        <w:t>n</w:t>
      </w:r>
      <w:r w:rsidRPr="00047FD6">
        <w:rPr>
          <w:rFonts w:asciiTheme="majorHAnsi" w:eastAsiaTheme="minorHAnsi" w:hAnsiTheme="majorHAnsi" w:cstheme="majorHAnsi"/>
          <w:lang w:val="es-ES_tradnl"/>
        </w:rPr>
        <w:t xml:space="preserve"> la estrategia de ejecución</w:t>
      </w:r>
      <w:r w:rsidR="00F12B25">
        <w:rPr>
          <w:rFonts w:asciiTheme="majorHAnsi" w:eastAsiaTheme="minorHAnsi" w:hAnsiTheme="majorHAnsi" w:cstheme="majorHAnsi"/>
          <w:lang w:val="es-ES_tradnl"/>
        </w:rPr>
        <w:t xml:space="preserve"> y </w:t>
      </w:r>
      <w:r w:rsidRPr="00047FD6">
        <w:rPr>
          <w:rFonts w:asciiTheme="majorHAnsi" w:eastAsiaTheme="minorHAnsi" w:hAnsiTheme="majorHAnsi" w:cstheme="majorHAnsi"/>
          <w:lang w:val="es-ES_tradnl"/>
        </w:rPr>
        <w:t>el asociado nacional</w:t>
      </w:r>
      <w:r w:rsidR="00F12B25">
        <w:rPr>
          <w:rFonts w:asciiTheme="majorHAnsi" w:eastAsiaTheme="minorHAnsi" w:hAnsiTheme="majorHAnsi" w:cstheme="majorHAnsi"/>
          <w:lang w:val="es-ES_tradnl"/>
        </w:rPr>
        <w:t>,</w:t>
      </w:r>
      <w:r w:rsidRPr="00047FD6">
        <w:rPr>
          <w:rFonts w:asciiTheme="majorHAnsi" w:eastAsiaTheme="minorHAnsi" w:hAnsiTheme="majorHAnsi" w:cstheme="majorHAnsi"/>
          <w:lang w:val="es-ES_tradnl"/>
        </w:rPr>
        <w:t xml:space="preserve"> y se establecerá el enfoque de </w:t>
      </w:r>
      <w:r w:rsidR="00F12B25">
        <w:rPr>
          <w:rFonts w:asciiTheme="majorHAnsi" w:eastAsiaTheme="minorHAnsi" w:hAnsiTheme="majorHAnsi" w:cstheme="majorHAnsi"/>
          <w:lang w:val="es-ES_tradnl"/>
        </w:rPr>
        <w:t>abastecimiento</w:t>
      </w:r>
      <w:r w:rsidRPr="00047FD6">
        <w:rPr>
          <w:rFonts w:asciiTheme="majorHAnsi" w:eastAsiaTheme="minorHAnsi" w:hAnsiTheme="majorHAnsi" w:cstheme="majorHAnsi"/>
          <w:lang w:val="es-ES_tradnl"/>
        </w:rPr>
        <w:t xml:space="preserve">, que variará según la naturaleza, el alcance y el valor de </w:t>
      </w:r>
      <w:r w:rsidR="00BF5AD9">
        <w:rPr>
          <w:rFonts w:asciiTheme="majorHAnsi" w:eastAsiaTheme="minorHAnsi" w:hAnsiTheme="majorHAnsi" w:cstheme="majorHAnsi"/>
          <w:lang w:val="es-ES_tradnl"/>
        </w:rPr>
        <w:t>los requisitos</w:t>
      </w:r>
      <w:r w:rsidRPr="00047FD6">
        <w:rPr>
          <w:rFonts w:asciiTheme="majorHAnsi" w:eastAsiaTheme="minorHAnsi" w:hAnsiTheme="majorHAnsi" w:cstheme="majorHAnsi"/>
          <w:lang w:val="es-ES_tradnl"/>
        </w:rPr>
        <w:t xml:space="preserve"> de la</w:t>
      </w:r>
      <w:r w:rsidR="00F12B25">
        <w:rPr>
          <w:rFonts w:asciiTheme="majorHAnsi" w:eastAsiaTheme="minorHAnsi" w:hAnsiTheme="majorHAnsi" w:cstheme="majorHAnsi"/>
          <w:lang w:val="es-ES_tradnl"/>
        </w:rPr>
        <w:t>s o</w:t>
      </w:r>
      <w:r w:rsidRPr="00047FD6">
        <w:rPr>
          <w:rFonts w:asciiTheme="majorHAnsi" w:eastAsiaTheme="minorHAnsi" w:hAnsiTheme="majorHAnsi" w:cstheme="majorHAnsi"/>
          <w:lang w:val="es-ES_tradnl"/>
        </w:rPr>
        <w:t>bra</w:t>
      </w:r>
      <w:r w:rsidR="00F12B25">
        <w:rPr>
          <w:rFonts w:asciiTheme="majorHAnsi" w:eastAsiaTheme="minorHAnsi" w:hAnsiTheme="majorHAnsi" w:cstheme="majorHAnsi"/>
          <w:lang w:val="es-ES_tradnl"/>
        </w:rPr>
        <w:t>s</w:t>
      </w:r>
      <w:r w:rsidR="00F36E58" w:rsidRPr="008D40A6">
        <w:rPr>
          <w:rFonts w:asciiTheme="majorHAnsi" w:eastAsiaTheme="minorHAnsi" w:hAnsiTheme="majorHAnsi" w:cstheme="majorHAnsi"/>
          <w:lang w:val="es-ES_tradnl"/>
        </w:rPr>
        <w:t xml:space="preserve">. </w:t>
      </w:r>
      <w:bookmarkStart w:id="57" w:name="_Toc383641118"/>
      <w:bookmarkStart w:id="58" w:name="_Toc383641172"/>
      <w:bookmarkStart w:id="59" w:name="_Toc383641227"/>
      <w:bookmarkStart w:id="60" w:name="_Toc383641282"/>
      <w:bookmarkStart w:id="61" w:name="_Toc383641337"/>
      <w:bookmarkStart w:id="62" w:name="_Toc383646550"/>
      <w:bookmarkStart w:id="63" w:name="_Toc383646616"/>
      <w:bookmarkStart w:id="64" w:name="_Toc383646696"/>
      <w:bookmarkStart w:id="65" w:name="_Toc383646753"/>
      <w:bookmarkStart w:id="66" w:name="_Toc383647315"/>
      <w:bookmarkStart w:id="67" w:name="_Toc383647484"/>
      <w:bookmarkStart w:id="68" w:name="_Toc383674626"/>
      <w:bookmarkStart w:id="69" w:name="_Toc383674685"/>
      <w:bookmarkStart w:id="70" w:name="_Toc383674744"/>
      <w:bookmarkStart w:id="71" w:name="_Toc383677462"/>
      <w:bookmarkStart w:id="72" w:name="_Toc383677523"/>
      <w:bookmarkStart w:id="73" w:name="_Toc383852921"/>
      <w:bookmarkStart w:id="74" w:name="_Toc384035835"/>
      <w:bookmarkStart w:id="75" w:name="_Toc384035899"/>
      <w:bookmarkStart w:id="76" w:name="_Toc384037109"/>
      <w:bookmarkStart w:id="77" w:name="_Toc384037173"/>
      <w:bookmarkStart w:id="78" w:name="_Toc384038301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14:paraId="43AA43E5" w14:textId="77777777" w:rsidR="00F36E58" w:rsidRPr="008D40A6" w:rsidRDefault="00F36E58" w:rsidP="00F36E58">
      <w:pPr>
        <w:jc w:val="both"/>
        <w:rPr>
          <w:rFonts w:asciiTheme="majorHAnsi" w:eastAsiaTheme="minorHAnsi" w:hAnsiTheme="majorHAnsi" w:cstheme="majorHAnsi"/>
          <w:lang w:val="es-ES_tradnl"/>
        </w:rPr>
      </w:pPr>
    </w:p>
    <w:p w14:paraId="75FB71B1" w14:textId="1CB2D34C" w:rsidR="00F36E58" w:rsidRPr="008D40A6" w:rsidRDefault="00047FD6" w:rsidP="00E70375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Theme="majorHAnsi" w:eastAsiaTheme="minorHAnsi" w:hAnsiTheme="majorHAnsi" w:cstheme="majorHAnsi"/>
          <w:lang w:val="es-ES_tradnl"/>
        </w:rPr>
      </w:pPr>
      <w:r w:rsidRPr="00047FD6">
        <w:rPr>
          <w:rFonts w:asciiTheme="majorHAnsi" w:eastAsiaTheme="minorHAnsi" w:hAnsiTheme="majorHAnsi" w:cstheme="majorHAnsi"/>
          <w:lang w:val="es-ES_tradnl"/>
        </w:rPr>
        <w:t xml:space="preserve">La </w:t>
      </w:r>
      <w:r w:rsidR="007606E2">
        <w:rPr>
          <w:rFonts w:asciiTheme="majorHAnsi" w:eastAsiaTheme="minorHAnsi" w:hAnsiTheme="majorHAnsi" w:cstheme="majorHAnsi"/>
          <w:lang w:val="es-ES_tradnl"/>
        </w:rPr>
        <w:t>unidad de negocio</w:t>
      </w:r>
      <w:r w:rsidRPr="00047FD6">
        <w:rPr>
          <w:rFonts w:asciiTheme="majorHAnsi" w:eastAsiaTheme="minorHAnsi" w:hAnsiTheme="majorHAnsi" w:cstheme="majorHAnsi"/>
          <w:lang w:val="es-ES_tradnl"/>
        </w:rPr>
        <w:t xml:space="preserve"> considerará la posibilidad de </w:t>
      </w:r>
      <w:r w:rsidR="0008329E">
        <w:rPr>
          <w:rFonts w:asciiTheme="majorHAnsi" w:eastAsiaTheme="minorHAnsi" w:hAnsiTheme="majorHAnsi" w:cstheme="majorHAnsi"/>
          <w:lang w:val="es-ES_tradnl"/>
        </w:rPr>
        <w:t>contratar</w:t>
      </w:r>
      <w:r w:rsidRPr="00047FD6">
        <w:rPr>
          <w:rFonts w:asciiTheme="majorHAnsi" w:eastAsiaTheme="minorHAnsi" w:hAnsiTheme="majorHAnsi" w:cstheme="majorHAnsi"/>
          <w:lang w:val="es-ES_tradnl"/>
        </w:rPr>
        <w:t xml:space="preserve"> los conocimientos </w:t>
      </w:r>
      <w:r w:rsidR="00BF5AD9">
        <w:rPr>
          <w:rFonts w:asciiTheme="majorHAnsi" w:eastAsiaTheme="minorHAnsi" w:hAnsiTheme="majorHAnsi" w:cstheme="majorHAnsi"/>
          <w:lang w:val="es-ES_tradnl"/>
        </w:rPr>
        <w:t>técnicos</w:t>
      </w:r>
      <w:r w:rsidRPr="00047FD6">
        <w:rPr>
          <w:rFonts w:asciiTheme="majorHAnsi" w:eastAsiaTheme="minorHAnsi" w:hAnsiTheme="majorHAnsi" w:cstheme="majorHAnsi"/>
          <w:lang w:val="es-ES_tradnl"/>
        </w:rPr>
        <w:t xml:space="preserve"> y la experiencia de ingenieros consultores en la elaboración de la estrategia</w:t>
      </w:r>
      <w:r w:rsidR="00F36E58" w:rsidRPr="008D40A6">
        <w:rPr>
          <w:rFonts w:asciiTheme="majorHAnsi" w:eastAsiaTheme="minorHAnsi" w:hAnsiTheme="majorHAnsi" w:cstheme="majorHAnsi"/>
          <w:lang w:val="es-ES_tradnl"/>
        </w:rPr>
        <w:t>.</w:t>
      </w:r>
    </w:p>
    <w:p w14:paraId="4A459AC5" w14:textId="77777777" w:rsidR="00F36E58" w:rsidRPr="008D40A6" w:rsidRDefault="00F36E58" w:rsidP="00F36E58">
      <w:pPr>
        <w:pStyle w:val="ListParagraph"/>
        <w:ind w:hanging="540"/>
        <w:jc w:val="both"/>
        <w:rPr>
          <w:rFonts w:asciiTheme="majorHAnsi" w:eastAsiaTheme="minorHAnsi" w:hAnsiTheme="majorHAnsi" w:cstheme="majorHAnsi"/>
          <w:lang w:val="es-ES_tradnl"/>
        </w:rPr>
      </w:pPr>
    </w:p>
    <w:p w14:paraId="6B4F60FD" w14:textId="323A86EB" w:rsidR="00F36E58" w:rsidRPr="008D40A6" w:rsidRDefault="0008329E" w:rsidP="00E70375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Theme="majorHAnsi" w:eastAsiaTheme="minorHAnsi" w:hAnsiTheme="majorHAnsi" w:cstheme="majorHAnsi"/>
          <w:lang w:val="es-ES_tradnl"/>
        </w:rPr>
      </w:pPr>
      <w:r>
        <w:rPr>
          <w:rFonts w:asciiTheme="majorHAnsi" w:eastAsiaTheme="minorHAnsi" w:hAnsiTheme="majorHAnsi" w:cstheme="majorHAnsi"/>
          <w:lang w:val="es-ES_tradnl"/>
        </w:rPr>
        <w:t xml:space="preserve">Existen diferentes modalidades y </w:t>
      </w:r>
      <w:r w:rsidR="00047FD6" w:rsidRPr="00047FD6">
        <w:rPr>
          <w:rFonts w:asciiTheme="majorHAnsi" w:eastAsiaTheme="minorHAnsi" w:hAnsiTheme="majorHAnsi" w:cstheme="majorHAnsi"/>
          <w:lang w:val="es-ES_tradnl"/>
        </w:rPr>
        <w:t xml:space="preserve">enfoques de ejecución de la construcción que pueden aplicarse sobre la base de la </w:t>
      </w:r>
      <w:r>
        <w:rPr>
          <w:rFonts w:asciiTheme="majorHAnsi" w:eastAsiaTheme="minorHAnsi" w:hAnsiTheme="majorHAnsi" w:cstheme="majorHAnsi"/>
          <w:lang w:val="es-ES_tradnl"/>
        </w:rPr>
        <w:t>distribución</w:t>
      </w:r>
      <w:r w:rsidR="00047FD6" w:rsidRPr="00047FD6">
        <w:rPr>
          <w:rFonts w:asciiTheme="majorHAnsi" w:eastAsiaTheme="minorHAnsi" w:hAnsiTheme="majorHAnsi" w:cstheme="majorHAnsi"/>
          <w:lang w:val="es-ES_tradnl"/>
        </w:rPr>
        <w:t xml:space="preserve"> de riesgos, el valor del contrato, la puntualidad y otras consideraciones</w:t>
      </w:r>
      <w:r w:rsidR="00F36E58" w:rsidRPr="008D40A6">
        <w:rPr>
          <w:rFonts w:asciiTheme="majorHAnsi" w:eastAsiaTheme="minorHAnsi" w:hAnsiTheme="majorHAnsi" w:cstheme="majorHAnsi"/>
          <w:lang w:val="es-ES_tradnl"/>
        </w:rPr>
        <w:t>.</w:t>
      </w:r>
    </w:p>
    <w:p w14:paraId="5F48B98D" w14:textId="77777777" w:rsidR="00F36E58" w:rsidRPr="008D40A6" w:rsidRDefault="00F36E58" w:rsidP="00F36E58">
      <w:pPr>
        <w:pStyle w:val="ListParagraph"/>
        <w:jc w:val="both"/>
        <w:rPr>
          <w:rFonts w:asciiTheme="majorHAnsi" w:eastAsiaTheme="minorHAnsi" w:hAnsiTheme="majorHAnsi" w:cstheme="majorHAnsi"/>
          <w:lang w:val="es-ES_tradnl"/>
        </w:rPr>
      </w:pPr>
    </w:p>
    <w:p w14:paraId="040348F1" w14:textId="30E74D60" w:rsidR="00F36E58" w:rsidRPr="008D40A6" w:rsidRDefault="00047FD6" w:rsidP="0B02CACF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Theme="majorHAnsi" w:hAnsiTheme="majorHAnsi" w:cstheme="majorBidi"/>
          <w:lang w:val="es-ES"/>
        </w:rPr>
      </w:pPr>
      <w:r w:rsidRPr="0B02CACF">
        <w:rPr>
          <w:rFonts w:asciiTheme="majorHAnsi" w:hAnsiTheme="majorHAnsi" w:cstheme="majorBidi"/>
          <w:lang w:val="es-ES"/>
        </w:rPr>
        <w:t>El enfoque tradicional consiste en que el cliente desarroll</w:t>
      </w:r>
      <w:r w:rsidR="007E7A00" w:rsidRPr="0B02CACF">
        <w:rPr>
          <w:rFonts w:asciiTheme="majorHAnsi" w:hAnsiTheme="majorHAnsi" w:cstheme="majorBidi"/>
          <w:lang w:val="es-ES"/>
        </w:rPr>
        <w:t>e</w:t>
      </w:r>
      <w:r w:rsidRPr="0B02CACF">
        <w:rPr>
          <w:rFonts w:asciiTheme="majorHAnsi" w:hAnsiTheme="majorHAnsi" w:cstheme="majorBidi"/>
          <w:lang w:val="es-ES"/>
        </w:rPr>
        <w:t xml:space="preserve"> plenamente el diseño detallado y se pag</w:t>
      </w:r>
      <w:r w:rsidR="007E7A00" w:rsidRPr="0B02CACF">
        <w:rPr>
          <w:rFonts w:asciiTheme="majorHAnsi" w:hAnsiTheme="majorHAnsi" w:cstheme="majorBidi"/>
          <w:lang w:val="es-ES"/>
        </w:rPr>
        <w:t>ue</w:t>
      </w:r>
      <w:r w:rsidRPr="0B02CACF">
        <w:rPr>
          <w:rFonts w:asciiTheme="majorHAnsi" w:hAnsiTheme="majorHAnsi" w:cstheme="majorBidi"/>
          <w:lang w:val="es-ES"/>
        </w:rPr>
        <w:t xml:space="preserve"> al contratista por la</w:t>
      </w:r>
      <w:r w:rsidR="00BF5AD9" w:rsidRPr="0B02CACF">
        <w:rPr>
          <w:rFonts w:asciiTheme="majorHAnsi" w:hAnsiTheme="majorHAnsi" w:cstheme="majorBidi"/>
          <w:lang w:val="es-ES"/>
        </w:rPr>
        <w:t>s</w:t>
      </w:r>
      <w:r w:rsidRPr="0B02CACF">
        <w:rPr>
          <w:rFonts w:asciiTheme="majorHAnsi" w:hAnsiTheme="majorHAnsi" w:cstheme="majorBidi"/>
          <w:lang w:val="es-ES"/>
        </w:rPr>
        <w:t xml:space="preserve"> cantidad</w:t>
      </w:r>
      <w:r w:rsidR="00BF5AD9" w:rsidRPr="0B02CACF">
        <w:rPr>
          <w:rFonts w:asciiTheme="majorHAnsi" w:hAnsiTheme="majorHAnsi" w:cstheme="majorBidi"/>
          <w:lang w:val="es-ES"/>
        </w:rPr>
        <w:t>es</w:t>
      </w:r>
      <w:r w:rsidRPr="0B02CACF">
        <w:rPr>
          <w:rFonts w:asciiTheme="majorHAnsi" w:hAnsiTheme="majorHAnsi" w:cstheme="majorBidi"/>
          <w:lang w:val="es-ES"/>
        </w:rPr>
        <w:t xml:space="preserve"> real</w:t>
      </w:r>
      <w:r w:rsidR="00BF5AD9" w:rsidRPr="0B02CACF">
        <w:rPr>
          <w:rFonts w:asciiTheme="majorHAnsi" w:hAnsiTheme="majorHAnsi" w:cstheme="majorBidi"/>
          <w:lang w:val="es-ES"/>
        </w:rPr>
        <w:t>es</w:t>
      </w:r>
      <w:r w:rsidRPr="0B02CACF">
        <w:rPr>
          <w:rFonts w:asciiTheme="majorHAnsi" w:hAnsiTheme="majorHAnsi" w:cstheme="majorBidi"/>
          <w:lang w:val="es-ES"/>
        </w:rPr>
        <w:t xml:space="preserve"> de</w:t>
      </w:r>
      <w:r w:rsidR="0008329E" w:rsidRPr="0B02CACF">
        <w:rPr>
          <w:rFonts w:asciiTheme="majorHAnsi" w:hAnsiTheme="majorHAnsi" w:cstheme="majorBidi"/>
          <w:lang w:val="es-ES"/>
        </w:rPr>
        <w:t>l</w:t>
      </w:r>
      <w:r w:rsidRPr="0B02CACF">
        <w:rPr>
          <w:rFonts w:asciiTheme="majorHAnsi" w:hAnsiTheme="majorHAnsi" w:cstheme="majorBidi"/>
          <w:lang w:val="es-ES"/>
        </w:rPr>
        <w:t xml:space="preserve"> trabajo realizad</w:t>
      </w:r>
      <w:r w:rsidR="007E7A00" w:rsidRPr="0B02CACF">
        <w:rPr>
          <w:rFonts w:asciiTheme="majorHAnsi" w:hAnsiTheme="majorHAnsi" w:cstheme="majorBidi"/>
          <w:lang w:val="es-ES"/>
        </w:rPr>
        <w:t>o</w:t>
      </w:r>
      <w:r w:rsidRPr="0B02CACF">
        <w:rPr>
          <w:rFonts w:asciiTheme="majorHAnsi" w:hAnsiTheme="majorHAnsi" w:cstheme="majorBidi"/>
          <w:lang w:val="es-ES"/>
        </w:rPr>
        <w:t xml:space="preserve"> sobre la base de las tarifas y los precios ofertados. Este es el enfoque estándar en el PNUD</w:t>
      </w:r>
      <w:r w:rsidR="00F36E58" w:rsidRPr="0B02CACF">
        <w:rPr>
          <w:rFonts w:asciiTheme="majorHAnsi" w:hAnsiTheme="majorHAnsi" w:cstheme="majorBidi"/>
          <w:lang w:val="es-ES"/>
        </w:rPr>
        <w:t>.</w:t>
      </w:r>
    </w:p>
    <w:p w14:paraId="0D11FC8D" w14:textId="77777777" w:rsidR="00F36E58" w:rsidRPr="008D40A6" w:rsidRDefault="00F36E58" w:rsidP="00F36E58">
      <w:pPr>
        <w:pStyle w:val="ListParagraph"/>
        <w:ind w:firstLine="360"/>
        <w:jc w:val="both"/>
        <w:rPr>
          <w:rFonts w:asciiTheme="majorHAnsi" w:eastAsiaTheme="minorHAnsi" w:hAnsiTheme="majorHAnsi" w:cstheme="majorHAnsi"/>
          <w:lang w:val="es-ES_tradnl"/>
        </w:rPr>
      </w:pPr>
    </w:p>
    <w:p w14:paraId="06126D24" w14:textId="7B515005" w:rsidR="00F36E58" w:rsidRPr="00BE25C9" w:rsidRDefault="00047FD6" w:rsidP="0B02CACF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Theme="majorHAnsi" w:hAnsiTheme="majorHAnsi" w:cstheme="majorBidi"/>
          <w:lang w:val="it-IT"/>
        </w:rPr>
      </w:pPr>
      <w:r w:rsidRPr="00BE25C9">
        <w:rPr>
          <w:rFonts w:asciiTheme="majorHAnsi" w:hAnsiTheme="majorHAnsi" w:cstheme="majorBidi"/>
          <w:lang w:val="it-IT"/>
        </w:rPr>
        <w:t>El enfoque de diseño y constru</w:t>
      </w:r>
      <w:r w:rsidR="0008329E" w:rsidRPr="00BE25C9">
        <w:rPr>
          <w:rFonts w:asciiTheme="majorHAnsi" w:hAnsiTheme="majorHAnsi" w:cstheme="majorBidi"/>
          <w:lang w:val="it-IT"/>
        </w:rPr>
        <w:t>cción consiste en que el PNUD únicamente</w:t>
      </w:r>
      <w:r w:rsidR="003F772A" w:rsidRPr="00BE25C9">
        <w:rPr>
          <w:rFonts w:asciiTheme="majorHAnsi" w:hAnsiTheme="majorHAnsi" w:cstheme="majorBidi"/>
          <w:lang w:val="it-IT"/>
        </w:rPr>
        <w:t xml:space="preserve"> prepare</w:t>
      </w:r>
      <w:r w:rsidRPr="00BE25C9">
        <w:rPr>
          <w:rFonts w:asciiTheme="majorHAnsi" w:hAnsiTheme="majorHAnsi" w:cstheme="majorBidi"/>
          <w:lang w:val="it-IT"/>
        </w:rPr>
        <w:t xml:space="preserve"> un resumen del proyecto y el resultado final, mientras que la responsabilidad del diseño recae en </w:t>
      </w:r>
      <w:r w:rsidR="0008329E" w:rsidRPr="00BE25C9">
        <w:rPr>
          <w:rFonts w:asciiTheme="majorHAnsi" w:hAnsiTheme="majorHAnsi" w:cstheme="majorBidi"/>
          <w:lang w:val="it-IT"/>
        </w:rPr>
        <w:t>el contratista.  Este enfoque so</w:t>
      </w:r>
      <w:r w:rsidRPr="00BE25C9">
        <w:rPr>
          <w:rFonts w:asciiTheme="majorHAnsi" w:hAnsiTheme="majorHAnsi" w:cstheme="majorBidi"/>
          <w:lang w:val="it-IT"/>
        </w:rPr>
        <w:t xml:space="preserve">lo se utilizará </w:t>
      </w:r>
      <w:r w:rsidR="003F772A" w:rsidRPr="00BE25C9">
        <w:rPr>
          <w:rFonts w:asciiTheme="majorHAnsi" w:hAnsiTheme="majorHAnsi" w:cstheme="majorBidi"/>
          <w:lang w:val="it-IT"/>
        </w:rPr>
        <w:t>en los casos en que conviene que e</w:t>
      </w:r>
      <w:r w:rsidR="00BF5AD9" w:rsidRPr="00BE25C9">
        <w:rPr>
          <w:rFonts w:asciiTheme="majorHAnsi" w:hAnsiTheme="majorHAnsi" w:cstheme="majorBidi"/>
          <w:lang w:val="it-IT"/>
        </w:rPr>
        <w:t xml:space="preserve">l contratista </w:t>
      </w:r>
      <w:r w:rsidR="003F772A" w:rsidRPr="00BE25C9">
        <w:rPr>
          <w:rFonts w:asciiTheme="majorHAnsi" w:hAnsiTheme="majorHAnsi" w:cstheme="majorBidi"/>
          <w:lang w:val="it-IT"/>
        </w:rPr>
        <w:t xml:space="preserve">se encargue tanto de la construcción como del diseño, </w:t>
      </w:r>
      <w:r w:rsidRPr="00BE25C9">
        <w:rPr>
          <w:rFonts w:asciiTheme="majorHAnsi" w:hAnsiTheme="majorHAnsi" w:cstheme="majorBidi"/>
          <w:lang w:val="it-IT"/>
        </w:rPr>
        <w:t xml:space="preserve">y suele </w:t>
      </w:r>
      <w:r w:rsidR="003F772A" w:rsidRPr="00BE25C9">
        <w:rPr>
          <w:rFonts w:asciiTheme="majorHAnsi" w:hAnsiTheme="majorHAnsi" w:cstheme="majorBidi"/>
          <w:lang w:val="it-IT"/>
        </w:rPr>
        <w:t>emplearse</w:t>
      </w:r>
      <w:r w:rsidRPr="00BE25C9">
        <w:rPr>
          <w:rFonts w:asciiTheme="majorHAnsi" w:hAnsiTheme="majorHAnsi" w:cstheme="majorBidi"/>
          <w:lang w:val="it-IT"/>
        </w:rPr>
        <w:t xml:space="preserve"> para obras de </w:t>
      </w:r>
      <w:r w:rsidR="0008329E" w:rsidRPr="00BE25C9">
        <w:rPr>
          <w:rFonts w:asciiTheme="majorHAnsi" w:hAnsiTheme="majorHAnsi" w:cstheme="majorBidi"/>
          <w:lang w:val="it-IT"/>
        </w:rPr>
        <w:t xml:space="preserve">alto </w:t>
      </w:r>
      <w:r w:rsidRPr="00BE25C9">
        <w:rPr>
          <w:rFonts w:asciiTheme="majorHAnsi" w:hAnsiTheme="majorHAnsi" w:cstheme="majorBidi"/>
          <w:lang w:val="it-IT"/>
        </w:rPr>
        <w:t xml:space="preserve">valor. </w:t>
      </w:r>
      <w:r w:rsidR="0008329E" w:rsidRPr="00BE25C9">
        <w:rPr>
          <w:rFonts w:asciiTheme="majorHAnsi" w:hAnsiTheme="majorHAnsi" w:cstheme="majorBidi"/>
          <w:lang w:val="it-IT"/>
        </w:rPr>
        <w:t>Por e</w:t>
      </w:r>
      <w:r w:rsidRPr="00BE25C9">
        <w:rPr>
          <w:rFonts w:asciiTheme="majorHAnsi" w:hAnsiTheme="majorHAnsi" w:cstheme="majorBidi"/>
          <w:lang w:val="it-IT"/>
        </w:rPr>
        <w:t>jemplo</w:t>
      </w:r>
      <w:r w:rsidR="0008329E" w:rsidRPr="00BE25C9">
        <w:rPr>
          <w:rFonts w:asciiTheme="majorHAnsi" w:hAnsiTheme="majorHAnsi" w:cstheme="majorBidi"/>
          <w:lang w:val="it-IT"/>
        </w:rPr>
        <w:t xml:space="preserve">, </w:t>
      </w:r>
      <w:r w:rsidRPr="00BE25C9">
        <w:rPr>
          <w:rFonts w:asciiTheme="majorHAnsi" w:hAnsiTheme="majorHAnsi" w:cstheme="majorBidi"/>
          <w:lang w:val="it-IT"/>
        </w:rPr>
        <w:t xml:space="preserve">sería apropiado </w:t>
      </w:r>
      <w:r w:rsidR="0008329E" w:rsidRPr="00BE25C9">
        <w:rPr>
          <w:rFonts w:asciiTheme="majorHAnsi" w:hAnsiTheme="majorHAnsi" w:cstheme="majorBidi"/>
          <w:lang w:val="it-IT"/>
        </w:rPr>
        <w:t>para</w:t>
      </w:r>
      <w:r w:rsidRPr="00BE25C9">
        <w:rPr>
          <w:rFonts w:asciiTheme="majorHAnsi" w:hAnsiTheme="majorHAnsi" w:cstheme="majorBidi"/>
          <w:lang w:val="it-IT"/>
        </w:rPr>
        <w:t xml:space="preserve"> una planta de tratamiento de aguas residuales, en la que un contratista especializado puede ofrecer procesos específicos </w:t>
      </w:r>
      <w:r w:rsidR="003D65F3" w:rsidRPr="00BE25C9">
        <w:rPr>
          <w:rFonts w:asciiTheme="majorHAnsi" w:hAnsiTheme="majorHAnsi" w:cstheme="majorBidi"/>
          <w:lang w:val="it-IT"/>
        </w:rPr>
        <w:t>amparados por un derecho de propiedad intelectual</w:t>
      </w:r>
      <w:r w:rsidR="00F36E58" w:rsidRPr="00BE25C9">
        <w:rPr>
          <w:rFonts w:asciiTheme="majorHAnsi" w:hAnsiTheme="majorHAnsi" w:cstheme="majorBidi"/>
          <w:lang w:val="it-IT"/>
        </w:rPr>
        <w:t xml:space="preserve">.  </w:t>
      </w:r>
    </w:p>
    <w:p w14:paraId="0BF1AF3C" w14:textId="77777777" w:rsidR="00F36E58" w:rsidRPr="008D40A6" w:rsidRDefault="00F36E58" w:rsidP="00F36E58">
      <w:pPr>
        <w:pStyle w:val="ListParagraph"/>
        <w:ind w:hanging="540"/>
        <w:jc w:val="both"/>
        <w:rPr>
          <w:rFonts w:asciiTheme="majorHAnsi" w:eastAsiaTheme="minorHAnsi" w:hAnsiTheme="majorHAnsi" w:cstheme="majorHAnsi"/>
          <w:lang w:val="es-ES_tradnl"/>
        </w:rPr>
      </w:pPr>
    </w:p>
    <w:p w14:paraId="51DC4A44" w14:textId="7F16E069" w:rsidR="00F36E58" w:rsidRPr="008D40A6" w:rsidRDefault="00047FD6" w:rsidP="0B02CACF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asciiTheme="majorHAnsi" w:hAnsiTheme="majorHAnsi" w:cstheme="majorBidi"/>
          <w:lang w:val="es-ES"/>
        </w:rPr>
      </w:pPr>
      <w:r w:rsidRPr="0B02CACF">
        <w:rPr>
          <w:rFonts w:asciiTheme="majorHAnsi" w:hAnsiTheme="majorHAnsi" w:cstheme="majorBidi"/>
          <w:lang w:val="es-ES"/>
        </w:rPr>
        <w:lastRenderedPageBreak/>
        <w:t xml:space="preserve">Debido a los riesgos que entrañan el diseño y la construcción, las </w:t>
      </w:r>
      <w:r w:rsidR="003D65F3" w:rsidRPr="0B02CACF">
        <w:rPr>
          <w:rFonts w:asciiTheme="majorHAnsi" w:hAnsiTheme="majorHAnsi" w:cstheme="majorBidi"/>
          <w:lang w:val="es-ES"/>
        </w:rPr>
        <w:t>unidades de negocio que</w:t>
      </w:r>
      <w:r w:rsidRPr="0B02CACF">
        <w:rPr>
          <w:rFonts w:asciiTheme="majorHAnsi" w:hAnsiTheme="majorHAnsi" w:cstheme="majorBidi"/>
          <w:lang w:val="es-ES"/>
        </w:rPr>
        <w:t xml:space="preserve"> decidan adoptar este enfoque deberán obtener la aprobación previa del Director de la </w:t>
      </w:r>
      <w:r w:rsidR="00FB5734" w:rsidRPr="0B02CACF">
        <w:rPr>
          <w:rFonts w:asciiTheme="majorHAnsi" w:hAnsiTheme="majorHAnsi" w:cstheme="majorBidi"/>
          <w:lang w:val="es-ES"/>
        </w:rPr>
        <w:t>Unidad de Apoyo a las Adquisiciones</w:t>
      </w:r>
      <w:r w:rsidRPr="0B02CACF">
        <w:rPr>
          <w:rFonts w:asciiTheme="majorHAnsi" w:hAnsiTheme="majorHAnsi" w:cstheme="majorBidi"/>
          <w:lang w:val="es-ES"/>
        </w:rPr>
        <w:t xml:space="preserve">, </w:t>
      </w:r>
      <w:r w:rsidR="002D6279" w:rsidRPr="0B02CACF">
        <w:rPr>
          <w:rFonts w:asciiTheme="majorHAnsi" w:hAnsiTheme="majorHAnsi" w:cstheme="majorBidi"/>
          <w:lang w:val="es-ES"/>
        </w:rPr>
        <w:t>en</w:t>
      </w:r>
      <w:r w:rsidRPr="0B02CACF">
        <w:rPr>
          <w:rFonts w:asciiTheme="majorHAnsi" w:hAnsiTheme="majorHAnsi" w:cstheme="majorBidi"/>
          <w:lang w:val="es-ES"/>
        </w:rPr>
        <w:t xml:space="preserve"> consulta con la Oficina </w:t>
      </w:r>
      <w:r w:rsidR="00635E85" w:rsidRPr="0B02CACF">
        <w:rPr>
          <w:rFonts w:asciiTheme="majorHAnsi" w:hAnsiTheme="majorHAnsi" w:cstheme="majorBidi"/>
          <w:lang w:val="es-ES"/>
        </w:rPr>
        <w:t>Legal</w:t>
      </w:r>
      <w:r w:rsidR="00F36E58" w:rsidRPr="0B02CACF">
        <w:rPr>
          <w:rFonts w:asciiTheme="majorHAnsi" w:hAnsiTheme="majorHAnsi" w:cstheme="majorBidi"/>
          <w:lang w:val="es-ES"/>
        </w:rPr>
        <w:t xml:space="preserve">. </w:t>
      </w:r>
    </w:p>
    <w:p w14:paraId="0B19F8C2" w14:textId="77777777" w:rsidR="00F36E58" w:rsidRPr="008D40A6" w:rsidRDefault="00F36E58" w:rsidP="00F36E58">
      <w:pPr>
        <w:pStyle w:val="ListParagraph"/>
        <w:rPr>
          <w:rFonts w:asciiTheme="majorHAnsi" w:eastAsiaTheme="minorHAnsi" w:hAnsiTheme="majorHAnsi" w:cstheme="majorHAnsi"/>
          <w:lang w:val="es-ES_tradnl"/>
        </w:rPr>
      </w:pPr>
    </w:p>
    <w:p w14:paraId="7E68ED16" w14:textId="14868700" w:rsidR="00F36E58" w:rsidRPr="008D40A6" w:rsidRDefault="00F36E58" w:rsidP="00F36E58">
      <w:pPr>
        <w:pStyle w:val="Heading2"/>
        <w:spacing w:before="0"/>
        <w:jc w:val="both"/>
        <w:rPr>
          <w:color w:val="0070C0"/>
          <w:spacing w:val="-53"/>
          <w:lang w:val="es-ES_tradnl"/>
        </w:rPr>
      </w:pPr>
      <w:bookmarkStart w:id="79" w:name="_Toc50986572"/>
      <w:bookmarkStart w:id="80" w:name="_Toc208419125"/>
      <w:r w:rsidRPr="008D40A6">
        <w:rPr>
          <w:color w:val="0070C0"/>
          <w:lang w:val="es-ES_tradnl"/>
        </w:rPr>
        <w:t>Defini</w:t>
      </w:r>
      <w:r w:rsidR="003861A9">
        <w:rPr>
          <w:color w:val="0070C0"/>
          <w:lang w:val="es-ES_tradnl"/>
        </w:rPr>
        <w:t>ción de los requisitos técnicos</w:t>
      </w:r>
      <w:bookmarkEnd w:id="79"/>
      <w:bookmarkEnd w:id="80"/>
    </w:p>
    <w:p w14:paraId="1A5C5131" w14:textId="77777777" w:rsidR="00F36E58" w:rsidRPr="008D40A6" w:rsidRDefault="00F36E58" w:rsidP="00F36E5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es-ES_tradnl"/>
        </w:rPr>
      </w:pPr>
    </w:p>
    <w:p w14:paraId="62A3835D" w14:textId="13156993" w:rsidR="00F36E58" w:rsidRPr="008D40A6" w:rsidRDefault="000376D2" w:rsidP="00E7037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lang w:val="es-ES_tradnl"/>
        </w:rPr>
      </w:pPr>
      <w:r w:rsidRPr="000376D2">
        <w:rPr>
          <w:rFonts w:asciiTheme="majorHAnsi" w:eastAsia="Times New Roman" w:hAnsiTheme="majorHAnsi" w:cstheme="majorHAnsi"/>
          <w:lang w:val="es-ES_tradnl"/>
        </w:rPr>
        <w:t>L</w:t>
      </w:r>
      <w:r>
        <w:rPr>
          <w:rFonts w:asciiTheme="majorHAnsi" w:eastAsia="Times New Roman" w:hAnsiTheme="majorHAnsi" w:cstheme="majorHAnsi"/>
          <w:lang w:val="es-ES_tradnl"/>
        </w:rPr>
        <w:t>as obras</w:t>
      </w:r>
      <w:r w:rsidRPr="000376D2">
        <w:rPr>
          <w:rFonts w:asciiTheme="majorHAnsi" w:eastAsia="Times New Roman" w:hAnsiTheme="majorHAnsi" w:cstheme="majorHAnsi"/>
          <w:lang w:val="es-ES_tradnl"/>
        </w:rPr>
        <w:t xml:space="preserve"> e</w:t>
      </w:r>
      <w:r>
        <w:rPr>
          <w:rFonts w:asciiTheme="majorHAnsi" w:eastAsia="Times New Roman" w:hAnsiTheme="majorHAnsi" w:cstheme="majorHAnsi"/>
          <w:lang w:val="es-ES_tradnl"/>
        </w:rPr>
        <w:t xml:space="preserve">jecutadas </w:t>
      </w:r>
      <w:r w:rsidRPr="000376D2">
        <w:rPr>
          <w:rFonts w:asciiTheme="majorHAnsi" w:eastAsia="Times New Roman" w:hAnsiTheme="majorHAnsi" w:cstheme="majorHAnsi"/>
          <w:lang w:val="es-ES_tradnl"/>
        </w:rPr>
        <w:t>mediante el enfoque tradicional requieren un diseño detallado que incluy</w:t>
      </w:r>
      <w:r>
        <w:rPr>
          <w:rFonts w:asciiTheme="majorHAnsi" w:eastAsia="Times New Roman" w:hAnsiTheme="majorHAnsi" w:cstheme="majorHAnsi"/>
          <w:lang w:val="es-ES_tradnl"/>
        </w:rPr>
        <w:t xml:space="preserve">a el alcance </w:t>
      </w:r>
      <w:r w:rsidR="00DD657C">
        <w:rPr>
          <w:rFonts w:asciiTheme="majorHAnsi" w:eastAsia="Times New Roman" w:hAnsiTheme="majorHAnsi" w:cstheme="majorHAnsi"/>
          <w:lang w:val="es-ES_tradnl"/>
        </w:rPr>
        <w:t>y las e</w:t>
      </w:r>
      <w:r w:rsidR="00DD657C" w:rsidRPr="000376D2">
        <w:rPr>
          <w:rFonts w:asciiTheme="majorHAnsi" w:eastAsia="Times New Roman" w:hAnsiTheme="majorHAnsi" w:cstheme="majorHAnsi"/>
          <w:lang w:val="es-ES_tradnl"/>
        </w:rPr>
        <w:t xml:space="preserve">specificaciones </w:t>
      </w:r>
      <w:r>
        <w:rPr>
          <w:rFonts w:asciiTheme="majorHAnsi" w:eastAsia="Times New Roman" w:hAnsiTheme="majorHAnsi" w:cstheme="majorHAnsi"/>
          <w:lang w:val="es-ES_tradnl"/>
        </w:rPr>
        <w:t>de las obras</w:t>
      </w:r>
      <w:r w:rsidR="00DD657C">
        <w:rPr>
          <w:rFonts w:asciiTheme="majorHAnsi" w:eastAsia="Times New Roman" w:hAnsiTheme="majorHAnsi" w:cstheme="majorHAnsi"/>
          <w:lang w:val="es-ES_tradnl"/>
        </w:rPr>
        <w:t xml:space="preserve">, </w:t>
      </w:r>
      <w:r w:rsidR="00F5527A">
        <w:rPr>
          <w:rFonts w:asciiTheme="majorHAnsi" w:eastAsia="Times New Roman" w:hAnsiTheme="majorHAnsi" w:cstheme="majorHAnsi"/>
          <w:lang w:val="es-ES_tradnl"/>
        </w:rPr>
        <w:t>la lista de c</w:t>
      </w:r>
      <w:r w:rsidRPr="000376D2">
        <w:rPr>
          <w:rFonts w:asciiTheme="majorHAnsi" w:eastAsia="Times New Roman" w:hAnsiTheme="majorHAnsi" w:cstheme="majorHAnsi"/>
          <w:lang w:val="es-ES_tradnl"/>
        </w:rPr>
        <w:t xml:space="preserve">antidades y el contrato aplicable.  </w:t>
      </w:r>
      <w:r w:rsidR="00F5527A">
        <w:rPr>
          <w:rFonts w:asciiTheme="majorHAnsi" w:eastAsia="Times New Roman" w:hAnsiTheme="majorHAnsi" w:cstheme="majorHAnsi"/>
          <w:lang w:val="es-ES_tradnl"/>
        </w:rPr>
        <w:t xml:space="preserve">En general también contiene </w:t>
      </w:r>
      <w:r w:rsidRPr="000376D2">
        <w:rPr>
          <w:rFonts w:asciiTheme="majorHAnsi" w:eastAsia="Times New Roman" w:hAnsiTheme="majorHAnsi" w:cstheme="majorHAnsi"/>
          <w:lang w:val="es-ES_tradnl"/>
        </w:rPr>
        <w:t xml:space="preserve">un </w:t>
      </w:r>
      <w:r w:rsidR="00DD657C">
        <w:rPr>
          <w:rFonts w:asciiTheme="majorHAnsi" w:eastAsia="Times New Roman" w:hAnsiTheme="majorHAnsi" w:cstheme="majorHAnsi"/>
          <w:lang w:val="es-ES_tradnl"/>
        </w:rPr>
        <w:t>cronograma</w:t>
      </w:r>
      <w:r w:rsidRPr="000376D2">
        <w:rPr>
          <w:rFonts w:asciiTheme="majorHAnsi" w:eastAsia="Times New Roman" w:hAnsiTheme="majorHAnsi" w:cstheme="majorHAnsi"/>
          <w:lang w:val="es-ES_tradnl"/>
        </w:rPr>
        <w:t xml:space="preserve"> de construcción y una estimación interna de la </w:t>
      </w:r>
      <w:r w:rsidR="00F5527A">
        <w:rPr>
          <w:rFonts w:asciiTheme="majorHAnsi" w:eastAsia="Times New Roman" w:hAnsiTheme="majorHAnsi" w:cstheme="majorHAnsi"/>
          <w:lang w:val="es-ES_tradnl"/>
        </w:rPr>
        <w:t>lista de cantidades</w:t>
      </w:r>
      <w:r w:rsidRPr="000376D2">
        <w:rPr>
          <w:rFonts w:asciiTheme="majorHAnsi" w:eastAsia="Times New Roman" w:hAnsiTheme="majorHAnsi" w:cstheme="majorHAnsi"/>
          <w:lang w:val="es-ES_tradnl"/>
        </w:rPr>
        <w:t>.</w:t>
      </w:r>
      <w:r w:rsidR="00F36E58" w:rsidRPr="008D40A6">
        <w:rPr>
          <w:rFonts w:asciiTheme="majorHAnsi" w:eastAsia="Times New Roman" w:hAnsiTheme="majorHAnsi" w:cstheme="majorHAnsi"/>
          <w:lang w:val="es-ES_tradnl"/>
        </w:rPr>
        <w:t xml:space="preserve"> </w:t>
      </w:r>
    </w:p>
    <w:p w14:paraId="35F37A53" w14:textId="77777777" w:rsidR="00F36E58" w:rsidRPr="008D40A6" w:rsidRDefault="00F36E58" w:rsidP="00F36E58">
      <w:pPr>
        <w:pStyle w:val="ListParagraph"/>
        <w:widowControl w:val="0"/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lang w:val="es-ES_tradnl"/>
        </w:rPr>
      </w:pPr>
    </w:p>
    <w:p w14:paraId="58A89F70" w14:textId="7D15EEBE" w:rsidR="00F36E58" w:rsidRPr="008D40A6" w:rsidRDefault="000376D2" w:rsidP="00E7037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lang w:val="es-ES_tradnl"/>
        </w:rPr>
      </w:pPr>
      <w:r w:rsidRPr="000376D2">
        <w:rPr>
          <w:rFonts w:asciiTheme="majorHAnsi" w:eastAsia="Times New Roman" w:hAnsiTheme="majorHAnsi" w:cstheme="majorHAnsi"/>
          <w:lang w:val="es-ES_tradnl"/>
        </w:rPr>
        <w:t xml:space="preserve">El alcance de las obras incluirá una descripción clara de </w:t>
      </w:r>
      <w:r w:rsidR="00A43270">
        <w:rPr>
          <w:rFonts w:asciiTheme="majorHAnsi" w:eastAsia="Times New Roman" w:hAnsiTheme="majorHAnsi" w:cstheme="majorHAnsi"/>
          <w:lang w:val="es-ES_tradnl"/>
        </w:rPr>
        <w:t>los trabajos</w:t>
      </w:r>
      <w:r w:rsidRPr="000376D2">
        <w:rPr>
          <w:rFonts w:asciiTheme="majorHAnsi" w:eastAsia="Times New Roman" w:hAnsiTheme="majorHAnsi" w:cstheme="majorHAnsi"/>
          <w:lang w:val="es-ES_tradnl"/>
        </w:rPr>
        <w:t xml:space="preserve"> que han de realizarse, la ubicación y los límites del </w:t>
      </w:r>
      <w:r w:rsidR="00253B37">
        <w:rPr>
          <w:rFonts w:asciiTheme="majorHAnsi" w:eastAsia="Times New Roman" w:hAnsiTheme="majorHAnsi" w:cstheme="majorHAnsi"/>
          <w:lang w:val="es-ES_tradnl"/>
        </w:rPr>
        <w:t>sitio</w:t>
      </w:r>
      <w:r w:rsidRPr="000376D2">
        <w:rPr>
          <w:rFonts w:asciiTheme="majorHAnsi" w:eastAsia="Times New Roman" w:hAnsiTheme="majorHAnsi" w:cstheme="majorHAnsi"/>
          <w:lang w:val="es-ES_tradnl"/>
        </w:rPr>
        <w:t xml:space="preserve">, la finalidad de las obras y las principales limitaciones de tiempo, presupuesto y calidad. Los planos de diseño, las especificaciones, la </w:t>
      </w:r>
      <w:r w:rsidR="00F9538C">
        <w:rPr>
          <w:rFonts w:asciiTheme="majorHAnsi" w:eastAsia="Times New Roman" w:hAnsiTheme="majorHAnsi" w:cstheme="majorHAnsi"/>
          <w:lang w:val="es-ES_tradnl"/>
        </w:rPr>
        <w:t>lista de cantidades</w:t>
      </w:r>
      <w:r w:rsidRPr="000376D2">
        <w:rPr>
          <w:rFonts w:asciiTheme="majorHAnsi" w:eastAsia="Times New Roman" w:hAnsiTheme="majorHAnsi" w:cstheme="majorHAnsi"/>
          <w:lang w:val="es-ES_tradnl"/>
        </w:rPr>
        <w:t xml:space="preserve"> y el contrato </w:t>
      </w:r>
      <w:r w:rsidR="00F9538C">
        <w:rPr>
          <w:rFonts w:asciiTheme="majorHAnsi" w:eastAsia="Times New Roman" w:hAnsiTheme="majorHAnsi" w:cstheme="majorHAnsi"/>
          <w:lang w:val="es-ES_tradnl"/>
        </w:rPr>
        <w:t xml:space="preserve">deberán </w:t>
      </w:r>
      <w:r w:rsidRPr="000376D2">
        <w:rPr>
          <w:rFonts w:asciiTheme="majorHAnsi" w:eastAsia="Times New Roman" w:hAnsiTheme="majorHAnsi" w:cstheme="majorHAnsi"/>
          <w:lang w:val="es-ES_tradnl"/>
        </w:rPr>
        <w:t xml:space="preserve">ser </w:t>
      </w:r>
      <w:r w:rsidR="00BF5AD9">
        <w:rPr>
          <w:rFonts w:asciiTheme="majorHAnsi" w:eastAsia="Times New Roman" w:hAnsiTheme="majorHAnsi" w:cstheme="majorHAnsi"/>
          <w:lang w:val="es-ES_tradnl"/>
        </w:rPr>
        <w:t xml:space="preserve">lo </w:t>
      </w:r>
      <w:r w:rsidRPr="000376D2">
        <w:rPr>
          <w:rFonts w:asciiTheme="majorHAnsi" w:eastAsia="Times New Roman" w:hAnsiTheme="majorHAnsi" w:cstheme="majorHAnsi"/>
          <w:lang w:val="es-ES_tradnl"/>
        </w:rPr>
        <w:t>suficientemente claros para que el contratista comprenda plenamente los requisitos del proyecto.</w:t>
      </w:r>
    </w:p>
    <w:p w14:paraId="57F96AFF" w14:textId="77777777" w:rsidR="00F36E58" w:rsidRPr="008D40A6" w:rsidRDefault="00F36E58" w:rsidP="00F36E58">
      <w:pPr>
        <w:pStyle w:val="ListParagraph"/>
        <w:ind w:hanging="540"/>
        <w:rPr>
          <w:rFonts w:asciiTheme="majorHAnsi" w:eastAsia="Times New Roman" w:hAnsiTheme="majorHAnsi" w:cstheme="majorHAnsi"/>
          <w:lang w:val="es-ES_tradnl"/>
        </w:rPr>
      </w:pPr>
    </w:p>
    <w:p w14:paraId="168A9447" w14:textId="07B01F27" w:rsidR="00F36E58" w:rsidRPr="008D40A6" w:rsidRDefault="000376D2" w:rsidP="00E7037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lang w:val="es-ES_tradnl"/>
        </w:rPr>
      </w:pPr>
      <w:r w:rsidRPr="000376D2">
        <w:rPr>
          <w:rFonts w:asciiTheme="majorHAnsi" w:eastAsia="Times New Roman" w:hAnsiTheme="majorHAnsi" w:cstheme="majorHAnsi"/>
          <w:lang w:val="es-ES_tradnl"/>
        </w:rPr>
        <w:t xml:space="preserve">Las estimaciones internas se </w:t>
      </w:r>
      <w:r w:rsidR="00BF5AD9">
        <w:rPr>
          <w:rFonts w:asciiTheme="majorHAnsi" w:eastAsia="Times New Roman" w:hAnsiTheme="majorHAnsi" w:cstheme="majorHAnsi"/>
          <w:lang w:val="es-ES_tradnl"/>
        </w:rPr>
        <w:t>harán</w:t>
      </w:r>
      <w:r w:rsidRPr="000376D2">
        <w:rPr>
          <w:rFonts w:asciiTheme="majorHAnsi" w:eastAsia="Times New Roman" w:hAnsiTheme="majorHAnsi" w:cstheme="majorHAnsi"/>
          <w:lang w:val="es-ES_tradnl"/>
        </w:rPr>
        <w:t xml:space="preserve"> con la mayor diligencia </w:t>
      </w:r>
      <w:r w:rsidR="00F9538C">
        <w:rPr>
          <w:rFonts w:asciiTheme="majorHAnsi" w:eastAsia="Times New Roman" w:hAnsiTheme="majorHAnsi" w:cstheme="majorHAnsi"/>
          <w:lang w:val="es-ES_tradnl"/>
        </w:rPr>
        <w:t>debida</w:t>
      </w:r>
      <w:r w:rsidRPr="000376D2">
        <w:rPr>
          <w:rFonts w:asciiTheme="majorHAnsi" w:eastAsia="Times New Roman" w:hAnsiTheme="majorHAnsi" w:cstheme="majorHAnsi"/>
          <w:lang w:val="es-ES_tradnl"/>
        </w:rPr>
        <w:t xml:space="preserve"> sobre la base de los precios de mercado vigentes. </w:t>
      </w:r>
      <w:r w:rsidR="00F9538C">
        <w:rPr>
          <w:rFonts w:asciiTheme="majorHAnsi" w:eastAsia="Times New Roman" w:hAnsiTheme="majorHAnsi" w:cstheme="majorHAnsi"/>
          <w:lang w:val="es-ES_tradnl"/>
        </w:rPr>
        <w:t>U</w:t>
      </w:r>
      <w:r w:rsidR="00F9538C" w:rsidRPr="000376D2">
        <w:rPr>
          <w:rFonts w:asciiTheme="majorHAnsi" w:eastAsia="Times New Roman" w:hAnsiTheme="majorHAnsi" w:cstheme="majorHAnsi"/>
          <w:lang w:val="es-ES_tradnl"/>
        </w:rPr>
        <w:t xml:space="preserve">n </w:t>
      </w:r>
      <w:r w:rsidR="00A43270" w:rsidRPr="00A43270">
        <w:rPr>
          <w:rFonts w:asciiTheme="majorHAnsi" w:eastAsia="Times New Roman" w:hAnsiTheme="majorHAnsi" w:cstheme="majorHAnsi"/>
          <w:lang w:val="es-ES_tradnl"/>
        </w:rPr>
        <w:t xml:space="preserve">especialista </w:t>
      </w:r>
      <w:r w:rsidR="00A43270" w:rsidRPr="000376D2">
        <w:rPr>
          <w:rFonts w:asciiTheme="majorHAnsi" w:eastAsia="Times New Roman" w:hAnsiTheme="majorHAnsi" w:cstheme="majorHAnsi"/>
          <w:lang w:val="es-ES_tradnl"/>
        </w:rPr>
        <w:t xml:space="preserve">independiente </w:t>
      </w:r>
      <w:r w:rsidR="00A43270" w:rsidRPr="00A43270">
        <w:rPr>
          <w:rFonts w:asciiTheme="majorHAnsi" w:eastAsia="Times New Roman" w:hAnsiTheme="majorHAnsi" w:cstheme="majorHAnsi"/>
          <w:lang w:val="es-ES_tradnl"/>
        </w:rPr>
        <w:t xml:space="preserve">en medición y verificación de cantidades </w:t>
      </w:r>
      <w:r w:rsidR="00F9538C" w:rsidRPr="000376D2">
        <w:rPr>
          <w:rFonts w:asciiTheme="majorHAnsi" w:eastAsia="Times New Roman" w:hAnsiTheme="majorHAnsi" w:cstheme="majorHAnsi"/>
          <w:lang w:val="es-ES_tradnl"/>
        </w:rPr>
        <w:t xml:space="preserve">o un ingeniero internacional </w:t>
      </w:r>
      <w:r w:rsidR="00A43270">
        <w:rPr>
          <w:rFonts w:asciiTheme="majorHAnsi" w:eastAsia="Times New Roman" w:hAnsiTheme="majorHAnsi" w:cstheme="majorHAnsi"/>
          <w:lang w:val="es-ES_tradnl"/>
        </w:rPr>
        <w:t>comprobarán</w:t>
      </w:r>
      <w:r w:rsidR="00F9538C">
        <w:rPr>
          <w:rFonts w:asciiTheme="majorHAnsi" w:eastAsia="Times New Roman" w:hAnsiTheme="majorHAnsi" w:cstheme="majorHAnsi"/>
          <w:lang w:val="es-ES_tradnl"/>
        </w:rPr>
        <w:t xml:space="preserve"> l</w:t>
      </w:r>
      <w:r w:rsidRPr="000376D2">
        <w:rPr>
          <w:rFonts w:asciiTheme="majorHAnsi" w:eastAsia="Times New Roman" w:hAnsiTheme="majorHAnsi" w:cstheme="majorHAnsi"/>
          <w:lang w:val="es-ES_tradnl"/>
        </w:rPr>
        <w:t xml:space="preserve">a estimación interna para </w:t>
      </w:r>
      <w:r w:rsidR="00BF5AD9">
        <w:rPr>
          <w:rFonts w:asciiTheme="majorHAnsi" w:eastAsia="Times New Roman" w:hAnsiTheme="majorHAnsi" w:cstheme="majorHAnsi"/>
          <w:lang w:val="es-ES_tradnl"/>
        </w:rPr>
        <w:t>velar por</w:t>
      </w:r>
      <w:r w:rsidRPr="000376D2">
        <w:rPr>
          <w:rFonts w:asciiTheme="majorHAnsi" w:eastAsia="Times New Roman" w:hAnsiTheme="majorHAnsi" w:cstheme="majorHAnsi"/>
          <w:lang w:val="es-ES_tradnl"/>
        </w:rPr>
        <w:t xml:space="preserve"> que sea razonable en </w:t>
      </w:r>
      <w:r w:rsidR="00F9538C">
        <w:rPr>
          <w:rFonts w:asciiTheme="majorHAnsi" w:eastAsia="Times New Roman" w:hAnsiTheme="majorHAnsi" w:cstheme="majorHAnsi"/>
          <w:lang w:val="es-ES_tradnl"/>
        </w:rPr>
        <w:t>función del</w:t>
      </w:r>
      <w:r w:rsidRPr="000376D2">
        <w:rPr>
          <w:rFonts w:asciiTheme="majorHAnsi" w:eastAsia="Times New Roman" w:hAnsiTheme="majorHAnsi" w:cstheme="majorHAnsi"/>
          <w:lang w:val="es-ES_tradnl"/>
        </w:rPr>
        <w:t xml:space="preserve"> mercado. Si las estimaci</w:t>
      </w:r>
      <w:r w:rsidR="00FD556C">
        <w:rPr>
          <w:rFonts w:asciiTheme="majorHAnsi" w:eastAsia="Times New Roman" w:hAnsiTheme="majorHAnsi" w:cstheme="majorHAnsi"/>
          <w:lang w:val="es-ES_tradnl"/>
        </w:rPr>
        <w:t>ones son proporcionadas por el G</w:t>
      </w:r>
      <w:r w:rsidRPr="000376D2">
        <w:rPr>
          <w:rFonts w:asciiTheme="majorHAnsi" w:eastAsia="Times New Roman" w:hAnsiTheme="majorHAnsi" w:cstheme="majorHAnsi"/>
          <w:lang w:val="es-ES_tradnl"/>
        </w:rPr>
        <w:t>obierno</w:t>
      </w:r>
      <w:r w:rsidR="00F9538C">
        <w:rPr>
          <w:rFonts w:asciiTheme="majorHAnsi" w:eastAsia="Times New Roman" w:hAnsiTheme="majorHAnsi" w:cstheme="majorHAnsi"/>
          <w:lang w:val="es-ES_tradnl"/>
        </w:rPr>
        <w:t xml:space="preserve"> o el </w:t>
      </w:r>
      <w:r w:rsidRPr="000376D2">
        <w:rPr>
          <w:rFonts w:asciiTheme="majorHAnsi" w:eastAsia="Times New Roman" w:hAnsiTheme="majorHAnsi" w:cstheme="majorHAnsi"/>
          <w:lang w:val="es-ES_tradnl"/>
        </w:rPr>
        <w:t xml:space="preserve">beneficiario, </w:t>
      </w:r>
      <w:r w:rsidR="00F9538C" w:rsidRPr="000376D2">
        <w:rPr>
          <w:rFonts w:asciiTheme="majorHAnsi" w:eastAsia="Times New Roman" w:hAnsiTheme="majorHAnsi" w:cstheme="majorHAnsi"/>
          <w:lang w:val="es-ES_tradnl"/>
        </w:rPr>
        <w:t xml:space="preserve">el PNUD </w:t>
      </w:r>
      <w:r w:rsidR="00F9538C">
        <w:rPr>
          <w:rFonts w:asciiTheme="majorHAnsi" w:eastAsia="Times New Roman" w:hAnsiTheme="majorHAnsi" w:cstheme="majorHAnsi"/>
          <w:lang w:val="es-ES_tradnl"/>
        </w:rPr>
        <w:t xml:space="preserve">las </w:t>
      </w:r>
      <w:r w:rsidR="00A43270">
        <w:rPr>
          <w:rFonts w:asciiTheme="majorHAnsi" w:eastAsia="Times New Roman" w:hAnsiTheme="majorHAnsi" w:cstheme="majorHAnsi"/>
          <w:lang w:val="es-ES_tradnl"/>
        </w:rPr>
        <w:t>controlará</w:t>
      </w:r>
      <w:r w:rsidR="00F9538C">
        <w:rPr>
          <w:rFonts w:asciiTheme="majorHAnsi" w:eastAsia="Times New Roman" w:hAnsiTheme="majorHAnsi" w:cstheme="majorHAnsi"/>
          <w:lang w:val="es-ES_tradnl"/>
        </w:rPr>
        <w:t xml:space="preserve"> y </w:t>
      </w:r>
      <w:r w:rsidRPr="000376D2">
        <w:rPr>
          <w:rFonts w:asciiTheme="majorHAnsi" w:eastAsia="Times New Roman" w:hAnsiTheme="majorHAnsi" w:cstheme="majorHAnsi"/>
          <w:lang w:val="es-ES_tradnl"/>
        </w:rPr>
        <w:t>valida</w:t>
      </w:r>
      <w:r w:rsidR="00F9538C">
        <w:rPr>
          <w:rFonts w:asciiTheme="majorHAnsi" w:eastAsia="Times New Roman" w:hAnsiTheme="majorHAnsi" w:cstheme="majorHAnsi"/>
          <w:lang w:val="es-ES_tradnl"/>
        </w:rPr>
        <w:t xml:space="preserve">rá y </w:t>
      </w:r>
      <w:r w:rsidR="00F9538C" w:rsidRPr="000376D2">
        <w:rPr>
          <w:rFonts w:asciiTheme="majorHAnsi" w:eastAsia="Times New Roman" w:hAnsiTheme="majorHAnsi" w:cstheme="majorHAnsi"/>
          <w:lang w:val="es-ES_tradnl"/>
        </w:rPr>
        <w:t xml:space="preserve">antes de la </w:t>
      </w:r>
      <w:r w:rsidR="00150336">
        <w:rPr>
          <w:rFonts w:asciiTheme="majorHAnsi" w:eastAsia="Times New Roman" w:hAnsiTheme="majorHAnsi" w:cstheme="majorHAnsi"/>
          <w:lang w:val="es-ES_tradnl"/>
        </w:rPr>
        <w:t>etapa</w:t>
      </w:r>
      <w:r w:rsidR="00F9538C" w:rsidRPr="000376D2">
        <w:rPr>
          <w:rFonts w:asciiTheme="majorHAnsi" w:eastAsia="Times New Roman" w:hAnsiTheme="majorHAnsi" w:cstheme="majorHAnsi"/>
          <w:lang w:val="es-ES_tradnl"/>
        </w:rPr>
        <w:t xml:space="preserve"> de licitación</w:t>
      </w:r>
      <w:r w:rsidR="00635E85">
        <w:rPr>
          <w:rFonts w:asciiTheme="majorHAnsi" w:eastAsia="Times New Roman" w:hAnsiTheme="majorHAnsi" w:cstheme="majorHAnsi"/>
          <w:lang w:val="es-ES_tradnl"/>
        </w:rPr>
        <w:t>,</w:t>
      </w:r>
      <w:r w:rsidR="00F9538C">
        <w:rPr>
          <w:rFonts w:asciiTheme="majorHAnsi" w:eastAsia="Times New Roman" w:hAnsiTheme="majorHAnsi" w:cstheme="majorHAnsi"/>
          <w:lang w:val="es-ES_tradnl"/>
        </w:rPr>
        <w:t xml:space="preserve"> se asegurará de que no supere</w:t>
      </w:r>
      <w:r w:rsidR="00A43270">
        <w:rPr>
          <w:rFonts w:asciiTheme="majorHAnsi" w:eastAsia="Times New Roman" w:hAnsiTheme="majorHAnsi" w:cstheme="majorHAnsi"/>
          <w:lang w:val="es-ES_tradnl"/>
        </w:rPr>
        <w:t>n</w:t>
      </w:r>
      <w:r w:rsidR="00F9538C">
        <w:rPr>
          <w:rFonts w:asciiTheme="majorHAnsi" w:eastAsia="Times New Roman" w:hAnsiTheme="majorHAnsi" w:cstheme="majorHAnsi"/>
          <w:lang w:val="es-ES_tradnl"/>
        </w:rPr>
        <w:t xml:space="preserve"> </w:t>
      </w:r>
      <w:r w:rsidRPr="000376D2">
        <w:rPr>
          <w:rFonts w:asciiTheme="majorHAnsi" w:eastAsia="Times New Roman" w:hAnsiTheme="majorHAnsi" w:cstheme="majorHAnsi"/>
          <w:lang w:val="es-ES_tradnl"/>
        </w:rPr>
        <w:t>la financiación disponible</w:t>
      </w:r>
      <w:r w:rsidR="00F36E58" w:rsidRPr="008D40A6">
        <w:rPr>
          <w:rFonts w:asciiTheme="majorHAnsi" w:eastAsia="Times New Roman" w:hAnsiTheme="majorHAnsi" w:cstheme="majorHAnsi"/>
          <w:lang w:val="es-ES_tradnl"/>
        </w:rPr>
        <w:t xml:space="preserve">. </w:t>
      </w:r>
    </w:p>
    <w:p w14:paraId="5D6720E3" w14:textId="77777777" w:rsidR="00F36E58" w:rsidRPr="008D40A6" w:rsidRDefault="00F36E58" w:rsidP="00F36E58">
      <w:pPr>
        <w:pStyle w:val="Heading2"/>
        <w:spacing w:before="0"/>
        <w:ind w:hanging="540"/>
        <w:jc w:val="both"/>
        <w:rPr>
          <w:lang w:val="es-ES_tradnl"/>
        </w:rPr>
      </w:pPr>
    </w:p>
    <w:p w14:paraId="4B06ECD9" w14:textId="3BE3D136" w:rsidR="00F36E58" w:rsidRPr="00590252" w:rsidRDefault="000376D2" w:rsidP="00D634C7">
      <w:pPr>
        <w:pStyle w:val="ListParagraph"/>
        <w:numPr>
          <w:ilvl w:val="0"/>
          <w:numId w:val="16"/>
        </w:numPr>
        <w:tabs>
          <w:tab w:val="left" w:pos="1215"/>
        </w:tabs>
        <w:kinsoku w:val="0"/>
        <w:overflowPunct w:val="0"/>
        <w:ind w:hanging="540"/>
        <w:jc w:val="both"/>
        <w:rPr>
          <w:rFonts w:asciiTheme="majorHAnsi" w:eastAsia="Times New Roman" w:hAnsiTheme="majorHAnsi" w:cstheme="majorHAnsi"/>
          <w:lang w:val="es-ES_tradnl"/>
        </w:rPr>
      </w:pPr>
      <w:r w:rsidRPr="00590252">
        <w:rPr>
          <w:rFonts w:asciiTheme="majorHAnsi" w:eastAsia="Times New Roman" w:hAnsiTheme="majorHAnsi" w:cstheme="majorHAnsi"/>
          <w:lang w:val="es-ES_tradnl"/>
        </w:rPr>
        <w:t xml:space="preserve">El </w:t>
      </w:r>
      <w:r w:rsidR="00F9538C" w:rsidRPr="00590252">
        <w:rPr>
          <w:rFonts w:asciiTheme="majorHAnsi" w:eastAsia="Times New Roman" w:hAnsiTheme="majorHAnsi" w:cstheme="majorHAnsi"/>
          <w:lang w:val="es-ES_tradnl"/>
        </w:rPr>
        <w:t xml:space="preserve">personal del programa y el de adquisiciones seleccionarán en conjunto </w:t>
      </w:r>
      <w:r w:rsidR="00B673FF" w:rsidRPr="00590252">
        <w:rPr>
          <w:rFonts w:asciiTheme="majorHAnsi" w:eastAsia="Times New Roman" w:hAnsiTheme="majorHAnsi" w:cstheme="majorHAnsi"/>
          <w:lang w:val="es-ES_tradnl"/>
        </w:rPr>
        <w:t xml:space="preserve">los métodos de fijación de </w:t>
      </w:r>
      <w:r w:rsidRPr="00590252">
        <w:rPr>
          <w:rFonts w:asciiTheme="majorHAnsi" w:eastAsia="Times New Roman" w:hAnsiTheme="majorHAnsi" w:cstheme="majorHAnsi"/>
          <w:lang w:val="es-ES_tradnl"/>
        </w:rPr>
        <w:t>precio</w:t>
      </w:r>
      <w:r w:rsidR="00B673FF" w:rsidRPr="00590252">
        <w:rPr>
          <w:rFonts w:asciiTheme="majorHAnsi" w:eastAsia="Times New Roman" w:hAnsiTheme="majorHAnsi" w:cstheme="majorHAnsi"/>
          <w:lang w:val="es-ES_tradnl"/>
        </w:rPr>
        <w:t>s</w:t>
      </w:r>
      <w:r w:rsidRPr="00590252">
        <w:rPr>
          <w:rFonts w:asciiTheme="majorHAnsi" w:eastAsia="Times New Roman" w:hAnsiTheme="majorHAnsi" w:cstheme="majorHAnsi"/>
          <w:lang w:val="es-ES_tradnl"/>
        </w:rPr>
        <w:t xml:space="preserve"> y </w:t>
      </w:r>
      <w:r w:rsidR="00B673FF" w:rsidRPr="00590252">
        <w:rPr>
          <w:rFonts w:asciiTheme="majorHAnsi" w:eastAsia="Times New Roman" w:hAnsiTheme="majorHAnsi" w:cstheme="majorHAnsi"/>
          <w:lang w:val="es-ES_tradnl"/>
        </w:rPr>
        <w:t>d</w:t>
      </w:r>
      <w:r w:rsidRPr="00590252">
        <w:rPr>
          <w:rFonts w:asciiTheme="majorHAnsi" w:eastAsia="Times New Roman" w:hAnsiTheme="majorHAnsi" w:cstheme="majorHAnsi"/>
          <w:lang w:val="es-ES_tradnl"/>
        </w:rPr>
        <w:t xml:space="preserve">e pago en la etapa de </w:t>
      </w:r>
      <w:r w:rsidR="00B673FF" w:rsidRPr="00590252">
        <w:rPr>
          <w:rFonts w:asciiTheme="majorHAnsi" w:eastAsia="Times New Roman" w:hAnsiTheme="majorHAnsi" w:cstheme="majorHAnsi"/>
          <w:lang w:val="es-ES_tradnl"/>
        </w:rPr>
        <w:t>formulación</w:t>
      </w:r>
      <w:r w:rsidRPr="00590252">
        <w:rPr>
          <w:rFonts w:asciiTheme="majorHAnsi" w:eastAsia="Times New Roman" w:hAnsiTheme="majorHAnsi" w:cstheme="majorHAnsi"/>
          <w:lang w:val="es-ES_tradnl"/>
        </w:rPr>
        <w:t xml:space="preserve"> de la estrategia de adquisici</w:t>
      </w:r>
      <w:r w:rsidR="00FD556C" w:rsidRPr="00590252">
        <w:rPr>
          <w:rFonts w:asciiTheme="majorHAnsi" w:eastAsia="Times New Roman" w:hAnsiTheme="majorHAnsi" w:cstheme="majorHAnsi"/>
          <w:lang w:val="es-ES_tradnl"/>
        </w:rPr>
        <w:t>ón</w:t>
      </w:r>
      <w:r w:rsidR="00B673FF" w:rsidRPr="00590252">
        <w:rPr>
          <w:rFonts w:asciiTheme="majorHAnsi" w:eastAsia="Times New Roman" w:hAnsiTheme="majorHAnsi" w:cstheme="majorHAnsi"/>
          <w:lang w:val="es-ES_tradnl"/>
        </w:rPr>
        <w:t>; estos métodos d</w:t>
      </w:r>
      <w:r w:rsidRPr="00590252">
        <w:rPr>
          <w:rFonts w:asciiTheme="majorHAnsi" w:eastAsia="Times New Roman" w:hAnsiTheme="majorHAnsi" w:cstheme="majorHAnsi"/>
          <w:lang w:val="es-ES_tradnl"/>
        </w:rPr>
        <w:t>eberá</w:t>
      </w:r>
      <w:r w:rsidR="00B673FF" w:rsidRPr="00590252">
        <w:rPr>
          <w:rFonts w:asciiTheme="majorHAnsi" w:eastAsia="Times New Roman" w:hAnsiTheme="majorHAnsi" w:cstheme="majorHAnsi"/>
          <w:lang w:val="es-ES_tradnl"/>
        </w:rPr>
        <w:t>n</w:t>
      </w:r>
      <w:r w:rsidRPr="00590252">
        <w:rPr>
          <w:rFonts w:asciiTheme="majorHAnsi" w:eastAsia="Times New Roman" w:hAnsiTheme="majorHAnsi" w:cstheme="majorHAnsi"/>
          <w:lang w:val="es-ES_tradnl"/>
        </w:rPr>
        <w:t xml:space="preserve"> especificarse en el pliego de condiciones.</w:t>
      </w:r>
      <w:r w:rsidR="00590252" w:rsidRPr="00590252">
        <w:rPr>
          <w:rFonts w:asciiTheme="majorHAnsi" w:eastAsia="Times New Roman" w:hAnsiTheme="majorHAnsi" w:cstheme="majorHAnsi"/>
          <w:lang w:val="es-ES_tradnl"/>
        </w:rPr>
        <w:t xml:space="preserve"> </w:t>
      </w:r>
    </w:p>
    <w:p w14:paraId="63B92B27" w14:textId="77777777" w:rsidR="00F36E58" w:rsidRPr="00EC6755" w:rsidRDefault="00F36E58" w:rsidP="00F36E58">
      <w:pPr>
        <w:rPr>
          <w:rFonts w:asciiTheme="majorHAnsi" w:hAnsiTheme="majorHAnsi"/>
          <w:lang w:val="es-EC"/>
        </w:rPr>
      </w:pPr>
    </w:p>
    <w:p w14:paraId="51B96DB4" w14:textId="1FF133A2" w:rsidR="00F36E58" w:rsidRPr="00B673FF" w:rsidRDefault="00B673FF" w:rsidP="00F36E58">
      <w:pPr>
        <w:pStyle w:val="Heading2"/>
        <w:spacing w:before="0"/>
        <w:jc w:val="both"/>
        <w:rPr>
          <w:color w:val="0070C0"/>
          <w:lang w:val="es-ES_tradnl"/>
        </w:rPr>
      </w:pPr>
      <w:bookmarkStart w:id="81" w:name="_Toc50986573"/>
      <w:bookmarkStart w:id="82" w:name="_Toc208419126"/>
      <w:r w:rsidRPr="00B673FF">
        <w:rPr>
          <w:color w:val="0070C0"/>
          <w:lang w:val="es-ES_tradnl"/>
        </w:rPr>
        <w:t>L</w:t>
      </w:r>
      <w:r w:rsidR="00F06D9C">
        <w:rPr>
          <w:color w:val="0070C0"/>
          <w:lang w:val="es-ES_tradnl"/>
        </w:rPr>
        <w:t>lamado a l</w:t>
      </w:r>
      <w:r w:rsidRPr="00B673FF">
        <w:rPr>
          <w:color w:val="0070C0"/>
          <w:lang w:val="es-ES_tradnl"/>
        </w:rPr>
        <w:t xml:space="preserve">icitación de </w:t>
      </w:r>
      <w:r w:rsidR="00F06D9C">
        <w:rPr>
          <w:color w:val="0070C0"/>
          <w:lang w:val="es-ES_tradnl"/>
        </w:rPr>
        <w:t xml:space="preserve">las </w:t>
      </w:r>
      <w:r w:rsidRPr="00B673FF">
        <w:rPr>
          <w:color w:val="0070C0"/>
          <w:lang w:val="es-ES_tradnl"/>
        </w:rPr>
        <w:t>obras</w:t>
      </w:r>
      <w:bookmarkEnd w:id="81"/>
      <w:bookmarkEnd w:id="82"/>
    </w:p>
    <w:p w14:paraId="51B279DE" w14:textId="77777777" w:rsidR="00F36E58" w:rsidRPr="00B673FF" w:rsidRDefault="00F36E58" w:rsidP="00F36E58">
      <w:pPr>
        <w:pStyle w:val="ListParagraph"/>
        <w:widowControl w:val="0"/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lang w:val="es-ES_tradnl"/>
        </w:rPr>
      </w:pPr>
    </w:p>
    <w:p w14:paraId="46FA0D91" w14:textId="710DD4EA" w:rsidR="00F36E58" w:rsidRPr="00B673FF" w:rsidRDefault="00B673FF" w:rsidP="0B02CACF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ajorHAnsi" w:eastAsia="Times New Roman" w:hAnsiTheme="majorHAnsi" w:cstheme="majorBidi"/>
          <w:lang w:val="es-ES"/>
        </w:rPr>
      </w:pPr>
      <w:r w:rsidRPr="0B02CACF">
        <w:rPr>
          <w:rFonts w:asciiTheme="majorHAnsi" w:eastAsia="Times New Roman" w:hAnsiTheme="majorHAnsi" w:cstheme="majorBidi"/>
          <w:lang w:val="es-ES"/>
        </w:rPr>
        <w:t>El proceso de adquisición de las obras se ajustará a las disposiciones vigentes en la Sección de Adquisiciones de l</w:t>
      </w:r>
      <w:r w:rsidR="000D03FD" w:rsidRPr="0B02CACF">
        <w:rPr>
          <w:rFonts w:asciiTheme="majorHAnsi" w:eastAsia="Times New Roman" w:hAnsiTheme="majorHAnsi" w:cstheme="majorBidi"/>
          <w:lang w:val="es-ES"/>
        </w:rPr>
        <w:t>a</w:t>
      </w:r>
      <w:r w:rsidRPr="0B02CACF">
        <w:rPr>
          <w:rFonts w:asciiTheme="majorHAnsi" w:eastAsia="Times New Roman" w:hAnsiTheme="majorHAnsi" w:cstheme="majorBidi"/>
          <w:lang w:val="es-ES"/>
        </w:rPr>
        <w:t xml:space="preserve">s </w:t>
      </w:r>
      <w:r w:rsidR="009061BD" w:rsidRPr="0B02CACF">
        <w:rPr>
          <w:rFonts w:asciiTheme="majorHAnsi" w:eastAsia="Times New Roman" w:hAnsiTheme="majorHAnsi" w:cstheme="majorBidi"/>
          <w:lang w:val="es-ES"/>
        </w:rPr>
        <w:t>POPP</w:t>
      </w:r>
      <w:r w:rsidR="00FA72C7" w:rsidRPr="0B02CACF">
        <w:rPr>
          <w:rFonts w:asciiTheme="majorHAnsi" w:eastAsia="Times New Roman" w:hAnsiTheme="majorHAnsi" w:cstheme="majorBidi"/>
          <w:lang w:val="es-ES"/>
        </w:rPr>
        <w:t xml:space="preserve">, que va </w:t>
      </w:r>
      <w:r w:rsidRPr="0B02CACF">
        <w:rPr>
          <w:rFonts w:asciiTheme="majorHAnsi" w:eastAsia="Times New Roman" w:hAnsiTheme="majorHAnsi" w:cstheme="majorBidi"/>
          <w:lang w:val="es-ES"/>
        </w:rPr>
        <w:t xml:space="preserve">desde el pedido </w:t>
      </w:r>
      <w:r w:rsidR="00FA72C7" w:rsidRPr="0B02CACF">
        <w:rPr>
          <w:rFonts w:asciiTheme="majorHAnsi" w:eastAsia="Times New Roman" w:hAnsiTheme="majorHAnsi" w:cstheme="majorBidi"/>
          <w:lang w:val="es-ES"/>
        </w:rPr>
        <w:t xml:space="preserve">de adquisición </w:t>
      </w:r>
      <w:r w:rsidRPr="0B02CACF">
        <w:rPr>
          <w:rFonts w:asciiTheme="majorHAnsi" w:eastAsia="Times New Roman" w:hAnsiTheme="majorHAnsi" w:cstheme="majorBidi"/>
          <w:lang w:val="es-ES"/>
        </w:rPr>
        <w:t xml:space="preserve">hasta la gestión de los contratos, a menos que </w:t>
      </w:r>
      <w:r w:rsidR="00FA72C7" w:rsidRPr="0B02CACF">
        <w:rPr>
          <w:rFonts w:asciiTheme="majorHAnsi" w:eastAsia="Times New Roman" w:hAnsiTheme="majorHAnsi" w:cstheme="majorBidi"/>
          <w:lang w:val="es-ES"/>
        </w:rPr>
        <w:t xml:space="preserve">esté abarcado por </w:t>
      </w:r>
      <w:r w:rsidRPr="0B02CACF">
        <w:rPr>
          <w:rFonts w:asciiTheme="majorHAnsi" w:eastAsia="Times New Roman" w:hAnsiTheme="majorHAnsi" w:cstheme="majorBidi"/>
          <w:lang w:val="es-ES"/>
        </w:rPr>
        <w:t>disposicio</w:t>
      </w:r>
      <w:r w:rsidR="00E80F23" w:rsidRPr="0B02CACF">
        <w:rPr>
          <w:rFonts w:asciiTheme="majorHAnsi" w:eastAsia="Times New Roman" w:hAnsiTheme="majorHAnsi" w:cstheme="majorBidi"/>
          <w:lang w:val="es-ES"/>
        </w:rPr>
        <w:t xml:space="preserve">nes específicas </w:t>
      </w:r>
      <w:r w:rsidR="00FA72C7" w:rsidRPr="0B02CACF">
        <w:rPr>
          <w:rFonts w:asciiTheme="majorHAnsi" w:eastAsia="Times New Roman" w:hAnsiTheme="majorHAnsi" w:cstheme="majorBidi"/>
          <w:lang w:val="es-ES"/>
        </w:rPr>
        <w:t>de</w:t>
      </w:r>
      <w:r w:rsidR="00E80F23" w:rsidRPr="0B02CACF">
        <w:rPr>
          <w:rFonts w:asciiTheme="majorHAnsi" w:eastAsia="Times New Roman" w:hAnsiTheme="majorHAnsi" w:cstheme="majorBidi"/>
          <w:lang w:val="es-ES"/>
        </w:rPr>
        <w:t xml:space="preserve"> la presente P</w:t>
      </w:r>
      <w:r w:rsidRPr="0B02CACF">
        <w:rPr>
          <w:rFonts w:asciiTheme="majorHAnsi" w:eastAsia="Times New Roman" w:hAnsiTheme="majorHAnsi" w:cstheme="majorBidi"/>
          <w:lang w:val="es-ES"/>
        </w:rPr>
        <w:t>olítica.</w:t>
      </w:r>
    </w:p>
    <w:p w14:paraId="01E75E4E" w14:textId="77777777" w:rsidR="00F36E58" w:rsidRPr="00B673FF" w:rsidRDefault="00F36E58" w:rsidP="00F36E58">
      <w:pPr>
        <w:pStyle w:val="ListParagraph"/>
        <w:widowControl w:val="0"/>
        <w:autoSpaceDE w:val="0"/>
        <w:autoSpaceDN w:val="0"/>
        <w:adjustRightInd w:val="0"/>
        <w:ind w:hanging="540"/>
        <w:jc w:val="both"/>
        <w:rPr>
          <w:rFonts w:asciiTheme="majorHAnsi" w:eastAsia="Times New Roman" w:hAnsiTheme="majorHAnsi" w:cstheme="majorHAnsi"/>
          <w:lang w:val="es-ES_tradnl"/>
        </w:rPr>
      </w:pPr>
    </w:p>
    <w:p w14:paraId="241975A8" w14:textId="2BAC0665" w:rsidR="00F36E58" w:rsidRPr="00B673FF" w:rsidRDefault="00B673FF" w:rsidP="00E7037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ajorHAnsi" w:eastAsia="Times New Roman" w:hAnsiTheme="majorHAnsi" w:cstheme="majorHAnsi"/>
          <w:lang w:val="es-ES_tradnl"/>
        </w:rPr>
      </w:pPr>
      <w:r w:rsidRPr="00B673FF">
        <w:rPr>
          <w:rFonts w:asciiTheme="majorHAnsi" w:eastAsia="Times New Roman" w:hAnsiTheme="majorHAnsi" w:cstheme="majorHAnsi"/>
          <w:lang w:val="es-ES_tradnl"/>
        </w:rPr>
        <w:t xml:space="preserve">Las obras se adquieren normalmente mediante un llamado a licitación </w:t>
      </w:r>
      <w:r w:rsidR="004238F4">
        <w:rPr>
          <w:rFonts w:asciiTheme="majorHAnsi" w:eastAsia="Times New Roman" w:hAnsiTheme="majorHAnsi" w:cstheme="majorHAnsi"/>
          <w:lang w:val="es-ES_tradnl"/>
        </w:rPr>
        <w:t xml:space="preserve">que incluye </w:t>
      </w:r>
      <w:r w:rsidRPr="00B673FF">
        <w:rPr>
          <w:rFonts w:asciiTheme="majorHAnsi" w:eastAsia="Times New Roman" w:hAnsiTheme="majorHAnsi" w:cstheme="majorHAnsi"/>
          <w:lang w:val="es-ES_tradnl"/>
        </w:rPr>
        <w:t>la calificación y los requisitos (</w:t>
      </w:r>
      <w:r w:rsidR="004238F4">
        <w:rPr>
          <w:rFonts w:asciiTheme="majorHAnsi" w:eastAsia="Times New Roman" w:hAnsiTheme="majorHAnsi" w:cstheme="majorHAnsi"/>
          <w:lang w:val="es-ES_tradnl"/>
        </w:rPr>
        <w:t>con una definición precisa d</w:t>
      </w:r>
      <w:r w:rsidRPr="00B673FF">
        <w:rPr>
          <w:rFonts w:asciiTheme="majorHAnsi" w:eastAsia="Times New Roman" w:hAnsiTheme="majorHAnsi" w:cstheme="majorHAnsi"/>
          <w:lang w:val="es-ES_tradnl"/>
        </w:rPr>
        <w:t>el alcance y las e</w:t>
      </w:r>
      <w:r w:rsidR="004238F4">
        <w:rPr>
          <w:rFonts w:asciiTheme="majorHAnsi" w:eastAsia="Times New Roman" w:hAnsiTheme="majorHAnsi" w:cstheme="majorHAnsi"/>
          <w:lang w:val="es-ES_tradnl"/>
        </w:rPr>
        <w:t>specificaciones técnicas</w:t>
      </w:r>
      <w:r w:rsidRPr="00B673FF">
        <w:rPr>
          <w:rFonts w:asciiTheme="majorHAnsi" w:eastAsia="Times New Roman" w:hAnsiTheme="majorHAnsi" w:cstheme="majorHAnsi"/>
          <w:lang w:val="es-ES_tradnl"/>
        </w:rPr>
        <w:t>)</w:t>
      </w:r>
      <w:r w:rsidR="00B567D8">
        <w:rPr>
          <w:rFonts w:asciiTheme="majorHAnsi" w:eastAsia="Times New Roman" w:hAnsiTheme="majorHAnsi" w:cstheme="majorHAnsi"/>
          <w:lang w:val="es-ES_tradnl"/>
        </w:rPr>
        <w:t xml:space="preserve">, </w:t>
      </w:r>
      <w:r w:rsidR="004238F4">
        <w:rPr>
          <w:rFonts w:asciiTheme="majorHAnsi" w:eastAsia="Times New Roman" w:hAnsiTheme="majorHAnsi" w:cstheme="majorHAnsi"/>
          <w:lang w:val="es-ES_tradnl"/>
        </w:rPr>
        <w:t>así como la</w:t>
      </w:r>
      <w:r w:rsidRPr="00B673FF">
        <w:rPr>
          <w:rFonts w:asciiTheme="majorHAnsi" w:eastAsia="Times New Roman" w:hAnsiTheme="majorHAnsi" w:cstheme="majorHAnsi"/>
          <w:lang w:val="es-ES_tradnl"/>
        </w:rPr>
        <w:t xml:space="preserve"> lista de cantidades conexa (lista de precios)</w:t>
      </w:r>
      <w:r w:rsidR="00B567D8">
        <w:rPr>
          <w:rFonts w:asciiTheme="majorHAnsi" w:eastAsia="Times New Roman" w:hAnsiTheme="majorHAnsi" w:cstheme="majorHAnsi"/>
          <w:lang w:val="es-ES_tradnl"/>
        </w:rPr>
        <w:t>,</w:t>
      </w:r>
      <w:r w:rsidRPr="00B673FF">
        <w:rPr>
          <w:rFonts w:asciiTheme="majorHAnsi" w:eastAsia="Times New Roman" w:hAnsiTheme="majorHAnsi" w:cstheme="majorHAnsi"/>
          <w:lang w:val="es-ES_tradnl"/>
        </w:rPr>
        <w:t xml:space="preserve"> </w:t>
      </w:r>
      <w:r w:rsidR="004238F4">
        <w:rPr>
          <w:rFonts w:asciiTheme="majorHAnsi" w:eastAsia="Times New Roman" w:hAnsiTheme="majorHAnsi" w:cstheme="majorHAnsi"/>
          <w:lang w:val="es-ES_tradnl"/>
        </w:rPr>
        <w:lastRenderedPageBreak/>
        <w:t xml:space="preserve">que </w:t>
      </w:r>
      <w:r w:rsidRPr="00B673FF">
        <w:rPr>
          <w:rFonts w:asciiTheme="majorHAnsi" w:eastAsia="Times New Roman" w:hAnsiTheme="majorHAnsi" w:cstheme="majorHAnsi"/>
          <w:lang w:val="es-ES_tradnl"/>
        </w:rPr>
        <w:t>permite la comparación directa de las ofertas.</w:t>
      </w:r>
      <w:r w:rsidR="00F36E58" w:rsidRPr="00B673FF">
        <w:rPr>
          <w:rFonts w:asciiTheme="majorHAnsi" w:eastAsia="Times New Roman" w:hAnsiTheme="majorHAnsi" w:cstheme="majorHAnsi"/>
          <w:lang w:val="es-ES_tradnl"/>
        </w:rPr>
        <w:t xml:space="preserve"> </w:t>
      </w:r>
    </w:p>
    <w:p w14:paraId="7FC38506" w14:textId="77777777" w:rsidR="00F36E58" w:rsidRPr="00B673FF" w:rsidRDefault="00F36E58" w:rsidP="00F36E58">
      <w:pPr>
        <w:pStyle w:val="ListParagraph"/>
        <w:rPr>
          <w:rFonts w:asciiTheme="majorHAnsi" w:eastAsia="Times New Roman" w:hAnsiTheme="majorHAnsi" w:cstheme="majorHAnsi"/>
          <w:lang w:val="es-ES_tradnl"/>
        </w:rPr>
      </w:pPr>
    </w:p>
    <w:p w14:paraId="0AD3239B" w14:textId="1C0D822F" w:rsidR="00F36E58" w:rsidRPr="00B673FF" w:rsidRDefault="00B673FF" w:rsidP="00F36E58">
      <w:pPr>
        <w:pStyle w:val="Heading2"/>
        <w:ind w:firstLine="720"/>
        <w:rPr>
          <w:b/>
          <w:bCs/>
          <w:color w:val="auto"/>
          <w:sz w:val="22"/>
          <w:szCs w:val="22"/>
          <w:u w:val="single"/>
          <w:lang w:val="es-ES_tradnl"/>
        </w:rPr>
      </w:pPr>
      <w:bookmarkStart w:id="83" w:name="_Toc50986574"/>
      <w:bookmarkStart w:id="84" w:name="_Toc208419127"/>
      <w:r>
        <w:rPr>
          <w:bCs/>
          <w:color w:val="auto"/>
          <w:sz w:val="22"/>
          <w:szCs w:val="22"/>
          <w:u w:val="single"/>
          <w:lang w:val="es-ES_tradnl"/>
        </w:rPr>
        <w:t>E</w:t>
      </w:r>
      <w:r w:rsidRPr="00B673FF">
        <w:rPr>
          <w:bCs/>
          <w:color w:val="auto"/>
          <w:sz w:val="22"/>
          <w:szCs w:val="22"/>
          <w:u w:val="single"/>
          <w:lang w:val="es-ES_tradnl"/>
        </w:rPr>
        <w:t>valuación y adjudicación de contratos</w:t>
      </w:r>
      <w:bookmarkEnd w:id="83"/>
      <w:bookmarkEnd w:id="84"/>
    </w:p>
    <w:p w14:paraId="61099E7D" w14:textId="77777777" w:rsidR="00F36E58" w:rsidRPr="00B673FF" w:rsidRDefault="00F36E58" w:rsidP="00F36E58">
      <w:pPr>
        <w:contextualSpacing/>
        <w:jc w:val="both"/>
        <w:rPr>
          <w:rFonts w:asciiTheme="majorHAnsi" w:hAnsiTheme="majorHAnsi" w:cstheme="majorHAnsi"/>
          <w:bCs/>
          <w:u w:val="single"/>
          <w:lang w:val="es-ES_tradnl"/>
        </w:rPr>
      </w:pPr>
    </w:p>
    <w:p w14:paraId="49120F8E" w14:textId="60622310" w:rsidR="00F36E58" w:rsidRPr="00B673FF" w:rsidRDefault="00DC4EBE" w:rsidP="00E70375">
      <w:pPr>
        <w:pStyle w:val="ListParagraph"/>
        <w:numPr>
          <w:ilvl w:val="0"/>
          <w:numId w:val="16"/>
        </w:numPr>
        <w:jc w:val="both"/>
        <w:rPr>
          <w:rFonts w:asciiTheme="majorHAnsi" w:eastAsia="Times New Roman" w:hAnsiTheme="majorHAnsi" w:cstheme="majorHAnsi"/>
          <w:lang w:val="es-ES_tradnl"/>
        </w:rPr>
      </w:pPr>
      <w:r w:rsidRPr="00DC4EBE">
        <w:rPr>
          <w:rFonts w:asciiTheme="majorHAnsi" w:eastAsia="Times New Roman" w:hAnsiTheme="majorHAnsi" w:cstheme="majorHAnsi"/>
          <w:lang w:val="es-ES_tradnl"/>
        </w:rPr>
        <w:t>La evaluación de las ofertas se aj</w:t>
      </w:r>
      <w:r w:rsidR="000D03FD">
        <w:rPr>
          <w:rFonts w:asciiTheme="majorHAnsi" w:eastAsia="Times New Roman" w:hAnsiTheme="majorHAnsi" w:cstheme="majorHAnsi"/>
          <w:lang w:val="es-ES_tradnl"/>
        </w:rPr>
        <w:t>ustará a las disposiciones de la</w:t>
      </w:r>
      <w:r w:rsidRPr="00DC4EBE">
        <w:rPr>
          <w:rFonts w:asciiTheme="majorHAnsi" w:eastAsia="Times New Roman" w:hAnsiTheme="majorHAnsi" w:cstheme="majorHAnsi"/>
          <w:lang w:val="es-ES_tradnl"/>
        </w:rPr>
        <w:t xml:space="preserve">s </w:t>
      </w:r>
      <w:r w:rsidR="000D03FD" w:rsidRPr="000D03FD">
        <w:rPr>
          <w:rFonts w:asciiTheme="majorHAnsi" w:eastAsia="Times New Roman" w:hAnsiTheme="majorHAnsi" w:cstheme="majorHAnsi"/>
          <w:lang w:val="es-ES_tradnl"/>
        </w:rPr>
        <w:t>P</w:t>
      </w:r>
      <w:r w:rsidR="009061BD">
        <w:rPr>
          <w:rFonts w:asciiTheme="majorHAnsi" w:eastAsia="Times New Roman" w:hAnsiTheme="majorHAnsi" w:cstheme="majorHAnsi"/>
          <w:lang w:val="es-ES_tradnl"/>
        </w:rPr>
        <w:t>OPP</w:t>
      </w:r>
      <w:r w:rsidR="000D03FD">
        <w:rPr>
          <w:rFonts w:asciiTheme="majorHAnsi" w:eastAsia="Times New Roman" w:hAnsiTheme="majorHAnsi" w:cstheme="majorHAnsi"/>
          <w:lang w:val="es-ES_tradnl"/>
        </w:rPr>
        <w:t xml:space="preserve"> </w:t>
      </w:r>
      <w:r w:rsidRPr="00DC4EBE">
        <w:rPr>
          <w:rFonts w:asciiTheme="majorHAnsi" w:eastAsia="Times New Roman" w:hAnsiTheme="majorHAnsi" w:cstheme="majorHAnsi"/>
          <w:lang w:val="es-ES_tradnl"/>
        </w:rPr>
        <w:t xml:space="preserve">en todos los aspectos y contará con la participación de expertos técnicos e ingenieros en el </w:t>
      </w:r>
      <w:r w:rsidR="00FA72C7">
        <w:rPr>
          <w:rFonts w:asciiTheme="majorHAnsi" w:eastAsia="Times New Roman" w:hAnsiTheme="majorHAnsi" w:cstheme="majorHAnsi"/>
          <w:lang w:val="es-ES_tradnl"/>
        </w:rPr>
        <w:t>ámbito</w:t>
      </w:r>
      <w:r w:rsidRPr="00DC4EBE">
        <w:rPr>
          <w:rFonts w:asciiTheme="majorHAnsi" w:eastAsia="Times New Roman" w:hAnsiTheme="majorHAnsi" w:cstheme="majorHAnsi"/>
          <w:lang w:val="es-ES_tradnl"/>
        </w:rPr>
        <w:t xml:space="preserve"> de especialización correspondiente</w:t>
      </w:r>
      <w:r w:rsidR="00F36E58" w:rsidRPr="00B673FF">
        <w:rPr>
          <w:rFonts w:asciiTheme="majorHAnsi" w:eastAsia="Times New Roman" w:hAnsiTheme="majorHAnsi" w:cstheme="majorHAnsi"/>
          <w:lang w:val="es-ES_tradnl"/>
        </w:rPr>
        <w:t>.</w:t>
      </w:r>
    </w:p>
    <w:p w14:paraId="54EB94E0" w14:textId="77777777" w:rsidR="00F36E58" w:rsidRPr="00B673FF" w:rsidRDefault="00F36E58" w:rsidP="00F36E58">
      <w:pPr>
        <w:pStyle w:val="ListParagraph"/>
        <w:ind w:hanging="540"/>
        <w:rPr>
          <w:rFonts w:asciiTheme="majorHAnsi" w:eastAsia="Times New Roman" w:hAnsiTheme="majorHAnsi" w:cstheme="majorHAnsi"/>
          <w:lang w:val="es-ES_tradnl"/>
        </w:rPr>
      </w:pPr>
    </w:p>
    <w:p w14:paraId="6CBB2A7E" w14:textId="270A7CE6" w:rsidR="00F36E58" w:rsidRPr="00B673FF" w:rsidRDefault="00DC4EBE" w:rsidP="00E70375">
      <w:pPr>
        <w:pStyle w:val="ListParagraph"/>
        <w:numPr>
          <w:ilvl w:val="0"/>
          <w:numId w:val="16"/>
        </w:numPr>
        <w:jc w:val="both"/>
        <w:rPr>
          <w:rFonts w:asciiTheme="majorHAnsi" w:eastAsia="Times New Roman" w:hAnsiTheme="majorHAnsi" w:cstheme="majorHAnsi"/>
          <w:lang w:val="es-ES_tradnl"/>
        </w:rPr>
      </w:pPr>
      <w:r w:rsidRPr="00DC4EBE">
        <w:rPr>
          <w:rFonts w:asciiTheme="majorHAnsi" w:eastAsia="Times New Roman" w:hAnsiTheme="majorHAnsi" w:cstheme="majorHAnsi"/>
          <w:lang w:val="es-ES_tradnl"/>
        </w:rPr>
        <w:t xml:space="preserve">Además de la evaluación preliminar de la </w:t>
      </w:r>
      <w:r w:rsidR="000D03FD">
        <w:rPr>
          <w:rFonts w:asciiTheme="majorHAnsi" w:eastAsia="Times New Roman" w:hAnsiTheme="majorHAnsi" w:cstheme="majorHAnsi"/>
          <w:lang w:val="es-ES_tradnl"/>
        </w:rPr>
        <w:t>verificación</w:t>
      </w:r>
      <w:r w:rsidRPr="00DC4EBE">
        <w:rPr>
          <w:rFonts w:asciiTheme="majorHAnsi" w:eastAsia="Times New Roman" w:hAnsiTheme="majorHAnsi" w:cstheme="majorHAnsi"/>
          <w:lang w:val="es-ES_tradnl"/>
        </w:rPr>
        <w:t xml:space="preserve"> administrativa y de la integridad de la oferta, la evaluación consta de tres partes: calificación del proveedor, evaluación técnica y evaluación financiera. Dado que la lic</w:t>
      </w:r>
      <w:r w:rsidR="008D70E9">
        <w:rPr>
          <w:rFonts w:asciiTheme="majorHAnsi" w:eastAsia="Times New Roman" w:hAnsiTheme="majorHAnsi" w:cstheme="majorHAnsi"/>
          <w:lang w:val="es-ES_tradnl"/>
        </w:rPr>
        <w:t>itación se hace por medio de un</w:t>
      </w:r>
      <w:r w:rsidRPr="00DC4EBE">
        <w:rPr>
          <w:rFonts w:asciiTheme="majorHAnsi" w:eastAsia="Times New Roman" w:hAnsiTheme="majorHAnsi" w:cstheme="majorHAnsi"/>
          <w:lang w:val="es-ES_tradnl"/>
        </w:rPr>
        <w:t xml:space="preserve"> </w:t>
      </w:r>
      <w:r w:rsidR="000D03FD" w:rsidRPr="00B673FF">
        <w:rPr>
          <w:rFonts w:asciiTheme="majorHAnsi" w:eastAsia="Times New Roman" w:hAnsiTheme="majorHAnsi" w:cstheme="majorHAnsi"/>
          <w:lang w:val="es-ES_tradnl"/>
        </w:rPr>
        <w:t>llamado</w:t>
      </w:r>
      <w:r w:rsidR="00F51BC8">
        <w:rPr>
          <w:rFonts w:asciiTheme="majorHAnsi" w:eastAsia="Times New Roman" w:hAnsiTheme="majorHAnsi" w:cstheme="majorHAnsi"/>
          <w:lang w:val="es-ES_tradnl"/>
        </w:rPr>
        <w:t xml:space="preserve"> a licitación</w:t>
      </w:r>
      <w:r w:rsidR="000D03FD" w:rsidRPr="00B673FF">
        <w:rPr>
          <w:rFonts w:asciiTheme="majorHAnsi" w:eastAsia="Times New Roman" w:hAnsiTheme="majorHAnsi" w:cstheme="majorHAnsi"/>
          <w:lang w:val="es-ES_tradnl"/>
        </w:rPr>
        <w:t xml:space="preserve"> </w:t>
      </w:r>
      <w:r w:rsidRPr="00DC4EBE">
        <w:rPr>
          <w:rFonts w:asciiTheme="majorHAnsi" w:eastAsia="Times New Roman" w:hAnsiTheme="majorHAnsi" w:cstheme="majorHAnsi"/>
          <w:lang w:val="es-ES_tradnl"/>
        </w:rPr>
        <w:t xml:space="preserve">y se adjudica a la oferta técnicamente </w:t>
      </w:r>
      <w:r w:rsidR="008D70E9" w:rsidRPr="00DC4EBE">
        <w:rPr>
          <w:rFonts w:asciiTheme="majorHAnsi" w:eastAsia="Times New Roman" w:hAnsiTheme="majorHAnsi" w:cstheme="majorHAnsi"/>
          <w:lang w:val="es-ES_tradnl"/>
        </w:rPr>
        <w:t xml:space="preserve">calificada </w:t>
      </w:r>
      <w:r w:rsidRPr="00DC4EBE">
        <w:rPr>
          <w:rFonts w:asciiTheme="majorHAnsi" w:eastAsia="Times New Roman" w:hAnsiTheme="majorHAnsi" w:cstheme="majorHAnsi"/>
          <w:lang w:val="es-ES_tradnl"/>
        </w:rPr>
        <w:t xml:space="preserve">más económica, si se recibe un número elevado de ofertas, la carga del proceso de evaluación puede reducirse realizando en primer lugar una comprobación aritmética de las </w:t>
      </w:r>
      <w:r w:rsidR="008D70E9">
        <w:rPr>
          <w:rFonts w:asciiTheme="majorHAnsi" w:eastAsia="Times New Roman" w:hAnsiTheme="majorHAnsi" w:cstheme="majorHAnsi"/>
          <w:lang w:val="es-ES_tradnl"/>
        </w:rPr>
        <w:t>listas de cantidades</w:t>
      </w:r>
      <w:r w:rsidRPr="00DC4EBE">
        <w:rPr>
          <w:rFonts w:asciiTheme="majorHAnsi" w:eastAsia="Times New Roman" w:hAnsiTheme="majorHAnsi" w:cstheme="majorHAnsi"/>
          <w:lang w:val="es-ES_tradnl"/>
        </w:rPr>
        <w:t xml:space="preserve"> con el fin de clasificar las ofertas en función del precio evaluado. L</w:t>
      </w:r>
      <w:r w:rsidR="008D70E9">
        <w:rPr>
          <w:rFonts w:asciiTheme="majorHAnsi" w:eastAsia="Times New Roman" w:hAnsiTheme="majorHAnsi" w:cstheme="majorHAnsi"/>
          <w:lang w:val="es-ES_tradnl"/>
        </w:rPr>
        <w:t>uego, l</w:t>
      </w:r>
      <w:r w:rsidRPr="00DC4EBE">
        <w:rPr>
          <w:rFonts w:asciiTheme="majorHAnsi" w:eastAsia="Times New Roman" w:hAnsiTheme="majorHAnsi" w:cstheme="majorHAnsi"/>
          <w:lang w:val="es-ES_tradnl"/>
        </w:rPr>
        <w:t>a evaluación se centrará en las ofertas de menor precio y se ampliará a otras ofertas según sea necesario</w:t>
      </w:r>
      <w:r w:rsidR="00F36E58" w:rsidRPr="00B673FF">
        <w:rPr>
          <w:rFonts w:asciiTheme="majorHAnsi" w:eastAsia="Times New Roman" w:hAnsiTheme="majorHAnsi" w:cstheme="majorHAnsi"/>
          <w:lang w:val="es-ES_tradnl"/>
        </w:rPr>
        <w:t>.</w:t>
      </w:r>
    </w:p>
    <w:p w14:paraId="635A0ACC" w14:textId="77777777" w:rsidR="00F36E58" w:rsidRPr="00B673FF" w:rsidRDefault="00F36E58" w:rsidP="00F36E58">
      <w:pPr>
        <w:pStyle w:val="ListParagraph"/>
        <w:jc w:val="both"/>
        <w:rPr>
          <w:rFonts w:asciiTheme="majorHAnsi" w:eastAsia="Times New Roman" w:hAnsiTheme="majorHAnsi" w:cstheme="majorHAnsi"/>
          <w:lang w:val="es-ES_tradnl"/>
        </w:rPr>
      </w:pPr>
    </w:p>
    <w:p w14:paraId="105D2B06" w14:textId="7870DC5D" w:rsidR="00F36E58" w:rsidRPr="00B673FF" w:rsidRDefault="00E60AFD" w:rsidP="00E70375">
      <w:pPr>
        <w:pStyle w:val="ListParagraph"/>
        <w:numPr>
          <w:ilvl w:val="0"/>
          <w:numId w:val="16"/>
        </w:numPr>
        <w:jc w:val="both"/>
        <w:rPr>
          <w:rFonts w:asciiTheme="majorHAnsi" w:eastAsia="Times New Roman" w:hAnsiTheme="majorHAnsi" w:cstheme="majorHAnsi"/>
          <w:lang w:val="es-ES_tradnl"/>
        </w:rPr>
      </w:pPr>
      <w:r w:rsidRPr="00E60AFD">
        <w:rPr>
          <w:rFonts w:asciiTheme="majorHAnsi" w:eastAsia="Times New Roman" w:hAnsiTheme="majorHAnsi" w:cstheme="majorHAnsi"/>
          <w:lang w:val="es-ES_tradnl"/>
        </w:rPr>
        <w:t xml:space="preserve">La evaluación de la calificación </w:t>
      </w:r>
      <w:r w:rsidR="008D70E9">
        <w:rPr>
          <w:rFonts w:asciiTheme="majorHAnsi" w:eastAsia="Times New Roman" w:hAnsiTheme="majorHAnsi" w:cstheme="majorHAnsi"/>
          <w:lang w:val="es-ES_tradnl"/>
        </w:rPr>
        <w:t xml:space="preserve">del proveedor </w:t>
      </w:r>
      <w:r w:rsidRPr="00E60AFD">
        <w:rPr>
          <w:rFonts w:asciiTheme="majorHAnsi" w:eastAsia="Times New Roman" w:hAnsiTheme="majorHAnsi" w:cstheme="majorHAnsi"/>
          <w:lang w:val="es-ES_tradnl"/>
        </w:rPr>
        <w:t xml:space="preserve">se </w:t>
      </w:r>
      <w:r w:rsidR="008D70E9">
        <w:rPr>
          <w:rFonts w:asciiTheme="majorHAnsi" w:eastAsia="Times New Roman" w:hAnsiTheme="majorHAnsi" w:cstheme="majorHAnsi"/>
          <w:lang w:val="es-ES_tradnl"/>
        </w:rPr>
        <w:t>realiza</w:t>
      </w:r>
      <w:r w:rsidRPr="00E60AFD">
        <w:rPr>
          <w:rFonts w:asciiTheme="majorHAnsi" w:eastAsia="Times New Roman" w:hAnsiTheme="majorHAnsi" w:cstheme="majorHAnsi"/>
          <w:lang w:val="es-ES_tradnl"/>
        </w:rPr>
        <w:t xml:space="preserve">rá estrictamente de acuerdo con </w:t>
      </w:r>
      <w:r w:rsidR="002977EC">
        <w:rPr>
          <w:rFonts w:asciiTheme="majorHAnsi" w:eastAsia="Times New Roman" w:hAnsiTheme="majorHAnsi" w:cstheme="majorHAnsi"/>
          <w:lang w:val="es-ES_tradnl"/>
        </w:rPr>
        <w:t>lo dispuesto en</w:t>
      </w:r>
      <w:r w:rsidR="008D70E9">
        <w:rPr>
          <w:rFonts w:asciiTheme="majorHAnsi" w:eastAsia="Times New Roman" w:hAnsiTheme="majorHAnsi" w:cstheme="majorHAnsi"/>
          <w:lang w:val="es-ES_tradnl"/>
        </w:rPr>
        <w:t xml:space="preserve"> </w:t>
      </w:r>
      <w:r w:rsidRPr="00E60AFD">
        <w:rPr>
          <w:rFonts w:asciiTheme="majorHAnsi" w:eastAsia="Times New Roman" w:hAnsiTheme="majorHAnsi" w:cstheme="majorHAnsi"/>
          <w:lang w:val="es-ES_tradnl"/>
        </w:rPr>
        <w:t>los req</w:t>
      </w:r>
      <w:r w:rsidR="00FA72C7">
        <w:rPr>
          <w:rFonts w:asciiTheme="majorHAnsi" w:eastAsia="Times New Roman" w:hAnsiTheme="majorHAnsi" w:cstheme="majorHAnsi"/>
          <w:lang w:val="es-ES_tradnl"/>
        </w:rPr>
        <w:t xml:space="preserve">uisitos de la licitación </w:t>
      </w:r>
      <w:r w:rsidRPr="00E60AFD">
        <w:rPr>
          <w:rFonts w:asciiTheme="majorHAnsi" w:eastAsia="Times New Roman" w:hAnsiTheme="majorHAnsi" w:cstheme="majorHAnsi"/>
          <w:lang w:val="es-ES_tradnl"/>
        </w:rPr>
        <w:t xml:space="preserve">a este respecto, que abarcarán la elegibilidad (no </w:t>
      </w:r>
      <w:r w:rsidR="008D70E9">
        <w:rPr>
          <w:rFonts w:asciiTheme="majorHAnsi" w:eastAsia="Times New Roman" w:hAnsiTheme="majorHAnsi" w:cstheme="majorHAnsi"/>
          <w:lang w:val="es-ES_tradnl"/>
        </w:rPr>
        <w:t xml:space="preserve">estar sancionado, no ser parte </w:t>
      </w:r>
      <w:r w:rsidR="00FA72C7">
        <w:rPr>
          <w:rFonts w:asciiTheme="majorHAnsi" w:eastAsia="Times New Roman" w:hAnsiTheme="majorHAnsi" w:cstheme="majorHAnsi"/>
          <w:lang w:val="es-ES_tradnl"/>
        </w:rPr>
        <w:t>en</w:t>
      </w:r>
      <w:r w:rsidR="008D70E9">
        <w:rPr>
          <w:rFonts w:asciiTheme="majorHAnsi" w:eastAsia="Times New Roman" w:hAnsiTheme="majorHAnsi" w:cstheme="majorHAnsi"/>
          <w:lang w:val="es-ES_tradnl"/>
        </w:rPr>
        <w:t xml:space="preserve"> un litigio</w:t>
      </w:r>
      <w:r w:rsidRPr="00E60AFD">
        <w:rPr>
          <w:rFonts w:asciiTheme="majorHAnsi" w:eastAsia="Times New Roman" w:hAnsiTheme="majorHAnsi" w:cstheme="majorHAnsi"/>
          <w:lang w:val="es-ES_tradnl"/>
        </w:rPr>
        <w:t>), la experiencia (contratos anteriores similares, referencia</w:t>
      </w:r>
      <w:r w:rsidR="00FA72C7">
        <w:rPr>
          <w:rFonts w:asciiTheme="majorHAnsi" w:eastAsia="Times New Roman" w:hAnsiTheme="majorHAnsi" w:cstheme="majorHAnsi"/>
          <w:lang w:val="es-ES_tradnl"/>
        </w:rPr>
        <w:t>s</w:t>
      </w:r>
      <w:r w:rsidRPr="00E60AFD">
        <w:rPr>
          <w:rFonts w:asciiTheme="majorHAnsi" w:eastAsia="Times New Roman" w:hAnsiTheme="majorHAnsi" w:cstheme="majorHAnsi"/>
          <w:lang w:val="es-ES_tradnl"/>
        </w:rPr>
        <w:t xml:space="preserve"> de clientes)</w:t>
      </w:r>
      <w:r w:rsidR="008D70E9">
        <w:rPr>
          <w:rFonts w:asciiTheme="majorHAnsi" w:eastAsia="Times New Roman" w:hAnsiTheme="majorHAnsi" w:cstheme="majorHAnsi"/>
          <w:lang w:val="es-ES_tradnl"/>
        </w:rPr>
        <w:t xml:space="preserve"> y</w:t>
      </w:r>
      <w:r w:rsidRPr="00E60AFD">
        <w:rPr>
          <w:rFonts w:asciiTheme="majorHAnsi" w:eastAsia="Times New Roman" w:hAnsiTheme="majorHAnsi" w:cstheme="majorHAnsi"/>
          <w:lang w:val="es-ES_tradnl"/>
        </w:rPr>
        <w:t xml:space="preserve"> la solidez financiera (liquidez y crédito, cumplimiento </w:t>
      </w:r>
      <w:r w:rsidR="008D70E9">
        <w:rPr>
          <w:rFonts w:asciiTheme="majorHAnsi" w:eastAsia="Times New Roman" w:hAnsiTheme="majorHAnsi" w:cstheme="majorHAnsi"/>
          <w:lang w:val="es-ES_tradnl"/>
        </w:rPr>
        <w:t>impositivo</w:t>
      </w:r>
      <w:r w:rsidRPr="00E60AFD">
        <w:rPr>
          <w:rFonts w:asciiTheme="majorHAnsi" w:eastAsia="Times New Roman" w:hAnsiTheme="majorHAnsi" w:cstheme="majorHAnsi"/>
          <w:lang w:val="es-ES_tradnl"/>
        </w:rPr>
        <w:t>)</w:t>
      </w:r>
      <w:r w:rsidR="00F36E58" w:rsidRPr="00B673FF">
        <w:rPr>
          <w:rFonts w:asciiTheme="majorHAnsi" w:eastAsia="Times New Roman" w:hAnsiTheme="majorHAnsi" w:cstheme="majorHAnsi"/>
          <w:lang w:val="es-ES_tradnl"/>
        </w:rPr>
        <w:t>.</w:t>
      </w:r>
    </w:p>
    <w:p w14:paraId="614842C5" w14:textId="77777777" w:rsidR="00F36E58" w:rsidRPr="00B673FF" w:rsidRDefault="00F36E58" w:rsidP="00F36E58">
      <w:pPr>
        <w:pStyle w:val="ListParagraph"/>
        <w:ind w:hanging="540"/>
        <w:jc w:val="both"/>
        <w:rPr>
          <w:rFonts w:asciiTheme="majorHAnsi" w:eastAsia="Times New Roman" w:hAnsiTheme="majorHAnsi" w:cstheme="majorHAnsi"/>
          <w:lang w:val="es-ES_tradnl"/>
        </w:rPr>
      </w:pPr>
    </w:p>
    <w:p w14:paraId="2C36653F" w14:textId="0FB160FF" w:rsidR="00F36E58" w:rsidRPr="00B673FF" w:rsidRDefault="00FA72C7" w:rsidP="00E70375">
      <w:pPr>
        <w:pStyle w:val="ListParagraph"/>
        <w:numPr>
          <w:ilvl w:val="0"/>
          <w:numId w:val="16"/>
        </w:numPr>
        <w:jc w:val="both"/>
        <w:rPr>
          <w:rFonts w:asciiTheme="majorHAnsi" w:eastAsia="Times New Roman" w:hAnsiTheme="majorHAnsi" w:cstheme="majorHAnsi"/>
          <w:lang w:val="es-ES_tradnl"/>
        </w:rPr>
      </w:pPr>
      <w:r>
        <w:rPr>
          <w:rFonts w:asciiTheme="majorHAnsi" w:eastAsia="Times New Roman" w:hAnsiTheme="majorHAnsi" w:cstheme="majorHAnsi"/>
          <w:lang w:val="es-ES_tradnl"/>
        </w:rPr>
        <w:t>Cuando sea necesario, l</w:t>
      </w:r>
      <w:r w:rsidR="00E60AFD" w:rsidRPr="00E60AFD">
        <w:rPr>
          <w:rFonts w:asciiTheme="majorHAnsi" w:eastAsia="Times New Roman" w:hAnsiTheme="majorHAnsi" w:cstheme="majorHAnsi"/>
          <w:lang w:val="es-ES_tradnl"/>
        </w:rPr>
        <w:t xml:space="preserve">a </w:t>
      </w:r>
      <w:r w:rsidR="00FA5131">
        <w:rPr>
          <w:rFonts w:asciiTheme="majorHAnsi" w:eastAsia="Times New Roman" w:hAnsiTheme="majorHAnsi" w:cstheme="majorHAnsi"/>
          <w:lang w:val="es-ES_tradnl"/>
        </w:rPr>
        <w:t>unidad de negocio</w:t>
      </w:r>
      <w:r w:rsidR="00E60AFD" w:rsidRPr="00E60AFD">
        <w:rPr>
          <w:rFonts w:asciiTheme="majorHAnsi" w:eastAsia="Times New Roman" w:hAnsiTheme="majorHAnsi" w:cstheme="majorHAnsi"/>
          <w:lang w:val="es-ES_tradnl"/>
        </w:rPr>
        <w:t xml:space="preserve"> realizará visitas de diligencia debida a las instalaciones de los contratistas y a sus proyectos ya terminados, además de buscar referencias de clientes.</w:t>
      </w:r>
    </w:p>
    <w:p w14:paraId="3DD6E805" w14:textId="77777777" w:rsidR="00F36E58" w:rsidRPr="00B673FF" w:rsidRDefault="00F36E58" w:rsidP="00F36E58">
      <w:pPr>
        <w:pStyle w:val="ListParagraph"/>
        <w:rPr>
          <w:rFonts w:asciiTheme="majorHAnsi" w:eastAsia="Times New Roman" w:hAnsiTheme="majorHAnsi" w:cstheme="minorHAnsi"/>
          <w:u w:val="single"/>
          <w:lang w:val="es-ES_tradnl"/>
        </w:rPr>
      </w:pPr>
    </w:p>
    <w:p w14:paraId="788FE240" w14:textId="7DE7A796" w:rsidR="00F36E58" w:rsidRPr="00B673FF" w:rsidRDefault="00E60AFD" w:rsidP="00F36E58">
      <w:pPr>
        <w:ind w:left="720"/>
        <w:rPr>
          <w:rFonts w:asciiTheme="majorHAnsi" w:hAnsiTheme="majorHAnsi"/>
          <w:u w:val="single"/>
          <w:lang w:val="es-ES_tradnl"/>
        </w:rPr>
      </w:pPr>
      <w:r w:rsidRPr="00E60AFD">
        <w:rPr>
          <w:rFonts w:asciiTheme="majorHAnsi" w:hAnsiTheme="majorHAnsi"/>
          <w:u w:val="single"/>
          <w:lang w:val="es-ES_tradnl"/>
        </w:rPr>
        <w:t>Evaluación técnica y financiera</w:t>
      </w:r>
    </w:p>
    <w:p w14:paraId="42E7BAAB" w14:textId="77777777" w:rsidR="00F36E58" w:rsidRPr="00B673FF" w:rsidRDefault="00F36E58" w:rsidP="00F36E58">
      <w:pPr>
        <w:rPr>
          <w:rFonts w:asciiTheme="majorHAnsi" w:hAnsiTheme="majorHAnsi"/>
          <w:lang w:val="es-ES_tradnl"/>
        </w:rPr>
      </w:pPr>
    </w:p>
    <w:p w14:paraId="4EF1110E" w14:textId="47D830B1" w:rsidR="00F36E58" w:rsidRPr="00B673FF" w:rsidRDefault="00E60AFD" w:rsidP="00E70375">
      <w:pPr>
        <w:pStyle w:val="ListParagraph"/>
        <w:numPr>
          <w:ilvl w:val="0"/>
          <w:numId w:val="16"/>
        </w:numPr>
        <w:jc w:val="both"/>
        <w:rPr>
          <w:rFonts w:asciiTheme="majorHAnsi" w:eastAsia="Times New Roman" w:hAnsiTheme="majorHAnsi" w:cstheme="majorHAnsi"/>
          <w:color w:val="000000"/>
          <w:lang w:val="es-ES_tradnl"/>
        </w:rPr>
      </w:pPr>
      <w:r w:rsidRPr="00E60AFD">
        <w:rPr>
          <w:rFonts w:asciiTheme="majorHAnsi" w:eastAsia="Times New Roman" w:hAnsiTheme="majorHAnsi" w:cstheme="majorHAnsi"/>
          <w:color w:val="000000"/>
          <w:lang w:val="es-ES_tradnl"/>
        </w:rPr>
        <w:t xml:space="preserve">La evaluación técnica tendrá en cuenta los factores críticos de las obras, como la </w:t>
      </w:r>
      <w:r w:rsidR="006D7C63">
        <w:rPr>
          <w:rFonts w:asciiTheme="majorHAnsi" w:eastAsia="Times New Roman" w:hAnsiTheme="majorHAnsi" w:cstheme="majorHAnsi"/>
          <w:color w:val="000000"/>
          <w:lang w:val="es-ES_tradnl"/>
        </w:rPr>
        <w:t>provisión</w:t>
      </w:r>
      <w:r w:rsidRPr="00E60AFD">
        <w:rPr>
          <w:rFonts w:asciiTheme="majorHAnsi" w:eastAsia="Times New Roman" w:hAnsiTheme="majorHAnsi" w:cstheme="majorHAnsi"/>
          <w:color w:val="000000"/>
          <w:lang w:val="es-ES_tradnl"/>
        </w:rPr>
        <w:t xml:space="preserve"> de los conocimientos especializados necesarios, la verificación de experiencias similares anteriores, el plan de control, el plan de salud y seguridad, la declaración de métodos, la evaluación de la calidad, la calidad de los productos y servicios (</w:t>
      </w:r>
      <w:r w:rsidR="00C90B52">
        <w:rPr>
          <w:rFonts w:asciiTheme="majorHAnsi" w:eastAsia="Times New Roman" w:hAnsiTheme="majorHAnsi" w:cstheme="majorHAnsi"/>
          <w:color w:val="000000"/>
          <w:lang w:val="es-ES_tradnl"/>
        </w:rPr>
        <w:t>como</w:t>
      </w:r>
      <w:r w:rsidRPr="00E60AFD">
        <w:rPr>
          <w:rFonts w:asciiTheme="majorHAnsi" w:eastAsia="Times New Roman" w:hAnsiTheme="majorHAnsi" w:cstheme="majorHAnsi"/>
          <w:color w:val="000000"/>
          <w:lang w:val="es-ES_tradnl"/>
        </w:rPr>
        <w:t xml:space="preserve"> la conformidad con las normas nacionales e internacionales), la gestión de los riesgos ambientales y sociales pertinentes, la aceptabilidad del plan y las condiciones de ejecución, la disponibilidad del equipo necesario, acuerdos de subcontratación aceptables y el cumplimiento de las </w:t>
      </w:r>
      <w:r w:rsidR="00C07CA7" w:rsidRPr="00C07CA7">
        <w:rPr>
          <w:rFonts w:asciiTheme="majorHAnsi" w:eastAsia="Times New Roman" w:hAnsiTheme="majorHAnsi" w:cstheme="majorHAnsi"/>
          <w:color w:val="000000"/>
          <w:lang w:val="es-ES_tradnl"/>
        </w:rPr>
        <w:t>Condiciones Generales de</w:t>
      </w:r>
      <w:r w:rsidR="00AC1A07">
        <w:rPr>
          <w:rFonts w:asciiTheme="majorHAnsi" w:eastAsia="Times New Roman" w:hAnsiTheme="majorHAnsi" w:cstheme="majorHAnsi"/>
          <w:color w:val="000000"/>
          <w:lang w:val="es-ES_tradnl"/>
        </w:rPr>
        <w:t>l</w:t>
      </w:r>
      <w:r w:rsidR="00C07CA7" w:rsidRPr="00C07CA7">
        <w:rPr>
          <w:rFonts w:asciiTheme="majorHAnsi" w:eastAsia="Times New Roman" w:hAnsiTheme="majorHAnsi" w:cstheme="majorHAnsi"/>
          <w:color w:val="000000"/>
          <w:lang w:val="es-ES_tradnl"/>
        </w:rPr>
        <w:t xml:space="preserve"> Contrato </w:t>
      </w:r>
      <w:r w:rsidR="00AC1A07">
        <w:rPr>
          <w:rFonts w:asciiTheme="majorHAnsi" w:eastAsia="Times New Roman" w:hAnsiTheme="majorHAnsi" w:cstheme="majorHAnsi"/>
          <w:color w:val="000000"/>
          <w:lang w:val="es-ES_tradnl"/>
        </w:rPr>
        <w:t>de</w:t>
      </w:r>
      <w:r w:rsidR="00C07CA7" w:rsidRPr="00C07CA7">
        <w:rPr>
          <w:rFonts w:asciiTheme="majorHAnsi" w:eastAsia="Times New Roman" w:hAnsiTheme="majorHAnsi" w:cstheme="majorHAnsi"/>
          <w:color w:val="000000"/>
          <w:lang w:val="es-ES_tradnl"/>
        </w:rPr>
        <w:t xml:space="preserve"> Obras del PNUD</w:t>
      </w:r>
      <w:r w:rsidR="00F36E58" w:rsidRPr="00B673FF">
        <w:rPr>
          <w:rFonts w:asciiTheme="majorHAnsi" w:eastAsia="Times New Roman" w:hAnsiTheme="majorHAnsi" w:cstheme="majorHAnsi"/>
          <w:color w:val="000000"/>
          <w:lang w:val="es-ES_tradnl"/>
        </w:rPr>
        <w:t>.</w:t>
      </w:r>
    </w:p>
    <w:p w14:paraId="11282540" w14:textId="77777777" w:rsidR="00F36E58" w:rsidRPr="00B673FF" w:rsidRDefault="00F36E58" w:rsidP="00F36E58">
      <w:pPr>
        <w:pStyle w:val="ListParagraph"/>
        <w:ind w:hanging="540"/>
        <w:jc w:val="both"/>
        <w:rPr>
          <w:rFonts w:asciiTheme="majorHAnsi" w:eastAsia="Times New Roman" w:hAnsiTheme="majorHAnsi" w:cstheme="majorHAnsi"/>
          <w:color w:val="000000"/>
          <w:lang w:val="es-ES_tradnl"/>
        </w:rPr>
      </w:pPr>
    </w:p>
    <w:p w14:paraId="4C29AF96" w14:textId="28CACB72" w:rsidR="00F36E58" w:rsidRPr="00B673FF" w:rsidRDefault="00E60AFD" w:rsidP="00E70375">
      <w:pPr>
        <w:pStyle w:val="ListParagraph"/>
        <w:numPr>
          <w:ilvl w:val="0"/>
          <w:numId w:val="16"/>
        </w:numPr>
        <w:jc w:val="both"/>
        <w:rPr>
          <w:rFonts w:asciiTheme="majorHAnsi" w:eastAsia="Times New Roman" w:hAnsiTheme="majorHAnsi" w:cstheme="majorHAnsi"/>
          <w:color w:val="000000"/>
          <w:lang w:val="es-ES_tradnl"/>
        </w:rPr>
      </w:pPr>
      <w:r w:rsidRPr="00E60AFD">
        <w:rPr>
          <w:rFonts w:asciiTheme="majorHAnsi" w:eastAsia="Times New Roman" w:hAnsiTheme="majorHAnsi" w:cstheme="majorHAnsi"/>
          <w:color w:val="000000"/>
          <w:lang w:val="es-ES_tradnl"/>
        </w:rPr>
        <w:t>Otros criterios de evaluación incluyen la aceptabilidad de la duración y las condiciones de la garantía (cuando proceda)</w:t>
      </w:r>
      <w:r w:rsidR="00C07CA7">
        <w:rPr>
          <w:rFonts w:asciiTheme="majorHAnsi" w:eastAsia="Times New Roman" w:hAnsiTheme="majorHAnsi" w:cstheme="majorHAnsi"/>
          <w:color w:val="000000"/>
          <w:lang w:val="es-ES_tradnl"/>
        </w:rPr>
        <w:t>,</w:t>
      </w:r>
      <w:r w:rsidRPr="00E60AFD">
        <w:rPr>
          <w:rFonts w:asciiTheme="majorHAnsi" w:eastAsia="Times New Roman" w:hAnsiTheme="majorHAnsi" w:cstheme="majorHAnsi"/>
          <w:color w:val="000000"/>
          <w:lang w:val="es-ES_tradnl"/>
        </w:rPr>
        <w:t xml:space="preserve"> la suficiencia</w:t>
      </w:r>
      <w:r w:rsidR="00C90B52">
        <w:rPr>
          <w:rFonts w:asciiTheme="majorHAnsi" w:eastAsia="Times New Roman" w:hAnsiTheme="majorHAnsi" w:cstheme="majorHAnsi"/>
          <w:color w:val="000000"/>
          <w:lang w:val="es-ES_tradnl"/>
        </w:rPr>
        <w:t xml:space="preserve"> de los</w:t>
      </w:r>
      <w:r w:rsidRPr="00E60AFD">
        <w:rPr>
          <w:rFonts w:asciiTheme="majorHAnsi" w:eastAsia="Times New Roman" w:hAnsiTheme="majorHAnsi" w:cstheme="majorHAnsi"/>
          <w:color w:val="000000"/>
          <w:lang w:val="es-ES_tradnl"/>
        </w:rPr>
        <w:t xml:space="preserve"> </w:t>
      </w:r>
      <w:r w:rsidR="00C90B52" w:rsidRPr="00E60AFD">
        <w:rPr>
          <w:rFonts w:asciiTheme="majorHAnsi" w:eastAsia="Times New Roman" w:hAnsiTheme="majorHAnsi" w:cstheme="majorHAnsi"/>
          <w:color w:val="000000"/>
          <w:lang w:val="es-ES_tradnl"/>
        </w:rPr>
        <w:t>servicios posventa</w:t>
      </w:r>
      <w:r w:rsidR="00C90B52">
        <w:rPr>
          <w:rFonts w:asciiTheme="majorHAnsi" w:eastAsia="Times New Roman" w:hAnsiTheme="majorHAnsi" w:cstheme="majorHAnsi"/>
          <w:color w:val="000000"/>
          <w:lang w:val="es-ES_tradnl"/>
        </w:rPr>
        <w:t xml:space="preserve"> y </w:t>
      </w:r>
      <w:r w:rsidRPr="00E60AFD">
        <w:rPr>
          <w:rFonts w:asciiTheme="majorHAnsi" w:eastAsia="Times New Roman" w:hAnsiTheme="majorHAnsi" w:cstheme="majorHAnsi"/>
          <w:color w:val="000000"/>
          <w:lang w:val="es-ES_tradnl"/>
        </w:rPr>
        <w:t>del período de responsabilidad por defectos</w:t>
      </w:r>
      <w:r w:rsidR="00C07CA7">
        <w:rPr>
          <w:rFonts w:asciiTheme="majorHAnsi" w:eastAsia="Times New Roman" w:hAnsiTheme="majorHAnsi" w:cstheme="majorHAnsi"/>
          <w:color w:val="000000"/>
          <w:lang w:val="es-ES_tradnl"/>
        </w:rPr>
        <w:t>,</w:t>
      </w:r>
      <w:r w:rsidRPr="00E60AFD">
        <w:rPr>
          <w:rFonts w:asciiTheme="majorHAnsi" w:eastAsia="Times New Roman" w:hAnsiTheme="majorHAnsi" w:cstheme="majorHAnsi"/>
          <w:color w:val="000000"/>
          <w:lang w:val="es-ES_tradnl"/>
        </w:rPr>
        <w:t xml:space="preserve"> las garantías de ejecución </w:t>
      </w:r>
      <w:r w:rsidRPr="00E60AFD">
        <w:rPr>
          <w:rFonts w:asciiTheme="majorHAnsi" w:eastAsia="Times New Roman" w:hAnsiTheme="majorHAnsi" w:cstheme="majorHAnsi"/>
          <w:color w:val="000000"/>
          <w:lang w:val="es-ES_tradnl"/>
        </w:rPr>
        <w:lastRenderedPageBreak/>
        <w:t>(cuando proceda)</w:t>
      </w:r>
      <w:r w:rsidR="00C07CA7">
        <w:rPr>
          <w:rFonts w:asciiTheme="majorHAnsi" w:eastAsia="Times New Roman" w:hAnsiTheme="majorHAnsi" w:cstheme="majorHAnsi"/>
          <w:color w:val="000000"/>
          <w:lang w:val="es-ES_tradnl"/>
        </w:rPr>
        <w:t>,</w:t>
      </w:r>
      <w:r w:rsidRPr="00E60AFD">
        <w:rPr>
          <w:rFonts w:asciiTheme="majorHAnsi" w:eastAsia="Times New Roman" w:hAnsiTheme="majorHAnsi" w:cstheme="majorHAnsi"/>
          <w:color w:val="000000"/>
          <w:lang w:val="es-ES_tradnl"/>
        </w:rPr>
        <w:t xml:space="preserve"> la capacidad técnica y financiera y la fiabilidad del </w:t>
      </w:r>
      <w:r w:rsidR="005F25E2">
        <w:rPr>
          <w:rFonts w:asciiTheme="majorHAnsi" w:eastAsia="Times New Roman" w:hAnsiTheme="majorHAnsi" w:cstheme="majorHAnsi"/>
          <w:color w:val="000000"/>
          <w:lang w:val="es-ES_tradnl"/>
        </w:rPr>
        <w:t>licitante</w:t>
      </w:r>
      <w:r w:rsidRPr="00E60AFD">
        <w:rPr>
          <w:rFonts w:asciiTheme="majorHAnsi" w:eastAsia="Times New Roman" w:hAnsiTheme="majorHAnsi" w:cstheme="majorHAnsi"/>
          <w:color w:val="000000"/>
          <w:lang w:val="es-ES_tradnl"/>
        </w:rPr>
        <w:t xml:space="preserve"> para cumplir los requisitos </w:t>
      </w:r>
      <w:r w:rsidR="00C07CA7">
        <w:rPr>
          <w:rFonts w:asciiTheme="majorHAnsi" w:eastAsia="Times New Roman" w:hAnsiTheme="majorHAnsi" w:cstheme="majorHAnsi"/>
          <w:color w:val="000000"/>
          <w:lang w:val="es-ES_tradnl"/>
        </w:rPr>
        <w:t xml:space="preserve">a los que se ha </w:t>
      </w:r>
      <w:r w:rsidRPr="00E60AFD">
        <w:rPr>
          <w:rFonts w:asciiTheme="majorHAnsi" w:eastAsia="Times New Roman" w:hAnsiTheme="majorHAnsi" w:cstheme="majorHAnsi"/>
          <w:color w:val="000000"/>
          <w:lang w:val="es-ES_tradnl"/>
        </w:rPr>
        <w:t>comprometido</w:t>
      </w:r>
      <w:r w:rsidR="00C07CA7">
        <w:rPr>
          <w:rFonts w:asciiTheme="majorHAnsi" w:eastAsia="Times New Roman" w:hAnsiTheme="majorHAnsi" w:cstheme="majorHAnsi"/>
          <w:color w:val="000000"/>
          <w:lang w:val="es-ES_tradnl"/>
        </w:rPr>
        <w:t>,</w:t>
      </w:r>
      <w:r w:rsidRPr="00E60AFD">
        <w:rPr>
          <w:rFonts w:asciiTheme="majorHAnsi" w:eastAsia="Times New Roman" w:hAnsiTheme="majorHAnsi" w:cstheme="majorHAnsi"/>
          <w:color w:val="000000"/>
          <w:lang w:val="es-ES_tradnl"/>
        </w:rPr>
        <w:t xml:space="preserve"> las condicion</w:t>
      </w:r>
      <w:r w:rsidR="00C07CA7">
        <w:rPr>
          <w:rFonts w:asciiTheme="majorHAnsi" w:eastAsia="Times New Roman" w:hAnsiTheme="majorHAnsi" w:cstheme="majorHAnsi"/>
          <w:color w:val="000000"/>
          <w:lang w:val="es-ES_tradnl"/>
        </w:rPr>
        <w:t>es de pago aceptables,</w:t>
      </w:r>
      <w:r w:rsidRPr="00E60AFD">
        <w:rPr>
          <w:rFonts w:asciiTheme="majorHAnsi" w:eastAsia="Times New Roman" w:hAnsiTheme="majorHAnsi" w:cstheme="majorHAnsi"/>
          <w:color w:val="000000"/>
          <w:lang w:val="es-ES_tradnl"/>
        </w:rPr>
        <w:t xml:space="preserve"> l</w:t>
      </w:r>
      <w:r w:rsidR="005F25E2">
        <w:rPr>
          <w:rFonts w:asciiTheme="majorHAnsi" w:eastAsia="Times New Roman" w:hAnsiTheme="majorHAnsi" w:cstheme="majorHAnsi"/>
          <w:color w:val="000000"/>
          <w:lang w:val="es-ES_tradnl"/>
        </w:rPr>
        <w:t xml:space="preserve">a existencia de </w:t>
      </w:r>
      <w:r w:rsidR="00C07CA7">
        <w:rPr>
          <w:rFonts w:asciiTheme="majorHAnsi" w:eastAsia="Times New Roman" w:hAnsiTheme="majorHAnsi" w:cstheme="majorHAnsi"/>
          <w:color w:val="000000"/>
          <w:lang w:val="es-ES_tradnl"/>
        </w:rPr>
        <w:t xml:space="preserve">representantes locales cuando </w:t>
      </w:r>
      <w:r w:rsidR="00C90B52">
        <w:rPr>
          <w:rFonts w:asciiTheme="majorHAnsi" w:eastAsia="Times New Roman" w:hAnsiTheme="majorHAnsi" w:cstheme="majorHAnsi"/>
          <w:color w:val="000000"/>
          <w:lang w:val="es-ES_tradnl"/>
        </w:rPr>
        <w:t>corresponda</w:t>
      </w:r>
      <w:r w:rsidR="00C07CA7">
        <w:rPr>
          <w:rFonts w:asciiTheme="majorHAnsi" w:eastAsia="Times New Roman" w:hAnsiTheme="majorHAnsi" w:cstheme="majorHAnsi"/>
          <w:color w:val="000000"/>
          <w:lang w:val="es-ES_tradnl"/>
        </w:rPr>
        <w:t xml:space="preserve"> </w:t>
      </w:r>
      <w:r w:rsidRPr="00E60AFD">
        <w:rPr>
          <w:rFonts w:asciiTheme="majorHAnsi" w:eastAsia="Times New Roman" w:hAnsiTheme="majorHAnsi" w:cstheme="majorHAnsi"/>
          <w:color w:val="000000"/>
          <w:lang w:val="es-ES_tradnl"/>
        </w:rPr>
        <w:t xml:space="preserve">y otros requisitos necesarios. Cuando proceda, se incluirán en los criterios de evaluación los documentos de diseño y los planos de </w:t>
      </w:r>
      <w:r w:rsidR="00C90B52">
        <w:rPr>
          <w:rFonts w:asciiTheme="majorHAnsi" w:eastAsia="Times New Roman" w:hAnsiTheme="majorHAnsi" w:cstheme="majorHAnsi"/>
          <w:color w:val="000000"/>
          <w:lang w:val="es-ES_tradnl"/>
        </w:rPr>
        <w:t xml:space="preserve">la </w:t>
      </w:r>
      <w:r w:rsidRPr="00E60AFD">
        <w:rPr>
          <w:rFonts w:asciiTheme="majorHAnsi" w:eastAsia="Times New Roman" w:hAnsiTheme="majorHAnsi" w:cstheme="majorHAnsi"/>
          <w:color w:val="000000"/>
          <w:lang w:val="es-ES_tradnl"/>
        </w:rPr>
        <w:t>obra terminada</w:t>
      </w:r>
      <w:r w:rsidR="00F36E58" w:rsidRPr="00B673FF">
        <w:rPr>
          <w:rFonts w:asciiTheme="majorHAnsi" w:eastAsia="Times New Roman" w:hAnsiTheme="majorHAnsi" w:cstheme="majorHAnsi"/>
          <w:color w:val="000000"/>
          <w:lang w:val="es-ES_tradnl"/>
        </w:rPr>
        <w:t>.</w:t>
      </w:r>
    </w:p>
    <w:p w14:paraId="7641F531" w14:textId="77777777" w:rsidR="00F36E58" w:rsidRPr="00B673FF" w:rsidRDefault="00F36E58" w:rsidP="00F36E58">
      <w:pPr>
        <w:pStyle w:val="ListParagraph"/>
        <w:rPr>
          <w:rFonts w:asciiTheme="majorHAnsi" w:eastAsia="Times New Roman" w:hAnsiTheme="majorHAnsi" w:cstheme="majorHAnsi"/>
          <w:color w:val="000000"/>
          <w:lang w:val="es-ES_tradnl"/>
        </w:rPr>
      </w:pPr>
    </w:p>
    <w:p w14:paraId="5B6841A0" w14:textId="19E31AF5" w:rsidR="00F36E58" w:rsidRPr="00ED29A3" w:rsidRDefault="00E60AFD" w:rsidP="00E70375">
      <w:pPr>
        <w:pStyle w:val="ListParagraph"/>
        <w:numPr>
          <w:ilvl w:val="0"/>
          <w:numId w:val="16"/>
        </w:numPr>
        <w:tabs>
          <w:tab w:val="left" w:pos="1215"/>
        </w:tabs>
        <w:kinsoku w:val="0"/>
        <w:overflowPunct w:val="0"/>
        <w:jc w:val="both"/>
        <w:rPr>
          <w:rFonts w:asciiTheme="majorHAnsi" w:eastAsia="Times New Roman" w:hAnsiTheme="majorHAnsi" w:cstheme="majorHAnsi"/>
          <w:color w:val="000000"/>
          <w:lang w:val="es-ES_tradnl"/>
        </w:rPr>
      </w:pPr>
      <w:r w:rsidRPr="00ED29A3">
        <w:rPr>
          <w:rFonts w:asciiTheme="majorHAnsi" w:eastAsia="Times New Roman" w:hAnsiTheme="majorHAnsi" w:cstheme="majorHAnsi"/>
          <w:color w:val="000000"/>
          <w:lang w:val="es-ES_tradnl"/>
        </w:rPr>
        <w:t xml:space="preserve">La evaluación financiera incluirá un análisis detallado de la lista de precios basado en los requisitos enumerados en el pliego de condiciones. La comparación de precios </w:t>
      </w:r>
      <w:r w:rsidR="00062BC9" w:rsidRPr="00ED29A3">
        <w:rPr>
          <w:rFonts w:asciiTheme="majorHAnsi" w:eastAsia="Times New Roman" w:hAnsiTheme="majorHAnsi" w:cstheme="majorHAnsi"/>
          <w:color w:val="000000"/>
          <w:lang w:val="es-ES_tradnl"/>
        </w:rPr>
        <w:t xml:space="preserve">incluirá </w:t>
      </w:r>
      <w:r w:rsidRPr="00ED29A3">
        <w:rPr>
          <w:rFonts w:asciiTheme="majorHAnsi" w:eastAsia="Times New Roman" w:hAnsiTheme="majorHAnsi" w:cstheme="majorHAnsi"/>
          <w:color w:val="000000"/>
          <w:lang w:val="es-ES_tradnl"/>
        </w:rPr>
        <w:t xml:space="preserve">el costo de los materiales y la mano de obra </w:t>
      </w:r>
      <w:r w:rsidR="00062BC9" w:rsidRPr="00ED29A3">
        <w:rPr>
          <w:rFonts w:asciiTheme="majorHAnsi" w:eastAsia="Times New Roman" w:hAnsiTheme="majorHAnsi" w:cstheme="majorHAnsi"/>
          <w:color w:val="000000"/>
          <w:lang w:val="es-ES_tradnl"/>
        </w:rPr>
        <w:t>de</w:t>
      </w:r>
      <w:r w:rsidRPr="00ED29A3">
        <w:rPr>
          <w:rFonts w:asciiTheme="majorHAnsi" w:eastAsia="Times New Roman" w:hAnsiTheme="majorHAnsi" w:cstheme="majorHAnsi"/>
          <w:color w:val="000000"/>
          <w:lang w:val="es-ES_tradnl"/>
        </w:rPr>
        <w:t xml:space="preserve"> las diversas secciones de las </w:t>
      </w:r>
      <w:r w:rsidR="00C07CA7" w:rsidRPr="00ED29A3">
        <w:rPr>
          <w:rFonts w:asciiTheme="majorHAnsi" w:eastAsia="Times New Roman" w:hAnsiTheme="majorHAnsi" w:cstheme="majorHAnsi"/>
          <w:color w:val="000000"/>
          <w:lang w:val="es-ES_tradnl"/>
        </w:rPr>
        <w:t>listas de cantidades</w:t>
      </w:r>
      <w:r w:rsidR="00062BC9" w:rsidRPr="00ED29A3">
        <w:rPr>
          <w:rFonts w:asciiTheme="majorHAnsi" w:eastAsia="Times New Roman" w:hAnsiTheme="majorHAnsi" w:cstheme="majorHAnsi"/>
          <w:color w:val="000000"/>
          <w:lang w:val="es-ES_tradnl"/>
        </w:rPr>
        <w:t>,</w:t>
      </w:r>
      <w:r w:rsidRPr="00ED29A3">
        <w:rPr>
          <w:rFonts w:asciiTheme="majorHAnsi" w:eastAsia="Times New Roman" w:hAnsiTheme="majorHAnsi" w:cstheme="majorHAnsi"/>
          <w:color w:val="000000"/>
          <w:lang w:val="es-ES_tradnl"/>
        </w:rPr>
        <w:t xml:space="preserve"> el margen de beneficio</w:t>
      </w:r>
      <w:r w:rsidR="00062BC9" w:rsidRPr="00ED29A3">
        <w:rPr>
          <w:rFonts w:asciiTheme="majorHAnsi" w:eastAsia="Times New Roman" w:hAnsiTheme="majorHAnsi" w:cstheme="majorHAnsi"/>
          <w:color w:val="000000"/>
          <w:lang w:val="es-ES_tradnl"/>
        </w:rPr>
        <w:t>,</w:t>
      </w:r>
      <w:r w:rsidRPr="00ED29A3">
        <w:rPr>
          <w:rFonts w:asciiTheme="majorHAnsi" w:eastAsia="Times New Roman" w:hAnsiTheme="majorHAnsi" w:cstheme="majorHAnsi"/>
          <w:color w:val="000000"/>
          <w:lang w:val="es-ES_tradnl"/>
        </w:rPr>
        <w:t xml:space="preserve"> el transporte</w:t>
      </w:r>
      <w:r w:rsidR="00062BC9" w:rsidRPr="00ED29A3">
        <w:rPr>
          <w:rFonts w:asciiTheme="majorHAnsi" w:eastAsia="Times New Roman" w:hAnsiTheme="majorHAnsi" w:cstheme="majorHAnsi"/>
          <w:color w:val="000000"/>
          <w:lang w:val="es-ES_tradnl"/>
        </w:rPr>
        <w:t>,</w:t>
      </w:r>
      <w:r w:rsidRPr="00ED29A3">
        <w:rPr>
          <w:rFonts w:asciiTheme="majorHAnsi" w:eastAsia="Times New Roman" w:hAnsiTheme="majorHAnsi" w:cstheme="majorHAnsi"/>
          <w:color w:val="000000"/>
          <w:lang w:val="es-ES_tradnl"/>
        </w:rPr>
        <w:t xml:space="preserve"> </w:t>
      </w:r>
      <w:r w:rsidR="005F25E2" w:rsidRPr="00ED29A3">
        <w:rPr>
          <w:rFonts w:asciiTheme="majorHAnsi" w:eastAsia="Times New Roman" w:hAnsiTheme="majorHAnsi" w:cstheme="majorHAnsi"/>
          <w:color w:val="000000"/>
          <w:lang w:val="es-ES_tradnl"/>
        </w:rPr>
        <w:t>los</w:t>
      </w:r>
      <w:r w:rsidRPr="00ED29A3">
        <w:rPr>
          <w:rFonts w:asciiTheme="majorHAnsi" w:eastAsia="Times New Roman" w:hAnsiTheme="majorHAnsi" w:cstheme="majorHAnsi"/>
          <w:color w:val="000000"/>
          <w:lang w:val="es-ES_tradnl"/>
        </w:rPr>
        <w:t xml:space="preserve"> seguro</w:t>
      </w:r>
      <w:r w:rsidR="00062BC9" w:rsidRPr="00ED29A3">
        <w:rPr>
          <w:rFonts w:asciiTheme="majorHAnsi" w:eastAsia="Times New Roman" w:hAnsiTheme="majorHAnsi" w:cstheme="majorHAnsi"/>
          <w:color w:val="000000"/>
          <w:lang w:val="es-ES_tradnl"/>
        </w:rPr>
        <w:t>s</w:t>
      </w:r>
      <w:r w:rsidRPr="00ED29A3">
        <w:rPr>
          <w:rFonts w:asciiTheme="majorHAnsi" w:eastAsia="Times New Roman" w:hAnsiTheme="majorHAnsi" w:cstheme="majorHAnsi"/>
          <w:color w:val="000000"/>
          <w:lang w:val="es-ES_tradnl"/>
        </w:rPr>
        <w:t xml:space="preserve"> y el costo total de propiedad (incluidos los repuestos, el consumo, la instalación, la puesta en servicio, la capacitación</w:t>
      </w:r>
      <w:r w:rsidR="005F25E2" w:rsidRPr="00ED29A3">
        <w:rPr>
          <w:rFonts w:asciiTheme="majorHAnsi" w:eastAsia="Times New Roman" w:hAnsiTheme="majorHAnsi" w:cstheme="majorHAnsi"/>
          <w:color w:val="000000"/>
          <w:lang w:val="es-ES_tradnl"/>
        </w:rPr>
        <w:t xml:space="preserve"> y</w:t>
      </w:r>
      <w:r w:rsidRPr="00ED29A3">
        <w:rPr>
          <w:rFonts w:asciiTheme="majorHAnsi" w:eastAsia="Times New Roman" w:hAnsiTheme="majorHAnsi" w:cstheme="majorHAnsi"/>
          <w:color w:val="000000"/>
          <w:lang w:val="es-ES_tradnl"/>
        </w:rPr>
        <w:t xml:space="preserve"> embalaje</w:t>
      </w:r>
      <w:r w:rsidR="005F25E2" w:rsidRPr="00ED29A3">
        <w:rPr>
          <w:rFonts w:asciiTheme="majorHAnsi" w:eastAsia="Times New Roman" w:hAnsiTheme="majorHAnsi" w:cstheme="majorHAnsi"/>
          <w:color w:val="000000"/>
          <w:lang w:val="es-ES_tradnl"/>
        </w:rPr>
        <w:t>s</w:t>
      </w:r>
      <w:r w:rsidRPr="00ED29A3">
        <w:rPr>
          <w:rFonts w:asciiTheme="majorHAnsi" w:eastAsia="Times New Roman" w:hAnsiTheme="majorHAnsi" w:cstheme="majorHAnsi"/>
          <w:color w:val="000000"/>
          <w:lang w:val="es-ES_tradnl"/>
        </w:rPr>
        <w:t xml:space="preserve"> especiale</w:t>
      </w:r>
      <w:r w:rsidR="005F25E2" w:rsidRPr="00ED29A3">
        <w:rPr>
          <w:rFonts w:asciiTheme="majorHAnsi" w:eastAsia="Times New Roman" w:hAnsiTheme="majorHAnsi" w:cstheme="majorHAnsi"/>
          <w:color w:val="000000"/>
          <w:lang w:val="es-ES_tradnl"/>
        </w:rPr>
        <w:t xml:space="preserve">s, </w:t>
      </w:r>
      <w:r w:rsidRPr="00ED29A3">
        <w:rPr>
          <w:rFonts w:asciiTheme="majorHAnsi" w:eastAsia="Times New Roman" w:hAnsiTheme="majorHAnsi" w:cstheme="majorHAnsi"/>
          <w:color w:val="000000"/>
          <w:lang w:val="es-ES_tradnl"/>
        </w:rPr>
        <w:t>cuando proceda, como en la adquisición de obras eléctricas).</w:t>
      </w:r>
      <w:r w:rsidR="00F36E58" w:rsidRPr="00ED29A3">
        <w:rPr>
          <w:rFonts w:asciiTheme="majorHAnsi" w:eastAsia="Times New Roman" w:hAnsiTheme="majorHAnsi" w:cstheme="majorHAnsi"/>
          <w:color w:val="000000"/>
          <w:lang w:val="es-ES_tradnl"/>
        </w:rPr>
        <w:t xml:space="preserve"> </w:t>
      </w:r>
    </w:p>
    <w:p w14:paraId="49AA7576" w14:textId="77777777" w:rsidR="00F36E58" w:rsidRPr="00B673FF" w:rsidRDefault="00F36E58" w:rsidP="00F36E58">
      <w:pPr>
        <w:pStyle w:val="ListParagraph"/>
        <w:tabs>
          <w:tab w:val="left" w:pos="1215"/>
        </w:tabs>
        <w:kinsoku w:val="0"/>
        <w:overflowPunct w:val="0"/>
        <w:ind w:left="360" w:hanging="540"/>
        <w:jc w:val="both"/>
        <w:rPr>
          <w:rFonts w:asciiTheme="majorHAnsi" w:hAnsiTheme="majorHAnsi" w:cstheme="majorHAnsi"/>
          <w:lang w:val="es-ES_tradnl"/>
        </w:rPr>
      </w:pPr>
    </w:p>
    <w:p w14:paraId="2B68FDA5" w14:textId="7CE3A828" w:rsidR="00F36E58" w:rsidRPr="00B673FF" w:rsidRDefault="00E60AFD" w:rsidP="00F36E58">
      <w:pPr>
        <w:ind w:left="720"/>
        <w:rPr>
          <w:rFonts w:asciiTheme="majorHAnsi" w:hAnsiTheme="majorHAnsi"/>
          <w:u w:val="single"/>
          <w:lang w:val="es-ES_tradnl"/>
        </w:rPr>
      </w:pPr>
      <w:r>
        <w:rPr>
          <w:rFonts w:asciiTheme="majorHAnsi" w:hAnsiTheme="majorHAnsi"/>
          <w:u w:val="single"/>
          <w:lang w:val="es-ES_tradnl"/>
        </w:rPr>
        <w:t>Adjudicación de contratos</w:t>
      </w:r>
    </w:p>
    <w:p w14:paraId="75D76B3F" w14:textId="77777777" w:rsidR="00F36E58" w:rsidRPr="00B673FF" w:rsidRDefault="00F36E58" w:rsidP="00F36E58">
      <w:pPr>
        <w:ind w:left="720"/>
        <w:rPr>
          <w:rFonts w:asciiTheme="majorHAnsi" w:hAnsiTheme="majorHAnsi"/>
          <w:u w:val="single"/>
          <w:lang w:val="es-ES_tradnl"/>
        </w:rPr>
      </w:pPr>
    </w:p>
    <w:p w14:paraId="2800637E" w14:textId="49EACC62" w:rsidR="00F36E58" w:rsidRPr="00590252" w:rsidRDefault="008A346A" w:rsidP="0081082E">
      <w:pPr>
        <w:pStyle w:val="ListParagraph"/>
        <w:numPr>
          <w:ilvl w:val="0"/>
          <w:numId w:val="16"/>
        </w:numPr>
        <w:jc w:val="both"/>
        <w:rPr>
          <w:rFonts w:asciiTheme="majorHAnsi" w:hAnsiTheme="majorHAnsi" w:cstheme="majorHAnsi"/>
          <w:lang w:val="es-ES_tradnl"/>
        </w:rPr>
      </w:pPr>
      <w:r w:rsidRPr="00590252">
        <w:rPr>
          <w:rFonts w:asciiTheme="majorHAnsi" w:hAnsiTheme="majorHAnsi" w:cstheme="majorHAnsi"/>
          <w:lang w:val="es-ES_tradnl"/>
        </w:rPr>
        <w:t>Las medidas de adquisición de obras se rigen por las mismas disposiciones de</w:t>
      </w:r>
      <w:r w:rsidR="00C07CA7" w:rsidRPr="00590252">
        <w:rPr>
          <w:rFonts w:asciiTheme="majorHAnsi" w:hAnsiTheme="majorHAnsi" w:cstheme="majorHAnsi"/>
          <w:lang w:val="es-ES_tradnl"/>
        </w:rPr>
        <w:t xml:space="preserve"> </w:t>
      </w:r>
      <w:r w:rsidR="00C07CA7" w:rsidRPr="00590252">
        <w:rPr>
          <w:rFonts w:asciiTheme="majorHAnsi" w:eastAsia="Times New Roman" w:hAnsiTheme="majorHAnsi" w:cstheme="majorHAnsi"/>
          <w:lang w:val="es-ES_tradnl"/>
        </w:rPr>
        <w:t>las P</w:t>
      </w:r>
      <w:r w:rsidR="009061BD" w:rsidRPr="00590252">
        <w:rPr>
          <w:rFonts w:asciiTheme="majorHAnsi" w:eastAsia="Times New Roman" w:hAnsiTheme="majorHAnsi" w:cstheme="majorHAnsi"/>
          <w:lang w:val="es-ES_tradnl"/>
        </w:rPr>
        <w:t>OPP</w:t>
      </w:r>
      <w:r w:rsidR="00C07CA7" w:rsidRPr="00590252">
        <w:rPr>
          <w:rFonts w:asciiTheme="majorHAnsi" w:hAnsiTheme="majorHAnsi" w:cstheme="majorHAnsi"/>
          <w:lang w:val="es-ES_tradnl"/>
        </w:rPr>
        <w:t xml:space="preserve"> </w:t>
      </w:r>
      <w:r w:rsidRPr="00590252">
        <w:rPr>
          <w:rFonts w:asciiTheme="majorHAnsi" w:hAnsiTheme="majorHAnsi" w:cstheme="majorHAnsi"/>
          <w:lang w:val="es-ES_tradnl"/>
        </w:rPr>
        <w:t>en lo que respecta a la autoridad de adquisición y el</w:t>
      </w:r>
      <w:r w:rsidR="005F25E2" w:rsidRPr="00590252">
        <w:rPr>
          <w:rFonts w:asciiTheme="majorHAnsi" w:hAnsiTheme="majorHAnsi" w:cstheme="majorHAnsi"/>
          <w:lang w:val="es-ES_tradnl"/>
        </w:rPr>
        <w:t xml:space="preserve"> examen de supervisión de la</w:t>
      </w:r>
      <w:r w:rsidR="00F53FE4" w:rsidRPr="00590252">
        <w:rPr>
          <w:rFonts w:asciiTheme="majorHAnsi" w:hAnsiTheme="majorHAnsi" w:cstheme="majorHAnsi"/>
          <w:lang w:val="es-ES_tradnl"/>
        </w:rPr>
        <w:t>s</w:t>
      </w:r>
      <w:r w:rsidRPr="00590252">
        <w:rPr>
          <w:rFonts w:asciiTheme="majorHAnsi" w:hAnsiTheme="majorHAnsi" w:cstheme="majorHAnsi"/>
          <w:lang w:val="es-ES_tradnl"/>
        </w:rPr>
        <w:t xml:space="preserve"> adquisici</w:t>
      </w:r>
      <w:r w:rsidR="00F53FE4" w:rsidRPr="00590252">
        <w:rPr>
          <w:rFonts w:asciiTheme="majorHAnsi" w:hAnsiTheme="majorHAnsi" w:cstheme="majorHAnsi"/>
          <w:lang w:val="es-ES_tradnl"/>
        </w:rPr>
        <w:t>ones</w:t>
      </w:r>
      <w:r w:rsidRPr="00590252">
        <w:rPr>
          <w:rFonts w:asciiTheme="majorHAnsi" w:hAnsiTheme="majorHAnsi" w:cstheme="majorHAnsi"/>
          <w:lang w:val="es-ES_tradnl"/>
        </w:rPr>
        <w:t>.</w:t>
      </w:r>
      <w:r w:rsidR="00590252" w:rsidRPr="00590252">
        <w:rPr>
          <w:rFonts w:asciiTheme="majorHAnsi" w:hAnsiTheme="majorHAnsi" w:cstheme="majorHAnsi"/>
          <w:lang w:val="es-ES_tradnl"/>
        </w:rPr>
        <w:t xml:space="preserve"> </w:t>
      </w:r>
    </w:p>
    <w:p w14:paraId="31F59C0F" w14:textId="77777777" w:rsidR="00F36E58" w:rsidRPr="00B673FF" w:rsidRDefault="00F36E58" w:rsidP="00F36E58">
      <w:pPr>
        <w:rPr>
          <w:rFonts w:asciiTheme="majorHAnsi" w:hAnsiTheme="majorHAnsi"/>
          <w:lang w:val="es-ES_tradnl"/>
        </w:rPr>
      </w:pPr>
    </w:p>
    <w:p w14:paraId="3670C9A3" w14:textId="43C6BD48" w:rsidR="00F36E58" w:rsidRPr="00B673FF" w:rsidRDefault="00C07CA7" w:rsidP="00F36E58">
      <w:pPr>
        <w:pStyle w:val="Heading2"/>
        <w:rPr>
          <w:color w:val="0070C0"/>
          <w:lang w:val="es-ES_tradnl"/>
        </w:rPr>
      </w:pPr>
      <w:bookmarkStart w:id="85" w:name="_Toc50986575"/>
      <w:bookmarkStart w:id="86" w:name="_Toc208419128"/>
      <w:r>
        <w:rPr>
          <w:color w:val="0070C0"/>
          <w:lang w:val="es-ES_tradnl"/>
        </w:rPr>
        <w:t>Gestión de contra</w:t>
      </w:r>
      <w:r w:rsidR="00F36E58" w:rsidRPr="00B673FF">
        <w:rPr>
          <w:color w:val="0070C0"/>
          <w:lang w:val="es-ES_tradnl"/>
        </w:rPr>
        <w:t>t</w:t>
      </w:r>
      <w:r>
        <w:rPr>
          <w:color w:val="0070C0"/>
          <w:lang w:val="es-ES_tradnl"/>
        </w:rPr>
        <w:t>os</w:t>
      </w:r>
      <w:bookmarkEnd w:id="85"/>
      <w:bookmarkEnd w:id="86"/>
    </w:p>
    <w:p w14:paraId="1FF4320E" w14:textId="77777777" w:rsidR="00F36E58" w:rsidRPr="00B673FF" w:rsidRDefault="00F36E58" w:rsidP="00F36E58">
      <w:pPr>
        <w:rPr>
          <w:rFonts w:asciiTheme="majorHAnsi" w:hAnsiTheme="majorHAnsi"/>
          <w:lang w:val="es-ES_tradnl"/>
        </w:rPr>
      </w:pPr>
    </w:p>
    <w:p w14:paraId="763113A2" w14:textId="67774589" w:rsidR="00F36E58" w:rsidRPr="00B673FF" w:rsidRDefault="00C07CA7" w:rsidP="00E70375">
      <w:pPr>
        <w:pStyle w:val="ListParagraph"/>
        <w:numPr>
          <w:ilvl w:val="0"/>
          <w:numId w:val="16"/>
        </w:numPr>
        <w:jc w:val="both"/>
        <w:rPr>
          <w:rFonts w:asciiTheme="majorHAnsi" w:eastAsia="Times New Roman" w:hAnsiTheme="majorHAnsi" w:cstheme="majorHAnsi"/>
          <w:lang w:val="es-ES_tradnl"/>
        </w:rPr>
      </w:pPr>
      <w:r w:rsidRPr="00C07CA7">
        <w:rPr>
          <w:rFonts w:asciiTheme="majorHAnsi" w:eastAsia="Times New Roman" w:hAnsiTheme="majorHAnsi" w:cstheme="majorHAnsi"/>
          <w:lang w:val="es-ES_tradnl"/>
        </w:rPr>
        <w:t>El período de gestión activa del co</w:t>
      </w:r>
      <w:r w:rsidR="00A07F7B">
        <w:rPr>
          <w:rFonts w:asciiTheme="majorHAnsi" w:eastAsia="Times New Roman" w:hAnsiTheme="majorHAnsi" w:cstheme="majorHAnsi"/>
          <w:lang w:val="es-ES_tradnl"/>
        </w:rPr>
        <w:t>ntrato comienza con la firma de este</w:t>
      </w:r>
      <w:r w:rsidRPr="00C07CA7">
        <w:rPr>
          <w:rFonts w:asciiTheme="majorHAnsi" w:eastAsia="Times New Roman" w:hAnsiTheme="majorHAnsi" w:cstheme="majorHAnsi"/>
          <w:lang w:val="es-ES_tradnl"/>
        </w:rPr>
        <w:t xml:space="preserve"> y </w:t>
      </w:r>
      <w:r>
        <w:rPr>
          <w:rFonts w:asciiTheme="majorHAnsi" w:eastAsia="Times New Roman" w:hAnsiTheme="majorHAnsi" w:cstheme="majorHAnsi"/>
          <w:lang w:val="es-ES_tradnl"/>
        </w:rPr>
        <w:t>finaliza</w:t>
      </w:r>
      <w:r w:rsidRPr="00C07CA7">
        <w:rPr>
          <w:rFonts w:asciiTheme="majorHAnsi" w:eastAsia="Times New Roman" w:hAnsiTheme="majorHAnsi" w:cstheme="majorHAnsi"/>
          <w:lang w:val="es-ES_tradnl"/>
        </w:rPr>
        <w:t xml:space="preserve"> cuando el contratista entrega la</w:t>
      </w:r>
      <w:r>
        <w:rPr>
          <w:rFonts w:asciiTheme="majorHAnsi" w:eastAsia="Times New Roman" w:hAnsiTheme="majorHAnsi" w:cstheme="majorHAnsi"/>
          <w:lang w:val="es-ES_tradnl"/>
        </w:rPr>
        <w:t>s</w:t>
      </w:r>
      <w:r w:rsidR="002E4620">
        <w:rPr>
          <w:rFonts w:asciiTheme="majorHAnsi" w:eastAsia="Times New Roman" w:hAnsiTheme="majorHAnsi" w:cstheme="majorHAnsi"/>
          <w:lang w:val="es-ES_tradnl"/>
        </w:rPr>
        <w:t xml:space="preserve"> </w:t>
      </w:r>
      <w:r>
        <w:rPr>
          <w:rFonts w:asciiTheme="majorHAnsi" w:eastAsia="Times New Roman" w:hAnsiTheme="majorHAnsi" w:cstheme="majorHAnsi"/>
          <w:lang w:val="es-ES_tradnl"/>
        </w:rPr>
        <w:t>obras</w:t>
      </w:r>
      <w:r w:rsidRPr="00C07CA7">
        <w:rPr>
          <w:rFonts w:asciiTheme="majorHAnsi" w:eastAsia="Times New Roman" w:hAnsiTheme="majorHAnsi" w:cstheme="majorHAnsi"/>
          <w:lang w:val="es-ES_tradnl"/>
        </w:rPr>
        <w:t xml:space="preserve"> al PNUD o al usuario final. El director del proyecto o el "ingeniero" </w:t>
      </w:r>
      <w:r w:rsidR="00036040">
        <w:rPr>
          <w:rFonts w:asciiTheme="majorHAnsi" w:eastAsia="Times New Roman" w:hAnsiTheme="majorHAnsi" w:cstheme="majorHAnsi"/>
          <w:lang w:val="es-ES_tradnl"/>
        </w:rPr>
        <w:t>designado</w:t>
      </w:r>
      <w:r w:rsidRPr="00C07CA7">
        <w:rPr>
          <w:rFonts w:asciiTheme="majorHAnsi" w:eastAsia="Times New Roman" w:hAnsiTheme="majorHAnsi" w:cstheme="majorHAnsi"/>
          <w:lang w:val="es-ES_tradnl"/>
        </w:rPr>
        <w:t xml:space="preserve"> </w:t>
      </w:r>
      <w:r w:rsidR="00A07F7B">
        <w:rPr>
          <w:rFonts w:asciiTheme="majorHAnsi" w:eastAsia="Times New Roman" w:hAnsiTheme="majorHAnsi" w:cstheme="majorHAnsi"/>
          <w:lang w:val="es-ES_tradnl"/>
        </w:rPr>
        <w:t>enc</w:t>
      </w:r>
      <w:r w:rsidRPr="00C07CA7">
        <w:rPr>
          <w:rFonts w:asciiTheme="majorHAnsi" w:eastAsia="Times New Roman" w:hAnsiTheme="majorHAnsi" w:cstheme="majorHAnsi"/>
          <w:lang w:val="es-ES_tradnl"/>
        </w:rPr>
        <w:t>arg</w:t>
      </w:r>
      <w:r w:rsidR="00A07F7B">
        <w:rPr>
          <w:rFonts w:asciiTheme="majorHAnsi" w:eastAsia="Times New Roman" w:hAnsiTheme="majorHAnsi" w:cstheme="majorHAnsi"/>
          <w:lang w:val="es-ES_tradnl"/>
        </w:rPr>
        <w:t>ad</w:t>
      </w:r>
      <w:r w:rsidRPr="00C07CA7">
        <w:rPr>
          <w:rFonts w:asciiTheme="majorHAnsi" w:eastAsia="Times New Roman" w:hAnsiTheme="majorHAnsi" w:cstheme="majorHAnsi"/>
          <w:lang w:val="es-ES_tradnl"/>
        </w:rPr>
        <w:t>o de la</w:t>
      </w:r>
      <w:r w:rsidR="002E4620">
        <w:rPr>
          <w:rFonts w:asciiTheme="majorHAnsi" w:eastAsia="Times New Roman" w:hAnsiTheme="majorHAnsi" w:cstheme="majorHAnsi"/>
          <w:lang w:val="es-ES_tradnl"/>
        </w:rPr>
        <w:t>s o</w:t>
      </w:r>
      <w:r w:rsidRPr="00C07CA7">
        <w:rPr>
          <w:rFonts w:asciiTheme="majorHAnsi" w:eastAsia="Times New Roman" w:hAnsiTheme="majorHAnsi" w:cstheme="majorHAnsi"/>
          <w:lang w:val="es-ES_tradnl"/>
        </w:rPr>
        <w:t>bra</w:t>
      </w:r>
      <w:r w:rsidR="002E4620">
        <w:rPr>
          <w:rFonts w:asciiTheme="majorHAnsi" w:eastAsia="Times New Roman" w:hAnsiTheme="majorHAnsi" w:cstheme="majorHAnsi"/>
          <w:lang w:val="es-ES_tradnl"/>
        </w:rPr>
        <w:t>s</w:t>
      </w:r>
      <w:r w:rsidRPr="00C07CA7">
        <w:rPr>
          <w:rFonts w:asciiTheme="majorHAnsi" w:eastAsia="Times New Roman" w:hAnsiTheme="majorHAnsi" w:cstheme="majorHAnsi"/>
          <w:lang w:val="es-ES_tradnl"/>
        </w:rPr>
        <w:t xml:space="preserve">, denominado </w:t>
      </w:r>
      <w:r w:rsidR="002E4620">
        <w:rPr>
          <w:rFonts w:asciiTheme="majorHAnsi" w:eastAsia="Times New Roman" w:hAnsiTheme="majorHAnsi" w:cstheme="majorHAnsi"/>
          <w:lang w:val="es-ES_tradnl"/>
        </w:rPr>
        <w:t>“</w:t>
      </w:r>
      <w:r w:rsidRPr="00C07CA7">
        <w:rPr>
          <w:rFonts w:asciiTheme="majorHAnsi" w:eastAsia="Times New Roman" w:hAnsiTheme="majorHAnsi" w:cstheme="majorHAnsi"/>
          <w:lang w:val="es-ES_tradnl"/>
        </w:rPr>
        <w:t>representante del empleador</w:t>
      </w:r>
      <w:r w:rsidR="002E4620">
        <w:rPr>
          <w:rFonts w:asciiTheme="majorHAnsi" w:eastAsia="Times New Roman" w:hAnsiTheme="majorHAnsi" w:cstheme="majorHAnsi"/>
          <w:lang w:val="es-ES_tradnl"/>
        </w:rPr>
        <w:t>”</w:t>
      </w:r>
      <w:r w:rsidRPr="00C07CA7">
        <w:rPr>
          <w:rFonts w:asciiTheme="majorHAnsi" w:eastAsia="Times New Roman" w:hAnsiTheme="majorHAnsi" w:cstheme="majorHAnsi"/>
          <w:lang w:val="es-ES_tradnl"/>
        </w:rPr>
        <w:t xml:space="preserve"> y nombrado e</w:t>
      </w:r>
      <w:r w:rsidR="00A07F7B">
        <w:rPr>
          <w:rFonts w:asciiTheme="majorHAnsi" w:eastAsia="Times New Roman" w:hAnsiTheme="majorHAnsi" w:cstheme="majorHAnsi"/>
          <w:lang w:val="es-ES_tradnl"/>
        </w:rPr>
        <w:t>xplícitamente</w:t>
      </w:r>
      <w:r w:rsidRPr="00C07CA7">
        <w:rPr>
          <w:rFonts w:asciiTheme="majorHAnsi" w:eastAsia="Times New Roman" w:hAnsiTheme="majorHAnsi" w:cstheme="majorHAnsi"/>
          <w:lang w:val="es-ES_tradnl"/>
        </w:rPr>
        <w:t xml:space="preserve"> en el contrato, es el principal responsable de la gestión del contrato y cuenta con el apoyo de los </w:t>
      </w:r>
      <w:r w:rsidR="002E4620">
        <w:rPr>
          <w:rFonts w:asciiTheme="majorHAnsi" w:eastAsia="Times New Roman" w:hAnsiTheme="majorHAnsi" w:cstheme="majorHAnsi"/>
          <w:lang w:val="es-ES_tradnl"/>
        </w:rPr>
        <w:t xml:space="preserve">oficiales de </w:t>
      </w:r>
      <w:r w:rsidRPr="00C07CA7">
        <w:rPr>
          <w:rFonts w:asciiTheme="majorHAnsi" w:eastAsia="Times New Roman" w:hAnsiTheme="majorHAnsi" w:cstheme="majorHAnsi"/>
          <w:lang w:val="es-ES_tradnl"/>
        </w:rPr>
        <w:t>adquisici</w:t>
      </w:r>
      <w:r w:rsidR="002E4620">
        <w:rPr>
          <w:rFonts w:asciiTheme="majorHAnsi" w:eastAsia="Times New Roman" w:hAnsiTheme="majorHAnsi" w:cstheme="majorHAnsi"/>
          <w:lang w:val="es-ES_tradnl"/>
        </w:rPr>
        <w:t>ón,</w:t>
      </w:r>
      <w:r w:rsidRPr="00C07CA7">
        <w:rPr>
          <w:rFonts w:asciiTheme="majorHAnsi" w:eastAsia="Times New Roman" w:hAnsiTheme="majorHAnsi" w:cstheme="majorHAnsi"/>
          <w:lang w:val="es-ES_tradnl"/>
        </w:rPr>
        <w:t xml:space="preserve"> según proceda (</w:t>
      </w:r>
      <w:r w:rsidR="00A07F7B">
        <w:rPr>
          <w:rFonts w:asciiTheme="majorHAnsi" w:eastAsia="Times New Roman" w:hAnsiTheme="majorHAnsi" w:cstheme="majorHAnsi"/>
          <w:lang w:val="es-ES_tradnl"/>
        </w:rPr>
        <w:t>por ejemplo,</w:t>
      </w:r>
      <w:r w:rsidR="00036040">
        <w:rPr>
          <w:rFonts w:asciiTheme="majorHAnsi" w:eastAsia="Times New Roman" w:hAnsiTheme="majorHAnsi" w:cstheme="majorHAnsi"/>
          <w:lang w:val="es-ES_tradnl"/>
        </w:rPr>
        <w:t xml:space="preserve"> </w:t>
      </w:r>
      <w:r w:rsidRPr="00C07CA7">
        <w:rPr>
          <w:rFonts w:asciiTheme="majorHAnsi" w:eastAsia="Times New Roman" w:hAnsiTheme="majorHAnsi" w:cstheme="majorHAnsi"/>
          <w:lang w:val="es-ES_tradnl"/>
        </w:rPr>
        <w:t xml:space="preserve">tramitar las </w:t>
      </w:r>
      <w:r w:rsidR="002E4620">
        <w:rPr>
          <w:rFonts w:asciiTheme="majorHAnsi" w:eastAsia="Times New Roman" w:hAnsiTheme="majorHAnsi" w:cstheme="majorHAnsi"/>
          <w:lang w:val="es-ES_tradnl"/>
        </w:rPr>
        <w:t>modificaciones a</w:t>
      </w:r>
      <w:r w:rsidRPr="00C07CA7">
        <w:rPr>
          <w:rFonts w:asciiTheme="majorHAnsi" w:eastAsia="Times New Roman" w:hAnsiTheme="majorHAnsi" w:cstheme="majorHAnsi"/>
          <w:lang w:val="es-ES_tradnl"/>
        </w:rPr>
        <w:t xml:space="preserve">l contrato). La gestión del contrato se llevará a cabo de conformidad con la </w:t>
      </w:r>
      <w:hyperlink r:id="rId36" w:history="1">
        <w:r w:rsidR="002E4620" w:rsidRPr="00590252">
          <w:rPr>
            <w:rStyle w:val="Hyperlink"/>
            <w:rFonts w:asciiTheme="majorHAnsi" w:eastAsia="Times New Roman" w:hAnsiTheme="majorHAnsi" w:cstheme="majorHAnsi"/>
            <w:u w:val="single"/>
            <w:lang w:val="es-ES_tradnl"/>
          </w:rPr>
          <w:t>Política de Gestión de Contratos</w:t>
        </w:r>
      </w:hyperlink>
      <w:r w:rsidR="002E4620">
        <w:rPr>
          <w:rFonts w:asciiTheme="majorHAnsi" w:eastAsia="Times New Roman" w:hAnsiTheme="majorHAnsi" w:cstheme="majorHAnsi"/>
          <w:lang w:val="es-ES_tradnl"/>
        </w:rPr>
        <w:t xml:space="preserve"> </w:t>
      </w:r>
      <w:r w:rsidR="00036040">
        <w:rPr>
          <w:rFonts w:asciiTheme="majorHAnsi" w:eastAsia="Times New Roman" w:hAnsiTheme="majorHAnsi" w:cstheme="majorHAnsi"/>
          <w:lang w:val="es-ES_tradnl"/>
        </w:rPr>
        <w:t>que figura en</w:t>
      </w:r>
      <w:r w:rsidR="002E4620">
        <w:rPr>
          <w:rFonts w:asciiTheme="majorHAnsi" w:eastAsia="Times New Roman" w:hAnsiTheme="majorHAnsi" w:cstheme="majorHAnsi"/>
          <w:lang w:val="es-ES_tradnl"/>
        </w:rPr>
        <w:t xml:space="preserve"> </w:t>
      </w:r>
      <w:r w:rsidR="00BA20A0">
        <w:rPr>
          <w:rFonts w:asciiTheme="majorHAnsi" w:eastAsia="Times New Roman" w:hAnsiTheme="majorHAnsi" w:cstheme="majorHAnsi"/>
          <w:lang w:val="es-ES_tradnl"/>
        </w:rPr>
        <w:t>el</w:t>
      </w:r>
      <w:r w:rsidR="002E4620">
        <w:rPr>
          <w:rFonts w:asciiTheme="majorHAnsi" w:eastAsia="Times New Roman" w:hAnsiTheme="majorHAnsi" w:cstheme="majorHAnsi"/>
          <w:lang w:val="es-ES_tradnl"/>
        </w:rPr>
        <w:t xml:space="preserve"> </w:t>
      </w:r>
      <w:r w:rsidR="009061BD">
        <w:rPr>
          <w:rFonts w:asciiTheme="majorHAnsi" w:eastAsia="Times New Roman" w:hAnsiTheme="majorHAnsi" w:cstheme="majorHAnsi"/>
          <w:lang w:val="es-ES_tradnl"/>
        </w:rPr>
        <w:t>POPP</w:t>
      </w:r>
      <w:r w:rsidR="00F36E58" w:rsidRPr="00B673FF">
        <w:rPr>
          <w:rFonts w:asciiTheme="majorHAnsi" w:eastAsia="Times New Roman" w:hAnsiTheme="majorHAnsi" w:cstheme="majorHAnsi"/>
          <w:lang w:val="es-ES_tradnl"/>
        </w:rPr>
        <w:t>.</w:t>
      </w:r>
    </w:p>
    <w:p w14:paraId="53CB11CE" w14:textId="77777777" w:rsidR="00F36E58" w:rsidRPr="00B673FF" w:rsidRDefault="00F36E58" w:rsidP="00F36E58">
      <w:pPr>
        <w:ind w:left="360"/>
        <w:jc w:val="both"/>
        <w:rPr>
          <w:rFonts w:asciiTheme="majorHAnsi" w:hAnsiTheme="majorHAnsi" w:cstheme="majorHAnsi"/>
          <w:lang w:val="es-ES_tradnl"/>
        </w:rPr>
      </w:pPr>
    </w:p>
    <w:p w14:paraId="3076F1AA" w14:textId="354D62C4" w:rsidR="00F36E58" w:rsidRPr="00B673FF" w:rsidRDefault="00DF5D3B" w:rsidP="00E70375">
      <w:pPr>
        <w:pStyle w:val="ListParagraph"/>
        <w:numPr>
          <w:ilvl w:val="0"/>
          <w:numId w:val="16"/>
        </w:numPr>
        <w:jc w:val="both"/>
        <w:rPr>
          <w:rFonts w:asciiTheme="majorHAnsi" w:eastAsia="Times New Roman" w:hAnsiTheme="majorHAnsi" w:cstheme="majorHAnsi"/>
          <w:lang w:val="es-ES_tradnl"/>
        </w:rPr>
      </w:pPr>
      <w:r w:rsidRPr="00DF5D3B">
        <w:rPr>
          <w:rFonts w:asciiTheme="majorHAnsi" w:eastAsia="Times New Roman" w:hAnsiTheme="majorHAnsi" w:cstheme="majorHAnsi"/>
          <w:lang w:val="es-ES_tradnl"/>
        </w:rPr>
        <w:t xml:space="preserve">Antes de que comiencen las actividades físicas del trabajo en el </w:t>
      </w:r>
      <w:r w:rsidR="00253B37">
        <w:rPr>
          <w:rFonts w:asciiTheme="majorHAnsi" w:eastAsia="Times New Roman" w:hAnsiTheme="majorHAnsi" w:cstheme="majorHAnsi"/>
          <w:lang w:val="es-ES_tradnl"/>
        </w:rPr>
        <w:t>sitio</w:t>
      </w:r>
      <w:r w:rsidRPr="00DF5D3B">
        <w:rPr>
          <w:rFonts w:asciiTheme="majorHAnsi" w:eastAsia="Times New Roman" w:hAnsiTheme="majorHAnsi" w:cstheme="majorHAnsi"/>
          <w:lang w:val="es-ES_tradnl"/>
        </w:rPr>
        <w:t xml:space="preserve">, la </w:t>
      </w:r>
      <w:r w:rsidR="00E87A03">
        <w:rPr>
          <w:rFonts w:asciiTheme="majorHAnsi" w:eastAsia="Times New Roman" w:hAnsiTheme="majorHAnsi" w:cstheme="majorHAnsi"/>
          <w:lang w:val="es-ES_tradnl"/>
        </w:rPr>
        <w:t>unidad de negocio</w:t>
      </w:r>
      <w:r w:rsidRPr="00DF5D3B">
        <w:rPr>
          <w:rFonts w:asciiTheme="majorHAnsi" w:eastAsia="Times New Roman" w:hAnsiTheme="majorHAnsi" w:cstheme="majorHAnsi"/>
          <w:lang w:val="es-ES_tradnl"/>
        </w:rPr>
        <w:t xml:space="preserve"> se asegurará de que </w:t>
      </w:r>
      <w:r w:rsidR="00E87A03">
        <w:rPr>
          <w:rFonts w:asciiTheme="majorHAnsi" w:eastAsia="Times New Roman" w:hAnsiTheme="majorHAnsi" w:cstheme="majorHAnsi"/>
          <w:lang w:val="es-ES_tradnl"/>
        </w:rPr>
        <w:t xml:space="preserve">se cuente con </w:t>
      </w:r>
      <w:r w:rsidRPr="00DF5D3B">
        <w:rPr>
          <w:rFonts w:asciiTheme="majorHAnsi" w:eastAsia="Times New Roman" w:hAnsiTheme="majorHAnsi" w:cstheme="majorHAnsi"/>
          <w:lang w:val="es-ES_tradnl"/>
        </w:rPr>
        <w:t xml:space="preserve">la supervisión y los controles necesarios. Es aconsejable tener una presencia permanente en el </w:t>
      </w:r>
      <w:r w:rsidR="00253B37">
        <w:rPr>
          <w:rFonts w:asciiTheme="majorHAnsi" w:eastAsia="Times New Roman" w:hAnsiTheme="majorHAnsi" w:cstheme="majorHAnsi"/>
          <w:lang w:val="es-ES_tradnl"/>
        </w:rPr>
        <w:t>sitio</w:t>
      </w:r>
      <w:r w:rsidRPr="00DF5D3B">
        <w:rPr>
          <w:rFonts w:asciiTheme="majorHAnsi" w:eastAsia="Times New Roman" w:hAnsiTheme="majorHAnsi" w:cstheme="majorHAnsi"/>
          <w:lang w:val="es-ES_tradnl"/>
        </w:rPr>
        <w:t xml:space="preserve"> </w:t>
      </w:r>
      <w:r w:rsidR="00036040">
        <w:rPr>
          <w:rFonts w:asciiTheme="majorHAnsi" w:eastAsia="Times New Roman" w:hAnsiTheme="majorHAnsi" w:cstheme="majorHAnsi"/>
          <w:lang w:val="es-ES_tradnl"/>
        </w:rPr>
        <w:t>y</w:t>
      </w:r>
      <w:r w:rsidRPr="00DF5D3B">
        <w:rPr>
          <w:rFonts w:asciiTheme="majorHAnsi" w:eastAsia="Times New Roman" w:hAnsiTheme="majorHAnsi" w:cstheme="majorHAnsi"/>
          <w:lang w:val="es-ES_tradnl"/>
        </w:rPr>
        <w:t xml:space="preserve"> un plan adecuado para la gestión cotidiana, la coordinación, la supervisión y el seguimiento</w:t>
      </w:r>
      <w:r w:rsidR="00E87A03">
        <w:rPr>
          <w:rFonts w:asciiTheme="majorHAnsi" w:eastAsia="Times New Roman" w:hAnsiTheme="majorHAnsi" w:cstheme="majorHAnsi"/>
          <w:lang w:val="es-ES_tradnl"/>
        </w:rPr>
        <w:t>,</w:t>
      </w:r>
      <w:r w:rsidRPr="00DF5D3B">
        <w:rPr>
          <w:rFonts w:asciiTheme="majorHAnsi" w:eastAsia="Times New Roman" w:hAnsiTheme="majorHAnsi" w:cstheme="majorHAnsi"/>
          <w:lang w:val="es-ES_tradnl"/>
        </w:rPr>
        <w:t xml:space="preserve"> y la realización de tod</w:t>
      </w:r>
      <w:r w:rsidR="00036040">
        <w:rPr>
          <w:rFonts w:asciiTheme="majorHAnsi" w:eastAsia="Times New Roman" w:hAnsiTheme="majorHAnsi" w:cstheme="majorHAnsi"/>
          <w:lang w:val="es-ES_tradnl"/>
        </w:rPr>
        <w:t xml:space="preserve">os los ensayos e </w:t>
      </w:r>
      <w:r w:rsidRPr="00DF5D3B">
        <w:rPr>
          <w:rFonts w:asciiTheme="majorHAnsi" w:eastAsia="Times New Roman" w:hAnsiTheme="majorHAnsi" w:cstheme="majorHAnsi"/>
          <w:lang w:val="es-ES_tradnl"/>
        </w:rPr>
        <w:t>inspeccione</w:t>
      </w:r>
      <w:r w:rsidR="00E87A03">
        <w:rPr>
          <w:rFonts w:asciiTheme="majorHAnsi" w:eastAsia="Times New Roman" w:hAnsiTheme="majorHAnsi" w:cstheme="majorHAnsi"/>
          <w:lang w:val="es-ES_tradnl"/>
        </w:rPr>
        <w:t xml:space="preserve">s </w:t>
      </w:r>
      <w:r w:rsidR="00036040">
        <w:rPr>
          <w:rFonts w:asciiTheme="majorHAnsi" w:eastAsia="Times New Roman" w:hAnsiTheme="majorHAnsi" w:cstheme="majorHAnsi"/>
          <w:lang w:val="es-ES_tradnl"/>
        </w:rPr>
        <w:t>de calidad necesario</w:t>
      </w:r>
      <w:r w:rsidRPr="00DF5D3B">
        <w:rPr>
          <w:rFonts w:asciiTheme="majorHAnsi" w:eastAsia="Times New Roman" w:hAnsiTheme="majorHAnsi" w:cstheme="majorHAnsi"/>
          <w:lang w:val="es-ES_tradnl"/>
        </w:rPr>
        <w:t xml:space="preserve">s, así como </w:t>
      </w:r>
      <w:r w:rsidR="00E87A03">
        <w:rPr>
          <w:rFonts w:asciiTheme="majorHAnsi" w:eastAsia="Times New Roman" w:hAnsiTheme="majorHAnsi" w:cstheme="majorHAnsi"/>
          <w:lang w:val="es-ES_tradnl"/>
        </w:rPr>
        <w:t xml:space="preserve">para </w:t>
      </w:r>
      <w:r w:rsidRPr="00DF5D3B">
        <w:rPr>
          <w:rFonts w:asciiTheme="majorHAnsi" w:eastAsia="Times New Roman" w:hAnsiTheme="majorHAnsi" w:cstheme="majorHAnsi"/>
          <w:lang w:val="es-ES_tradnl"/>
        </w:rPr>
        <w:t xml:space="preserve">la aprobación de </w:t>
      </w:r>
      <w:r w:rsidR="00036040">
        <w:rPr>
          <w:rFonts w:asciiTheme="majorHAnsi" w:eastAsia="Times New Roman" w:hAnsiTheme="majorHAnsi" w:cstheme="majorHAnsi"/>
          <w:lang w:val="es-ES_tradnl"/>
        </w:rPr>
        <w:t xml:space="preserve">todas las etapas de </w:t>
      </w:r>
      <w:r w:rsidRPr="00DF5D3B">
        <w:rPr>
          <w:rFonts w:asciiTheme="majorHAnsi" w:eastAsia="Times New Roman" w:hAnsiTheme="majorHAnsi" w:cstheme="majorHAnsi"/>
          <w:lang w:val="es-ES_tradnl"/>
        </w:rPr>
        <w:t>las obras</w:t>
      </w:r>
      <w:r w:rsidR="00036040">
        <w:rPr>
          <w:rFonts w:asciiTheme="majorHAnsi" w:eastAsia="Times New Roman" w:hAnsiTheme="majorHAnsi" w:cstheme="majorHAnsi"/>
          <w:lang w:val="es-ES_tradnl"/>
        </w:rPr>
        <w:t xml:space="preserve"> </w:t>
      </w:r>
      <w:r w:rsidR="00E87A03">
        <w:rPr>
          <w:rFonts w:asciiTheme="majorHAnsi" w:eastAsia="Times New Roman" w:hAnsiTheme="majorHAnsi" w:cstheme="majorHAnsi"/>
          <w:lang w:val="es-ES_tradnl"/>
        </w:rPr>
        <w:t>a fin de</w:t>
      </w:r>
      <w:r w:rsidRPr="00DF5D3B">
        <w:rPr>
          <w:rFonts w:asciiTheme="majorHAnsi" w:eastAsia="Times New Roman" w:hAnsiTheme="majorHAnsi" w:cstheme="majorHAnsi"/>
          <w:lang w:val="es-ES_tradnl"/>
        </w:rPr>
        <w:t xml:space="preserve"> confirmar que se ajustan a las especificaciones requeridas y que se están gestionando</w:t>
      </w:r>
      <w:r w:rsidR="00A07F7B" w:rsidRPr="00A07F7B">
        <w:rPr>
          <w:rFonts w:asciiTheme="majorHAnsi" w:eastAsia="Times New Roman" w:hAnsiTheme="majorHAnsi" w:cstheme="majorHAnsi"/>
          <w:lang w:val="es-ES_tradnl"/>
        </w:rPr>
        <w:t xml:space="preserve"> </w:t>
      </w:r>
      <w:r w:rsidR="00A07F7B" w:rsidRPr="00DF5D3B">
        <w:rPr>
          <w:rFonts w:asciiTheme="majorHAnsi" w:eastAsia="Times New Roman" w:hAnsiTheme="majorHAnsi" w:cstheme="majorHAnsi"/>
          <w:lang w:val="es-ES_tradnl"/>
        </w:rPr>
        <w:t>los riesgos</w:t>
      </w:r>
      <w:r w:rsidR="00F36E58" w:rsidRPr="00B673FF">
        <w:rPr>
          <w:rFonts w:asciiTheme="majorHAnsi" w:eastAsia="Times New Roman" w:hAnsiTheme="majorHAnsi" w:cstheme="majorHAnsi"/>
          <w:lang w:val="es-ES_tradnl"/>
        </w:rPr>
        <w:t xml:space="preserve">. </w:t>
      </w:r>
    </w:p>
    <w:p w14:paraId="5E21DAD3" w14:textId="77777777" w:rsidR="00F36E58" w:rsidRPr="00B673FF" w:rsidRDefault="00F36E58" w:rsidP="00F36E58">
      <w:pPr>
        <w:pStyle w:val="ListParagraph"/>
        <w:rPr>
          <w:rFonts w:asciiTheme="majorHAnsi" w:eastAsia="Times New Roman" w:hAnsiTheme="majorHAnsi" w:cstheme="majorHAnsi"/>
          <w:lang w:val="es-ES_tradnl"/>
        </w:rPr>
      </w:pPr>
    </w:p>
    <w:p w14:paraId="53D4C936" w14:textId="1E4B8F78" w:rsidR="00F36E58" w:rsidRPr="00BE25C9" w:rsidRDefault="00DF5D3B" w:rsidP="0B02CACF">
      <w:pPr>
        <w:pStyle w:val="ListParagraph"/>
        <w:numPr>
          <w:ilvl w:val="0"/>
          <w:numId w:val="16"/>
        </w:numPr>
        <w:jc w:val="both"/>
        <w:rPr>
          <w:rFonts w:asciiTheme="majorHAnsi" w:hAnsiTheme="majorHAnsi" w:cstheme="majorBidi"/>
          <w:lang w:val="it-IT"/>
        </w:rPr>
      </w:pPr>
      <w:r w:rsidRPr="00BE25C9">
        <w:rPr>
          <w:rFonts w:asciiTheme="majorHAnsi" w:hAnsiTheme="majorHAnsi" w:cstheme="majorBidi"/>
          <w:lang w:val="it-IT"/>
        </w:rPr>
        <w:t>En función de</w:t>
      </w:r>
      <w:r w:rsidR="00036040" w:rsidRPr="00BE25C9">
        <w:rPr>
          <w:rFonts w:asciiTheme="majorHAnsi" w:hAnsiTheme="majorHAnsi" w:cstheme="majorBidi"/>
          <w:lang w:val="it-IT"/>
        </w:rPr>
        <w:t xml:space="preserve"> </w:t>
      </w:r>
      <w:r w:rsidRPr="00BE25C9">
        <w:rPr>
          <w:rFonts w:asciiTheme="majorHAnsi" w:hAnsiTheme="majorHAnsi" w:cstheme="majorBidi"/>
          <w:lang w:val="it-IT"/>
        </w:rPr>
        <w:t>l</w:t>
      </w:r>
      <w:r w:rsidR="00036040" w:rsidRPr="00BE25C9">
        <w:rPr>
          <w:rFonts w:asciiTheme="majorHAnsi" w:hAnsiTheme="majorHAnsi" w:cstheme="majorBidi"/>
          <w:lang w:val="it-IT"/>
        </w:rPr>
        <w:t xml:space="preserve">a envergadura </w:t>
      </w:r>
      <w:r w:rsidRPr="00BE25C9">
        <w:rPr>
          <w:rFonts w:asciiTheme="majorHAnsi" w:hAnsiTheme="majorHAnsi" w:cstheme="majorBidi"/>
          <w:lang w:val="it-IT"/>
        </w:rPr>
        <w:t xml:space="preserve">y el alcance de la construcción, </w:t>
      </w:r>
      <w:r w:rsidR="00E87A03" w:rsidRPr="00BE25C9">
        <w:rPr>
          <w:rFonts w:asciiTheme="majorHAnsi" w:hAnsiTheme="majorHAnsi" w:cstheme="majorBidi"/>
          <w:lang w:val="it-IT"/>
        </w:rPr>
        <w:t xml:space="preserve">se </w:t>
      </w:r>
      <w:r w:rsidRPr="00BE25C9">
        <w:rPr>
          <w:rFonts w:asciiTheme="majorHAnsi" w:hAnsiTheme="majorHAnsi" w:cstheme="majorBidi"/>
          <w:lang w:val="it-IT"/>
        </w:rPr>
        <w:t xml:space="preserve">puede aplicar un enfoque de varios niveles para </w:t>
      </w:r>
      <w:r w:rsidR="00E21B96" w:rsidRPr="00BE25C9">
        <w:rPr>
          <w:rFonts w:asciiTheme="majorHAnsi" w:hAnsiTheme="majorHAnsi" w:cstheme="majorBidi"/>
          <w:lang w:val="it-IT"/>
        </w:rPr>
        <w:t>su</w:t>
      </w:r>
      <w:r w:rsidRPr="00BE25C9">
        <w:rPr>
          <w:rFonts w:asciiTheme="majorHAnsi" w:hAnsiTheme="majorHAnsi" w:cstheme="majorBidi"/>
          <w:lang w:val="it-IT"/>
        </w:rPr>
        <w:t xml:space="preserve"> supervisión. En el caso de proyectos muy </w:t>
      </w:r>
      <w:r w:rsidRPr="00BE25C9">
        <w:rPr>
          <w:rFonts w:asciiTheme="majorHAnsi" w:hAnsiTheme="majorHAnsi" w:cstheme="majorBidi"/>
          <w:lang w:val="it-IT"/>
        </w:rPr>
        <w:lastRenderedPageBreak/>
        <w:t xml:space="preserve">pequeños, el ingeniero de la </w:t>
      </w:r>
      <w:r w:rsidR="00E22F27" w:rsidRPr="00BE25C9">
        <w:rPr>
          <w:rFonts w:asciiTheme="majorHAnsi" w:hAnsiTheme="majorHAnsi" w:cstheme="majorBidi"/>
          <w:lang w:val="it-IT"/>
        </w:rPr>
        <w:t>unidad de negocio</w:t>
      </w:r>
      <w:r w:rsidRPr="00BE25C9">
        <w:rPr>
          <w:rFonts w:asciiTheme="majorHAnsi" w:hAnsiTheme="majorHAnsi" w:cstheme="majorBidi"/>
          <w:lang w:val="it-IT"/>
        </w:rPr>
        <w:t xml:space="preserve"> puede proporcionar una supervisión adecuada</w:t>
      </w:r>
      <w:r w:rsidR="00F36E58" w:rsidRPr="00BE25C9">
        <w:rPr>
          <w:rFonts w:asciiTheme="majorHAnsi" w:hAnsiTheme="majorHAnsi" w:cstheme="majorBidi"/>
          <w:lang w:val="it-IT"/>
        </w:rPr>
        <w:t xml:space="preserve">.  </w:t>
      </w:r>
    </w:p>
    <w:p w14:paraId="2538006C" w14:textId="77777777" w:rsidR="00F36E58" w:rsidRPr="00B673FF" w:rsidRDefault="00F36E58" w:rsidP="00F36E58">
      <w:pPr>
        <w:pStyle w:val="ListParagraph"/>
        <w:ind w:hanging="540"/>
        <w:jc w:val="both"/>
        <w:rPr>
          <w:rFonts w:asciiTheme="majorHAnsi" w:eastAsia="Times New Roman" w:hAnsiTheme="majorHAnsi" w:cstheme="majorHAnsi"/>
          <w:lang w:val="es-ES_tradnl"/>
        </w:rPr>
      </w:pPr>
    </w:p>
    <w:p w14:paraId="707506F9" w14:textId="1C38A871" w:rsidR="00F36E58" w:rsidRPr="00BE25C9" w:rsidRDefault="003F31EC" w:rsidP="0B02CACF">
      <w:pPr>
        <w:pStyle w:val="ListParagraph"/>
        <w:numPr>
          <w:ilvl w:val="0"/>
          <w:numId w:val="16"/>
        </w:numPr>
        <w:jc w:val="both"/>
        <w:rPr>
          <w:rFonts w:asciiTheme="majorHAnsi" w:eastAsia="Times New Roman" w:hAnsiTheme="majorHAnsi" w:cstheme="majorBidi"/>
          <w:lang w:val="it-IT"/>
        </w:rPr>
      </w:pPr>
      <w:r w:rsidRPr="00BE25C9">
        <w:rPr>
          <w:rFonts w:asciiTheme="majorHAnsi" w:eastAsia="Times New Roman" w:hAnsiTheme="majorHAnsi" w:cstheme="majorBidi"/>
          <w:lang w:val="it-IT"/>
        </w:rPr>
        <w:t xml:space="preserve">Para proyectos de ingeniería de gran escala, el PNUD puede contratar a otro organismo o empresa del sector privado, </w:t>
      </w:r>
      <w:r w:rsidR="00E22F27" w:rsidRPr="00BE25C9">
        <w:rPr>
          <w:rFonts w:asciiTheme="majorHAnsi" w:eastAsia="Times New Roman" w:hAnsiTheme="majorHAnsi" w:cstheme="majorBidi"/>
          <w:lang w:val="it-IT"/>
        </w:rPr>
        <w:t>por lo general</w:t>
      </w:r>
      <w:r w:rsidRPr="00BE25C9">
        <w:rPr>
          <w:rFonts w:asciiTheme="majorHAnsi" w:eastAsia="Times New Roman" w:hAnsiTheme="majorHAnsi" w:cstheme="majorBidi"/>
          <w:lang w:val="it-IT"/>
        </w:rPr>
        <w:t xml:space="preserve"> una empresa consultora de ingeniería, para que actúe como representante del empleador</w:t>
      </w:r>
      <w:r w:rsidR="00E22F27" w:rsidRPr="00BE25C9">
        <w:rPr>
          <w:rFonts w:asciiTheme="majorHAnsi" w:eastAsia="Times New Roman" w:hAnsiTheme="majorHAnsi" w:cstheme="majorBidi"/>
          <w:lang w:val="it-IT"/>
        </w:rPr>
        <w:t xml:space="preserve"> o</w:t>
      </w:r>
      <w:r w:rsidRPr="00BE25C9">
        <w:rPr>
          <w:rFonts w:asciiTheme="majorHAnsi" w:eastAsia="Times New Roman" w:hAnsiTheme="majorHAnsi" w:cstheme="majorBidi"/>
          <w:lang w:val="it-IT"/>
        </w:rPr>
        <w:t xml:space="preserve"> ingeniero en nombre del PNUD. E</w:t>
      </w:r>
      <w:r w:rsidR="00E22F27" w:rsidRPr="00BE25C9">
        <w:rPr>
          <w:rFonts w:asciiTheme="majorHAnsi" w:eastAsia="Times New Roman" w:hAnsiTheme="majorHAnsi" w:cstheme="majorBidi"/>
          <w:lang w:val="it-IT"/>
        </w:rPr>
        <w:t>ste s</w:t>
      </w:r>
      <w:r w:rsidRPr="00BE25C9">
        <w:rPr>
          <w:rFonts w:asciiTheme="majorHAnsi" w:eastAsia="Times New Roman" w:hAnsiTheme="majorHAnsi" w:cstheme="majorBidi"/>
          <w:lang w:val="it-IT"/>
        </w:rPr>
        <w:t xml:space="preserve">iempre </w:t>
      </w:r>
      <w:r w:rsidR="00E22F27" w:rsidRPr="00BE25C9">
        <w:rPr>
          <w:rFonts w:asciiTheme="majorHAnsi" w:eastAsia="Times New Roman" w:hAnsiTheme="majorHAnsi" w:cstheme="majorBidi"/>
          <w:lang w:val="it-IT"/>
        </w:rPr>
        <w:t>mantend</w:t>
      </w:r>
      <w:r w:rsidRPr="00BE25C9">
        <w:rPr>
          <w:rFonts w:asciiTheme="majorHAnsi" w:eastAsia="Times New Roman" w:hAnsiTheme="majorHAnsi" w:cstheme="majorBidi"/>
          <w:lang w:val="it-IT"/>
        </w:rPr>
        <w:t>rá la función de empleador y seguirá siendo responsable de pagar directamente a los contratistas</w:t>
      </w:r>
      <w:r w:rsidR="00F36E58" w:rsidRPr="00BE25C9">
        <w:rPr>
          <w:rFonts w:asciiTheme="majorHAnsi" w:hAnsiTheme="majorHAnsi" w:cstheme="majorBidi"/>
          <w:lang w:val="it-IT"/>
        </w:rPr>
        <w:t xml:space="preserve">.  </w:t>
      </w:r>
    </w:p>
    <w:p w14:paraId="54997332" w14:textId="77777777" w:rsidR="00F36E58" w:rsidRPr="00B673FF" w:rsidRDefault="00F36E58" w:rsidP="00F36E58">
      <w:pPr>
        <w:pStyle w:val="ListParagraph"/>
        <w:ind w:hanging="540"/>
        <w:rPr>
          <w:rFonts w:asciiTheme="majorHAnsi" w:eastAsia="Times New Roman" w:hAnsiTheme="majorHAnsi" w:cstheme="majorHAnsi"/>
          <w:lang w:val="es-ES_tradnl"/>
        </w:rPr>
      </w:pPr>
    </w:p>
    <w:p w14:paraId="1DE51F01" w14:textId="6B1CF8D8" w:rsidR="00F36E58" w:rsidRPr="00B673FF" w:rsidRDefault="003F31EC" w:rsidP="00F36E58">
      <w:pPr>
        <w:ind w:left="720"/>
        <w:rPr>
          <w:rFonts w:asciiTheme="majorHAnsi" w:hAnsiTheme="majorHAnsi"/>
          <w:u w:val="single"/>
          <w:lang w:val="es-ES_tradnl"/>
        </w:rPr>
      </w:pPr>
      <w:r w:rsidRPr="003F31EC">
        <w:rPr>
          <w:rFonts w:asciiTheme="majorHAnsi" w:hAnsiTheme="majorHAnsi"/>
          <w:u w:val="single"/>
          <w:lang w:val="es-ES_tradnl"/>
        </w:rPr>
        <w:t>Terminación y entrega</w:t>
      </w:r>
    </w:p>
    <w:p w14:paraId="79E33B08" w14:textId="77777777" w:rsidR="00F36E58" w:rsidRPr="00B673FF" w:rsidRDefault="00F36E58" w:rsidP="00F36E58">
      <w:pPr>
        <w:ind w:left="720"/>
        <w:rPr>
          <w:rFonts w:asciiTheme="majorHAnsi" w:hAnsiTheme="majorHAnsi"/>
          <w:u w:val="single"/>
          <w:lang w:val="es-ES_tradnl"/>
        </w:rPr>
      </w:pPr>
    </w:p>
    <w:p w14:paraId="1D5CA1A9" w14:textId="088A09E2" w:rsidR="00F36E58" w:rsidRPr="00BE25C9" w:rsidRDefault="003F31EC" w:rsidP="0B02CACF">
      <w:pPr>
        <w:pStyle w:val="ListParagraph"/>
        <w:numPr>
          <w:ilvl w:val="0"/>
          <w:numId w:val="16"/>
        </w:numPr>
        <w:jc w:val="both"/>
        <w:rPr>
          <w:rFonts w:asciiTheme="majorHAnsi" w:hAnsiTheme="majorHAnsi"/>
          <w:lang w:val="it-IT"/>
        </w:rPr>
      </w:pPr>
      <w:r w:rsidRPr="00BE25C9">
        <w:rPr>
          <w:rFonts w:asciiTheme="majorHAnsi" w:eastAsia="Times New Roman" w:hAnsiTheme="majorHAnsi" w:cstheme="majorBidi"/>
          <w:lang w:val="it-IT"/>
        </w:rPr>
        <w:t xml:space="preserve">Las </w:t>
      </w:r>
      <w:r w:rsidR="00E22F27" w:rsidRPr="00BE25C9">
        <w:rPr>
          <w:rFonts w:asciiTheme="majorHAnsi" w:eastAsia="Times New Roman" w:hAnsiTheme="majorHAnsi" w:cstheme="majorBidi"/>
          <w:lang w:val="it-IT"/>
        </w:rPr>
        <w:t>unidades de negocio</w:t>
      </w:r>
      <w:r w:rsidR="006A726F" w:rsidRPr="00BE25C9">
        <w:rPr>
          <w:rFonts w:asciiTheme="majorHAnsi" w:eastAsia="Times New Roman" w:hAnsiTheme="majorHAnsi" w:cstheme="majorBidi"/>
          <w:lang w:val="it-IT"/>
        </w:rPr>
        <w:t xml:space="preserve"> elabor</w:t>
      </w:r>
      <w:r w:rsidRPr="00BE25C9">
        <w:rPr>
          <w:rFonts w:asciiTheme="majorHAnsi" w:eastAsia="Times New Roman" w:hAnsiTheme="majorHAnsi" w:cstheme="majorBidi"/>
          <w:lang w:val="it-IT"/>
        </w:rPr>
        <w:t>arán planes adecuados con suficiente antelación con el cliente y el usuario final, de manera que estos estén preparados para hacerse cargo el mism</w:t>
      </w:r>
      <w:r w:rsidR="00220202" w:rsidRPr="00BE25C9">
        <w:rPr>
          <w:rFonts w:asciiTheme="majorHAnsi" w:eastAsia="Times New Roman" w:hAnsiTheme="majorHAnsi" w:cstheme="majorBidi"/>
          <w:lang w:val="it-IT"/>
        </w:rPr>
        <w:t>o día en que el PNUD expida el C</w:t>
      </w:r>
      <w:r w:rsidRPr="00BE25C9">
        <w:rPr>
          <w:rFonts w:asciiTheme="majorHAnsi" w:eastAsia="Times New Roman" w:hAnsiTheme="majorHAnsi" w:cstheme="majorBidi"/>
          <w:lang w:val="it-IT"/>
        </w:rPr>
        <w:t>ertificado d</w:t>
      </w:r>
      <w:r w:rsidR="00051531" w:rsidRPr="00BE25C9">
        <w:rPr>
          <w:rFonts w:asciiTheme="majorHAnsi" w:eastAsia="Times New Roman" w:hAnsiTheme="majorHAnsi" w:cstheme="majorBidi"/>
          <w:lang w:val="it-IT"/>
        </w:rPr>
        <w:t xml:space="preserve">e </w:t>
      </w:r>
      <w:r w:rsidR="00220202" w:rsidRPr="00BE25C9">
        <w:rPr>
          <w:rFonts w:asciiTheme="majorHAnsi" w:eastAsia="Times New Roman" w:hAnsiTheme="majorHAnsi" w:cstheme="majorBidi"/>
          <w:lang w:val="it-IT"/>
        </w:rPr>
        <w:t>T</w:t>
      </w:r>
      <w:r w:rsidRPr="00BE25C9">
        <w:rPr>
          <w:rFonts w:asciiTheme="majorHAnsi" w:eastAsia="Times New Roman" w:hAnsiTheme="majorHAnsi" w:cstheme="majorBidi"/>
          <w:lang w:val="it-IT"/>
        </w:rPr>
        <w:t xml:space="preserve">erminación </w:t>
      </w:r>
      <w:r w:rsidR="00220202" w:rsidRPr="00BE25C9">
        <w:rPr>
          <w:rFonts w:asciiTheme="majorHAnsi" w:eastAsia="Times New Roman" w:hAnsiTheme="majorHAnsi" w:cstheme="majorBidi"/>
          <w:lang w:val="it-IT"/>
        </w:rPr>
        <w:t>S</w:t>
      </w:r>
      <w:r w:rsidR="00E22F27" w:rsidRPr="00BE25C9">
        <w:rPr>
          <w:rFonts w:asciiTheme="majorHAnsi" w:eastAsia="Times New Roman" w:hAnsiTheme="majorHAnsi" w:cstheme="majorBidi"/>
          <w:lang w:val="it-IT"/>
        </w:rPr>
        <w:t xml:space="preserve">ustancial </w:t>
      </w:r>
      <w:r w:rsidRPr="00BE25C9">
        <w:rPr>
          <w:rFonts w:asciiTheme="majorHAnsi" w:eastAsia="Times New Roman" w:hAnsiTheme="majorHAnsi" w:cstheme="majorBidi"/>
          <w:lang w:val="it-IT"/>
        </w:rPr>
        <w:t>de la</w:t>
      </w:r>
      <w:r w:rsidR="00E22F27" w:rsidRPr="00BE25C9">
        <w:rPr>
          <w:rFonts w:asciiTheme="majorHAnsi" w:eastAsia="Times New Roman" w:hAnsiTheme="majorHAnsi" w:cstheme="majorBidi"/>
          <w:lang w:val="it-IT"/>
        </w:rPr>
        <w:t>s</w:t>
      </w:r>
      <w:r w:rsidRPr="00BE25C9">
        <w:rPr>
          <w:rFonts w:asciiTheme="majorHAnsi" w:eastAsia="Times New Roman" w:hAnsiTheme="majorHAnsi" w:cstheme="majorBidi"/>
          <w:lang w:val="it-IT"/>
        </w:rPr>
        <w:t xml:space="preserve"> obra</w:t>
      </w:r>
      <w:r w:rsidR="00E22F27" w:rsidRPr="00BE25C9">
        <w:rPr>
          <w:rFonts w:asciiTheme="majorHAnsi" w:eastAsia="Times New Roman" w:hAnsiTheme="majorHAnsi" w:cstheme="majorBidi"/>
          <w:lang w:val="it-IT"/>
        </w:rPr>
        <w:t>s</w:t>
      </w:r>
      <w:r w:rsidRPr="00BE25C9">
        <w:rPr>
          <w:rFonts w:asciiTheme="majorHAnsi" w:eastAsia="Times New Roman" w:hAnsiTheme="majorHAnsi" w:cstheme="majorBidi"/>
          <w:lang w:val="it-IT"/>
        </w:rPr>
        <w:t xml:space="preserve"> al contratista. Cuando haya un desfase entre la aceptación de las obras por el PNUD y la entrega efectiva al usuario final, la </w:t>
      </w:r>
      <w:r w:rsidR="006A726F" w:rsidRPr="00BE25C9">
        <w:rPr>
          <w:rFonts w:asciiTheme="majorHAnsi" w:eastAsia="Times New Roman" w:hAnsiTheme="majorHAnsi" w:cstheme="majorBidi"/>
          <w:lang w:val="it-IT"/>
        </w:rPr>
        <w:t>unidad</w:t>
      </w:r>
      <w:r w:rsidR="00051531" w:rsidRPr="00BE25C9">
        <w:rPr>
          <w:rFonts w:asciiTheme="majorHAnsi" w:eastAsia="Times New Roman" w:hAnsiTheme="majorHAnsi" w:cstheme="majorBidi"/>
          <w:lang w:val="it-IT"/>
        </w:rPr>
        <w:t xml:space="preserve"> de negocio</w:t>
      </w:r>
      <w:r w:rsidRPr="00BE25C9">
        <w:rPr>
          <w:rFonts w:asciiTheme="majorHAnsi" w:eastAsia="Times New Roman" w:hAnsiTheme="majorHAnsi" w:cstheme="majorBidi"/>
          <w:lang w:val="it-IT"/>
        </w:rPr>
        <w:t xml:space="preserve"> </w:t>
      </w:r>
      <w:r w:rsidR="00051531" w:rsidRPr="00BE25C9">
        <w:rPr>
          <w:rFonts w:asciiTheme="majorHAnsi" w:eastAsia="Times New Roman" w:hAnsiTheme="majorHAnsi" w:cstheme="majorBidi"/>
          <w:lang w:val="it-IT"/>
        </w:rPr>
        <w:t>adopta</w:t>
      </w:r>
      <w:r w:rsidRPr="00BE25C9">
        <w:rPr>
          <w:rFonts w:asciiTheme="majorHAnsi" w:eastAsia="Times New Roman" w:hAnsiTheme="majorHAnsi" w:cstheme="majorBidi"/>
          <w:lang w:val="it-IT"/>
        </w:rPr>
        <w:t xml:space="preserve">rá las disposiciones adecuadas </w:t>
      </w:r>
      <w:r w:rsidR="00E21B96" w:rsidRPr="00BE25C9">
        <w:rPr>
          <w:rFonts w:asciiTheme="majorHAnsi" w:eastAsia="Times New Roman" w:hAnsiTheme="majorHAnsi" w:cstheme="majorBidi"/>
          <w:lang w:val="it-IT"/>
        </w:rPr>
        <w:t>relativas a</w:t>
      </w:r>
      <w:r w:rsidRPr="00BE25C9">
        <w:rPr>
          <w:rFonts w:asciiTheme="majorHAnsi" w:eastAsia="Times New Roman" w:hAnsiTheme="majorHAnsi" w:cstheme="majorBidi"/>
          <w:lang w:val="it-IT"/>
        </w:rPr>
        <w:t xml:space="preserve"> la seguridad y </w:t>
      </w:r>
      <w:r w:rsidR="006A726F" w:rsidRPr="00BE25C9">
        <w:rPr>
          <w:rFonts w:asciiTheme="majorHAnsi" w:eastAsia="Times New Roman" w:hAnsiTheme="majorHAnsi" w:cstheme="majorBidi"/>
          <w:lang w:val="it-IT"/>
        </w:rPr>
        <w:t>los</w:t>
      </w:r>
      <w:r w:rsidRPr="00BE25C9">
        <w:rPr>
          <w:rFonts w:asciiTheme="majorHAnsi" w:eastAsia="Times New Roman" w:hAnsiTheme="majorHAnsi" w:cstheme="majorBidi"/>
          <w:lang w:val="it-IT"/>
        </w:rPr>
        <w:t xml:space="preserve"> seguro</w:t>
      </w:r>
      <w:r w:rsidR="006A726F" w:rsidRPr="00BE25C9">
        <w:rPr>
          <w:rFonts w:asciiTheme="majorHAnsi" w:eastAsia="Times New Roman" w:hAnsiTheme="majorHAnsi" w:cstheme="majorBidi"/>
          <w:lang w:val="it-IT"/>
        </w:rPr>
        <w:t>s</w:t>
      </w:r>
      <w:r w:rsidRPr="00BE25C9">
        <w:rPr>
          <w:rFonts w:asciiTheme="majorHAnsi" w:eastAsia="Times New Roman" w:hAnsiTheme="majorHAnsi" w:cstheme="majorBidi"/>
          <w:lang w:val="it-IT"/>
        </w:rPr>
        <w:t xml:space="preserve"> de las obras mientras estén en posesión del PNUD </w:t>
      </w:r>
      <w:r w:rsidR="00051531" w:rsidRPr="00BE25C9">
        <w:rPr>
          <w:rFonts w:asciiTheme="majorHAnsi" w:eastAsia="Times New Roman" w:hAnsiTheme="majorHAnsi" w:cstheme="majorBidi"/>
          <w:lang w:val="it-IT"/>
        </w:rPr>
        <w:t xml:space="preserve">a fin de </w:t>
      </w:r>
      <w:r w:rsidRPr="00BE25C9">
        <w:rPr>
          <w:rFonts w:asciiTheme="majorHAnsi" w:eastAsia="Times New Roman" w:hAnsiTheme="majorHAnsi" w:cstheme="majorBidi"/>
          <w:lang w:val="it-IT"/>
        </w:rPr>
        <w:t>gestionar el riesgo de exposición a robos, vandalismo</w:t>
      </w:r>
      <w:r w:rsidR="00051531" w:rsidRPr="00BE25C9">
        <w:rPr>
          <w:rFonts w:asciiTheme="majorHAnsi" w:eastAsia="Times New Roman" w:hAnsiTheme="majorHAnsi" w:cstheme="majorBidi"/>
          <w:lang w:val="it-IT"/>
        </w:rPr>
        <w:t xml:space="preserve"> y</w:t>
      </w:r>
      <w:r w:rsidRPr="00BE25C9">
        <w:rPr>
          <w:rFonts w:asciiTheme="majorHAnsi" w:eastAsia="Times New Roman" w:hAnsiTheme="majorHAnsi" w:cstheme="majorBidi"/>
          <w:lang w:val="it-IT"/>
        </w:rPr>
        <w:t xml:space="preserve"> </w:t>
      </w:r>
      <w:r w:rsidR="00E21B96" w:rsidRPr="00BE25C9">
        <w:rPr>
          <w:rFonts w:asciiTheme="majorHAnsi" w:eastAsia="Times New Roman" w:hAnsiTheme="majorHAnsi" w:cstheme="majorBidi"/>
          <w:lang w:val="it-IT"/>
        </w:rPr>
        <w:t xml:space="preserve">estallido de una </w:t>
      </w:r>
      <w:r w:rsidRPr="00BE25C9">
        <w:rPr>
          <w:rFonts w:asciiTheme="majorHAnsi" w:eastAsia="Times New Roman" w:hAnsiTheme="majorHAnsi" w:cstheme="majorBidi"/>
          <w:lang w:val="it-IT"/>
        </w:rPr>
        <w:t>crisis, e</w:t>
      </w:r>
      <w:r w:rsidR="00051531" w:rsidRPr="00BE25C9">
        <w:rPr>
          <w:rFonts w:asciiTheme="majorHAnsi" w:eastAsia="Times New Roman" w:hAnsiTheme="majorHAnsi" w:cstheme="majorBidi"/>
          <w:lang w:val="it-IT"/>
        </w:rPr>
        <w:t>ntre otras cosas</w:t>
      </w:r>
      <w:r w:rsidR="00F36E58" w:rsidRPr="00BE25C9">
        <w:rPr>
          <w:rFonts w:asciiTheme="majorHAnsi" w:eastAsia="Times New Roman" w:hAnsiTheme="majorHAnsi" w:cstheme="majorBidi"/>
          <w:lang w:val="it-IT"/>
        </w:rPr>
        <w:t xml:space="preserve">.  </w:t>
      </w:r>
    </w:p>
    <w:p w14:paraId="05B29EB3" w14:textId="77777777" w:rsidR="00F36E58" w:rsidRPr="00B673FF" w:rsidRDefault="00F36E58" w:rsidP="00F36E58">
      <w:pPr>
        <w:ind w:hanging="540"/>
        <w:rPr>
          <w:rFonts w:asciiTheme="majorHAnsi" w:hAnsiTheme="majorHAnsi"/>
          <w:lang w:val="es-ES_tradnl"/>
        </w:rPr>
      </w:pPr>
    </w:p>
    <w:p w14:paraId="0F32CED3" w14:textId="3DE7CF5B" w:rsidR="00F36E58" w:rsidRPr="00BA20A0" w:rsidRDefault="003F31EC" w:rsidP="008B0FB3">
      <w:pPr>
        <w:pStyle w:val="ListParagraph"/>
        <w:numPr>
          <w:ilvl w:val="0"/>
          <w:numId w:val="16"/>
        </w:numPr>
        <w:jc w:val="both"/>
        <w:rPr>
          <w:rFonts w:asciiTheme="majorHAnsi" w:hAnsiTheme="majorHAnsi"/>
          <w:lang w:val="es-ES_tradnl"/>
        </w:rPr>
      </w:pPr>
      <w:r w:rsidRPr="00BA20A0">
        <w:rPr>
          <w:rFonts w:asciiTheme="majorHAnsi" w:eastAsia="Times New Roman" w:hAnsiTheme="majorHAnsi" w:cstheme="majorHAnsi"/>
          <w:lang w:val="es-ES_tradnl"/>
        </w:rPr>
        <w:t xml:space="preserve">El Representante Residente se encargará de </w:t>
      </w:r>
      <w:r w:rsidR="00036040" w:rsidRPr="00BA20A0">
        <w:rPr>
          <w:rFonts w:asciiTheme="majorHAnsi" w:eastAsia="Times New Roman" w:hAnsiTheme="majorHAnsi" w:cstheme="majorHAnsi"/>
          <w:lang w:val="es-ES_tradnl"/>
        </w:rPr>
        <w:t>hacer el seguimiento</w:t>
      </w:r>
      <w:r w:rsidRPr="00BA20A0">
        <w:rPr>
          <w:rFonts w:asciiTheme="majorHAnsi" w:eastAsia="Times New Roman" w:hAnsiTheme="majorHAnsi" w:cstheme="majorHAnsi"/>
          <w:lang w:val="es-ES_tradnl"/>
        </w:rPr>
        <w:t xml:space="preserve"> y la pr</w:t>
      </w:r>
      <w:r w:rsidR="00051531" w:rsidRPr="00BA20A0">
        <w:rPr>
          <w:rFonts w:asciiTheme="majorHAnsi" w:eastAsia="Times New Roman" w:hAnsiTheme="majorHAnsi" w:cstheme="majorHAnsi"/>
          <w:lang w:val="es-ES_tradnl"/>
        </w:rPr>
        <w:t>esentación de informes (incluidas las revisiones</w:t>
      </w:r>
      <w:r w:rsidRPr="00BA20A0">
        <w:rPr>
          <w:rFonts w:asciiTheme="majorHAnsi" w:eastAsia="Times New Roman" w:hAnsiTheme="majorHAnsi" w:cstheme="majorHAnsi"/>
          <w:lang w:val="es-ES_tradnl"/>
        </w:rPr>
        <w:t xml:space="preserve"> anuales) </w:t>
      </w:r>
      <w:r w:rsidR="00E21B96" w:rsidRPr="00BA20A0">
        <w:rPr>
          <w:rFonts w:asciiTheme="majorHAnsi" w:eastAsia="Times New Roman" w:hAnsiTheme="majorHAnsi" w:cstheme="majorHAnsi"/>
          <w:lang w:val="es-ES_tradnl"/>
        </w:rPr>
        <w:t>de</w:t>
      </w:r>
      <w:r w:rsidRPr="00BA20A0">
        <w:rPr>
          <w:rFonts w:asciiTheme="majorHAnsi" w:eastAsia="Times New Roman" w:hAnsiTheme="majorHAnsi" w:cstheme="majorHAnsi"/>
          <w:lang w:val="es-ES_tradnl"/>
        </w:rPr>
        <w:t xml:space="preserve"> la aplicación de </w:t>
      </w:r>
      <w:r w:rsidR="00051531" w:rsidRPr="00BA20A0">
        <w:rPr>
          <w:rFonts w:asciiTheme="majorHAnsi" w:eastAsia="Times New Roman" w:hAnsiTheme="majorHAnsi" w:cstheme="majorHAnsi"/>
          <w:lang w:val="es-ES_tradnl"/>
        </w:rPr>
        <w:t>toda</w:t>
      </w:r>
      <w:r w:rsidRPr="00BA20A0">
        <w:rPr>
          <w:rFonts w:asciiTheme="majorHAnsi" w:eastAsia="Times New Roman" w:hAnsiTheme="majorHAnsi" w:cstheme="majorHAnsi"/>
          <w:lang w:val="es-ES_tradnl"/>
        </w:rPr>
        <w:t xml:space="preserve"> medida de fomento de la capacidad </w:t>
      </w:r>
      <w:r w:rsidR="00051531" w:rsidRPr="00BA20A0">
        <w:rPr>
          <w:rFonts w:asciiTheme="majorHAnsi" w:eastAsia="Times New Roman" w:hAnsiTheme="majorHAnsi" w:cstheme="majorHAnsi"/>
          <w:lang w:val="es-ES_tradnl"/>
        </w:rPr>
        <w:t xml:space="preserve">relativa </w:t>
      </w:r>
      <w:r w:rsidRPr="00BA20A0">
        <w:rPr>
          <w:rFonts w:asciiTheme="majorHAnsi" w:eastAsia="Times New Roman" w:hAnsiTheme="majorHAnsi" w:cstheme="majorHAnsi"/>
          <w:lang w:val="es-ES_tradnl"/>
        </w:rPr>
        <w:t xml:space="preserve">al proyecto y la transferencia de las responsabilidades de </w:t>
      </w:r>
      <w:r w:rsidR="00051531" w:rsidRPr="00BA20A0">
        <w:rPr>
          <w:rFonts w:asciiTheme="majorHAnsi" w:eastAsia="Times New Roman" w:hAnsiTheme="majorHAnsi" w:cstheme="majorHAnsi"/>
          <w:lang w:val="es-ES_tradnl"/>
        </w:rPr>
        <w:t xml:space="preserve">operación </w:t>
      </w:r>
      <w:r w:rsidRPr="00BA20A0">
        <w:rPr>
          <w:rFonts w:asciiTheme="majorHAnsi" w:eastAsia="Times New Roman" w:hAnsiTheme="majorHAnsi" w:cstheme="majorHAnsi"/>
          <w:lang w:val="es-ES_tradnl"/>
        </w:rPr>
        <w:t>y mantenimiento al asociado nacional o a la entidad nacional designada</w:t>
      </w:r>
      <w:r w:rsidR="00F36E58" w:rsidRPr="00BA20A0">
        <w:rPr>
          <w:rFonts w:asciiTheme="majorHAnsi" w:eastAsia="Times New Roman" w:hAnsiTheme="majorHAnsi" w:cstheme="majorHAnsi"/>
          <w:lang w:val="es-ES_tradnl"/>
        </w:rPr>
        <w:t xml:space="preserve">. </w:t>
      </w:r>
    </w:p>
    <w:p w14:paraId="326DDEDC" w14:textId="77777777" w:rsidR="00F36E58" w:rsidRPr="00B673FF" w:rsidRDefault="00F36E58" w:rsidP="00F36E58">
      <w:pPr>
        <w:rPr>
          <w:rFonts w:asciiTheme="majorHAnsi" w:hAnsiTheme="majorHAnsi"/>
          <w:lang w:val="es-ES_tradnl"/>
        </w:rPr>
      </w:pPr>
    </w:p>
    <w:p w14:paraId="3C0B5EF6" w14:textId="784F6C67" w:rsidR="00F36E58" w:rsidRPr="00B673FF" w:rsidRDefault="006241DD" w:rsidP="00F36E58">
      <w:pPr>
        <w:pStyle w:val="Heading1"/>
        <w:jc w:val="both"/>
        <w:rPr>
          <w:rFonts w:ascii="Calibri" w:hAnsi="Calibri"/>
          <w:b/>
          <w:color w:val="0070C0"/>
          <w:sz w:val="28"/>
          <w:szCs w:val="28"/>
          <w:lang w:val="es-ES_tradnl"/>
        </w:rPr>
      </w:pPr>
      <w:bookmarkStart w:id="87" w:name="_Toc50986576"/>
      <w:bookmarkStart w:id="88" w:name="_Toc208419129"/>
      <w:bookmarkStart w:id="89" w:name="_Toc11871709"/>
      <w:bookmarkStart w:id="90" w:name="_Toc17362722"/>
      <w:bookmarkStart w:id="91" w:name="_Toc17362988"/>
      <w:bookmarkEnd w:id="12"/>
      <w:bookmarkEnd w:id="56"/>
      <w:r w:rsidRPr="00B673FF">
        <w:rPr>
          <w:rFonts w:ascii="Calibri" w:hAnsi="Calibri"/>
          <w:b/>
          <w:color w:val="0070C0"/>
          <w:sz w:val="28"/>
          <w:szCs w:val="28"/>
          <w:lang w:val="es-ES_tradnl"/>
        </w:rPr>
        <w:t>ARR</w:t>
      </w:r>
      <w:r w:rsidR="0031416B">
        <w:rPr>
          <w:rFonts w:ascii="Calibri" w:hAnsi="Calibri"/>
          <w:b/>
          <w:color w:val="0070C0"/>
          <w:sz w:val="28"/>
          <w:szCs w:val="28"/>
          <w:lang w:val="es-ES_tradnl"/>
        </w:rPr>
        <w:t xml:space="preserve">EGLOS DE </w:t>
      </w:r>
      <w:r w:rsidR="0031416B" w:rsidRPr="00B673FF">
        <w:rPr>
          <w:rFonts w:ascii="Calibri" w:hAnsi="Calibri"/>
          <w:b/>
          <w:color w:val="0070C0"/>
          <w:sz w:val="28"/>
          <w:szCs w:val="28"/>
          <w:lang w:val="es-ES_tradnl"/>
        </w:rPr>
        <w:t>CONTRAT</w:t>
      </w:r>
      <w:r w:rsidR="0031416B">
        <w:rPr>
          <w:rFonts w:ascii="Calibri" w:hAnsi="Calibri"/>
          <w:b/>
          <w:color w:val="0070C0"/>
          <w:sz w:val="28"/>
          <w:szCs w:val="28"/>
          <w:lang w:val="es-ES_tradnl"/>
        </w:rPr>
        <w:t>AC</w:t>
      </w:r>
      <w:r w:rsidR="0031416B" w:rsidRPr="00B673FF">
        <w:rPr>
          <w:rFonts w:ascii="Calibri" w:hAnsi="Calibri"/>
          <w:b/>
          <w:color w:val="0070C0"/>
          <w:sz w:val="28"/>
          <w:szCs w:val="28"/>
          <w:lang w:val="es-ES_tradnl"/>
        </w:rPr>
        <w:t>I</w:t>
      </w:r>
      <w:r w:rsidR="0031416B">
        <w:rPr>
          <w:rFonts w:ascii="Calibri" w:hAnsi="Calibri"/>
          <w:b/>
          <w:color w:val="0070C0"/>
          <w:sz w:val="28"/>
          <w:szCs w:val="28"/>
          <w:lang w:val="es-ES_tradnl"/>
        </w:rPr>
        <w:t>Ó</w:t>
      </w:r>
      <w:r w:rsidR="0031416B" w:rsidRPr="00B673FF">
        <w:rPr>
          <w:rFonts w:ascii="Calibri" w:hAnsi="Calibri"/>
          <w:b/>
          <w:color w:val="0070C0"/>
          <w:sz w:val="28"/>
          <w:szCs w:val="28"/>
          <w:lang w:val="es-ES_tradnl"/>
        </w:rPr>
        <w:t>N</w:t>
      </w:r>
      <w:bookmarkEnd w:id="87"/>
      <w:bookmarkEnd w:id="88"/>
    </w:p>
    <w:p w14:paraId="1B46D052" w14:textId="77777777" w:rsidR="00F36E58" w:rsidRPr="00B673FF" w:rsidRDefault="00F36E58" w:rsidP="00F36E58">
      <w:pPr>
        <w:tabs>
          <w:tab w:val="left" w:pos="1215"/>
        </w:tabs>
        <w:kinsoku w:val="0"/>
        <w:overflowPunct w:val="0"/>
        <w:jc w:val="both"/>
        <w:rPr>
          <w:rFonts w:asciiTheme="majorHAnsi" w:hAnsiTheme="majorHAnsi" w:cstheme="majorHAnsi"/>
          <w:lang w:val="es-ES_tradnl"/>
        </w:rPr>
      </w:pPr>
    </w:p>
    <w:p w14:paraId="06B2A22C" w14:textId="7D632866" w:rsidR="00F36E58" w:rsidRPr="00B673FF" w:rsidRDefault="006A726F" w:rsidP="00F36E58">
      <w:pPr>
        <w:pStyle w:val="Heading2"/>
        <w:spacing w:before="0"/>
        <w:jc w:val="both"/>
        <w:rPr>
          <w:color w:val="0070C0"/>
          <w:lang w:val="es-ES_tradnl"/>
        </w:rPr>
      </w:pPr>
      <w:bookmarkStart w:id="92" w:name="_Toc50986577"/>
      <w:bookmarkStart w:id="93" w:name="_Toc208419130"/>
      <w:r>
        <w:rPr>
          <w:color w:val="0070C0"/>
          <w:lang w:val="es-ES_tradnl"/>
        </w:rPr>
        <w:t>Modalidad</w:t>
      </w:r>
      <w:r w:rsidR="00051531">
        <w:rPr>
          <w:color w:val="0070C0"/>
          <w:lang w:val="es-ES_tradnl"/>
        </w:rPr>
        <w:t xml:space="preserve"> y condiciones de</w:t>
      </w:r>
      <w:r w:rsidR="00681D13">
        <w:rPr>
          <w:color w:val="0070C0"/>
          <w:lang w:val="es-ES_tradnl"/>
        </w:rPr>
        <w:t>l</w:t>
      </w:r>
      <w:r w:rsidR="00051531">
        <w:rPr>
          <w:color w:val="0070C0"/>
          <w:lang w:val="es-ES_tradnl"/>
        </w:rPr>
        <w:t xml:space="preserve"> c</w:t>
      </w:r>
      <w:r w:rsidR="00F36E58" w:rsidRPr="00B673FF">
        <w:rPr>
          <w:color w:val="0070C0"/>
          <w:lang w:val="es-ES_tradnl"/>
        </w:rPr>
        <w:t>ontra</w:t>
      </w:r>
      <w:r w:rsidR="00051531">
        <w:rPr>
          <w:color w:val="0070C0"/>
          <w:lang w:val="es-ES_tradnl"/>
        </w:rPr>
        <w:t>to</w:t>
      </w:r>
      <w:bookmarkEnd w:id="92"/>
      <w:bookmarkEnd w:id="93"/>
      <w:r w:rsidR="00F36E58" w:rsidRPr="00B673FF">
        <w:rPr>
          <w:color w:val="0070C0"/>
          <w:lang w:val="es-ES_tradnl"/>
        </w:rPr>
        <w:t xml:space="preserve"> </w:t>
      </w:r>
    </w:p>
    <w:p w14:paraId="0E04374C" w14:textId="77777777" w:rsidR="00F36E58" w:rsidRPr="00B673FF" w:rsidRDefault="00F36E58" w:rsidP="00F36E58">
      <w:pPr>
        <w:tabs>
          <w:tab w:val="left" w:pos="1215"/>
        </w:tabs>
        <w:kinsoku w:val="0"/>
        <w:overflowPunct w:val="0"/>
        <w:jc w:val="both"/>
        <w:rPr>
          <w:rFonts w:asciiTheme="majorHAnsi" w:hAnsiTheme="majorHAnsi" w:cstheme="majorHAnsi"/>
          <w:lang w:val="es-ES_tradnl"/>
        </w:rPr>
      </w:pPr>
    </w:p>
    <w:p w14:paraId="52CA12C2" w14:textId="182EFA26" w:rsidR="00F36E58" w:rsidRPr="00B673FF" w:rsidRDefault="00051531" w:rsidP="0B02CACF">
      <w:pPr>
        <w:pStyle w:val="ListParagraph"/>
        <w:numPr>
          <w:ilvl w:val="0"/>
          <w:numId w:val="16"/>
        </w:numPr>
        <w:jc w:val="both"/>
        <w:rPr>
          <w:rFonts w:asciiTheme="majorHAnsi" w:eastAsia="Times New Roman" w:hAnsiTheme="majorHAnsi" w:cstheme="majorBidi"/>
          <w:lang w:val="es-ES"/>
        </w:rPr>
      </w:pPr>
      <w:r w:rsidRPr="0B02CACF">
        <w:rPr>
          <w:rFonts w:asciiTheme="majorHAnsi" w:eastAsia="Times New Roman" w:hAnsiTheme="majorHAnsi" w:cstheme="majorBidi"/>
          <w:lang w:val="es-ES"/>
        </w:rPr>
        <w:t xml:space="preserve">Para todas las adjudicaciones de obras se utilizará el formulario normalizado del </w:t>
      </w:r>
      <w:r w:rsidR="00AC1A07" w:rsidRPr="0B02CACF">
        <w:rPr>
          <w:rFonts w:asciiTheme="majorHAnsi" w:eastAsia="Times New Roman" w:hAnsiTheme="majorHAnsi" w:cstheme="majorBidi"/>
          <w:lang w:val="es-ES"/>
        </w:rPr>
        <w:t xml:space="preserve">Modelo de </w:t>
      </w:r>
      <w:r w:rsidRPr="0B02CACF">
        <w:rPr>
          <w:rFonts w:asciiTheme="majorHAnsi" w:eastAsia="Times New Roman" w:hAnsiTheme="majorHAnsi" w:cstheme="majorBidi"/>
          <w:lang w:val="es-ES"/>
        </w:rPr>
        <w:t xml:space="preserve">Contrato de Obras y las </w:t>
      </w:r>
      <w:r w:rsidR="004D247B" w:rsidRPr="0B02CACF">
        <w:rPr>
          <w:rFonts w:asciiTheme="majorHAnsi" w:eastAsia="Times New Roman" w:hAnsiTheme="majorHAnsi" w:cstheme="majorBidi"/>
          <w:color w:val="000000" w:themeColor="text1"/>
          <w:lang w:val="es-ES"/>
        </w:rPr>
        <w:t>Condiciones Generales del Contrato de Obras</w:t>
      </w:r>
      <w:r w:rsidR="00AC1A07" w:rsidRPr="0B02CACF">
        <w:rPr>
          <w:rFonts w:asciiTheme="majorHAnsi" w:eastAsia="Times New Roman" w:hAnsiTheme="majorHAnsi" w:cstheme="majorBidi"/>
          <w:color w:val="000000" w:themeColor="text1"/>
          <w:lang w:val="es-ES"/>
        </w:rPr>
        <w:t>,</w:t>
      </w:r>
      <w:r w:rsidR="00887F12" w:rsidRPr="0B02CACF">
        <w:rPr>
          <w:rFonts w:asciiTheme="majorHAnsi" w:eastAsia="Times New Roman" w:hAnsiTheme="majorHAnsi" w:cstheme="majorBidi"/>
          <w:color w:val="000000" w:themeColor="text1"/>
          <w:lang w:val="es-ES"/>
        </w:rPr>
        <w:t xml:space="preserve"> del PNUD</w:t>
      </w:r>
      <w:r w:rsidRPr="0B02CACF">
        <w:rPr>
          <w:rFonts w:asciiTheme="majorHAnsi" w:eastAsia="Times New Roman" w:hAnsiTheme="majorHAnsi" w:cstheme="majorBidi"/>
          <w:lang w:val="es-ES"/>
        </w:rPr>
        <w:t xml:space="preserve">. Son </w:t>
      </w:r>
      <w:r w:rsidR="00FE00A0" w:rsidRPr="0B02CACF">
        <w:rPr>
          <w:rFonts w:asciiTheme="majorHAnsi" w:eastAsia="Times New Roman" w:hAnsiTheme="majorHAnsi" w:cstheme="majorBidi"/>
          <w:lang w:val="es-ES"/>
        </w:rPr>
        <w:t>los</w:t>
      </w:r>
      <w:r w:rsidRPr="0B02CACF">
        <w:rPr>
          <w:rFonts w:asciiTheme="majorHAnsi" w:eastAsia="Times New Roman" w:hAnsiTheme="majorHAnsi" w:cstheme="majorBidi"/>
          <w:lang w:val="es-ES"/>
        </w:rPr>
        <w:t xml:space="preserve"> componente</w:t>
      </w:r>
      <w:r w:rsidR="00FE00A0" w:rsidRPr="0B02CACF">
        <w:rPr>
          <w:rFonts w:asciiTheme="majorHAnsi" w:eastAsia="Times New Roman" w:hAnsiTheme="majorHAnsi" w:cstheme="majorBidi"/>
          <w:lang w:val="es-ES"/>
        </w:rPr>
        <w:t>s</w:t>
      </w:r>
      <w:r w:rsidRPr="0B02CACF">
        <w:rPr>
          <w:rFonts w:asciiTheme="majorHAnsi" w:eastAsia="Times New Roman" w:hAnsiTheme="majorHAnsi" w:cstheme="majorBidi"/>
          <w:lang w:val="es-ES"/>
        </w:rPr>
        <w:t xml:space="preserve"> más importante</w:t>
      </w:r>
      <w:r w:rsidR="00FE00A0" w:rsidRPr="0B02CACF">
        <w:rPr>
          <w:rFonts w:asciiTheme="majorHAnsi" w:eastAsia="Times New Roman" w:hAnsiTheme="majorHAnsi" w:cstheme="majorBidi"/>
          <w:lang w:val="es-ES"/>
        </w:rPr>
        <w:t>s</w:t>
      </w:r>
      <w:r w:rsidRPr="0B02CACF">
        <w:rPr>
          <w:rFonts w:asciiTheme="majorHAnsi" w:eastAsia="Times New Roman" w:hAnsiTheme="majorHAnsi" w:cstheme="majorBidi"/>
          <w:lang w:val="es-ES"/>
        </w:rPr>
        <w:t xml:space="preserve"> de las </w:t>
      </w:r>
      <w:r w:rsidR="00FE00A0" w:rsidRPr="0B02CACF">
        <w:rPr>
          <w:rFonts w:asciiTheme="majorHAnsi" w:eastAsia="Times New Roman" w:hAnsiTheme="majorHAnsi" w:cstheme="majorBidi"/>
          <w:lang w:val="es-ES"/>
        </w:rPr>
        <w:t>o</w:t>
      </w:r>
      <w:r w:rsidRPr="0B02CACF">
        <w:rPr>
          <w:rFonts w:asciiTheme="majorHAnsi" w:eastAsia="Times New Roman" w:hAnsiTheme="majorHAnsi" w:cstheme="majorBidi"/>
          <w:lang w:val="es-ES"/>
        </w:rPr>
        <w:t>bras del PNUD que enmarca</w:t>
      </w:r>
      <w:r w:rsidR="00FE00A0" w:rsidRPr="0B02CACF">
        <w:rPr>
          <w:rFonts w:asciiTheme="majorHAnsi" w:eastAsia="Times New Roman" w:hAnsiTheme="majorHAnsi" w:cstheme="majorBidi"/>
          <w:lang w:val="es-ES"/>
        </w:rPr>
        <w:t>n</w:t>
      </w:r>
      <w:r w:rsidRPr="0B02CACF">
        <w:rPr>
          <w:rFonts w:asciiTheme="majorHAnsi" w:eastAsia="Times New Roman" w:hAnsiTheme="majorHAnsi" w:cstheme="majorBidi"/>
          <w:lang w:val="es-ES"/>
        </w:rPr>
        <w:t xml:space="preserve"> todos los aspectos de las mismas</w:t>
      </w:r>
      <w:r w:rsidR="00F36E58" w:rsidRPr="0B02CACF">
        <w:rPr>
          <w:rFonts w:asciiTheme="majorHAnsi" w:eastAsia="Times New Roman" w:hAnsiTheme="majorHAnsi" w:cstheme="majorBidi"/>
          <w:lang w:val="es-ES"/>
        </w:rPr>
        <w:t xml:space="preserve">. </w:t>
      </w:r>
    </w:p>
    <w:p w14:paraId="2D3E8680" w14:textId="77777777" w:rsidR="00F36E58" w:rsidRPr="00B673FF" w:rsidRDefault="00F36E58" w:rsidP="00F36E58">
      <w:pPr>
        <w:tabs>
          <w:tab w:val="left" w:pos="1215"/>
        </w:tabs>
        <w:kinsoku w:val="0"/>
        <w:overflowPunct w:val="0"/>
        <w:ind w:hanging="540"/>
        <w:jc w:val="both"/>
        <w:rPr>
          <w:rFonts w:asciiTheme="majorHAnsi" w:hAnsiTheme="majorHAnsi" w:cstheme="majorHAnsi"/>
          <w:b/>
          <w:bCs/>
          <w:lang w:val="es-ES_tradnl"/>
        </w:rPr>
      </w:pPr>
    </w:p>
    <w:p w14:paraId="52BAB72A" w14:textId="5D5B1546" w:rsidR="00F36E58" w:rsidRPr="00B673FF" w:rsidRDefault="00051531" w:rsidP="00E70375">
      <w:pPr>
        <w:pStyle w:val="ListParagraph"/>
        <w:numPr>
          <w:ilvl w:val="0"/>
          <w:numId w:val="16"/>
        </w:numPr>
        <w:tabs>
          <w:tab w:val="left" w:pos="1215"/>
        </w:tabs>
        <w:kinsoku w:val="0"/>
        <w:overflowPunct w:val="0"/>
        <w:jc w:val="both"/>
        <w:rPr>
          <w:rFonts w:asciiTheme="majorHAnsi" w:hAnsiTheme="majorHAnsi" w:cstheme="majorHAnsi"/>
          <w:lang w:val="es-ES_tradnl"/>
        </w:rPr>
      </w:pPr>
      <w:r w:rsidRPr="00051531">
        <w:rPr>
          <w:rFonts w:asciiTheme="majorHAnsi" w:hAnsiTheme="majorHAnsi" w:cstheme="majorHAnsi"/>
          <w:lang w:val="es-ES_tradnl"/>
        </w:rPr>
        <w:t xml:space="preserve">Las </w:t>
      </w:r>
      <w:r w:rsidR="004D247B" w:rsidRPr="00C07CA7">
        <w:rPr>
          <w:rFonts w:asciiTheme="majorHAnsi" w:eastAsia="Times New Roman" w:hAnsiTheme="majorHAnsi" w:cstheme="majorHAnsi"/>
          <w:color w:val="000000"/>
          <w:lang w:val="es-ES_tradnl"/>
        </w:rPr>
        <w:t>Condiciones Generales de</w:t>
      </w:r>
      <w:r w:rsidR="004D247B">
        <w:rPr>
          <w:rFonts w:asciiTheme="majorHAnsi" w:eastAsia="Times New Roman" w:hAnsiTheme="majorHAnsi" w:cstheme="majorHAnsi"/>
          <w:color w:val="000000"/>
          <w:lang w:val="es-ES_tradnl"/>
        </w:rPr>
        <w:t>l</w:t>
      </w:r>
      <w:r w:rsidR="004D247B" w:rsidRPr="00C07CA7">
        <w:rPr>
          <w:rFonts w:asciiTheme="majorHAnsi" w:eastAsia="Times New Roman" w:hAnsiTheme="majorHAnsi" w:cstheme="majorHAnsi"/>
          <w:color w:val="000000"/>
          <w:lang w:val="es-ES_tradnl"/>
        </w:rPr>
        <w:t xml:space="preserve"> Contrato </w:t>
      </w:r>
      <w:r w:rsidR="004D247B">
        <w:rPr>
          <w:rFonts w:asciiTheme="majorHAnsi" w:eastAsia="Times New Roman" w:hAnsiTheme="majorHAnsi" w:cstheme="majorHAnsi"/>
          <w:color w:val="000000"/>
          <w:lang w:val="es-ES_tradnl"/>
        </w:rPr>
        <w:t>de</w:t>
      </w:r>
      <w:r w:rsidR="004D247B" w:rsidRPr="00C07CA7">
        <w:rPr>
          <w:rFonts w:asciiTheme="majorHAnsi" w:eastAsia="Times New Roman" w:hAnsiTheme="majorHAnsi" w:cstheme="majorHAnsi"/>
          <w:color w:val="000000"/>
          <w:lang w:val="es-ES_tradnl"/>
        </w:rPr>
        <w:t xml:space="preserve"> Obras </w:t>
      </w:r>
      <w:r w:rsidR="00131F38">
        <w:rPr>
          <w:rFonts w:asciiTheme="majorHAnsi" w:eastAsia="Times New Roman" w:hAnsiTheme="majorHAnsi" w:cstheme="majorHAnsi"/>
          <w:color w:val="000000"/>
          <w:lang w:val="es-ES_tradnl"/>
        </w:rPr>
        <w:t xml:space="preserve">del PNUD </w:t>
      </w:r>
      <w:r w:rsidRPr="00051531">
        <w:rPr>
          <w:rFonts w:asciiTheme="majorHAnsi" w:hAnsiTheme="majorHAnsi" w:cstheme="majorHAnsi"/>
          <w:lang w:val="es-ES_tradnl"/>
        </w:rPr>
        <w:t xml:space="preserve">aclaran las condiciones que se espera </w:t>
      </w:r>
      <w:r w:rsidR="00FE00A0">
        <w:rPr>
          <w:rFonts w:asciiTheme="majorHAnsi" w:hAnsiTheme="majorHAnsi" w:cstheme="majorHAnsi"/>
          <w:lang w:val="es-ES_tradnl"/>
        </w:rPr>
        <w:t xml:space="preserve">acepten </w:t>
      </w:r>
      <w:r w:rsidRPr="00051531">
        <w:rPr>
          <w:rFonts w:asciiTheme="majorHAnsi" w:hAnsiTheme="majorHAnsi" w:cstheme="majorHAnsi"/>
          <w:lang w:val="es-ES_tradnl"/>
        </w:rPr>
        <w:t xml:space="preserve">los </w:t>
      </w:r>
      <w:r w:rsidR="00D364FF">
        <w:rPr>
          <w:rFonts w:asciiTheme="majorHAnsi" w:hAnsiTheme="majorHAnsi" w:cstheme="majorHAnsi"/>
          <w:lang w:val="es-ES_tradnl"/>
        </w:rPr>
        <w:t>proveedores</w:t>
      </w:r>
      <w:r w:rsidRPr="00051531">
        <w:rPr>
          <w:rFonts w:asciiTheme="majorHAnsi" w:hAnsiTheme="majorHAnsi" w:cstheme="majorHAnsi"/>
          <w:lang w:val="es-ES_tradnl"/>
        </w:rPr>
        <w:t xml:space="preserve"> al firmar un contrato con el PNUD</w:t>
      </w:r>
      <w:r w:rsidR="00E21B96">
        <w:rPr>
          <w:rFonts w:asciiTheme="majorHAnsi" w:hAnsiTheme="majorHAnsi" w:cstheme="majorHAnsi"/>
          <w:lang w:val="es-ES_tradnl"/>
        </w:rPr>
        <w:t>.</w:t>
      </w:r>
      <w:r w:rsidR="00D364FF">
        <w:rPr>
          <w:rFonts w:asciiTheme="majorHAnsi" w:hAnsiTheme="majorHAnsi" w:cstheme="majorHAnsi"/>
          <w:lang w:val="es-ES_tradnl"/>
        </w:rPr>
        <w:t xml:space="preserve"> No podrán </w:t>
      </w:r>
      <w:r w:rsidRPr="00051531">
        <w:rPr>
          <w:rFonts w:asciiTheme="majorHAnsi" w:hAnsiTheme="majorHAnsi" w:cstheme="majorHAnsi"/>
          <w:lang w:val="es-ES_tradnl"/>
        </w:rPr>
        <w:t>modificar</w:t>
      </w:r>
      <w:r w:rsidR="00E21B96">
        <w:rPr>
          <w:rFonts w:asciiTheme="majorHAnsi" w:hAnsiTheme="majorHAnsi" w:cstheme="majorHAnsi"/>
          <w:lang w:val="es-ES_tradnl"/>
        </w:rPr>
        <w:t>se</w:t>
      </w:r>
      <w:r w:rsidRPr="00051531">
        <w:rPr>
          <w:rFonts w:asciiTheme="majorHAnsi" w:hAnsiTheme="majorHAnsi" w:cstheme="majorHAnsi"/>
          <w:lang w:val="es-ES_tradnl"/>
        </w:rPr>
        <w:t xml:space="preserve"> </w:t>
      </w:r>
      <w:r w:rsidR="00E21B96">
        <w:rPr>
          <w:rFonts w:asciiTheme="majorHAnsi" w:hAnsiTheme="majorHAnsi" w:cstheme="majorHAnsi"/>
          <w:lang w:val="es-ES_tradnl"/>
        </w:rPr>
        <w:t>en</w:t>
      </w:r>
      <w:r w:rsidR="00D364FF">
        <w:rPr>
          <w:rFonts w:asciiTheme="majorHAnsi" w:hAnsiTheme="majorHAnsi" w:cstheme="majorHAnsi"/>
          <w:lang w:val="es-ES_tradnl"/>
        </w:rPr>
        <w:t xml:space="preserve"> ning</w:t>
      </w:r>
      <w:r w:rsidR="00E21B96">
        <w:rPr>
          <w:rFonts w:asciiTheme="majorHAnsi" w:hAnsiTheme="majorHAnsi" w:cstheme="majorHAnsi"/>
          <w:lang w:val="es-ES_tradnl"/>
        </w:rPr>
        <w:t>ún sentido</w:t>
      </w:r>
      <w:r w:rsidRPr="00051531">
        <w:rPr>
          <w:rFonts w:asciiTheme="majorHAnsi" w:hAnsiTheme="majorHAnsi" w:cstheme="majorHAnsi"/>
          <w:lang w:val="es-ES_tradnl"/>
        </w:rPr>
        <w:t>.</w:t>
      </w:r>
    </w:p>
    <w:p w14:paraId="601197DA" w14:textId="77777777" w:rsidR="00F36E58" w:rsidRPr="00B673FF" w:rsidRDefault="00F36E58" w:rsidP="00F36E58">
      <w:pPr>
        <w:pStyle w:val="ListParagraph"/>
        <w:tabs>
          <w:tab w:val="left" w:pos="1215"/>
        </w:tabs>
        <w:kinsoku w:val="0"/>
        <w:overflowPunct w:val="0"/>
        <w:jc w:val="both"/>
        <w:rPr>
          <w:rFonts w:asciiTheme="majorHAnsi" w:hAnsiTheme="majorHAnsi" w:cstheme="majorHAnsi"/>
          <w:lang w:val="es-ES_tradnl"/>
        </w:rPr>
      </w:pPr>
    </w:p>
    <w:p w14:paraId="1DFB7EFB" w14:textId="23855271" w:rsidR="00F36E58" w:rsidRPr="00B673FF" w:rsidRDefault="00051531" w:rsidP="00E70375">
      <w:pPr>
        <w:pStyle w:val="ListParagraph"/>
        <w:numPr>
          <w:ilvl w:val="0"/>
          <w:numId w:val="16"/>
        </w:numPr>
        <w:tabs>
          <w:tab w:val="left" w:pos="1215"/>
        </w:tabs>
        <w:kinsoku w:val="0"/>
        <w:overflowPunct w:val="0"/>
        <w:jc w:val="both"/>
        <w:rPr>
          <w:rFonts w:asciiTheme="majorHAnsi" w:hAnsiTheme="majorHAnsi" w:cstheme="majorHAnsi"/>
          <w:lang w:val="es-ES_tradnl"/>
        </w:rPr>
      </w:pPr>
      <w:r w:rsidRPr="00051531">
        <w:rPr>
          <w:rFonts w:asciiTheme="majorHAnsi" w:hAnsiTheme="majorHAnsi" w:cstheme="majorHAnsi"/>
          <w:lang w:val="es-ES_tradnl"/>
        </w:rPr>
        <w:t xml:space="preserve">Pueden incluirse condiciones especiales además de las </w:t>
      </w:r>
      <w:r w:rsidR="004D247B" w:rsidRPr="00C07CA7">
        <w:rPr>
          <w:rFonts w:asciiTheme="majorHAnsi" w:eastAsia="Times New Roman" w:hAnsiTheme="majorHAnsi" w:cstheme="majorHAnsi"/>
          <w:color w:val="000000"/>
          <w:lang w:val="es-ES_tradnl"/>
        </w:rPr>
        <w:t>Condiciones Generales de</w:t>
      </w:r>
      <w:r w:rsidR="004D247B">
        <w:rPr>
          <w:rFonts w:asciiTheme="majorHAnsi" w:eastAsia="Times New Roman" w:hAnsiTheme="majorHAnsi" w:cstheme="majorHAnsi"/>
          <w:color w:val="000000"/>
          <w:lang w:val="es-ES_tradnl"/>
        </w:rPr>
        <w:t>l</w:t>
      </w:r>
      <w:r w:rsidR="004D247B" w:rsidRPr="00C07CA7">
        <w:rPr>
          <w:rFonts w:asciiTheme="majorHAnsi" w:eastAsia="Times New Roman" w:hAnsiTheme="majorHAnsi" w:cstheme="majorHAnsi"/>
          <w:color w:val="000000"/>
          <w:lang w:val="es-ES_tradnl"/>
        </w:rPr>
        <w:t xml:space="preserve"> Contrato </w:t>
      </w:r>
      <w:r w:rsidR="004D247B">
        <w:rPr>
          <w:rFonts w:asciiTheme="majorHAnsi" w:eastAsia="Times New Roman" w:hAnsiTheme="majorHAnsi" w:cstheme="majorHAnsi"/>
          <w:color w:val="000000"/>
          <w:lang w:val="es-ES_tradnl"/>
        </w:rPr>
        <w:t>de</w:t>
      </w:r>
      <w:r w:rsidR="004D247B" w:rsidRPr="00C07CA7">
        <w:rPr>
          <w:rFonts w:asciiTheme="majorHAnsi" w:eastAsia="Times New Roman" w:hAnsiTheme="majorHAnsi" w:cstheme="majorHAnsi"/>
          <w:color w:val="000000"/>
          <w:lang w:val="es-ES_tradnl"/>
        </w:rPr>
        <w:t xml:space="preserve"> Obras</w:t>
      </w:r>
      <w:r w:rsidR="00A56A05">
        <w:rPr>
          <w:rFonts w:asciiTheme="majorHAnsi" w:eastAsia="Times New Roman" w:hAnsiTheme="majorHAnsi" w:cstheme="majorHAnsi"/>
          <w:color w:val="000000"/>
          <w:lang w:val="es-ES_tradnl"/>
        </w:rPr>
        <w:t xml:space="preserve"> </w:t>
      </w:r>
      <w:r w:rsidR="00131F38">
        <w:rPr>
          <w:rFonts w:asciiTheme="majorHAnsi" w:eastAsia="Times New Roman" w:hAnsiTheme="majorHAnsi" w:cstheme="majorHAnsi"/>
          <w:color w:val="000000"/>
          <w:lang w:val="es-ES_tradnl"/>
        </w:rPr>
        <w:t>del PNUD</w:t>
      </w:r>
      <w:r w:rsidR="00A56A05">
        <w:rPr>
          <w:rFonts w:asciiTheme="majorHAnsi" w:eastAsia="Times New Roman" w:hAnsiTheme="majorHAnsi" w:cstheme="majorHAnsi"/>
          <w:color w:val="000000"/>
          <w:lang w:val="es-ES_tradnl"/>
        </w:rPr>
        <w:t xml:space="preserve"> </w:t>
      </w:r>
      <w:r w:rsidR="00D364FF">
        <w:rPr>
          <w:rFonts w:asciiTheme="majorHAnsi" w:eastAsia="Times New Roman" w:hAnsiTheme="majorHAnsi" w:cstheme="majorHAnsi"/>
          <w:color w:val="000000"/>
          <w:lang w:val="es-ES_tradnl"/>
        </w:rPr>
        <w:t>en relación</w:t>
      </w:r>
      <w:r w:rsidRPr="00051531">
        <w:rPr>
          <w:rFonts w:asciiTheme="majorHAnsi" w:hAnsiTheme="majorHAnsi" w:cstheme="majorHAnsi"/>
          <w:lang w:val="es-ES_tradnl"/>
        </w:rPr>
        <w:t xml:space="preserve"> con </w:t>
      </w:r>
      <w:r w:rsidR="00F567FD">
        <w:rPr>
          <w:rFonts w:asciiTheme="majorHAnsi" w:hAnsiTheme="majorHAnsi" w:cstheme="majorHAnsi"/>
          <w:lang w:val="es-ES_tradnl"/>
        </w:rPr>
        <w:t>una</w:t>
      </w:r>
      <w:r w:rsidRPr="00051531">
        <w:rPr>
          <w:rFonts w:asciiTheme="majorHAnsi" w:hAnsiTheme="majorHAnsi" w:cstheme="majorHAnsi"/>
          <w:lang w:val="es-ES_tradnl"/>
        </w:rPr>
        <w:t xml:space="preserve"> licitación específica. Todas las condiciones especiales que contradigan</w:t>
      </w:r>
      <w:r w:rsidR="00E21B96">
        <w:rPr>
          <w:rFonts w:asciiTheme="majorHAnsi" w:hAnsiTheme="majorHAnsi" w:cstheme="majorHAnsi"/>
          <w:lang w:val="es-ES_tradnl"/>
        </w:rPr>
        <w:t>,</w:t>
      </w:r>
      <w:r w:rsidRPr="00051531">
        <w:rPr>
          <w:rFonts w:asciiTheme="majorHAnsi" w:hAnsiTheme="majorHAnsi" w:cstheme="majorHAnsi"/>
          <w:lang w:val="es-ES_tradnl"/>
        </w:rPr>
        <w:t xml:space="preserve"> modifiquen o regulen las disposiciones de las C</w:t>
      </w:r>
      <w:r w:rsidR="00F567FD">
        <w:rPr>
          <w:rFonts w:asciiTheme="majorHAnsi" w:hAnsiTheme="majorHAnsi" w:cstheme="majorHAnsi"/>
          <w:lang w:val="es-ES_tradnl"/>
        </w:rPr>
        <w:t>ondiciones Generales deberán ser a</w:t>
      </w:r>
      <w:r w:rsidRPr="00051531">
        <w:rPr>
          <w:rFonts w:asciiTheme="majorHAnsi" w:hAnsiTheme="majorHAnsi" w:cstheme="majorHAnsi"/>
          <w:lang w:val="es-ES_tradnl"/>
        </w:rPr>
        <w:t xml:space="preserve">utorizadas por la Oficina Jurídica antes </w:t>
      </w:r>
      <w:r w:rsidRPr="00051531">
        <w:rPr>
          <w:rFonts w:asciiTheme="majorHAnsi" w:hAnsiTheme="majorHAnsi" w:cstheme="majorHAnsi"/>
          <w:lang w:val="es-ES_tradnl"/>
        </w:rPr>
        <w:lastRenderedPageBreak/>
        <w:t xml:space="preserve">de la </w:t>
      </w:r>
      <w:r w:rsidR="00B768F9">
        <w:rPr>
          <w:rFonts w:asciiTheme="majorHAnsi" w:hAnsiTheme="majorHAnsi" w:cstheme="majorHAnsi"/>
          <w:lang w:val="es-ES_tradnl"/>
        </w:rPr>
        <w:t>emisión</w:t>
      </w:r>
      <w:r w:rsidRPr="00051531">
        <w:rPr>
          <w:rFonts w:asciiTheme="majorHAnsi" w:hAnsiTheme="majorHAnsi" w:cstheme="majorHAnsi"/>
          <w:lang w:val="es-ES_tradnl"/>
        </w:rPr>
        <w:t xml:space="preserve"> del pliego de condiciones</w:t>
      </w:r>
      <w:r w:rsidR="00B768F9">
        <w:rPr>
          <w:rFonts w:asciiTheme="majorHAnsi" w:hAnsiTheme="majorHAnsi" w:cstheme="majorHAnsi"/>
          <w:lang w:val="es-ES_tradnl"/>
        </w:rPr>
        <w:t>,</w:t>
      </w:r>
      <w:r w:rsidRPr="00051531">
        <w:rPr>
          <w:rFonts w:asciiTheme="majorHAnsi" w:hAnsiTheme="majorHAnsi" w:cstheme="majorHAnsi"/>
          <w:lang w:val="es-ES_tradnl"/>
        </w:rPr>
        <w:t xml:space="preserve"> antes de la </w:t>
      </w:r>
      <w:r w:rsidR="00F567FD">
        <w:rPr>
          <w:rFonts w:asciiTheme="majorHAnsi" w:hAnsiTheme="majorHAnsi" w:cstheme="majorHAnsi"/>
          <w:lang w:val="es-ES_tradnl"/>
        </w:rPr>
        <w:t xml:space="preserve">emisión </w:t>
      </w:r>
      <w:r w:rsidRPr="00051531">
        <w:rPr>
          <w:rFonts w:asciiTheme="majorHAnsi" w:hAnsiTheme="majorHAnsi" w:cstheme="majorHAnsi"/>
          <w:lang w:val="es-ES_tradnl"/>
        </w:rPr>
        <w:t>del contrato al licitante ganador o después de las negociaciones con el licitante ganador</w:t>
      </w:r>
      <w:r w:rsidR="00F36E58" w:rsidRPr="00B673FF">
        <w:rPr>
          <w:rFonts w:asciiTheme="majorHAnsi" w:hAnsiTheme="majorHAnsi" w:cstheme="majorHAnsi"/>
          <w:lang w:val="es-ES_tradnl"/>
        </w:rPr>
        <w:t>.</w:t>
      </w:r>
    </w:p>
    <w:p w14:paraId="54433587" w14:textId="77777777" w:rsidR="00F36E58" w:rsidRPr="00B673FF" w:rsidRDefault="00F36E58" w:rsidP="00F36E58">
      <w:pPr>
        <w:pStyle w:val="ListParagraph"/>
        <w:tabs>
          <w:tab w:val="left" w:pos="1215"/>
        </w:tabs>
        <w:kinsoku w:val="0"/>
        <w:overflowPunct w:val="0"/>
        <w:jc w:val="both"/>
        <w:rPr>
          <w:rFonts w:asciiTheme="majorHAnsi" w:hAnsiTheme="majorHAnsi" w:cstheme="majorHAnsi"/>
          <w:lang w:val="es-ES_tradnl"/>
        </w:rPr>
      </w:pPr>
    </w:p>
    <w:p w14:paraId="31696DC9" w14:textId="53FAD519" w:rsidR="00F36E58" w:rsidRPr="00B673FF" w:rsidRDefault="00051531" w:rsidP="00E70375">
      <w:pPr>
        <w:pStyle w:val="ListParagraph"/>
        <w:numPr>
          <w:ilvl w:val="0"/>
          <w:numId w:val="16"/>
        </w:numPr>
        <w:tabs>
          <w:tab w:val="left" w:pos="1215"/>
        </w:tabs>
        <w:kinsoku w:val="0"/>
        <w:overflowPunct w:val="0"/>
        <w:jc w:val="both"/>
        <w:rPr>
          <w:rFonts w:asciiTheme="majorHAnsi" w:hAnsiTheme="majorHAnsi" w:cstheme="majorHAnsi"/>
          <w:lang w:val="es-ES_tradnl"/>
        </w:rPr>
      </w:pPr>
      <w:r w:rsidRPr="00051531">
        <w:rPr>
          <w:rFonts w:asciiTheme="majorHAnsi" w:hAnsiTheme="majorHAnsi" w:cstheme="majorHAnsi"/>
          <w:lang w:val="es-ES_tradnl"/>
        </w:rPr>
        <w:t>En el pliego de condiciones se indicará que los licitantes deben presentar cualquier reserva a las condiciones contractuales uniformes del PNUD, incluidas, entre otras, las de l</w:t>
      </w:r>
      <w:r w:rsidR="00D364FF">
        <w:rPr>
          <w:rFonts w:asciiTheme="majorHAnsi" w:hAnsiTheme="majorHAnsi" w:cstheme="majorHAnsi"/>
          <w:lang w:val="es-ES_tradnl"/>
        </w:rPr>
        <w:t>a</w:t>
      </w:r>
      <w:r w:rsidRPr="00051531">
        <w:rPr>
          <w:rFonts w:asciiTheme="majorHAnsi" w:hAnsiTheme="majorHAnsi" w:cstheme="majorHAnsi"/>
          <w:lang w:val="es-ES_tradnl"/>
        </w:rPr>
        <w:t xml:space="preserve">s </w:t>
      </w:r>
      <w:r w:rsidR="00957A92">
        <w:rPr>
          <w:rFonts w:asciiTheme="majorHAnsi" w:hAnsiTheme="majorHAnsi" w:cstheme="majorHAnsi"/>
          <w:lang w:val="es-ES_tradnl"/>
        </w:rPr>
        <w:t>Condiciones Generales</w:t>
      </w:r>
      <w:r w:rsidRPr="00051531">
        <w:rPr>
          <w:rFonts w:asciiTheme="majorHAnsi" w:hAnsiTheme="majorHAnsi" w:cstheme="majorHAnsi"/>
          <w:lang w:val="es-ES_tradnl"/>
        </w:rPr>
        <w:t xml:space="preserve">, junto con sus ofertas, y que el hecho de no presentar dichas reservas será considerado por el PNUD como una aceptación de todas </w:t>
      </w:r>
      <w:r w:rsidR="00D364FF">
        <w:rPr>
          <w:rFonts w:asciiTheme="majorHAnsi" w:hAnsiTheme="majorHAnsi" w:cstheme="majorHAnsi"/>
          <w:lang w:val="es-ES_tradnl"/>
        </w:rPr>
        <w:t>l</w:t>
      </w:r>
      <w:r w:rsidRPr="00051531">
        <w:rPr>
          <w:rFonts w:asciiTheme="majorHAnsi" w:hAnsiTheme="majorHAnsi" w:cstheme="majorHAnsi"/>
          <w:lang w:val="es-ES_tradnl"/>
        </w:rPr>
        <w:t>as condiciones contractua</w:t>
      </w:r>
      <w:r w:rsidR="00957A92">
        <w:rPr>
          <w:rFonts w:asciiTheme="majorHAnsi" w:hAnsiTheme="majorHAnsi" w:cstheme="majorHAnsi"/>
          <w:lang w:val="es-ES_tradnl"/>
        </w:rPr>
        <w:t>les. Cualquier desviación de las</w:t>
      </w:r>
      <w:r w:rsidRPr="00051531">
        <w:rPr>
          <w:rFonts w:asciiTheme="majorHAnsi" w:hAnsiTheme="majorHAnsi" w:cstheme="majorHAnsi"/>
          <w:lang w:val="es-ES_tradnl"/>
        </w:rPr>
        <w:t xml:space="preserve"> </w:t>
      </w:r>
      <w:r w:rsidR="00957A92" w:rsidRPr="00051531">
        <w:rPr>
          <w:rFonts w:asciiTheme="majorHAnsi" w:hAnsiTheme="majorHAnsi" w:cstheme="majorHAnsi"/>
          <w:lang w:val="es-ES_tradnl"/>
        </w:rPr>
        <w:t xml:space="preserve">condiciones contractuales uniformes </w:t>
      </w:r>
      <w:r w:rsidRPr="00051531">
        <w:rPr>
          <w:rFonts w:asciiTheme="majorHAnsi" w:hAnsiTheme="majorHAnsi" w:cstheme="majorHAnsi"/>
          <w:lang w:val="es-ES_tradnl"/>
        </w:rPr>
        <w:t xml:space="preserve">del PNUD, </w:t>
      </w:r>
      <w:r w:rsidR="00957A92" w:rsidRPr="00051531">
        <w:rPr>
          <w:rFonts w:asciiTheme="majorHAnsi" w:hAnsiTheme="majorHAnsi" w:cstheme="majorHAnsi"/>
          <w:lang w:val="es-ES_tradnl"/>
        </w:rPr>
        <w:t xml:space="preserve">incluidas, entre otras, las de los </w:t>
      </w:r>
      <w:r w:rsidR="00957A92">
        <w:rPr>
          <w:rFonts w:asciiTheme="majorHAnsi" w:hAnsiTheme="majorHAnsi" w:cstheme="majorHAnsi"/>
          <w:lang w:val="es-ES_tradnl"/>
        </w:rPr>
        <w:t>Condiciones Generales mencionadas</w:t>
      </w:r>
      <w:r w:rsidR="00957A92" w:rsidRPr="00051531">
        <w:rPr>
          <w:rFonts w:asciiTheme="majorHAnsi" w:hAnsiTheme="majorHAnsi" w:cstheme="majorHAnsi"/>
          <w:lang w:val="es-ES_tradnl"/>
        </w:rPr>
        <w:t>,</w:t>
      </w:r>
      <w:r w:rsidRPr="00051531">
        <w:rPr>
          <w:rFonts w:asciiTheme="majorHAnsi" w:hAnsiTheme="majorHAnsi" w:cstheme="majorHAnsi"/>
          <w:lang w:val="es-ES_tradnl"/>
        </w:rPr>
        <w:t xml:space="preserve"> </w:t>
      </w:r>
      <w:r w:rsidR="00957A92">
        <w:rPr>
          <w:rFonts w:asciiTheme="majorHAnsi" w:hAnsiTheme="majorHAnsi" w:cstheme="majorHAnsi"/>
          <w:lang w:val="es-ES_tradnl"/>
        </w:rPr>
        <w:t>deberá ser</w:t>
      </w:r>
      <w:r w:rsidRPr="00051531">
        <w:rPr>
          <w:rFonts w:asciiTheme="majorHAnsi" w:hAnsiTheme="majorHAnsi" w:cstheme="majorHAnsi"/>
          <w:lang w:val="es-ES_tradnl"/>
        </w:rPr>
        <w:t xml:space="preserve"> autorizada por la Oficina Jurídica antes de la firma del contrato</w:t>
      </w:r>
      <w:r w:rsidR="00F36E58" w:rsidRPr="00B673FF">
        <w:rPr>
          <w:rFonts w:asciiTheme="majorHAnsi" w:hAnsiTheme="majorHAnsi" w:cstheme="majorHAnsi"/>
          <w:lang w:val="es-ES_tradnl"/>
        </w:rPr>
        <w:t xml:space="preserve">. </w:t>
      </w:r>
    </w:p>
    <w:p w14:paraId="34A58785" w14:textId="77777777" w:rsidR="00F36E58" w:rsidRPr="00B673FF" w:rsidRDefault="00F36E58" w:rsidP="00F36E58">
      <w:pPr>
        <w:pStyle w:val="ListParagraph"/>
        <w:tabs>
          <w:tab w:val="left" w:pos="1440"/>
        </w:tabs>
        <w:kinsoku w:val="0"/>
        <w:overflowPunct w:val="0"/>
        <w:ind w:left="1440"/>
        <w:jc w:val="both"/>
        <w:rPr>
          <w:rFonts w:asciiTheme="majorHAnsi" w:hAnsiTheme="majorHAnsi" w:cstheme="majorHAnsi"/>
          <w:lang w:val="es-ES_tradnl"/>
        </w:rPr>
      </w:pPr>
    </w:p>
    <w:p w14:paraId="15B269B3" w14:textId="768D6929" w:rsidR="00F36E58" w:rsidRPr="00E81680" w:rsidRDefault="00051531" w:rsidP="00C839CF">
      <w:pPr>
        <w:pStyle w:val="ListParagraph"/>
        <w:numPr>
          <w:ilvl w:val="0"/>
          <w:numId w:val="16"/>
        </w:numPr>
        <w:tabs>
          <w:tab w:val="left" w:pos="1215"/>
        </w:tabs>
        <w:kinsoku w:val="0"/>
        <w:overflowPunct w:val="0"/>
        <w:jc w:val="both"/>
        <w:rPr>
          <w:rFonts w:asciiTheme="majorHAnsi" w:hAnsiTheme="majorHAnsi" w:cstheme="majorHAnsi"/>
          <w:lang w:val="es-ES_tradnl"/>
        </w:rPr>
      </w:pPr>
      <w:r w:rsidRPr="00E81680">
        <w:rPr>
          <w:rFonts w:asciiTheme="majorHAnsi" w:hAnsiTheme="majorHAnsi" w:cstheme="majorHAnsi"/>
          <w:lang w:val="es-ES_tradnl"/>
        </w:rPr>
        <w:t xml:space="preserve">Según el volumen y la complejidad de las obras de construcción y </w:t>
      </w:r>
      <w:r w:rsidR="00957A92" w:rsidRPr="00E81680">
        <w:rPr>
          <w:rFonts w:asciiTheme="majorHAnsi" w:hAnsiTheme="majorHAnsi" w:cstheme="majorHAnsi"/>
          <w:lang w:val="es-ES_tradnl"/>
        </w:rPr>
        <w:t>los requisitos</w:t>
      </w:r>
      <w:r w:rsidRPr="00E81680">
        <w:rPr>
          <w:rFonts w:asciiTheme="majorHAnsi" w:hAnsiTheme="majorHAnsi" w:cstheme="majorHAnsi"/>
          <w:lang w:val="es-ES_tradnl"/>
        </w:rPr>
        <w:t xml:space="preserve"> de los donantes, la </w:t>
      </w:r>
      <w:r w:rsidR="00957A92" w:rsidRPr="00E81680">
        <w:rPr>
          <w:rFonts w:asciiTheme="majorHAnsi" w:hAnsiTheme="majorHAnsi" w:cstheme="majorHAnsi"/>
          <w:lang w:val="es-ES_tradnl"/>
        </w:rPr>
        <w:t>unidad de negocio</w:t>
      </w:r>
      <w:r w:rsidRPr="00E81680">
        <w:rPr>
          <w:rFonts w:asciiTheme="majorHAnsi" w:hAnsiTheme="majorHAnsi" w:cstheme="majorHAnsi"/>
          <w:lang w:val="es-ES_tradnl"/>
        </w:rPr>
        <w:t xml:space="preserve"> podrá considerar la posibilidad de utilizar uno de los contratos de la </w:t>
      </w:r>
      <w:r w:rsidR="00957A92" w:rsidRPr="00E81680">
        <w:rPr>
          <w:rFonts w:asciiTheme="majorHAnsi" w:hAnsiTheme="majorHAnsi" w:cstheme="majorHAnsi"/>
          <w:lang w:val="es-ES_tradnl"/>
        </w:rPr>
        <w:t>Federación Internacional de Ingenieros Consultores (</w:t>
      </w:r>
      <w:r w:rsidRPr="00E81680">
        <w:rPr>
          <w:rFonts w:asciiTheme="majorHAnsi" w:hAnsiTheme="majorHAnsi" w:cstheme="majorHAnsi"/>
          <w:lang w:val="es-ES_tradnl"/>
        </w:rPr>
        <w:t>FIDIC</w:t>
      </w:r>
      <w:r w:rsidR="00957A92" w:rsidRPr="00E81680">
        <w:rPr>
          <w:rFonts w:asciiTheme="majorHAnsi" w:hAnsiTheme="majorHAnsi" w:cstheme="majorHAnsi"/>
          <w:lang w:val="es-ES_tradnl"/>
        </w:rPr>
        <w:t>)</w:t>
      </w:r>
      <w:r w:rsidRPr="00E81680">
        <w:rPr>
          <w:rFonts w:asciiTheme="majorHAnsi" w:hAnsiTheme="majorHAnsi" w:cstheme="majorHAnsi"/>
          <w:lang w:val="es-ES_tradnl"/>
        </w:rPr>
        <w:t xml:space="preserve"> junto con las </w:t>
      </w:r>
      <w:r w:rsidR="00C86793" w:rsidRPr="00E81680">
        <w:rPr>
          <w:rFonts w:asciiTheme="majorHAnsi" w:hAnsiTheme="majorHAnsi" w:cstheme="majorHAnsi"/>
          <w:lang w:val="es-ES_tradnl"/>
        </w:rPr>
        <w:t>c</w:t>
      </w:r>
      <w:r w:rsidRPr="00E81680">
        <w:rPr>
          <w:rFonts w:asciiTheme="majorHAnsi" w:hAnsiTheme="majorHAnsi" w:cstheme="majorHAnsi"/>
          <w:lang w:val="es-ES_tradnl"/>
        </w:rPr>
        <w:t xml:space="preserve">ondiciones </w:t>
      </w:r>
      <w:r w:rsidR="00C86793" w:rsidRPr="00E81680">
        <w:rPr>
          <w:rFonts w:asciiTheme="majorHAnsi" w:hAnsiTheme="majorHAnsi" w:cstheme="majorHAnsi"/>
          <w:lang w:val="es-ES_tradnl"/>
        </w:rPr>
        <w:t>p</w:t>
      </w:r>
      <w:r w:rsidRPr="00E81680">
        <w:rPr>
          <w:rFonts w:asciiTheme="majorHAnsi" w:hAnsiTheme="majorHAnsi" w:cstheme="majorHAnsi"/>
          <w:lang w:val="es-ES_tradnl"/>
        </w:rPr>
        <w:t xml:space="preserve">articulares </w:t>
      </w:r>
      <w:r w:rsidR="00C86793" w:rsidRPr="00E81680">
        <w:rPr>
          <w:rFonts w:asciiTheme="majorHAnsi" w:hAnsiTheme="majorHAnsi" w:cstheme="majorHAnsi"/>
          <w:lang w:val="es-ES_tradnl"/>
        </w:rPr>
        <w:t>a</w:t>
      </w:r>
      <w:r w:rsidRPr="00E81680">
        <w:rPr>
          <w:rFonts w:asciiTheme="majorHAnsi" w:hAnsiTheme="majorHAnsi" w:cstheme="majorHAnsi"/>
          <w:lang w:val="es-ES_tradnl"/>
        </w:rPr>
        <w:t xml:space="preserve">daptadas </w:t>
      </w:r>
      <w:r w:rsidR="00C86793" w:rsidRPr="00E81680">
        <w:rPr>
          <w:rFonts w:asciiTheme="majorHAnsi" w:hAnsiTheme="majorHAnsi" w:cstheme="majorHAnsi"/>
          <w:lang w:val="es-ES_tradnl"/>
        </w:rPr>
        <w:t xml:space="preserve">para </w:t>
      </w:r>
      <w:r w:rsidRPr="00E81680">
        <w:rPr>
          <w:rFonts w:asciiTheme="majorHAnsi" w:hAnsiTheme="majorHAnsi" w:cstheme="majorHAnsi"/>
          <w:lang w:val="es-ES_tradnl"/>
        </w:rPr>
        <w:t xml:space="preserve">el PNUD, previa autorización de la </w:t>
      </w:r>
      <w:r w:rsidR="00957A92" w:rsidRPr="00E81680">
        <w:rPr>
          <w:rFonts w:asciiTheme="majorHAnsi" w:hAnsiTheme="majorHAnsi" w:cstheme="majorHAnsi"/>
          <w:lang w:val="es-ES_tradnl"/>
        </w:rPr>
        <w:t>Unidad</w:t>
      </w:r>
      <w:r w:rsidRPr="00E81680">
        <w:rPr>
          <w:rFonts w:asciiTheme="majorHAnsi" w:hAnsiTheme="majorHAnsi" w:cstheme="majorHAnsi"/>
          <w:lang w:val="es-ES_tradnl"/>
        </w:rPr>
        <w:t xml:space="preserve"> de Apoyo a las Adquisiciones y la Oficina Jurídica, que deberá solicitarse en las primeras etapas de la planificación de la adquisici</w:t>
      </w:r>
      <w:r w:rsidR="00D364FF" w:rsidRPr="00E81680">
        <w:rPr>
          <w:rFonts w:asciiTheme="majorHAnsi" w:hAnsiTheme="majorHAnsi" w:cstheme="majorHAnsi"/>
          <w:lang w:val="es-ES_tradnl"/>
        </w:rPr>
        <w:t>ón</w:t>
      </w:r>
      <w:r w:rsidRPr="00E81680">
        <w:rPr>
          <w:rFonts w:asciiTheme="majorHAnsi" w:hAnsiTheme="majorHAnsi" w:cstheme="majorHAnsi"/>
          <w:lang w:val="es-ES_tradnl"/>
        </w:rPr>
        <w:t>.  El uso de los formularios de la FIDIC</w:t>
      </w:r>
      <w:r w:rsidR="00C86793" w:rsidRPr="00E81680">
        <w:rPr>
          <w:rFonts w:asciiTheme="majorHAnsi" w:hAnsiTheme="majorHAnsi" w:cstheme="majorHAnsi"/>
          <w:lang w:val="es-ES_tradnl"/>
        </w:rPr>
        <w:t xml:space="preserve"> adaptados</w:t>
      </w:r>
      <w:r w:rsidRPr="00E81680">
        <w:rPr>
          <w:rFonts w:asciiTheme="majorHAnsi" w:hAnsiTheme="majorHAnsi" w:cstheme="majorHAnsi"/>
          <w:lang w:val="es-ES_tradnl"/>
        </w:rPr>
        <w:t xml:space="preserve"> requiere expertos técnicos familiarizados con su uso y aportaciones significativas para incorporar las condiciones específicas del PNUD</w:t>
      </w:r>
      <w:r w:rsidR="00F36E58" w:rsidRPr="00E81680">
        <w:rPr>
          <w:rFonts w:asciiTheme="majorHAnsi" w:hAnsiTheme="majorHAnsi" w:cstheme="majorHAnsi"/>
          <w:lang w:val="es-ES_tradnl"/>
        </w:rPr>
        <w:t>.</w:t>
      </w:r>
      <w:r w:rsidR="00E81680" w:rsidRPr="00E81680">
        <w:rPr>
          <w:rFonts w:asciiTheme="majorHAnsi" w:hAnsiTheme="majorHAnsi" w:cstheme="majorHAnsi"/>
          <w:lang w:val="es-ES_tradnl"/>
        </w:rPr>
        <w:t xml:space="preserve"> </w:t>
      </w:r>
    </w:p>
    <w:p w14:paraId="788DB8EA" w14:textId="77777777" w:rsidR="00F36E58" w:rsidRPr="00B673FF" w:rsidRDefault="00F36E58" w:rsidP="00F36E58">
      <w:pPr>
        <w:tabs>
          <w:tab w:val="left" w:pos="1215"/>
        </w:tabs>
        <w:kinsoku w:val="0"/>
        <w:overflowPunct w:val="0"/>
        <w:jc w:val="both"/>
        <w:rPr>
          <w:rFonts w:asciiTheme="majorHAnsi" w:hAnsiTheme="majorHAnsi" w:cstheme="majorHAnsi"/>
          <w:lang w:val="es-ES_tradnl"/>
        </w:rPr>
      </w:pPr>
    </w:p>
    <w:p w14:paraId="41665D8E" w14:textId="028BA012" w:rsidR="006264AD" w:rsidRPr="00EE6E8D" w:rsidRDefault="003A02B0" w:rsidP="006264AD">
      <w:pPr>
        <w:pStyle w:val="Heading2"/>
        <w:spacing w:before="0"/>
        <w:jc w:val="both"/>
        <w:rPr>
          <w:color w:val="0070C0"/>
          <w:lang w:val="es-ES"/>
        </w:rPr>
      </w:pPr>
      <w:bookmarkStart w:id="94" w:name="_Toc50986578"/>
      <w:bookmarkStart w:id="95" w:name="_Toc208419131"/>
      <w:bookmarkStart w:id="96" w:name="_Toc17362735"/>
      <w:bookmarkStart w:id="97" w:name="_Toc17363001"/>
      <w:bookmarkStart w:id="98" w:name="_Toc22769818"/>
      <w:bookmarkEnd w:id="89"/>
      <w:bookmarkEnd w:id="90"/>
      <w:bookmarkEnd w:id="91"/>
      <w:r>
        <w:rPr>
          <w:color w:val="0070C0"/>
          <w:lang w:val="es-ES"/>
        </w:rPr>
        <w:t xml:space="preserve">Términos y </w:t>
      </w:r>
      <w:r w:rsidR="006264AD" w:rsidRPr="0073780A">
        <w:rPr>
          <w:color w:val="0070C0"/>
          <w:lang w:val="es-ES"/>
        </w:rPr>
        <w:t>Condiciones importantes de los contratos de obras</w:t>
      </w:r>
      <w:bookmarkEnd w:id="94"/>
      <w:bookmarkEnd w:id="95"/>
      <w:r w:rsidR="006264AD" w:rsidRPr="0073780A">
        <w:rPr>
          <w:color w:val="0070C0"/>
          <w:lang w:val="es-ES"/>
        </w:rPr>
        <w:t xml:space="preserve"> </w:t>
      </w:r>
      <w:r w:rsidR="006264AD" w:rsidRPr="0073780A">
        <w:rPr>
          <w:color w:val="0070C0"/>
          <w:lang w:val="es-ES"/>
        </w:rPr>
        <w:tab/>
      </w:r>
    </w:p>
    <w:p w14:paraId="0F1FE363" w14:textId="77777777" w:rsidR="006264AD" w:rsidRPr="00EE6E8D" w:rsidRDefault="006264AD" w:rsidP="006264AD">
      <w:pPr>
        <w:tabs>
          <w:tab w:val="left" w:pos="1215"/>
        </w:tabs>
        <w:kinsoku w:val="0"/>
        <w:overflowPunct w:val="0"/>
        <w:jc w:val="both"/>
        <w:rPr>
          <w:rFonts w:asciiTheme="majorHAnsi" w:hAnsiTheme="majorHAnsi" w:cstheme="majorHAnsi"/>
          <w:lang w:val="es-ES"/>
        </w:rPr>
      </w:pPr>
    </w:p>
    <w:p w14:paraId="5562F56D" w14:textId="77777777" w:rsidR="006264AD" w:rsidRDefault="006264AD" w:rsidP="006264AD">
      <w:pPr>
        <w:ind w:firstLine="720"/>
        <w:rPr>
          <w:rFonts w:asciiTheme="majorHAnsi" w:hAnsiTheme="majorHAnsi"/>
          <w:u w:val="single"/>
          <w:lang w:val="es-ES"/>
        </w:rPr>
      </w:pPr>
      <w:r w:rsidRPr="0073780A">
        <w:rPr>
          <w:rFonts w:asciiTheme="majorHAnsi" w:hAnsiTheme="majorHAnsi"/>
          <w:u w:val="single"/>
          <w:lang w:val="es-ES"/>
        </w:rPr>
        <w:t>Leyes y reglamentos aplicables</w:t>
      </w:r>
    </w:p>
    <w:p w14:paraId="506E33BC" w14:textId="77777777" w:rsidR="006264AD" w:rsidRPr="00EE6E8D" w:rsidRDefault="006264AD" w:rsidP="006264AD">
      <w:pPr>
        <w:ind w:firstLine="720"/>
        <w:rPr>
          <w:rFonts w:asciiTheme="majorHAnsi" w:hAnsiTheme="majorHAnsi"/>
          <w:lang w:val="es-ES"/>
        </w:rPr>
      </w:pPr>
    </w:p>
    <w:p w14:paraId="2EC384AC" w14:textId="2CE712A4" w:rsidR="006264AD" w:rsidRPr="00EE6E8D" w:rsidRDefault="006264AD" w:rsidP="00E70375">
      <w:pPr>
        <w:pStyle w:val="ListParagraph"/>
        <w:numPr>
          <w:ilvl w:val="0"/>
          <w:numId w:val="16"/>
        </w:numPr>
        <w:tabs>
          <w:tab w:val="left" w:pos="426"/>
        </w:tabs>
        <w:jc w:val="both"/>
        <w:rPr>
          <w:rFonts w:asciiTheme="majorHAnsi" w:eastAsia="Times New Roman" w:hAnsiTheme="majorHAnsi" w:cstheme="majorHAnsi"/>
          <w:lang w:val="es-ES"/>
        </w:rPr>
      </w:pPr>
      <w:r w:rsidRPr="0073780A">
        <w:rPr>
          <w:rFonts w:asciiTheme="majorHAnsi" w:eastAsia="Times New Roman" w:hAnsiTheme="majorHAnsi" w:cstheme="majorHAnsi"/>
          <w:lang w:val="es-ES"/>
        </w:rPr>
        <w:t xml:space="preserve">La relación jurídica entre el </w:t>
      </w:r>
      <w:r>
        <w:rPr>
          <w:rFonts w:asciiTheme="majorHAnsi" w:eastAsia="Times New Roman" w:hAnsiTheme="majorHAnsi" w:cstheme="majorHAnsi"/>
          <w:lang w:val="es-ES"/>
        </w:rPr>
        <w:t>c</w:t>
      </w:r>
      <w:r w:rsidRPr="0073780A">
        <w:rPr>
          <w:rFonts w:asciiTheme="majorHAnsi" w:eastAsia="Times New Roman" w:hAnsiTheme="majorHAnsi" w:cstheme="majorHAnsi"/>
          <w:lang w:val="es-ES"/>
        </w:rPr>
        <w:t xml:space="preserve">ontratista y el PNUD se regirá únicamente por el Contrato </w:t>
      </w:r>
      <w:r w:rsidR="008071C0">
        <w:rPr>
          <w:rFonts w:asciiTheme="majorHAnsi" w:eastAsia="Times New Roman" w:hAnsiTheme="majorHAnsi" w:cstheme="majorHAnsi"/>
          <w:lang w:val="es-ES"/>
        </w:rPr>
        <w:t>de</w:t>
      </w:r>
      <w:r w:rsidRPr="0073780A">
        <w:rPr>
          <w:rFonts w:asciiTheme="majorHAnsi" w:eastAsia="Times New Roman" w:hAnsiTheme="majorHAnsi" w:cstheme="majorHAnsi"/>
          <w:lang w:val="es-ES"/>
        </w:rPr>
        <w:t xml:space="preserve"> Obras y, cuando proceda, por los principios generales de derecho mercantil internacionalmente aceptados, con exclusión de toda legislación nacional, y de conformidad con las prerrogativas e inmunidades del PNUD en virtud de la </w:t>
      </w:r>
      <w:hyperlink r:id="rId37" w:history="1">
        <w:r w:rsidRPr="00BA20A0">
          <w:rPr>
            <w:rStyle w:val="Hyperlink"/>
            <w:rFonts w:asciiTheme="majorHAnsi" w:eastAsia="Times New Roman" w:hAnsiTheme="majorHAnsi" w:cstheme="majorHAnsi"/>
            <w:u w:val="single"/>
            <w:lang w:val="es-ES"/>
          </w:rPr>
          <w:t>Convención sobre Prerrogativas e Inmunidades de las Naciones Unidas</w:t>
        </w:r>
      </w:hyperlink>
      <w:r w:rsidRPr="00EE6E8D">
        <w:rPr>
          <w:rFonts w:asciiTheme="majorHAnsi" w:eastAsia="Times New Roman" w:hAnsiTheme="majorHAnsi" w:cstheme="majorHAnsi"/>
          <w:lang w:val="es-ES"/>
        </w:rPr>
        <w:t xml:space="preserve"> </w:t>
      </w:r>
      <w:r w:rsidR="000C1A4D">
        <w:rPr>
          <w:rFonts w:asciiTheme="majorHAnsi" w:eastAsia="Times New Roman" w:hAnsiTheme="majorHAnsi" w:cstheme="majorHAnsi"/>
          <w:lang w:val="es-ES"/>
        </w:rPr>
        <w:t>(en inglés).</w:t>
      </w:r>
    </w:p>
    <w:p w14:paraId="1DC57801" w14:textId="77777777" w:rsidR="006264AD" w:rsidRPr="00EE6E8D" w:rsidRDefault="006264AD" w:rsidP="006264AD">
      <w:pPr>
        <w:pStyle w:val="ListParagraph"/>
        <w:tabs>
          <w:tab w:val="left" w:pos="426"/>
        </w:tabs>
        <w:jc w:val="both"/>
        <w:rPr>
          <w:rFonts w:asciiTheme="majorHAnsi" w:eastAsia="Times New Roman" w:hAnsiTheme="majorHAnsi" w:cstheme="majorHAnsi"/>
          <w:lang w:val="es-ES"/>
        </w:rPr>
      </w:pPr>
    </w:p>
    <w:p w14:paraId="3B9976B6" w14:textId="5DBA1187" w:rsidR="006264AD" w:rsidRPr="00EE6E8D" w:rsidRDefault="006264AD" w:rsidP="00E70375">
      <w:pPr>
        <w:pStyle w:val="ListParagraph"/>
        <w:numPr>
          <w:ilvl w:val="0"/>
          <w:numId w:val="16"/>
        </w:numPr>
        <w:tabs>
          <w:tab w:val="left" w:pos="426"/>
        </w:tabs>
        <w:jc w:val="both"/>
        <w:rPr>
          <w:rFonts w:asciiTheme="majorHAnsi" w:eastAsia="Times New Roman" w:hAnsiTheme="majorHAnsi" w:cstheme="majorHAnsi"/>
          <w:lang w:val="es-ES"/>
        </w:rPr>
      </w:pPr>
      <w:r w:rsidRPr="002958EE">
        <w:rPr>
          <w:rFonts w:asciiTheme="majorHAnsi" w:eastAsia="Times New Roman" w:hAnsiTheme="majorHAnsi" w:cstheme="majorHAnsi"/>
          <w:lang w:val="es-ES"/>
        </w:rPr>
        <w:t xml:space="preserve">Las obras deben realizarse </w:t>
      </w:r>
      <w:r w:rsidR="003A02B0" w:rsidRPr="002958EE">
        <w:rPr>
          <w:rFonts w:asciiTheme="majorHAnsi" w:eastAsia="Times New Roman" w:hAnsiTheme="majorHAnsi" w:cstheme="majorHAnsi"/>
          <w:lang w:val="es-ES"/>
        </w:rPr>
        <w:t>y cumplir</w:t>
      </w:r>
      <w:r w:rsidR="003A02B0">
        <w:rPr>
          <w:rFonts w:asciiTheme="majorHAnsi" w:eastAsia="Times New Roman" w:hAnsiTheme="majorHAnsi" w:cstheme="majorHAnsi"/>
          <w:lang w:val="es-ES"/>
        </w:rPr>
        <w:t>se</w:t>
      </w:r>
      <w:r w:rsidR="003A02B0" w:rsidRPr="002958EE">
        <w:rPr>
          <w:rFonts w:asciiTheme="majorHAnsi" w:eastAsia="Times New Roman" w:hAnsiTheme="majorHAnsi" w:cstheme="majorHAnsi"/>
          <w:lang w:val="es-ES"/>
        </w:rPr>
        <w:t xml:space="preserve"> </w:t>
      </w:r>
      <w:r w:rsidRPr="002958EE">
        <w:rPr>
          <w:rFonts w:asciiTheme="majorHAnsi" w:eastAsia="Times New Roman" w:hAnsiTheme="majorHAnsi" w:cstheme="majorHAnsi"/>
          <w:lang w:val="es-ES"/>
        </w:rPr>
        <w:t xml:space="preserve">de </w:t>
      </w:r>
      <w:r w:rsidR="00636098">
        <w:rPr>
          <w:rFonts w:asciiTheme="majorHAnsi" w:eastAsia="Times New Roman" w:hAnsiTheme="majorHAnsi" w:cstheme="majorHAnsi"/>
          <w:lang w:val="es-ES"/>
        </w:rPr>
        <w:t>conformidad</w:t>
      </w:r>
      <w:r w:rsidRPr="002958EE">
        <w:rPr>
          <w:rFonts w:asciiTheme="majorHAnsi" w:eastAsia="Times New Roman" w:hAnsiTheme="majorHAnsi" w:cstheme="majorHAnsi"/>
          <w:lang w:val="es-ES"/>
        </w:rPr>
        <w:t xml:space="preserve"> con el marco reglamentario nacional aplicable, incluidas las normas ambientales, laborales, de construcción y de seguridad </w:t>
      </w:r>
      <w:proofErr w:type="gramStart"/>
      <w:r w:rsidR="00636098">
        <w:rPr>
          <w:rFonts w:asciiTheme="majorHAnsi" w:eastAsia="Times New Roman" w:hAnsiTheme="majorHAnsi" w:cstheme="majorHAnsi"/>
          <w:lang w:val="es-ES"/>
        </w:rPr>
        <w:t>vigentes</w:t>
      </w:r>
      <w:r w:rsidRPr="002958EE">
        <w:rPr>
          <w:rFonts w:asciiTheme="majorHAnsi" w:eastAsia="Times New Roman" w:hAnsiTheme="majorHAnsi" w:cstheme="majorHAnsi"/>
          <w:lang w:val="es-ES"/>
        </w:rPr>
        <w:t>,.</w:t>
      </w:r>
      <w:proofErr w:type="gramEnd"/>
      <w:r w:rsidRPr="002958EE">
        <w:rPr>
          <w:rFonts w:asciiTheme="majorHAnsi" w:eastAsia="Times New Roman" w:hAnsiTheme="majorHAnsi" w:cstheme="majorHAnsi"/>
          <w:lang w:val="es-ES"/>
        </w:rPr>
        <w:t xml:space="preserve"> La obligación de cumplir con la legislación nacional recae exclusivamente en el contratista</w:t>
      </w:r>
      <w:r w:rsidRPr="00EE6E8D">
        <w:rPr>
          <w:rFonts w:asciiTheme="majorHAnsi" w:eastAsia="Times New Roman" w:hAnsiTheme="majorHAnsi" w:cstheme="majorHAnsi"/>
          <w:lang w:val="es-ES"/>
        </w:rPr>
        <w:t xml:space="preserve">. </w:t>
      </w:r>
    </w:p>
    <w:p w14:paraId="096BEE60" w14:textId="77777777" w:rsidR="006264AD" w:rsidRPr="00EE6E8D" w:rsidRDefault="006264AD" w:rsidP="006264AD">
      <w:pPr>
        <w:tabs>
          <w:tab w:val="left" w:pos="1215"/>
        </w:tabs>
        <w:kinsoku w:val="0"/>
        <w:overflowPunct w:val="0"/>
        <w:jc w:val="both"/>
        <w:rPr>
          <w:rFonts w:asciiTheme="majorHAnsi" w:hAnsiTheme="majorHAnsi" w:cstheme="majorHAnsi"/>
          <w:lang w:val="es-ES"/>
        </w:rPr>
      </w:pPr>
    </w:p>
    <w:p w14:paraId="0CA48C94" w14:textId="77777777" w:rsidR="006264AD" w:rsidRPr="00EE6E8D" w:rsidRDefault="006264AD" w:rsidP="006264AD">
      <w:pPr>
        <w:ind w:left="720"/>
        <w:rPr>
          <w:rFonts w:asciiTheme="majorHAnsi" w:hAnsiTheme="majorHAnsi"/>
          <w:b/>
          <w:u w:val="single"/>
          <w:lang w:val="es-ES"/>
        </w:rPr>
      </w:pPr>
      <w:r w:rsidRPr="002958EE">
        <w:rPr>
          <w:rFonts w:asciiTheme="majorHAnsi" w:hAnsiTheme="majorHAnsi"/>
          <w:u w:val="single"/>
          <w:lang w:val="es-ES"/>
        </w:rPr>
        <w:t>Condiciones de pago</w:t>
      </w:r>
    </w:p>
    <w:p w14:paraId="1FB1C9FB" w14:textId="77777777" w:rsidR="006264AD" w:rsidRPr="00EE6E8D" w:rsidRDefault="006264AD" w:rsidP="006264AD">
      <w:pPr>
        <w:pStyle w:val="Heading2"/>
        <w:spacing w:before="0"/>
        <w:jc w:val="both"/>
        <w:rPr>
          <w:lang w:val="es-ES"/>
        </w:rPr>
      </w:pPr>
      <w:r w:rsidRPr="00EE6E8D">
        <w:rPr>
          <w:lang w:val="es-ES"/>
        </w:rPr>
        <w:t xml:space="preserve"> </w:t>
      </w:r>
    </w:p>
    <w:p w14:paraId="029E6F37" w14:textId="682B95F5" w:rsidR="006264AD" w:rsidRDefault="006264AD" w:rsidP="00E70375">
      <w:pPr>
        <w:pStyle w:val="ListParagraph"/>
        <w:numPr>
          <w:ilvl w:val="0"/>
          <w:numId w:val="16"/>
        </w:numPr>
        <w:tabs>
          <w:tab w:val="left" w:pos="1215"/>
        </w:tabs>
        <w:kinsoku w:val="0"/>
        <w:overflowPunct w:val="0"/>
        <w:jc w:val="both"/>
        <w:rPr>
          <w:rFonts w:asciiTheme="majorHAnsi" w:eastAsia="Times New Roman" w:hAnsiTheme="majorHAnsi" w:cstheme="majorHAnsi"/>
          <w:lang w:val="es-ES"/>
        </w:rPr>
      </w:pPr>
      <w:r w:rsidRPr="002958EE">
        <w:rPr>
          <w:rFonts w:asciiTheme="majorHAnsi" w:eastAsia="Times New Roman" w:hAnsiTheme="majorHAnsi" w:cstheme="majorHAnsi"/>
          <w:lang w:val="es-ES"/>
        </w:rPr>
        <w:t xml:space="preserve">En el pliego de condiciones se deben especificar las condiciones de pago, que normalmente son 30 días a partir de la recepción de una factura y toda la demás documentación </w:t>
      </w:r>
      <w:r w:rsidR="00200B38">
        <w:rPr>
          <w:rFonts w:asciiTheme="majorHAnsi" w:eastAsia="Times New Roman" w:hAnsiTheme="majorHAnsi" w:cstheme="majorHAnsi"/>
          <w:lang w:val="es-ES"/>
        </w:rPr>
        <w:t>requerida</w:t>
      </w:r>
      <w:r w:rsidRPr="002958EE">
        <w:rPr>
          <w:rFonts w:asciiTheme="majorHAnsi" w:eastAsia="Times New Roman" w:hAnsiTheme="majorHAnsi" w:cstheme="majorHAnsi"/>
          <w:lang w:val="es-ES"/>
        </w:rPr>
        <w:t xml:space="preserve"> y </w:t>
      </w:r>
      <w:r w:rsidR="00E45FBC">
        <w:rPr>
          <w:rFonts w:asciiTheme="majorHAnsi" w:eastAsia="Times New Roman" w:hAnsiTheme="majorHAnsi" w:cstheme="majorHAnsi"/>
          <w:lang w:val="es-ES"/>
        </w:rPr>
        <w:t xml:space="preserve">de </w:t>
      </w:r>
      <w:r w:rsidRPr="002958EE">
        <w:rPr>
          <w:rFonts w:asciiTheme="majorHAnsi" w:eastAsia="Times New Roman" w:hAnsiTheme="majorHAnsi" w:cstheme="majorHAnsi"/>
          <w:lang w:val="es-ES"/>
        </w:rPr>
        <w:t xml:space="preserve">la aceptación de las obras ejecutadas, incluido el </w:t>
      </w:r>
      <w:r w:rsidRPr="002958EE">
        <w:rPr>
          <w:rFonts w:asciiTheme="majorHAnsi" w:eastAsia="Times New Roman" w:hAnsiTheme="majorHAnsi" w:cstheme="majorHAnsi"/>
          <w:lang w:val="es-ES"/>
        </w:rPr>
        <w:lastRenderedPageBreak/>
        <w:t xml:space="preserve">resumen de las </w:t>
      </w:r>
      <w:r w:rsidRPr="00355C00">
        <w:rPr>
          <w:rFonts w:asciiTheme="majorHAnsi" w:eastAsia="Times New Roman" w:hAnsiTheme="majorHAnsi" w:cstheme="majorHAnsi"/>
          <w:lang w:val="es-ES"/>
        </w:rPr>
        <w:t xml:space="preserve">hojas </w:t>
      </w:r>
      <w:r w:rsidR="00200B38" w:rsidRPr="00355C00">
        <w:rPr>
          <w:rFonts w:asciiTheme="majorHAnsi" w:eastAsia="Times New Roman" w:hAnsiTheme="majorHAnsi" w:cstheme="majorHAnsi"/>
          <w:lang w:val="es-ES"/>
        </w:rPr>
        <w:t>de cantidades</w:t>
      </w:r>
      <w:r w:rsidRPr="00355C00">
        <w:rPr>
          <w:rFonts w:asciiTheme="majorHAnsi" w:eastAsia="Times New Roman" w:hAnsiTheme="majorHAnsi" w:cstheme="majorHAnsi"/>
          <w:lang w:val="es-ES"/>
        </w:rPr>
        <w:t xml:space="preserve"> </w:t>
      </w:r>
      <w:r w:rsidR="00355C00" w:rsidRPr="00355C00">
        <w:rPr>
          <w:rFonts w:asciiTheme="majorHAnsi" w:eastAsia="Times New Roman" w:hAnsiTheme="majorHAnsi" w:cstheme="majorHAnsi"/>
          <w:lang w:val="es-ES"/>
        </w:rPr>
        <w:t>utilizadas</w:t>
      </w:r>
      <w:r w:rsidR="00355C00">
        <w:rPr>
          <w:rFonts w:asciiTheme="majorHAnsi" w:eastAsia="Times New Roman" w:hAnsiTheme="majorHAnsi" w:cstheme="majorHAnsi"/>
          <w:lang w:val="es-ES"/>
        </w:rPr>
        <w:t xml:space="preserve"> </w:t>
      </w:r>
      <w:r w:rsidRPr="00355C00">
        <w:rPr>
          <w:rFonts w:asciiTheme="majorHAnsi" w:eastAsia="Times New Roman" w:hAnsiTheme="majorHAnsi" w:cstheme="majorHAnsi"/>
          <w:lang w:val="es-ES"/>
        </w:rPr>
        <w:t>debidamente firmad</w:t>
      </w:r>
      <w:r w:rsidR="00355C00">
        <w:rPr>
          <w:rFonts w:asciiTheme="majorHAnsi" w:eastAsia="Times New Roman" w:hAnsiTheme="majorHAnsi" w:cstheme="majorHAnsi"/>
          <w:lang w:val="es-ES"/>
        </w:rPr>
        <w:t>o</w:t>
      </w:r>
      <w:r w:rsidRPr="00355C00">
        <w:rPr>
          <w:rFonts w:asciiTheme="majorHAnsi" w:eastAsia="Times New Roman" w:hAnsiTheme="majorHAnsi" w:cstheme="majorHAnsi"/>
          <w:lang w:val="es-ES"/>
        </w:rPr>
        <w:t xml:space="preserve"> por el personal de</w:t>
      </w:r>
      <w:r w:rsidR="00355C00">
        <w:rPr>
          <w:rFonts w:asciiTheme="majorHAnsi" w:eastAsia="Times New Roman" w:hAnsiTheme="majorHAnsi" w:cstheme="majorHAnsi"/>
          <w:lang w:val="es-ES"/>
        </w:rPr>
        <w:t>l</w:t>
      </w:r>
      <w:r w:rsidRPr="00355C00">
        <w:rPr>
          <w:rFonts w:asciiTheme="majorHAnsi" w:eastAsia="Times New Roman" w:hAnsiTheme="majorHAnsi" w:cstheme="majorHAnsi"/>
          <w:lang w:val="es-ES"/>
        </w:rPr>
        <w:t xml:space="preserve"> proyecto </w:t>
      </w:r>
      <w:r w:rsidR="00355C00">
        <w:rPr>
          <w:rFonts w:asciiTheme="majorHAnsi" w:eastAsia="Times New Roman" w:hAnsiTheme="majorHAnsi" w:cstheme="majorHAnsi"/>
          <w:lang w:val="es-ES"/>
        </w:rPr>
        <w:t>competente</w:t>
      </w:r>
      <w:r w:rsidRPr="00355C00">
        <w:rPr>
          <w:rFonts w:asciiTheme="majorHAnsi" w:eastAsia="Times New Roman" w:hAnsiTheme="majorHAnsi" w:cstheme="majorHAnsi"/>
          <w:lang w:val="es-ES"/>
        </w:rPr>
        <w:t>. Los</w:t>
      </w:r>
      <w:r w:rsidRPr="002958EE">
        <w:rPr>
          <w:rFonts w:asciiTheme="majorHAnsi" w:eastAsia="Times New Roman" w:hAnsiTheme="majorHAnsi" w:cstheme="majorHAnsi"/>
          <w:lang w:val="es-ES"/>
        </w:rPr>
        <w:t xml:space="preserve"> pagos provisionales o por etapas son una práctica común </w:t>
      </w:r>
      <w:r>
        <w:rPr>
          <w:rFonts w:asciiTheme="majorHAnsi" w:eastAsia="Times New Roman" w:hAnsiTheme="majorHAnsi" w:cstheme="majorHAnsi"/>
          <w:lang w:val="es-ES"/>
        </w:rPr>
        <w:t>de</w:t>
      </w:r>
      <w:r w:rsidRPr="002958EE">
        <w:rPr>
          <w:rFonts w:asciiTheme="majorHAnsi" w:eastAsia="Times New Roman" w:hAnsiTheme="majorHAnsi" w:cstheme="majorHAnsi"/>
          <w:lang w:val="es-ES"/>
        </w:rPr>
        <w:t xml:space="preserve"> las </w:t>
      </w:r>
      <w:r>
        <w:rPr>
          <w:rFonts w:asciiTheme="majorHAnsi" w:eastAsia="Times New Roman" w:hAnsiTheme="majorHAnsi" w:cstheme="majorHAnsi"/>
          <w:lang w:val="es-ES"/>
        </w:rPr>
        <w:t>o</w:t>
      </w:r>
      <w:r w:rsidRPr="002958EE">
        <w:rPr>
          <w:rFonts w:asciiTheme="majorHAnsi" w:eastAsia="Times New Roman" w:hAnsiTheme="majorHAnsi" w:cstheme="majorHAnsi"/>
          <w:lang w:val="es-ES"/>
        </w:rPr>
        <w:t>bras</w:t>
      </w:r>
      <w:r>
        <w:rPr>
          <w:rFonts w:asciiTheme="majorHAnsi" w:eastAsia="Times New Roman" w:hAnsiTheme="majorHAnsi" w:cstheme="majorHAnsi"/>
          <w:lang w:val="es-ES"/>
        </w:rPr>
        <w:t>.</w:t>
      </w:r>
    </w:p>
    <w:p w14:paraId="131D39F8" w14:textId="77777777" w:rsidR="006264AD" w:rsidRPr="002958EE" w:rsidRDefault="006264AD" w:rsidP="006264AD">
      <w:pPr>
        <w:pStyle w:val="ListParagraph"/>
        <w:tabs>
          <w:tab w:val="left" w:pos="1215"/>
        </w:tabs>
        <w:kinsoku w:val="0"/>
        <w:overflowPunct w:val="0"/>
        <w:ind w:left="720"/>
        <w:jc w:val="both"/>
        <w:rPr>
          <w:rFonts w:asciiTheme="majorHAnsi" w:eastAsia="Times New Roman" w:hAnsiTheme="majorHAnsi" w:cstheme="majorHAnsi"/>
          <w:lang w:val="es-ES"/>
        </w:rPr>
      </w:pPr>
    </w:p>
    <w:p w14:paraId="6345A048" w14:textId="6911BEEF" w:rsidR="006264AD" w:rsidRPr="002958EE" w:rsidRDefault="006264AD" w:rsidP="00E70375">
      <w:pPr>
        <w:pStyle w:val="ListParagraph"/>
        <w:numPr>
          <w:ilvl w:val="0"/>
          <w:numId w:val="16"/>
        </w:numPr>
        <w:tabs>
          <w:tab w:val="left" w:pos="1215"/>
        </w:tabs>
        <w:kinsoku w:val="0"/>
        <w:overflowPunct w:val="0"/>
        <w:jc w:val="both"/>
        <w:rPr>
          <w:rFonts w:asciiTheme="majorHAnsi" w:eastAsia="Times New Roman" w:hAnsiTheme="majorHAnsi" w:cstheme="majorHAnsi"/>
          <w:lang w:val="es-ES"/>
        </w:rPr>
      </w:pPr>
      <w:r w:rsidRPr="002958EE">
        <w:rPr>
          <w:rFonts w:asciiTheme="majorHAnsi" w:eastAsia="Times New Roman" w:hAnsiTheme="majorHAnsi" w:cstheme="majorHAnsi"/>
          <w:lang w:val="es-ES"/>
        </w:rPr>
        <w:t xml:space="preserve">Los pagos por </w:t>
      </w:r>
      <w:r w:rsidR="00355C00">
        <w:rPr>
          <w:rFonts w:asciiTheme="majorHAnsi" w:eastAsia="Times New Roman" w:hAnsiTheme="majorHAnsi" w:cstheme="majorHAnsi"/>
          <w:lang w:val="es-ES"/>
        </w:rPr>
        <w:t>anticipado</w:t>
      </w:r>
      <w:r w:rsidRPr="002958EE">
        <w:rPr>
          <w:rFonts w:asciiTheme="majorHAnsi" w:eastAsia="Times New Roman" w:hAnsiTheme="majorHAnsi" w:cstheme="majorHAnsi"/>
          <w:lang w:val="es-ES"/>
        </w:rPr>
        <w:t xml:space="preserve"> se utilizarán cuando se considere una práctica habitual </w:t>
      </w:r>
      <w:r>
        <w:rPr>
          <w:rFonts w:asciiTheme="majorHAnsi" w:eastAsia="Times New Roman" w:hAnsiTheme="majorHAnsi" w:cstheme="majorHAnsi"/>
          <w:lang w:val="es-ES"/>
        </w:rPr>
        <w:t>d</w:t>
      </w:r>
      <w:r w:rsidRPr="002958EE">
        <w:rPr>
          <w:rFonts w:asciiTheme="majorHAnsi" w:eastAsia="Times New Roman" w:hAnsiTheme="majorHAnsi" w:cstheme="majorHAnsi"/>
          <w:lang w:val="es-ES"/>
        </w:rPr>
        <w:t>el sector y de conformidad con el Reglamento y Regla</w:t>
      </w:r>
      <w:r w:rsidR="003A02B0">
        <w:rPr>
          <w:rFonts w:asciiTheme="majorHAnsi" w:eastAsia="Times New Roman" w:hAnsiTheme="majorHAnsi" w:cstheme="majorHAnsi"/>
          <w:lang w:val="es-ES"/>
        </w:rPr>
        <w:t>s</w:t>
      </w:r>
      <w:r w:rsidRPr="002958EE">
        <w:rPr>
          <w:rFonts w:asciiTheme="majorHAnsi" w:eastAsia="Times New Roman" w:hAnsiTheme="majorHAnsi" w:cstheme="majorHAnsi"/>
          <w:lang w:val="es-ES"/>
        </w:rPr>
        <w:t xml:space="preserve"> Financiera</w:t>
      </w:r>
      <w:r w:rsidR="003A02B0">
        <w:rPr>
          <w:rFonts w:asciiTheme="majorHAnsi" w:eastAsia="Times New Roman" w:hAnsiTheme="majorHAnsi" w:cstheme="majorHAnsi"/>
          <w:lang w:val="es-ES"/>
        </w:rPr>
        <w:t>s</w:t>
      </w:r>
      <w:r>
        <w:rPr>
          <w:rFonts w:asciiTheme="majorHAnsi" w:eastAsia="Times New Roman" w:hAnsiTheme="majorHAnsi" w:cstheme="majorHAnsi"/>
          <w:lang w:val="es-ES"/>
        </w:rPr>
        <w:t xml:space="preserve"> del PNUD </w:t>
      </w:r>
      <w:r w:rsidRPr="002958EE">
        <w:rPr>
          <w:rFonts w:asciiTheme="majorHAnsi" w:eastAsia="Times New Roman" w:hAnsiTheme="majorHAnsi" w:cstheme="majorHAnsi"/>
          <w:lang w:val="es-ES"/>
        </w:rPr>
        <w:t xml:space="preserve">y </w:t>
      </w:r>
      <w:r>
        <w:rPr>
          <w:rFonts w:asciiTheme="majorHAnsi" w:eastAsia="Times New Roman" w:hAnsiTheme="majorHAnsi" w:cstheme="majorHAnsi"/>
          <w:lang w:val="es-ES"/>
        </w:rPr>
        <w:t>su</w:t>
      </w:r>
      <w:r w:rsidR="00200B38">
        <w:rPr>
          <w:rFonts w:asciiTheme="majorHAnsi" w:eastAsia="Times New Roman" w:hAnsiTheme="majorHAnsi" w:cstheme="majorHAnsi"/>
          <w:lang w:val="es-ES"/>
        </w:rPr>
        <w:t xml:space="preserve"> Política de A</w:t>
      </w:r>
      <w:r w:rsidRPr="002958EE">
        <w:rPr>
          <w:rFonts w:asciiTheme="majorHAnsi" w:eastAsia="Times New Roman" w:hAnsiTheme="majorHAnsi" w:cstheme="majorHAnsi"/>
          <w:lang w:val="es-ES"/>
        </w:rPr>
        <w:t>dquisici</w:t>
      </w:r>
      <w:r w:rsidR="00FB6492">
        <w:rPr>
          <w:rFonts w:asciiTheme="majorHAnsi" w:eastAsia="Times New Roman" w:hAnsiTheme="majorHAnsi" w:cstheme="majorHAnsi"/>
          <w:lang w:val="es-ES"/>
        </w:rPr>
        <w:t>ón</w:t>
      </w:r>
      <w:r w:rsidRPr="002958EE">
        <w:rPr>
          <w:rFonts w:asciiTheme="majorHAnsi" w:eastAsia="Times New Roman" w:hAnsiTheme="majorHAnsi" w:cstheme="majorHAnsi"/>
          <w:lang w:val="es-ES"/>
        </w:rPr>
        <w:t xml:space="preserve"> en materia de pagos por </w:t>
      </w:r>
      <w:r w:rsidR="00355C00">
        <w:rPr>
          <w:rFonts w:asciiTheme="majorHAnsi" w:eastAsia="Times New Roman" w:hAnsiTheme="majorHAnsi" w:cstheme="majorHAnsi"/>
          <w:lang w:val="es-ES"/>
        </w:rPr>
        <w:t>anticipado</w:t>
      </w:r>
      <w:r w:rsidR="00200B38">
        <w:rPr>
          <w:rFonts w:asciiTheme="majorHAnsi" w:eastAsia="Times New Roman" w:hAnsiTheme="majorHAnsi" w:cstheme="majorHAnsi"/>
          <w:lang w:val="es-ES"/>
        </w:rPr>
        <w:t xml:space="preserve"> y</w:t>
      </w:r>
      <w:r w:rsidRPr="002958EE">
        <w:rPr>
          <w:rFonts w:asciiTheme="majorHAnsi" w:eastAsia="Times New Roman" w:hAnsiTheme="majorHAnsi" w:cstheme="majorHAnsi"/>
          <w:lang w:val="es-ES"/>
        </w:rPr>
        <w:t xml:space="preserve"> </w:t>
      </w:r>
      <w:r w:rsidR="00355C00">
        <w:rPr>
          <w:rFonts w:asciiTheme="majorHAnsi" w:eastAsia="Times New Roman" w:hAnsiTheme="majorHAnsi" w:cstheme="majorHAnsi"/>
          <w:lang w:val="es-ES"/>
        </w:rPr>
        <w:t xml:space="preserve">de </w:t>
      </w:r>
      <w:r w:rsidRPr="002958EE">
        <w:rPr>
          <w:rFonts w:asciiTheme="majorHAnsi" w:eastAsia="Times New Roman" w:hAnsiTheme="majorHAnsi" w:cstheme="majorHAnsi"/>
          <w:lang w:val="es-ES"/>
        </w:rPr>
        <w:t>pr</w:t>
      </w:r>
      <w:r>
        <w:rPr>
          <w:rFonts w:asciiTheme="majorHAnsi" w:eastAsia="Times New Roman" w:hAnsiTheme="majorHAnsi" w:cstheme="majorHAnsi"/>
          <w:lang w:val="es-ES"/>
        </w:rPr>
        <w:t>ovis</w:t>
      </w:r>
      <w:r w:rsidRPr="002958EE">
        <w:rPr>
          <w:rFonts w:asciiTheme="majorHAnsi" w:eastAsia="Times New Roman" w:hAnsiTheme="majorHAnsi" w:cstheme="majorHAnsi"/>
          <w:lang w:val="es-ES"/>
        </w:rPr>
        <w:t xml:space="preserve">ión de una garantía de </w:t>
      </w:r>
      <w:r w:rsidR="003A02B0">
        <w:rPr>
          <w:rFonts w:asciiTheme="majorHAnsi" w:eastAsia="Times New Roman" w:hAnsiTheme="majorHAnsi" w:cstheme="majorHAnsi"/>
          <w:lang w:val="es-ES"/>
        </w:rPr>
        <w:t xml:space="preserve">anticipo </w:t>
      </w:r>
      <w:r w:rsidRPr="002958EE">
        <w:rPr>
          <w:rFonts w:asciiTheme="majorHAnsi" w:eastAsia="Times New Roman" w:hAnsiTheme="majorHAnsi" w:cstheme="majorHAnsi"/>
          <w:lang w:val="es-ES"/>
        </w:rPr>
        <w:t xml:space="preserve">cuando sea necesario. </w:t>
      </w:r>
    </w:p>
    <w:p w14:paraId="0122DC0D" w14:textId="77777777" w:rsidR="006264AD" w:rsidRPr="00EE6E8D" w:rsidRDefault="006264AD" w:rsidP="006264AD">
      <w:pPr>
        <w:tabs>
          <w:tab w:val="left" w:pos="1215"/>
        </w:tabs>
        <w:kinsoku w:val="0"/>
        <w:overflowPunct w:val="0"/>
        <w:jc w:val="both"/>
        <w:rPr>
          <w:rFonts w:asciiTheme="majorHAnsi" w:hAnsiTheme="majorHAnsi" w:cstheme="majorHAnsi"/>
          <w:lang w:val="es-ES"/>
        </w:rPr>
      </w:pPr>
    </w:p>
    <w:p w14:paraId="316095CC" w14:textId="77777777" w:rsidR="006264AD" w:rsidRPr="00EE6E8D" w:rsidRDefault="006264AD" w:rsidP="006264AD">
      <w:pPr>
        <w:ind w:left="720"/>
        <w:rPr>
          <w:rFonts w:asciiTheme="majorHAnsi" w:hAnsiTheme="majorHAnsi"/>
          <w:u w:val="single"/>
          <w:lang w:val="es-ES"/>
        </w:rPr>
      </w:pPr>
      <w:r w:rsidRPr="00EE6E8D">
        <w:rPr>
          <w:rFonts w:asciiTheme="majorHAnsi" w:hAnsiTheme="majorHAnsi"/>
          <w:u w:val="single"/>
          <w:lang w:val="es-ES"/>
        </w:rPr>
        <w:t>Subcontra</w:t>
      </w:r>
      <w:r>
        <w:rPr>
          <w:rFonts w:asciiTheme="majorHAnsi" w:hAnsiTheme="majorHAnsi"/>
          <w:u w:val="single"/>
          <w:lang w:val="es-ES"/>
        </w:rPr>
        <w:t>tación</w:t>
      </w:r>
    </w:p>
    <w:p w14:paraId="615F79FE" w14:textId="77777777" w:rsidR="006264AD" w:rsidRPr="00EE6E8D" w:rsidRDefault="006264AD" w:rsidP="006264AD">
      <w:pPr>
        <w:ind w:left="720"/>
        <w:rPr>
          <w:rFonts w:asciiTheme="majorHAnsi" w:hAnsiTheme="majorHAnsi"/>
          <w:b/>
          <w:u w:val="single"/>
          <w:lang w:val="es-ES"/>
        </w:rPr>
      </w:pPr>
    </w:p>
    <w:p w14:paraId="26D7E42C" w14:textId="166A5010" w:rsidR="006264AD" w:rsidRPr="00EE6E8D" w:rsidRDefault="006264AD" w:rsidP="00E70375">
      <w:pPr>
        <w:pStyle w:val="ListParagraph"/>
        <w:numPr>
          <w:ilvl w:val="0"/>
          <w:numId w:val="16"/>
        </w:numPr>
        <w:tabs>
          <w:tab w:val="left" w:pos="1215"/>
        </w:tabs>
        <w:kinsoku w:val="0"/>
        <w:overflowPunct w:val="0"/>
        <w:jc w:val="both"/>
        <w:rPr>
          <w:rFonts w:asciiTheme="majorHAnsi" w:eastAsia="Times New Roman" w:hAnsiTheme="majorHAnsi" w:cstheme="majorHAnsi"/>
          <w:lang w:val="es-ES"/>
        </w:rPr>
      </w:pPr>
      <w:r w:rsidRPr="00D9774F">
        <w:rPr>
          <w:rFonts w:asciiTheme="majorHAnsi" w:eastAsia="Times New Roman" w:hAnsiTheme="majorHAnsi" w:cstheme="majorHAnsi"/>
          <w:lang w:val="es-ES"/>
        </w:rPr>
        <w:t>El contratista no podrá subcontratar la</w:t>
      </w:r>
      <w:r w:rsidR="00200B38">
        <w:rPr>
          <w:rFonts w:asciiTheme="majorHAnsi" w:eastAsia="Times New Roman" w:hAnsiTheme="majorHAnsi" w:cstheme="majorHAnsi"/>
          <w:lang w:val="es-ES"/>
        </w:rPr>
        <w:t>s</w:t>
      </w:r>
      <w:r w:rsidRPr="00D9774F">
        <w:rPr>
          <w:rFonts w:asciiTheme="majorHAnsi" w:eastAsia="Times New Roman" w:hAnsiTheme="majorHAnsi" w:cstheme="majorHAnsi"/>
          <w:lang w:val="es-ES"/>
        </w:rPr>
        <w:t xml:space="preserve"> </w:t>
      </w:r>
      <w:r>
        <w:rPr>
          <w:rFonts w:asciiTheme="majorHAnsi" w:eastAsia="Times New Roman" w:hAnsiTheme="majorHAnsi" w:cstheme="majorHAnsi"/>
          <w:lang w:val="es-ES"/>
        </w:rPr>
        <w:t>o</w:t>
      </w:r>
      <w:r w:rsidRPr="00D9774F">
        <w:rPr>
          <w:rFonts w:asciiTheme="majorHAnsi" w:eastAsia="Times New Roman" w:hAnsiTheme="majorHAnsi" w:cstheme="majorHAnsi"/>
          <w:lang w:val="es-ES"/>
        </w:rPr>
        <w:t>bra</w:t>
      </w:r>
      <w:r w:rsidR="00200B38">
        <w:rPr>
          <w:rFonts w:asciiTheme="majorHAnsi" w:eastAsia="Times New Roman" w:hAnsiTheme="majorHAnsi" w:cstheme="majorHAnsi"/>
          <w:lang w:val="es-ES"/>
        </w:rPr>
        <w:t>s</w:t>
      </w:r>
      <w:r w:rsidRPr="00D9774F">
        <w:rPr>
          <w:rFonts w:asciiTheme="majorHAnsi" w:eastAsia="Times New Roman" w:hAnsiTheme="majorHAnsi" w:cstheme="majorHAnsi"/>
          <w:lang w:val="es-ES"/>
        </w:rPr>
        <w:t xml:space="preserve"> sin la aprobación del PNUD. </w:t>
      </w:r>
      <w:r>
        <w:rPr>
          <w:rFonts w:asciiTheme="majorHAnsi" w:eastAsia="Times New Roman" w:hAnsiTheme="majorHAnsi" w:cstheme="majorHAnsi"/>
          <w:lang w:val="es-ES"/>
        </w:rPr>
        <w:t>Además, no se permitirá que el c</w:t>
      </w:r>
      <w:r w:rsidRPr="00D9774F">
        <w:rPr>
          <w:rFonts w:asciiTheme="majorHAnsi" w:eastAsia="Times New Roman" w:hAnsiTheme="majorHAnsi" w:cstheme="majorHAnsi"/>
          <w:lang w:val="es-ES"/>
        </w:rPr>
        <w:t>ontratista subcontrate la totalidad de la</w:t>
      </w:r>
      <w:r w:rsidR="003A40D3">
        <w:rPr>
          <w:rFonts w:asciiTheme="majorHAnsi" w:eastAsia="Times New Roman" w:hAnsiTheme="majorHAnsi" w:cstheme="majorHAnsi"/>
          <w:lang w:val="es-ES"/>
        </w:rPr>
        <w:t>s</w:t>
      </w:r>
      <w:r w:rsidRPr="00D9774F">
        <w:rPr>
          <w:rFonts w:asciiTheme="majorHAnsi" w:eastAsia="Times New Roman" w:hAnsiTheme="majorHAnsi" w:cstheme="majorHAnsi"/>
          <w:lang w:val="es-ES"/>
        </w:rPr>
        <w:t xml:space="preserve"> </w:t>
      </w:r>
      <w:r>
        <w:rPr>
          <w:rFonts w:asciiTheme="majorHAnsi" w:eastAsia="Times New Roman" w:hAnsiTheme="majorHAnsi" w:cstheme="majorHAnsi"/>
          <w:lang w:val="es-ES"/>
        </w:rPr>
        <w:t>o</w:t>
      </w:r>
      <w:r w:rsidRPr="00D9774F">
        <w:rPr>
          <w:rFonts w:asciiTheme="majorHAnsi" w:eastAsia="Times New Roman" w:hAnsiTheme="majorHAnsi" w:cstheme="majorHAnsi"/>
          <w:lang w:val="es-ES"/>
        </w:rPr>
        <w:t>bra</w:t>
      </w:r>
      <w:r w:rsidR="003A40D3">
        <w:rPr>
          <w:rFonts w:asciiTheme="majorHAnsi" w:eastAsia="Times New Roman" w:hAnsiTheme="majorHAnsi" w:cstheme="majorHAnsi"/>
          <w:lang w:val="es-ES"/>
        </w:rPr>
        <w:t>s</w:t>
      </w:r>
      <w:r w:rsidRPr="00D9774F">
        <w:rPr>
          <w:rFonts w:asciiTheme="majorHAnsi" w:eastAsia="Times New Roman" w:hAnsiTheme="majorHAnsi" w:cstheme="majorHAnsi"/>
          <w:lang w:val="es-ES"/>
        </w:rPr>
        <w:t xml:space="preserve">. La </w:t>
      </w:r>
      <w:r>
        <w:rPr>
          <w:rFonts w:asciiTheme="majorHAnsi" w:eastAsia="Times New Roman" w:hAnsiTheme="majorHAnsi" w:cstheme="majorHAnsi"/>
          <w:lang w:val="es-ES"/>
        </w:rPr>
        <w:t xml:space="preserve">unidad de negocio </w:t>
      </w:r>
      <w:r w:rsidRPr="00D9774F">
        <w:rPr>
          <w:rFonts w:asciiTheme="majorHAnsi" w:eastAsia="Times New Roman" w:hAnsiTheme="majorHAnsi" w:cstheme="majorHAnsi"/>
          <w:lang w:val="es-ES"/>
        </w:rPr>
        <w:t xml:space="preserve">determinará el valor máximo de las </w:t>
      </w:r>
      <w:r>
        <w:rPr>
          <w:rFonts w:asciiTheme="majorHAnsi" w:eastAsia="Times New Roman" w:hAnsiTheme="majorHAnsi" w:cstheme="majorHAnsi"/>
          <w:lang w:val="es-ES"/>
        </w:rPr>
        <w:t>o</w:t>
      </w:r>
      <w:r w:rsidRPr="00D9774F">
        <w:rPr>
          <w:rFonts w:asciiTheme="majorHAnsi" w:eastAsia="Times New Roman" w:hAnsiTheme="majorHAnsi" w:cstheme="majorHAnsi"/>
          <w:lang w:val="es-ES"/>
        </w:rPr>
        <w:t xml:space="preserve">bras subcontratadas y para cada subcontratista. El requisito recomendado por defecto es que las </w:t>
      </w:r>
      <w:r>
        <w:rPr>
          <w:rFonts w:asciiTheme="majorHAnsi" w:eastAsia="Times New Roman" w:hAnsiTheme="majorHAnsi" w:cstheme="majorHAnsi"/>
          <w:lang w:val="es-ES"/>
        </w:rPr>
        <w:t>o</w:t>
      </w:r>
      <w:r w:rsidRPr="00D9774F">
        <w:rPr>
          <w:rFonts w:asciiTheme="majorHAnsi" w:eastAsia="Times New Roman" w:hAnsiTheme="majorHAnsi" w:cstheme="majorHAnsi"/>
          <w:lang w:val="es-ES"/>
        </w:rPr>
        <w:t>bras subcontratadas</w:t>
      </w:r>
      <w:r w:rsidR="003A40D3">
        <w:rPr>
          <w:rFonts w:asciiTheme="majorHAnsi" w:eastAsia="Times New Roman" w:hAnsiTheme="majorHAnsi" w:cstheme="majorHAnsi"/>
          <w:lang w:val="es-ES"/>
        </w:rPr>
        <w:t xml:space="preserve"> no podrán </w:t>
      </w:r>
      <w:r w:rsidRPr="00D9774F">
        <w:rPr>
          <w:rFonts w:asciiTheme="majorHAnsi" w:eastAsia="Times New Roman" w:hAnsiTheme="majorHAnsi" w:cstheme="majorHAnsi"/>
          <w:lang w:val="es-ES"/>
        </w:rPr>
        <w:t xml:space="preserve">superen el 30% del precio del contrato de </w:t>
      </w:r>
      <w:r w:rsidR="003A40D3">
        <w:rPr>
          <w:rFonts w:asciiTheme="majorHAnsi" w:eastAsia="Times New Roman" w:hAnsiTheme="majorHAnsi" w:cstheme="majorHAnsi"/>
          <w:lang w:val="es-ES"/>
        </w:rPr>
        <w:t>las obras</w:t>
      </w:r>
      <w:r w:rsidRPr="00EE6E8D">
        <w:rPr>
          <w:rFonts w:asciiTheme="majorHAnsi" w:eastAsia="Times New Roman" w:hAnsiTheme="majorHAnsi" w:cstheme="majorHAnsi"/>
          <w:lang w:val="es-ES"/>
        </w:rPr>
        <w:t xml:space="preserve">. </w:t>
      </w:r>
    </w:p>
    <w:p w14:paraId="43593484" w14:textId="77777777" w:rsidR="006264AD" w:rsidRPr="00EE6E8D" w:rsidRDefault="006264AD" w:rsidP="006264AD">
      <w:pPr>
        <w:pStyle w:val="ListParagraph"/>
        <w:tabs>
          <w:tab w:val="left" w:pos="1215"/>
        </w:tabs>
        <w:kinsoku w:val="0"/>
        <w:overflowPunct w:val="0"/>
        <w:ind w:left="720"/>
        <w:jc w:val="both"/>
        <w:rPr>
          <w:rFonts w:asciiTheme="majorHAnsi" w:eastAsia="Times New Roman" w:hAnsiTheme="majorHAnsi" w:cstheme="majorHAnsi"/>
          <w:lang w:val="es-ES"/>
        </w:rPr>
      </w:pPr>
    </w:p>
    <w:p w14:paraId="555C99CC" w14:textId="77777777" w:rsidR="006264AD" w:rsidRPr="00EE6E8D" w:rsidRDefault="006264AD" w:rsidP="006264AD">
      <w:pPr>
        <w:ind w:left="720"/>
        <w:rPr>
          <w:rFonts w:asciiTheme="majorHAnsi" w:hAnsiTheme="majorHAnsi"/>
          <w:u w:val="single"/>
          <w:lang w:val="es-ES"/>
        </w:rPr>
      </w:pPr>
      <w:r>
        <w:rPr>
          <w:rFonts w:asciiTheme="majorHAnsi" w:hAnsiTheme="majorHAnsi"/>
          <w:u w:val="single"/>
          <w:lang w:val="es-ES"/>
        </w:rPr>
        <w:t>Imprevistos y modificaciones</w:t>
      </w:r>
    </w:p>
    <w:p w14:paraId="5C8511E1" w14:textId="77777777" w:rsidR="006264AD" w:rsidRPr="00EE6E8D" w:rsidRDefault="006264AD" w:rsidP="006264AD">
      <w:pPr>
        <w:ind w:left="720"/>
        <w:rPr>
          <w:rFonts w:asciiTheme="majorHAnsi" w:hAnsiTheme="majorHAnsi"/>
          <w:b/>
          <w:u w:val="single"/>
          <w:lang w:val="es-ES"/>
        </w:rPr>
      </w:pPr>
    </w:p>
    <w:p w14:paraId="780BDEB8" w14:textId="166DEA69" w:rsidR="006264AD" w:rsidRPr="00EE6E8D" w:rsidRDefault="00200B38" w:rsidP="00E70375">
      <w:pPr>
        <w:pStyle w:val="ListParagraph"/>
        <w:numPr>
          <w:ilvl w:val="0"/>
          <w:numId w:val="16"/>
        </w:numPr>
        <w:jc w:val="both"/>
        <w:rPr>
          <w:rFonts w:asciiTheme="majorHAnsi" w:eastAsia="Times New Roman" w:hAnsiTheme="majorHAnsi" w:cstheme="majorHAnsi"/>
          <w:lang w:val="es-ES"/>
        </w:rPr>
      </w:pPr>
      <w:r>
        <w:rPr>
          <w:rFonts w:asciiTheme="majorHAnsi" w:eastAsia="Times New Roman" w:hAnsiTheme="majorHAnsi" w:cstheme="majorHAnsi"/>
          <w:lang w:val="es-ES"/>
        </w:rPr>
        <w:t xml:space="preserve">Se requiere una reserva </w:t>
      </w:r>
      <w:r w:rsidR="006264AD" w:rsidRPr="00D9774F">
        <w:rPr>
          <w:rFonts w:asciiTheme="majorHAnsi" w:eastAsia="Times New Roman" w:hAnsiTheme="majorHAnsi" w:cstheme="majorHAnsi"/>
          <w:lang w:val="es-ES"/>
        </w:rPr>
        <w:t xml:space="preserve">para imprevistos para los componentes </w:t>
      </w:r>
      <w:r w:rsidR="004D022C">
        <w:rPr>
          <w:rFonts w:asciiTheme="majorHAnsi" w:eastAsia="Times New Roman" w:hAnsiTheme="majorHAnsi" w:cstheme="majorHAnsi"/>
          <w:lang w:val="es-ES"/>
        </w:rPr>
        <w:t>inesperados</w:t>
      </w:r>
      <w:r w:rsidR="006264AD" w:rsidRPr="00D9774F">
        <w:rPr>
          <w:rFonts w:asciiTheme="majorHAnsi" w:eastAsia="Times New Roman" w:hAnsiTheme="majorHAnsi" w:cstheme="majorHAnsi"/>
          <w:lang w:val="es-ES"/>
        </w:rPr>
        <w:t xml:space="preserve"> y desconocidos </w:t>
      </w:r>
      <w:r>
        <w:rPr>
          <w:rFonts w:asciiTheme="majorHAnsi" w:eastAsia="Times New Roman" w:hAnsiTheme="majorHAnsi" w:cstheme="majorHAnsi"/>
          <w:lang w:val="es-ES"/>
        </w:rPr>
        <w:t>del alcance</w:t>
      </w:r>
      <w:r w:rsidRPr="00D9774F">
        <w:rPr>
          <w:rFonts w:asciiTheme="majorHAnsi" w:eastAsia="Times New Roman" w:hAnsiTheme="majorHAnsi" w:cstheme="majorHAnsi"/>
          <w:lang w:val="es-ES"/>
        </w:rPr>
        <w:t xml:space="preserve"> general </w:t>
      </w:r>
      <w:r w:rsidR="006264AD" w:rsidRPr="00D9774F">
        <w:rPr>
          <w:rFonts w:asciiTheme="majorHAnsi" w:eastAsia="Times New Roman" w:hAnsiTheme="majorHAnsi" w:cstheme="majorHAnsi"/>
          <w:lang w:val="es-ES"/>
        </w:rPr>
        <w:t xml:space="preserve">de las </w:t>
      </w:r>
      <w:r w:rsidR="006264AD">
        <w:rPr>
          <w:rFonts w:asciiTheme="majorHAnsi" w:eastAsia="Times New Roman" w:hAnsiTheme="majorHAnsi" w:cstheme="majorHAnsi"/>
          <w:lang w:val="es-ES"/>
        </w:rPr>
        <w:t>obras</w:t>
      </w:r>
      <w:r w:rsidR="006264AD" w:rsidRPr="00D9774F">
        <w:rPr>
          <w:rFonts w:asciiTheme="majorHAnsi" w:eastAsia="Times New Roman" w:hAnsiTheme="majorHAnsi" w:cstheme="majorHAnsi"/>
          <w:lang w:val="es-ES"/>
        </w:rPr>
        <w:t xml:space="preserve">. El nivel de </w:t>
      </w:r>
      <w:r>
        <w:rPr>
          <w:rFonts w:asciiTheme="majorHAnsi" w:eastAsia="Times New Roman" w:hAnsiTheme="majorHAnsi" w:cstheme="majorHAnsi"/>
          <w:lang w:val="es-ES"/>
        </w:rPr>
        <w:t xml:space="preserve">la </w:t>
      </w:r>
      <w:r w:rsidR="006264AD" w:rsidRPr="00D9774F">
        <w:rPr>
          <w:rFonts w:asciiTheme="majorHAnsi" w:eastAsia="Times New Roman" w:hAnsiTheme="majorHAnsi" w:cstheme="majorHAnsi"/>
          <w:lang w:val="es-ES"/>
        </w:rPr>
        <w:t>contingencia necesari</w:t>
      </w:r>
      <w:r>
        <w:rPr>
          <w:rFonts w:asciiTheme="majorHAnsi" w:eastAsia="Times New Roman" w:hAnsiTheme="majorHAnsi" w:cstheme="majorHAnsi"/>
          <w:lang w:val="es-ES"/>
        </w:rPr>
        <w:t>a</w:t>
      </w:r>
      <w:r w:rsidR="006264AD" w:rsidRPr="00D9774F">
        <w:rPr>
          <w:rFonts w:asciiTheme="majorHAnsi" w:eastAsia="Times New Roman" w:hAnsiTheme="majorHAnsi" w:cstheme="majorHAnsi"/>
          <w:lang w:val="es-ES"/>
        </w:rPr>
        <w:t xml:space="preserve"> se basará en el valor de la</w:t>
      </w:r>
      <w:r>
        <w:rPr>
          <w:rFonts w:asciiTheme="majorHAnsi" w:eastAsia="Times New Roman" w:hAnsiTheme="majorHAnsi" w:cstheme="majorHAnsi"/>
          <w:lang w:val="es-ES"/>
        </w:rPr>
        <w:t>s</w:t>
      </w:r>
      <w:r w:rsidR="006264AD" w:rsidRPr="00D9774F">
        <w:rPr>
          <w:rFonts w:asciiTheme="majorHAnsi" w:eastAsia="Times New Roman" w:hAnsiTheme="majorHAnsi" w:cstheme="majorHAnsi"/>
          <w:lang w:val="es-ES"/>
        </w:rPr>
        <w:t xml:space="preserve"> </w:t>
      </w:r>
      <w:r w:rsidR="006264AD">
        <w:rPr>
          <w:rFonts w:asciiTheme="majorHAnsi" w:eastAsia="Times New Roman" w:hAnsiTheme="majorHAnsi" w:cstheme="majorHAnsi"/>
          <w:lang w:val="es-ES"/>
        </w:rPr>
        <w:t>o</w:t>
      </w:r>
      <w:r w:rsidR="006264AD" w:rsidRPr="00D9774F">
        <w:rPr>
          <w:rFonts w:asciiTheme="majorHAnsi" w:eastAsia="Times New Roman" w:hAnsiTheme="majorHAnsi" w:cstheme="majorHAnsi"/>
          <w:lang w:val="es-ES"/>
        </w:rPr>
        <w:t>bra</w:t>
      </w:r>
      <w:r>
        <w:rPr>
          <w:rFonts w:asciiTheme="majorHAnsi" w:eastAsia="Times New Roman" w:hAnsiTheme="majorHAnsi" w:cstheme="majorHAnsi"/>
          <w:lang w:val="es-ES"/>
        </w:rPr>
        <w:t>s</w:t>
      </w:r>
      <w:r w:rsidR="006264AD" w:rsidRPr="00D9774F">
        <w:rPr>
          <w:rFonts w:asciiTheme="majorHAnsi" w:eastAsia="Times New Roman" w:hAnsiTheme="majorHAnsi" w:cstheme="majorHAnsi"/>
          <w:lang w:val="es-ES"/>
        </w:rPr>
        <w:t xml:space="preserve">, la comprensión de los posibles factores desconocidos, como las condiciones </w:t>
      </w:r>
      <w:r>
        <w:rPr>
          <w:rFonts w:asciiTheme="majorHAnsi" w:eastAsia="Times New Roman" w:hAnsiTheme="majorHAnsi" w:cstheme="majorHAnsi"/>
          <w:lang w:val="es-ES"/>
        </w:rPr>
        <w:t>del terreno</w:t>
      </w:r>
      <w:r w:rsidR="006264AD" w:rsidRPr="00D9774F">
        <w:rPr>
          <w:rFonts w:asciiTheme="majorHAnsi" w:eastAsia="Times New Roman" w:hAnsiTheme="majorHAnsi" w:cstheme="majorHAnsi"/>
          <w:lang w:val="es-ES"/>
        </w:rPr>
        <w:t xml:space="preserve"> y </w:t>
      </w:r>
      <w:r w:rsidR="004D022C">
        <w:rPr>
          <w:rFonts w:asciiTheme="majorHAnsi" w:eastAsia="Times New Roman" w:hAnsiTheme="majorHAnsi" w:cstheme="majorHAnsi"/>
          <w:lang w:val="es-ES"/>
        </w:rPr>
        <w:t xml:space="preserve">del </w:t>
      </w:r>
      <w:r w:rsidR="006264AD" w:rsidRPr="00D9774F">
        <w:rPr>
          <w:rFonts w:asciiTheme="majorHAnsi" w:eastAsia="Times New Roman" w:hAnsiTheme="majorHAnsi" w:cstheme="majorHAnsi"/>
          <w:lang w:val="es-ES"/>
        </w:rPr>
        <w:t>clim</w:t>
      </w:r>
      <w:r w:rsidR="004D022C">
        <w:rPr>
          <w:rFonts w:asciiTheme="majorHAnsi" w:eastAsia="Times New Roman" w:hAnsiTheme="majorHAnsi" w:cstheme="majorHAnsi"/>
          <w:lang w:val="es-ES"/>
        </w:rPr>
        <w:t>a</w:t>
      </w:r>
      <w:r w:rsidR="006264AD" w:rsidRPr="00D9774F">
        <w:rPr>
          <w:rFonts w:asciiTheme="majorHAnsi" w:eastAsia="Times New Roman" w:hAnsiTheme="majorHAnsi" w:cstheme="majorHAnsi"/>
          <w:lang w:val="es-ES"/>
        </w:rPr>
        <w:t>, y otros factores de riesgo. En la solicitud de adjudicación se incluirá un</w:t>
      </w:r>
      <w:r w:rsidR="004D3884">
        <w:rPr>
          <w:rFonts w:asciiTheme="majorHAnsi" w:eastAsia="Times New Roman" w:hAnsiTheme="majorHAnsi" w:cstheme="majorHAnsi"/>
          <w:lang w:val="es-ES"/>
        </w:rPr>
        <w:t xml:space="preserve"> monto</w:t>
      </w:r>
      <w:r w:rsidR="006264AD" w:rsidRPr="00D9774F">
        <w:rPr>
          <w:rFonts w:asciiTheme="majorHAnsi" w:eastAsia="Times New Roman" w:hAnsiTheme="majorHAnsi" w:cstheme="majorHAnsi"/>
          <w:lang w:val="es-ES"/>
        </w:rPr>
        <w:t xml:space="preserve"> para imprevistos de entre el 6% y el 15%. La contingencia está </w:t>
      </w:r>
      <w:r w:rsidR="006264AD">
        <w:rPr>
          <w:rFonts w:asciiTheme="majorHAnsi" w:eastAsia="Times New Roman" w:hAnsiTheme="majorHAnsi" w:cstheme="majorHAnsi"/>
          <w:lang w:val="es-ES"/>
        </w:rPr>
        <w:t>sujeta a</w:t>
      </w:r>
      <w:r w:rsidR="006264AD" w:rsidRPr="00D9774F">
        <w:rPr>
          <w:rFonts w:asciiTheme="majorHAnsi" w:eastAsia="Times New Roman" w:hAnsiTheme="majorHAnsi" w:cstheme="majorHAnsi"/>
          <w:lang w:val="es-ES"/>
        </w:rPr>
        <w:t xml:space="preserve"> la propia </w:t>
      </w:r>
      <w:r w:rsidR="006264AD">
        <w:rPr>
          <w:rFonts w:asciiTheme="majorHAnsi" w:eastAsia="Times New Roman" w:hAnsiTheme="majorHAnsi" w:cstheme="majorHAnsi"/>
          <w:lang w:val="es-ES"/>
        </w:rPr>
        <w:t>o</w:t>
      </w:r>
      <w:r w:rsidR="006264AD" w:rsidRPr="00D9774F">
        <w:rPr>
          <w:rFonts w:asciiTheme="majorHAnsi" w:eastAsia="Times New Roman" w:hAnsiTheme="majorHAnsi" w:cstheme="majorHAnsi"/>
          <w:lang w:val="es-ES"/>
        </w:rPr>
        <w:t>bra como un componente integral del proceso de adquisición. Sin embargo, el contratista s</w:t>
      </w:r>
      <w:r w:rsidR="006264AD">
        <w:rPr>
          <w:rFonts w:asciiTheme="majorHAnsi" w:eastAsia="Times New Roman" w:hAnsiTheme="majorHAnsi" w:cstheme="majorHAnsi"/>
          <w:lang w:val="es-ES"/>
        </w:rPr>
        <w:t>o</w:t>
      </w:r>
      <w:r w:rsidR="006264AD" w:rsidRPr="00D9774F">
        <w:rPr>
          <w:rFonts w:asciiTheme="majorHAnsi" w:eastAsia="Times New Roman" w:hAnsiTheme="majorHAnsi" w:cstheme="majorHAnsi"/>
          <w:lang w:val="es-ES"/>
        </w:rPr>
        <w:t>lo tendrá acceso a ella previa aprobación del ingeniero del PNUD, que obtendrá la aprobación previa del PNUD en su calidad de empleador</w:t>
      </w:r>
      <w:r w:rsidR="006264AD" w:rsidRPr="00EE6E8D">
        <w:rPr>
          <w:rFonts w:asciiTheme="majorHAnsi" w:eastAsia="Times New Roman" w:hAnsiTheme="majorHAnsi" w:cstheme="majorHAnsi"/>
          <w:lang w:val="es-ES"/>
        </w:rPr>
        <w:t xml:space="preserve">. </w:t>
      </w:r>
    </w:p>
    <w:p w14:paraId="7A6C2DF4" w14:textId="77777777" w:rsidR="006264AD" w:rsidRPr="00EE6E8D" w:rsidRDefault="006264AD" w:rsidP="006264AD">
      <w:pPr>
        <w:contextualSpacing/>
        <w:jc w:val="both"/>
        <w:rPr>
          <w:rFonts w:asciiTheme="majorHAnsi" w:hAnsiTheme="majorHAnsi" w:cstheme="minorHAnsi"/>
          <w:lang w:val="es-ES"/>
        </w:rPr>
      </w:pPr>
    </w:p>
    <w:p w14:paraId="232BE640" w14:textId="279C4831" w:rsidR="006264AD" w:rsidRPr="00EE6E8D" w:rsidRDefault="006264AD" w:rsidP="00E70375">
      <w:pPr>
        <w:pStyle w:val="ListParagraph"/>
        <w:numPr>
          <w:ilvl w:val="0"/>
          <w:numId w:val="16"/>
        </w:numPr>
        <w:jc w:val="both"/>
        <w:rPr>
          <w:rFonts w:asciiTheme="majorHAnsi" w:hAnsiTheme="majorHAnsi"/>
          <w:lang w:val="es-ES"/>
        </w:rPr>
      </w:pPr>
      <w:r w:rsidRPr="00713FC7">
        <w:rPr>
          <w:rFonts w:asciiTheme="majorHAnsi" w:eastAsia="Times New Roman" w:hAnsiTheme="majorHAnsi" w:cstheme="majorHAnsi"/>
          <w:lang w:val="es-ES"/>
        </w:rPr>
        <w:t xml:space="preserve">El valor de </w:t>
      </w:r>
      <w:r w:rsidR="00200B38">
        <w:rPr>
          <w:rFonts w:asciiTheme="majorHAnsi" w:eastAsia="Times New Roman" w:hAnsiTheme="majorHAnsi" w:cstheme="majorHAnsi"/>
          <w:lang w:val="es-ES"/>
        </w:rPr>
        <w:t xml:space="preserve">la contingencia </w:t>
      </w:r>
      <w:r w:rsidRPr="00713FC7">
        <w:rPr>
          <w:rFonts w:asciiTheme="majorHAnsi" w:eastAsia="Times New Roman" w:hAnsiTheme="majorHAnsi" w:cstheme="majorHAnsi"/>
          <w:lang w:val="es-ES"/>
        </w:rPr>
        <w:t>s</w:t>
      </w:r>
      <w:r w:rsidR="00200B38">
        <w:rPr>
          <w:rFonts w:asciiTheme="majorHAnsi" w:eastAsia="Times New Roman" w:hAnsiTheme="majorHAnsi" w:cstheme="majorHAnsi"/>
          <w:lang w:val="es-ES"/>
        </w:rPr>
        <w:t>urge de</w:t>
      </w:r>
      <w:r w:rsidRPr="00713FC7">
        <w:rPr>
          <w:rFonts w:asciiTheme="majorHAnsi" w:eastAsia="Times New Roman" w:hAnsiTheme="majorHAnsi" w:cstheme="majorHAnsi"/>
          <w:lang w:val="es-ES"/>
        </w:rPr>
        <w:t xml:space="preserve"> un mecanismo </w:t>
      </w:r>
      <w:r>
        <w:rPr>
          <w:rFonts w:asciiTheme="majorHAnsi" w:eastAsia="Times New Roman" w:hAnsiTheme="majorHAnsi" w:cstheme="majorHAnsi"/>
          <w:lang w:val="es-ES"/>
        </w:rPr>
        <w:t>que permite</w:t>
      </w:r>
      <w:r w:rsidRPr="00713FC7">
        <w:rPr>
          <w:rFonts w:asciiTheme="majorHAnsi" w:eastAsia="Times New Roman" w:hAnsiTheme="majorHAnsi" w:cstheme="majorHAnsi"/>
          <w:lang w:val="es-ES"/>
        </w:rPr>
        <w:t xml:space="preserve"> gestionar las </w:t>
      </w:r>
      <w:r>
        <w:rPr>
          <w:rFonts w:asciiTheme="majorHAnsi" w:eastAsia="Times New Roman" w:hAnsiTheme="majorHAnsi" w:cstheme="majorHAnsi"/>
          <w:lang w:val="es-ES"/>
        </w:rPr>
        <w:t>modifica</w:t>
      </w:r>
      <w:r w:rsidRPr="00713FC7">
        <w:rPr>
          <w:rFonts w:asciiTheme="majorHAnsi" w:eastAsia="Times New Roman" w:hAnsiTheme="majorHAnsi" w:cstheme="majorHAnsi"/>
          <w:lang w:val="es-ES"/>
        </w:rPr>
        <w:t xml:space="preserve">ciones y se reflejará en el importe de la adjudicación que aprobarán los </w:t>
      </w:r>
      <w:r w:rsidR="0009536D">
        <w:rPr>
          <w:rFonts w:asciiTheme="majorHAnsi" w:eastAsia="Times New Roman" w:hAnsiTheme="majorHAnsi" w:cstheme="majorHAnsi"/>
          <w:lang w:val="es-ES"/>
        </w:rPr>
        <w:t>C</w:t>
      </w:r>
      <w:r w:rsidRPr="00713FC7">
        <w:rPr>
          <w:rFonts w:asciiTheme="majorHAnsi" w:eastAsia="Times New Roman" w:hAnsiTheme="majorHAnsi" w:cstheme="majorHAnsi"/>
          <w:lang w:val="es-ES"/>
        </w:rPr>
        <w:t xml:space="preserve">omités de </w:t>
      </w:r>
      <w:r w:rsidR="0009536D">
        <w:rPr>
          <w:rFonts w:asciiTheme="majorHAnsi" w:eastAsia="Times New Roman" w:hAnsiTheme="majorHAnsi" w:cstheme="majorHAnsi"/>
          <w:lang w:val="es-ES"/>
        </w:rPr>
        <w:t>S</w:t>
      </w:r>
      <w:r>
        <w:rPr>
          <w:rFonts w:asciiTheme="majorHAnsi" w:eastAsia="Times New Roman" w:hAnsiTheme="majorHAnsi" w:cstheme="majorHAnsi"/>
          <w:lang w:val="es-ES"/>
        </w:rPr>
        <w:t>upervisión</w:t>
      </w:r>
      <w:r w:rsidR="0009536D">
        <w:rPr>
          <w:rFonts w:asciiTheme="majorHAnsi" w:eastAsia="Times New Roman" w:hAnsiTheme="majorHAnsi" w:cstheme="majorHAnsi"/>
          <w:lang w:val="es-ES"/>
        </w:rPr>
        <w:t xml:space="preserve"> de A</w:t>
      </w:r>
      <w:r w:rsidRPr="00713FC7">
        <w:rPr>
          <w:rFonts w:asciiTheme="majorHAnsi" w:eastAsia="Times New Roman" w:hAnsiTheme="majorHAnsi" w:cstheme="majorHAnsi"/>
          <w:lang w:val="es-ES"/>
        </w:rPr>
        <w:t>dquisiciones. Se indicará en la descripción del contrato como un</w:t>
      </w:r>
      <w:r w:rsidR="004D3884">
        <w:rPr>
          <w:rFonts w:asciiTheme="majorHAnsi" w:eastAsia="Times New Roman" w:hAnsiTheme="majorHAnsi" w:cstheme="majorHAnsi"/>
          <w:lang w:val="es-ES"/>
        </w:rPr>
        <w:t xml:space="preserve"> monto </w:t>
      </w:r>
      <w:r w:rsidRPr="00713FC7">
        <w:rPr>
          <w:rFonts w:asciiTheme="majorHAnsi" w:eastAsia="Times New Roman" w:hAnsiTheme="majorHAnsi" w:cstheme="majorHAnsi"/>
          <w:lang w:val="es-ES"/>
        </w:rPr>
        <w:t>para imprevistos, pero no se incluirá en el desglose de los pagos por etapas. El ingeniero de</w:t>
      </w:r>
      <w:r w:rsidR="0009536D">
        <w:rPr>
          <w:rFonts w:asciiTheme="majorHAnsi" w:eastAsia="Times New Roman" w:hAnsiTheme="majorHAnsi" w:cstheme="majorHAnsi"/>
          <w:lang w:val="es-ES"/>
        </w:rPr>
        <w:t>l</w:t>
      </w:r>
      <w:r w:rsidRPr="00713FC7">
        <w:rPr>
          <w:rFonts w:asciiTheme="majorHAnsi" w:eastAsia="Times New Roman" w:hAnsiTheme="majorHAnsi" w:cstheme="majorHAnsi"/>
          <w:lang w:val="es-ES"/>
        </w:rPr>
        <w:t xml:space="preserve"> proyecto (representante del empleador) podrá utilizar esta contingencia sin ningún proceso de adquisición adicional para gestionar las </w:t>
      </w:r>
      <w:r>
        <w:rPr>
          <w:rFonts w:asciiTheme="majorHAnsi" w:eastAsia="Times New Roman" w:hAnsiTheme="majorHAnsi" w:cstheme="majorHAnsi"/>
          <w:lang w:val="es-ES"/>
        </w:rPr>
        <w:t>modifica</w:t>
      </w:r>
      <w:r w:rsidRPr="00713FC7">
        <w:rPr>
          <w:rFonts w:asciiTheme="majorHAnsi" w:eastAsia="Times New Roman" w:hAnsiTheme="majorHAnsi" w:cstheme="majorHAnsi"/>
          <w:lang w:val="es-ES"/>
        </w:rPr>
        <w:t xml:space="preserve">ciones con la aprobación del PNUD. Toda </w:t>
      </w:r>
      <w:r>
        <w:rPr>
          <w:rFonts w:asciiTheme="majorHAnsi" w:eastAsia="Times New Roman" w:hAnsiTheme="majorHAnsi" w:cstheme="majorHAnsi"/>
          <w:lang w:val="es-ES"/>
        </w:rPr>
        <w:t>modific</w:t>
      </w:r>
      <w:r w:rsidRPr="00713FC7">
        <w:rPr>
          <w:rFonts w:asciiTheme="majorHAnsi" w:eastAsia="Times New Roman" w:hAnsiTheme="majorHAnsi" w:cstheme="majorHAnsi"/>
          <w:lang w:val="es-ES"/>
        </w:rPr>
        <w:t xml:space="preserve">ación que utilice la contingencia pero que no esté cubierta por </w:t>
      </w:r>
      <w:r w:rsidR="0009536D">
        <w:rPr>
          <w:rFonts w:asciiTheme="majorHAnsi" w:eastAsia="Times New Roman" w:hAnsiTheme="majorHAnsi" w:cstheme="majorHAnsi"/>
          <w:lang w:val="es-ES"/>
        </w:rPr>
        <w:t>los precios</w:t>
      </w:r>
      <w:r w:rsidRPr="00713FC7">
        <w:rPr>
          <w:rFonts w:asciiTheme="majorHAnsi" w:eastAsia="Times New Roman" w:hAnsiTheme="majorHAnsi" w:cstheme="majorHAnsi"/>
          <w:lang w:val="es-ES"/>
        </w:rPr>
        <w:t xml:space="preserve"> de la</w:t>
      </w:r>
      <w:r w:rsidR="004D3884">
        <w:rPr>
          <w:rFonts w:asciiTheme="majorHAnsi" w:eastAsia="Times New Roman" w:hAnsiTheme="majorHAnsi" w:cstheme="majorHAnsi"/>
          <w:lang w:val="es-ES"/>
        </w:rPr>
        <w:t>s</w:t>
      </w:r>
      <w:r w:rsidRPr="00713FC7">
        <w:rPr>
          <w:rFonts w:asciiTheme="majorHAnsi" w:eastAsia="Times New Roman" w:hAnsiTheme="majorHAnsi" w:cstheme="majorHAnsi"/>
          <w:lang w:val="es-ES"/>
        </w:rPr>
        <w:t xml:space="preserve"> </w:t>
      </w:r>
      <w:r>
        <w:rPr>
          <w:rFonts w:asciiTheme="majorHAnsi" w:eastAsia="Times New Roman" w:hAnsiTheme="majorHAnsi" w:cstheme="majorHAnsi"/>
          <w:lang w:val="es-ES"/>
        </w:rPr>
        <w:t>lista</w:t>
      </w:r>
      <w:r w:rsidR="004D3884">
        <w:rPr>
          <w:rFonts w:asciiTheme="majorHAnsi" w:eastAsia="Times New Roman" w:hAnsiTheme="majorHAnsi" w:cstheme="majorHAnsi"/>
          <w:lang w:val="es-ES"/>
        </w:rPr>
        <w:t>s</w:t>
      </w:r>
      <w:r>
        <w:rPr>
          <w:rFonts w:asciiTheme="majorHAnsi" w:eastAsia="Times New Roman" w:hAnsiTheme="majorHAnsi" w:cstheme="majorHAnsi"/>
          <w:lang w:val="es-ES"/>
        </w:rPr>
        <w:t xml:space="preserve"> de cantidades</w:t>
      </w:r>
      <w:r w:rsidRPr="00713FC7">
        <w:rPr>
          <w:rFonts w:asciiTheme="majorHAnsi" w:eastAsia="Times New Roman" w:hAnsiTheme="majorHAnsi" w:cstheme="majorHAnsi"/>
          <w:lang w:val="es-ES"/>
        </w:rPr>
        <w:t xml:space="preserve"> o </w:t>
      </w:r>
      <w:r>
        <w:rPr>
          <w:rFonts w:asciiTheme="majorHAnsi" w:eastAsia="Times New Roman" w:hAnsiTheme="majorHAnsi" w:cstheme="majorHAnsi"/>
          <w:lang w:val="es-ES"/>
        </w:rPr>
        <w:t xml:space="preserve">de </w:t>
      </w:r>
      <w:r w:rsidR="004D3884">
        <w:rPr>
          <w:rFonts w:asciiTheme="majorHAnsi" w:eastAsia="Times New Roman" w:hAnsiTheme="majorHAnsi" w:cstheme="majorHAnsi"/>
          <w:lang w:val="es-ES"/>
        </w:rPr>
        <w:t xml:space="preserve">la lista de </w:t>
      </w:r>
      <w:r>
        <w:rPr>
          <w:rFonts w:asciiTheme="majorHAnsi" w:eastAsia="Times New Roman" w:hAnsiTheme="majorHAnsi" w:cstheme="majorHAnsi"/>
          <w:lang w:val="es-ES"/>
        </w:rPr>
        <w:t>precios</w:t>
      </w:r>
      <w:r w:rsidRPr="00713FC7">
        <w:rPr>
          <w:rFonts w:asciiTheme="majorHAnsi" w:eastAsia="Times New Roman" w:hAnsiTheme="majorHAnsi" w:cstheme="majorHAnsi"/>
          <w:lang w:val="es-ES"/>
        </w:rPr>
        <w:t xml:space="preserve"> estará sujeta a un análisis de la relación calidad-precio por parte del </w:t>
      </w:r>
      <w:r>
        <w:rPr>
          <w:rFonts w:asciiTheme="majorHAnsi" w:eastAsia="Times New Roman" w:hAnsiTheme="majorHAnsi" w:cstheme="majorHAnsi"/>
          <w:lang w:val="es-ES"/>
        </w:rPr>
        <w:t>i</w:t>
      </w:r>
      <w:r w:rsidRPr="00713FC7">
        <w:rPr>
          <w:rFonts w:asciiTheme="majorHAnsi" w:eastAsia="Times New Roman" w:hAnsiTheme="majorHAnsi" w:cstheme="majorHAnsi"/>
          <w:lang w:val="es-ES"/>
        </w:rPr>
        <w:t>ngeniero y el PNUD</w:t>
      </w:r>
      <w:r w:rsidRPr="00EE6E8D">
        <w:rPr>
          <w:rFonts w:asciiTheme="majorHAnsi" w:eastAsia="Times New Roman" w:hAnsiTheme="majorHAnsi" w:cstheme="majorHAnsi"/>
          <w:lang w:val="es-ES"/>
        </w:rPr>
        <w:t>.</w:t>
      </w:r>
      <w:bookmarkStart w:id="99" w:name="_bookmark105"/>
      <w:bookmarkStart w:id="100" w:name="_bookmark198"/>
      <w:bookmarkStart w:id="101" w:name="_bookmark218"/>
      <w:bookmarkStart w:id="102" w:name="_Toc17362731"/>
      <w:bookmarkStart w:id="103" w:name="_Toc17362997"/>
      <w:bookmarkStart w:id="104" w:name="_Toc22769814"/>
      <w:bookmarkEnd w:id="99"/>
      <w:bookmarkEnd w:id="100"/>
      <w:bookmarkEnd w:id="101"/>
    </w:p>
    <w:p w14:paraId="662CDB6C" w14:textId="77777777" w:rsidR="006264AD" w:rsidRPr="00EE6E8D" w:rsidRDefault="006264AD" w:rsidP="006264AD">
      <w:pPr>
        <w:ind w:left="720"/>
        <w:rPr>
          <w:rFonts w:asciiTheme="majorHAnsi" w:hAnsiTheme="majorHAnsi"/>
          <w:u w:val="single"/>
          <w:lang w:val="es-ES"/>
        </w:rPr>
      </w:pPr>
      <w:bookmarkStart w:id="105" w:name="_Toc17362734"/>
      <w:bookmarkStart w:id="106" w:name="_Toc17363000"/>
      <w:bookmarkStart w:id="107" w:name="_Toc22769817"/>
    </w:p>
    <w:p w14:paraId="61EAA496" w14:textId="77777777" w:rsidR="006264AD" w:rsidRPr="00EE6E8D" w:rsidRDefault="006264AD" w:rsidP="006264AD">
      <w:pPr>
        <w:ind w:left="720"/>
        <w:rPr>
          <w:rFonts w:asciiTheme="majorHAnsi" w:hAnsiTheme="majorHAnsi"/>
          <w:b/>
          <w:u w:val="single"/>
          <w:lang w:val="es-ES"/>
        </w:rPr>
      </w:pPr>
      <w:r>
        <w:rPr>
          <w:rFonts w:asciiTheme="majorHAnsi" w:hAnsiTheme="majorHAnsi"/>
          <w:u w:val="single"/>
          <w:lang w:val="es-ES"/>
        </w:rPr>
        <w:t>Monto retenido</w:t>
      </w:r>
    </w:p>
    <w:p w14:paraId="01B8ECFB" w14:textId="77777777" w:rsidR="006264AD" w:rsidRPr="00EE6E8D" w:rsidRDefault="006264AD" w:rsidP="006264AD">
      <w:pPr>
        <w:rPr>
          <w:rFonts w:asciiTheme="majorHAnsi" w:hAnsiTheme="majorHAnsi"/>
          <w:lang w:val="es-ES"/>
        </w:rPr>
      </w:pPr>
    </w:p>
    <w:p w14:paraId="2E680E89" w14:textId="5D362589" w:rsidR="006264AD" w:rsidRPr="00EE6E8D" w:rsidRDefault="006264AD" w:rsidP="00E70375">
      <w:pPr>
        <w:pStyle w:val="ListParagraph"/>
        <w:numPr>
          <w:ilvl w:val="0"/>
          <w:numId w:val="16"/>
        </w:numPr>
        <w:jc w:val="both"/>
        <w:rPr>
          <w:rFonts w:asciiTheme="majorHAnsi" w:eastAsia="Times New Roman" w:hAnsiTheme="majorHAnsi" w:cstheme="majorHAnsi"/>
          <w:lang w:val="es-ES"/>
        </w:rPr>
      </w:pPr>
      <w:r w:rsidRPr="00EB134C">
        <w:rPr>
          <w:rFonts w:asciiTheme="majorHAnsi" w:eastAsia="Times New Roman" w:hAnsiTheme="majorHAnsi" w:cstheme="majorHAnsi"/>
          <w:lang w:val="es-ES"/>
        </w:rPr>
        <w:lastRenderedPageBreak/>
        <w:t xml:space="preserve">Cuando se utilice </w:t>
      </w:r>
      <w:r>
        <w:rPr>
          <w:rFonts w:asciiTheme="majorHAnsi" w:eastAsia="Times New Roman" w:hAnsiTheme="majorHAnsi" w:cstheme="majorHAnsi"/>
          <w:lang w:val="es-ES"/>
        </w:rPr>
        <w:t>el monto retenido</w:t>
      </w:r>
      <w:r w:rsidRPr="00EB134C">
        <w:rPr>
          <w:rFonts w:asciiTheme="majorHAnsi" w:eastAsia="Times New Roman" w:hAnsiTheme="majorHAnsi" w:cstheme="majorHAnsi"/>
          <w:lang w:val="es-ES"/>
        </w:rPr>
        <w:t>, se aplicará de conformidad con las di</w:t>
      </w:r>
      <w:r w:rsidR="0009536D">
        <w:rPr>
          <w:rFonts w:asciiTheme="majorHAnsi" w:eastAsia="Times New Roman" w:hAnsiTheme="majorHAnsi" w:cstheme="majorHAnsi"/>
          <w:lang w:val="es-ES"/>
        </w:rPr>
        <w:t xml:space="preserve">sposiciones del contrato y las </w:t>
      </w:r>
      <w:r w:rsidR="004D247B" w:rsidRPr="00C07CA7">
        <w:rPr>
          <w:rFonts w:asciiTheme="majorHAnsi" w:eastAsia="Times New Roman" w:hAnsiTheme="majorHAnsi" w:cstheme="majorHAnsi"/>
          <w:color w:val="000000"/>
          <w:lang w:val="es-ES_tradnl"/>
        </w:rPr>
        <w:t>Condiciones Generales de</w:t>
      </w:r>
      <w:r w:rsidR="004D247B">
        <w:rPr>
          <w:rFonts w:asciiTheme="majorHAnsi" w:eastAsia="Times New Roman" w:hAnsiTheme="majorHAnsi" w:cstheme="majorHAnsi"/>
          <w:color w:val="000000"/>
          <w:lang w:val="es-ES_tradnl"/>
        </w:rPr>
        <w:t>l</w:t>
      </w:r>
      <w:r w:rsidR="004D247B" w:rsidRPr="00C07CA7">
        <w:rPr>
          <w:rFonts w:asciiTheme="majorHAnsi" w:eastAsia="Times New Roman" w:hAnsiTheme="majorHAnsi" w:cstheme="majorHAnsi"/>
          <w:color w:val="000000"/>
          <w:lang w:val="es-ES_tradnl"/>
        </w:rPr>
        <w:t xml:space="preserve"> Contrato </w:t>
      </w:r>
      <w:r w:rsidR="004D247B">
        <w:rPr>
          <w:rFonts w:asciiTheme="majorHAnsi" w:eastAsia="Times New Roman" w:hAnsiTheme="majorHAnsi" w:cstheme="majorHAnsi"/>
          <w:color w:val="000000"/>
          <w:lang w:val="es-ES_tradnl"/>
        </w:rPr>
        <w:t>de</w:t>
      </w:r>
      <w:r w:rsidR="004D247B" w:rsidRPr="00C07CA7">
        <w:rPr>
          <w:rFonts w:asciiTheme="majorHAnsi" w:eastAsia="Times New Roman" w:hAnsiTheme="majorHAnsi" w:cstheme="majorHAnsi"/>
          <w:color w:val="000000"/>
          <w:lang w:val="es-ES_tradnl"/>
        </w:rPr>
        <w:t xml:space="preserve"> Obras </w:t>
      </w:r>
      <w:r w:rsidR="00131F38">
        <w:rPr>
          <w:rFonts w:asciiTheme="majorHAnsi" w:eastAsia="Times New Roman" w:hAnsiTheme="majorHAnsi" w:cstheme="majorHAnsi"/>
          <w:color w:val="000000"/>
          <w:lang w:val="es-ES_tradnl"/>
        </w:rPr>
        <w:t>del PNUD</w:t>
      </w:r>
      <w:r w:rsidR="0009536D">
        <w:rPr>
          <w:rFonts w:asciiTheme="majorHAnsi" w:eastAsia="Times New Roman" w:hAnsiTheme="majorHAnsi" w:cstheme="majorHAnsi"/>
          <w:color w:val="000000"/>
          <w:lang w:val="es-ES_tradnl"/>
        </w:rPr>
        <w:t>.</w:t>
      </w:r>
    </w:p>
    <w:p w14:paraId="69025DD5" w14:textId="77777777" w:rsidR="006264AD" w:rsidRPr="00EE6E8D" w:rsidRDefault="006264AD" w:rsidP="006264AD">
      <w:pPr>
        <w:pStyle w:val="Heading2"/>
        <w:spacing w:before="0"/>
        <w:jc w:val="both"/>
        <w:rPr>
          <w:lang w:val="es-ES"/>
        </w:rPr>
      </w:pPr>
    </w:p>
    <w:bookmarkEnd w:id="105"/>
    <w:bookmarkEnd w:id="106"/>
    <w:bookmarkEnd w:id="107"/>
    <w:p w14:paraId="1AD6B0D6" w14:textId="1257D7FF" w:rsidR="006264AD" w:rsidRPr="00EE6E8D" w:rsidRDefault="006264AD" w:rsidP="00E70375">
      <w:pPr>
        <w:pStyle w:val="ListParagraph"/>
        <w:numPr>
          <w:ilvl w:val="0"/>
          <w:numId w:val="16"/>
        </w:numPr>
        <w:jc w:val="both"/>
        <w:rPr>
          <w:rFonts w:asciiTheme="majorHAnsi" w:eastAsia="Times New Roman" w:hAnsiTheme="majorHAnsi" w:cstheme="majorHAnsi"/>
          <w:lang w:val="es-ES"/>
        </w:rPr>
      </w:pPr>
      <w:r w:rsidRPr="00EB134C">
        <w:rPr>
          <w:rFonts w:asciiTheme="majorHAnsi" w:eastAsia="Times New Roman" w:hAnsiTheme="majorHAnsi" w:cstheme="majorHAnsi"/>
          <w:lang w:val="es-ES"/>
        </w:rPr>
        <w:t>Al expedirse el certificado de terminación sustancial de la</w:t>
      </w:r>
      <w:r w:rsidR="00B64C95">
        <w:rPr>
          <w:rFonts w:asciiTheme="majorHAnsi" w:eastAsia="Times New Roman" w:hAnsiTheme="majorHAnsi" w:cstheme="majorHAnsi"/>
          <w:lang w:val="es-ES"/>
        </w:rPr>
        <w:t>s</w:t>
      </w:r>
      <w:r w:rsidRPr="00EB134C">
        <w:rPr>
          <w:rFonts w:asciiTheme="majorHAnsi" w:eastAsia="Times New Roman" w:hAnsiTheme="majorHAnsi" w:cstheme="majorHAnsi"/>
          <w:lang w:val="es-ES"/>
        </w:rPr>
        <w:t xml:space="preserve"> </w:t>
      </w:r>
      <w:r>
        <w:rPr>
          <w:rFonts w:asciiTheme="majorHAnsi" w:eastAsia="Times New Roman" w:hAnsiTheme="majorHAnsi" w:cstheme="majorHAnsi"/>
          <w:lang w:val="es-ES"/>
        </w:rPr>
        <w:t>o</w:t>
      </w:r>
      <w:r w:rsidR="00B64C95">
        <w:rPr>
          <w:rFonts w:asciiTheme="majorHAnsi" w:eastAsia="Times New Roman" w:hAnsiTheme="majorHAnsi" w:cstheme="majorHAnsi"/>
          <w:lang w:val="es-ES"/>
        </w:rPr>
        <w:t>bras</w:t>
      </w:r>
      <w:r w:rsidR="00DC32D2">
        <w:rPr>
          <w:rFonts w:asciiTheme="majorHAnsi" w:eastAsia="Times New Roman" w:hAnsiTheme="majorHAnsi" w:cstheme="majorHAnsi"/>
          <w:lang w:val="es-ES"/>
        </w:rPr>
        <w:t>,</w:t>
      </w:r>
      <w:r w:rsidR="00B64C95">
        <w:rPr>
          <w:rFonts w:asciiTheme="majorHAnsi" w:eastAsia="Times New Roman" w:hAnsiTheme="majorHAnsi" w:cstheme="majorHAnsi"/>
          <w:lang w:val="es-ES"/>
        </w:rPr>
        <w:t xml:space="preserve"> en su totalidad</w:t>
      </w:r>
      <w:r w:rsidR="00DC32D2">
        <w:rPr>
          <w:rFonts w:asciiTheme="majorHAnsi" w:eastAsia="Times New Roman" w:hAnsiTheme="majorHAnsi" w:cstheme="majorHAnsi"/>
          <w:lang w:val="es-ES"/>
        </w:rPr>
        <w:t>,</w:t>
      </w:r>
      <w:r w:rsidRPr="00EB134C">
        <w:rPr>
          <w:rFonts w:asciiTheme="majorHAnsi" w:eastAsia="Times New Roman" w:hAnsiTheme="majorHAnsi" w:cstheme="majorHAnsi"/>
          <w:lang w:val="es-ES"/>
        </w:rPr>
        <w:t xml:space="preserve"> o al expedirse el certificado de terminación sustancial de una sección o parte de la</w:t>
      </w:r>
      <w:r w:rsidR="00B64C95">
        <w:rPr>
          <w:rFonts w:asciiTheme="majorHAnsi" w:eastAsia="Times New Roman" w:hAnsiTheme="majorHAnsi" w:cstheme="majorHAnsi"/>
          <w:lang w:val="es-ES"/>
        </w:rPr>
        <w:t>s</w:t>
      </w:r>
      <w:r w:rsidRPr="00EB134C">
        <w:rPr>
          <w:rFonts w:asciiTheme="majorHAnsi" w:eastAsia="Times New Roman" w:hAnsiTheme="majorHAnsi" w:cstheme="majorHAnsi"/>
          <w:lang w:val="es-ES"/>
        </w:rPr>
        <w:t xml:space="preserve"> </w:t>
      </w:r>
      <w:r>
        <w:rPr>
          <w:rFonts w:asciiTheme="majorHAnsi" w:eastAsia="Times New Roman" w:hAnsiTheme="majorHAnsi" w:cstheme="majorHAnsi"/>
          <w:lang w:val="es-ES"/>
        </w:rPr>
        <w:t>o</w:t>
      </w:r>
      <w:r w:rsidRPr="00EB134C">
        <w:rPr>
          <w:rFonts w:asciiTheme="majorHAnsi" w:eastAsia="Times New Roman" w:hAnsiTheme="majorHAnsi" w:cstheme="majorHAnsi"/>
          <w:lang w:val="es-ES"/>
        </w:rPr>
        <w:t>bra</w:t>
      </w:r>
      <w:r w:rsidR="00B64C95">
        <w:rPr>
          <w:rFonts w:asciiTheme="majorHAnsi" w:eastAsia="Times New Roman" w:hAnsiTheme="majorHAnsi" w:cstheme="majorHAnsi"/>
          <w:lang w:val="es-ES"/>
        </w:rPr>
        <w:t>s</w:t>
      </w:r>
      <w:r w:rsidRPr="00EB134C">
        <w:rPr>
          <w:rFonts w:asciiTheme="majorHAnsi" w:eastAsia="Times New Roman" w:hAnsiTheme="majorHAnsi" w:cstheme="majorHAnsi"/>
          <w:lang w:val="es-ES"/>
        </w:rPr>
        <w:t xml:space="preserve">, el </w:t>
      </w:r>
      <w:r>
        <w:rPr>
          <w:rFonts w:asciiTheme="majorHAnsi" w:eastAsia="Times New Roman" w:hAnsiTheme="majorHAnsi" w:cstheme="majorHAnsi"/>
          <w:lang w:val="es-ES"/>
        </w:rPr>
        <w:t>i</w:t>
      </w:r>
      <w:r w:rsidRPr="00EB134C">
        <w:rPr>
          <w:rFonts w:asciiTheme="majorHAnsi" w:eastAsia="Times New Roman" w:hAnsiTheme="majorHAnsi" w:cstheme="majorHAnsi"/>
          <w:lang w:val="es-ES"/>
        </w:rPr>
        <w:t>ngeniero certificará</w:t>
      </w:r>
      <w:r w:rsidR="00B64C95" w:rsidRPr="00B64C95">
        <w:rPr>
          <w:rFonts w:asciiTheme="majorHAnsi" w:eastAsia="Times New Roman" w:hAnsiTheme="majorHAnsi" w:cstheme="majorHAnsi"/>
          <w:lang w:val="es-ES"/>
        </w:rPr>
        <w:t xml:space="preserve"> </w:t>
      </w:r>
      <w:r w:rsidR="00B64C95" w:rsidRPr="00EB134C">
        <w:rPr>
          <w:rFonts w:asciiTheme="majorHAnsi" w:eastAsia="Times New Roman" w:hAnsiTheme="majorHAnsi" w:cstheme="majorHAnsi"/>
          <w:lang w:val="es-ES"/>
        </w:rPr>
        <w:t xml:space="preserve">para su pago al </w:t>
      </w:r>
      <w:r w:rsidR="00B64C95">
        <w:rPr>
          <w:rFonts w:asciiTheme="majorHAnsi" w:eastAsia="Times New Roman" w:hAnsiTheme="majorHAnsi" w:cstheme="majorHAnsi"/>
          <w:lang w:val="es-ES"/>
        </w:rPr>
        <w:t>c</w:t>
      </w:r>
      <w:r w:rsidR="00B64C95" w:rsidRPr="00EB134C">
        <w:rPr>
          <w:rFonts w:asciiTheme="majorHAnsi" w:eastAsia="Times New Roman" w:hAnsiTheme="majorHAnsi" w:cstheme="majorHAnsi"/>
          <w:lang w:val="es-ES"/>
        </w:rPr>
        <w:t>ontratista</w:t>
      </w:r>
      <w:r w:rsidR="00B64C95">
        <w:rPr>
          <w:rFonts w:asciiTheme="majorHAnsi" w:eastAsia="Times New Roman" w:hAnsiTheme="majorHAnsi" w:cstheme="majorHAnsi"/>
          <w:lang w:val="es-ES"/>
        </w:rPr>
        <w:t>, respectivamente,</w:t>
      </w:r>
      <w:r w:rsidRPr="00EB134C">
        <w:rPr>
          <w:rFonts w:asciiTheme="majorHAnsi" w:eastAsia="Times New Roman" w:hAnsiTheme="majorHAnsi" w:cstheme="majorHAnsi"/>
          <w:lang w:val="es-ES"/>
        </w:rPr>
        <w:t xml:space="preserve"> </w:t>
      </w:r>
      <w:r w:rsidR="00B64C95" w:rsidRPr="00EB134C">
        <w:rPr>
          <w:rFonts w:asciiTheme="majorHAnsi" w:eastAsia="Times New Roman" w:hAnsiTheme="majorHAnsi" w:cstheme="majorHAnsi"/>
          <w:lang w:val="es-ES"/>
        </w:rPr>
        <w:t xml:space="preserve">la mitad del dinero </w:t>
      </w:r>
      <w:r w:rsidR="00B64C95">
        <w:rPr>
          <w:rFonts w:asciiTheme="majorHAnsi" w:eastAsia="Times New Roman" w:hAnsiTheme="majorHAnsi" w:cstheme="majorHAnsi"/>
          <w:lang w:val="es-ES"/>
        </w:rPr>
        <w:t>retenido o</w:t>
      </w:r>
      <w:r w:rsidR="00B64C95" w:rsidRPr="00EB134C">
        <w:rPr>
          <w:rFonts w:asciiTheme="majorHAnsi" w:eastAsia="Times New Roman" w:hAnsiTheme="majorHAnsi" w:cstheme="majorHAnsi"/>
          <w:lang w:val="es-ES"/>
        </w:rPr>
        <w:t xml:space="preserve"> </w:t>
      </w:r>
      <w:r w:rsidRPr="00EB134C">
        <w:rPr>
          <w:rFonts w:asciiTheme="majorHAnsi" w:eastAsia="Times New Roman" w:hAnsiTheme="majorHAnsi" w:cstheme="majorHAnsi"/>
          <w:lang w:val="es-ES"/>
        </w:rPr>
        <w:t xml:space="preserve">únicamente la proporción </w:t>
      </w:r>
      <w:r w:rsidR="004D3884">
        <w:rPr>
          <w:rFonts w:asciiTheme="majorHAnsi" w:eastAsia="Times New Roman" w:hAnsiTheme="majorHAnsi" w:cstheme="majorHAnsi"/>
          <w:lang w:val="es-ES"/>
        </w:rPr>
        <w:t xml:space="preserve">correspondiente a </w:t>
      </w:r>
      <w:r w:rsidR="00B64C95">
        <w:rPr>
          <w:rFonts w:asciiTheme="majorHAnsi" w:eastAsia="Times New Roman" w:hAnsiTheme="majorHAnsi" w:cstheme="majorHAnsi"/>
          <w:lang w:val="es-ES"/>
        </w:rPr>
        <w:t>las obras</w:t>
      </w:r>
      <w:r w:rsidRPr="00EB134C">
        <w:rPr>
          <w:rFonts w:asciiTheme="majorHAnsi" w:eastAsia="Times New Roman" w:hAnsiTheme="majorHAnsi" w:cstheme="majorHAnsi"/>
          <w:lang w:val="es-ES"/>
        </w:rPr>
        <w:t xml:space="preserve"> que determine teniendo en cuenta el valor relativo de esa sección o parte de la </w:t>
      </w:r>
      <w:r>
        <w:rPr>
          <w:rFonts w:asciiTheme="majorHAnsi" w:eastAsia="Times New Roman" w:hAnsiTheme="majorHAnsi" w:cstheme="majorHAnsi"/>
          <w:lang w:val="es-ES"/>
        </w:rPr>
        <w:t>o</w:t>
      </w:r>
      <w:r w:rsidRPr="00EB134C">
        <w:rPr>
          <w:rFonts w:asciiTheme="majorHAnsi" w:eastAsia="Times New Roman" w:hAnsiTheme="majorHAnsi" w:cstheme="majorHAnsi"/>
          <w:lang w:val="es-ES"/>
        </w:rPr>
        <w:t xml:space="preserve">bra.  El </w:t>
      </w:r>
      <w:r>
        <w:rPr>
          <w:rFonts w:asciiTheme="majorHAnsi" w:eastAsia="Times New Roman" w:hAnsiTheme="majorHAnsi" w:cstheme="majorHAnsi"/>
          <w:lang w:val="es-ES"/>
        </w:rPr>
        <w:t>c</w:t>
      </w:r>
      <w:r w:rsidRPr="00EB134C">
        <w:rPr>
          <w:rFonts w:asciiTheme="majorHAnsi" w:eastAsia="Times New Roman" w:hAnsiTheme="majorHAnsi" w:cstheme="majorHAnsi"/>
          <w:lang w:val="es-ES"/>
        </w:rPr>
        <w:t xml:space="preserve">ontratista podrá sustituir el </w:t>
      </w:r>
      <w:r>
        <w:rPr>
          <w:rFonts w:asciiTheme="majorHAnsi" w:eastAsia="Times New Roman" w:hAnsiTheme="majorHAnsi" w:cstheme="majorHAnsi"/>
          <w:lang w:val="es-ES"/>
        </w:rPr>
        <w:t>monto</w:t>
      </w:r>
      <w:r w:rsidRPr="00EB134C">
        <w:rPr>
          <w:rFonts w:asciiTheme="majorHAnsi" w:eastAsia="Times New Roman" w:hAnsiTheme="majorHAnsi" w:cstheme="majorHAnsi"/>
          <w:lang w:val="es-ES"/>
        </w:rPr>
        <w:t xml:space="preserve"> restante </w:t>
      </w:r>
      <w:r>
        <w:rPr>
          <w:rFonts w:asciiTheme="majorHAnsi" w:eastAsia="Times New Roman" w:hAnsiTheme="majorHAnsi" w:cstheme="majorHAnsi"/>
          <w:lang w:val="es-ES"/>
        </w:rPr>
        <w:t xml:space="preserve">retenido </w:t>
      </w:r>
      <w:r w:rsidRPr="00EB134C">
        <w:rPr>
          <w:rFonts w:asciiTheme="majorHAnsi" w:eastAsia="Times New Roman" w:hAnsiTheme="majorHAnsi" w:cstheme="majorHAnsi"/>
          <w:lang w:val="es-ES"/>
        </w:rPr>
        <w:t xml:space="preserve">por una garantía bancaria </w:t>
      </w:r>
      <w:r>
        <w:rPr>
          <w:rFonts w:asciiTheme="majorHAnsi" w:eastAsia="Times New Roman" w:hAnsiTheme="majorHAnsi" w:cstheme="majorHAnsi"/>
          <w:lang w:val="es-ES"/>
        </w:rPr>
        <w:t>exigible</w:t>
      </w:r>
      <w:r w:rsidRPr="00EB134C">
        <w:rPr>
          <w:rFonts w:asciiTheme="majorHAnsi" w:eastAsia="Times New Roman" w:hAnsiTheme="majorHAnsi" w:cstheme="majorHAnsi"/>
          <w:lang w:val="es-ES"/>
        </w:rPr>
        <w:t xml:space="preserve"> en una forma y de una fuente aceptable para el PNUD. Al expirar el período de responsabilidad por defectos de la</w:t>
      </w:r>
      <w:r w:rsidR="00B64C95">
        <w:rPr>
          <w:rFonts w:asciiTheme="majorHAnsi" w:eastAsia="Times New Roman" w:hAnsiTheme="majorHAnsi" w:cstheme="majorHAnsi"/>
          <w:lang w:val="es-ES"/>
        </w:rPr>
        <w:t>s</w:t>
      </w:r>
      <w:r w:rsidRPr="00EB134C">
        <w:rPr>
          <w:rFonts w:asciiTheme="majorHAnsi" w:eastAsia="Times New Roman" w:hAnsiTheme="majorHAnsi" w:cstheme="majorHAnsi"/>
          <w:lang w:val="es-ES"/>
        </w:rPr>
        <w:t xml:space="preserve"> </w:t>
      </w:r>
      <w:r>
        <w:rPr>
          <w:rFonts w:asciiTheme="majorHAnsi" w:eastAsia="Times New Roman" w:hAnsiTheme="majorHAnsi" w:cstheme="majorHAnsi"/>
          <w:lang w:val="es-ES"/>
        </w:rPr>
        <w:t>o</w:t>
      </w:r>
      <w:r w:rsidRPr="00EB134C">
        <w:rPr>
          <w:rFonts w:asciiTheme="majorHAnsi" w:eastAsia="Times New Roman" w:hAnsiTheme="majorHAnsi" w:cstheme="majorHAnsi"/>
          <w:lang w:val="es-ES"/>
        </w:rPr>
        <w:t>bra</w:t>
      </w:r>
      <w:r w:rsidR="00B64C95">
        <w:rPr>
          <w:rFonts w:asciiTheme="majorHAnsi" w:eastAsia="Times New Roman" w:hAnsiTheme="majorHAnsi" w:cstheme="majorHAnsi"/>
          <w:lang w:val="es-ES"/>
        </w:rPr>
        <w:t>s</w:t>
      </w:r>
      <w:r w:rsidRPr="00EB134C">
        <w:rPr>
          <w:rFonts w:asciiTheme="majorHAnsi" w:eastAsia="Times New Roman" w:hAnsiTheme="majorHAnsi" w:cstheme="majorHAnsi"/>
          <w:lang w:val="es-ES"/>
        </w:rPr>
        <w:t xml:space="preserve">, el </w:t>
      </w:r>
      <w:r>
        <w:rPr>
          <w:rFonts w:asciiTheme="majorHAnsi" w:eastAsia="Times New Roman" w:hAnsiTheme="majorHAnsi" w:cstheme="majorHAnsi"/>
          <w:lang w:val="es-ES"/>
        </w:rPr>
        <w:t>i</w:t>
      </w:r>
      <w:r w:rsidRPr="00EB134C">
        <w:rPr>
          <w:rFonts w:asciiTheme="majorHAnsi" w:eastAsia="Times New Roman" w:hAnsiTheme="majorHAnsi" w:cstheme="majorHAnsi"/>
          <w:lang w:val="es-ES"/>
        </w:rPr>
        <w:t xml:space="preserve">ngeniero certificará la otra mitad del dinero </w:t>
      </w:r>
      <w:r>
        <w:rPr>
          <w:rFonts w:asciiTheme="majorHAnsi" w:eastAsia="Times New Roman" w:hAnsiTheme="majorHAnsi" w:cstheme="majorHAnsi"/>
          <w:lang w:val="es-ES"/>
        </w:rPr>
        <w:t>retenido</w:t>
      </w:r>
      <w:r w:rsidRPr="00EB134C">
        <w:rPr>
          <w:rFonts w:asciiTheme="majorHAnsi" w:eastAsia="Times New Roman" w:hAnsiTheme="majorHAnsi" w:cstheme="majorHAnsi"/>
          <w:lang w:val="es-ES"/>
        </w:rPr>
        <w:t xml:space="preserve"> para su pago al contratista (o la devolución de la garantía restante que </w:t>
      </w:r>
      <w:r>
        <w:rPr>
          <w:rFonts w:asciiTheme="majorHAnsi" w:eastAsia="Times New Roman" w:hAnsiTheme="majorHAnsi" w:cstheme="majorHAnsi"/>
          <w:lang w:val="es-ES"/>
        </w:rPr>
        <w:t>sustituy</w:t>
      </w:r>
      <w:r w:rsidRPr="00EB134C">
        <w:rPr>
          <w:rFonts w:asciiTheme="majorHAnsi" w:eastAsia="Times New Roman" w:hAnsiTheme="majorHAnsi" w:cstheme="majorHAnsi"/>
          <w:lang w:val="es-ES"/>
        </w:rPr>
        <w:t xml:space="preserve">ó el dinero </w:t>
      </w:r>
      <w:r>
        <w:rPr>
          <w:rFonts w:asciiTheme="majorHAnsi" w:eastAsia="Times New Roman" w:hAnsiTheme="majorHAnsi" w:cstheme="majorHAnsi"/>
          <w:lang w:val="es-ES"/>
        </w:rPr>
        <w:t>retenido</w:t>
      </w:r>
      <w:r w:rsidRPr="00EB134C">
        <w:rPr>
          <w:rFonts w:asciiTheme="majorHAnsi" w:eastAsia="Times New Roman" w:hAnsiTheme="majorHAnsi" w:cstheme="majorHAnsi"/>
          <w:lang w:val="es-ES"/>
        </w:rPr>
        <w:t>) al expedir el certificado de terminación definitiva</w:t>
      </w:r>
      <w:r w:rsidRPr="00EE6E8D">
        <w:rPr>
          <w:rFonts w:asciiTheme="majorHAnsi" w:eastAsia="Times New Roman" w:hAnsiTheme="majorHAnsi" w:cstheme="majorHAnsi"/>
          <w:lang w:val="es-ES"/>
        </w:rPr>
        <w:t xml:space="preserve">. </w:t>
      </w:r>
    </w:p>
    <w:p w14:paraId="394AD045" w14:textId="77777777" w:rsidR="006264AD" w:rsidRPr="00EE6E8D" w:rsidRDefault="006264AD" w:rsidP="006264AD">
      <w:pPr>
        <w:pStyle w:val="ListParagraph"/>
        <w:jc w:val="both"/>
        <w:rPr>
          <w:rFonts w:asciiTheme="majorHAnsi" w:eastAsia="Times New Roman" w:hAnsiTheme="majorHAnsi" w:cstheme="majorHAnsi"/>
          <w:lang w:val="es-ES"/>
        </w:rPr>
      </w:pPr>
    </w:p>
    <w:p w14:paraId="0624A855" w14:textId="62F171EB" w:rsidR="006264AD" w:rsidRPr="008427D2" w:rsidRDefault="006264AD" w:rsidP="00E70375">
      <w:pPr>
        <w:pStyle w:val="ListParagraph"/>
        <w:numPr>
          <w:ilvl w:val="0"/>
          <w:numId w:val="16"/>
        </w:numPr>
        <w:jc w:val="both"/>
        <w:rPr>
          <w:rFonts w:asciiTheme="majorHAnsi" w:eastAsia="Times New Roman" w:hAnsiTheme="majorHAnsi" w:cstheme="minorHAnsi"/>
          <w:bCs/>
          <w:lang w:val="es-ES"/>
        </w:rPr>
      </w:pPr>
      <w:r w:rsidRPr="008427D2">
        <w:rPr>
          <w:rFonts w:asciiTheme="majorHAnsi" w:eastAsia="Times New Roman" w:hAnsiTheme="majorHAnsi" w:cstheme="majorHAnsi"/>
          <w:lang w:val="es-ES"/>
        </w:rPr>
        <w:t>Cuando queden obras por ejecutar por el contratista según las instrucciones, de conformidad con las cláusulas del período de responsabilidad por defectos, el ingeniero tendrá derecho a retener la certificación hasta la terminación de los trabajos</w:t>
      </w:r>
      <w:r w:rsidR="008427D2" w:rsidRPr="008427D2">
        <w:rPr>
          <w:rFonts w:asciiTheme="majorHAnsi" w:eastAsia="Times New Roman" w:hAnsiTheme="majorHAnsi" w:cstheme="majorHAnsi"/>
          <w:lang w:val="es-ES"/>
        </w:rPr>
        <w:t xml:space="preserve"> y </w:t>
      </w:r>
      <w:r w:rsidRPr="008427D2">
        <w:rPr>
          <w:rFonts w:asciiTheme="majorHAnsi" w:eastAsia="Times New Roman" w:hAnsiTheme="majorHAnsi" w:cstheme="majorHAnsi"/>
          <w:lang w:val="es-ES"/>
        </w:rPr>
        <w:t xml:space="preserve">podrá retener </w:t>
      </w:r>
      <w:r w:rsidR="00ED7922">
        <w:rPr>
          <w:rFonts w:asciiTheme="majorHAnsi" w:eastAsia="Times New Roman" w:hAnsiTheme="majorHAnsi" w:cstheme="majorHAnsi"/>
          <w:lang w:val="es-ES"/>
        </w:rPr>
        <w:t>una</w:t>
      </w:r>
      <w:r w:rsidR="008427D2">
        <w:rPr>
          <w:rFonts w:asciiTheme="majorHAnsi" w:eastAsia="Times New Roman" w:hAnsiTheme="majorHAnsi" w:cstheme="majorHAnsi"/>
          <w:lang w:val="es-ES"/>
        </w:rPr>
        <w:t xml:space="preserve"> parte d</w:t>
      </w:r>
      <w:r w:rsidR="00B64C95" w:rsidRPr="008427D2">
        <w:rPr>
          <w:rFonts w:asciiTheme="majorHAnsi" w:eastAsia="Times New Roman" w:hAnsiTheme="majorHAnsi" w:cstheme="majorHAnsi"/>
          <w:lang w:val="es-ES"/>
        </w:rPr>
        <w:t>el</w:t>
      </w:r>
      <w:r w:rsidRPr="008427D2">
        <w:rPr>
          <w:rFonts w:asciiTheme="majorHAnsi" w:eastAsia="Times New Roman" w:hAnsiTheme="majorHAnsi" w:cstheme="majorHAnsi"/>
          <w:lang w:val="es-ES"/>
        </w:rPr>
        <w:t xml:space="preserve"> saldo de la retención que, a su juicio, representa el costo de</w:t>
      </w:r>
      <w:r w:rsidR="00B64C95" w:rsidRPr="008427D2">
        <w:rPr>
          <w:rFonts w:asciiTheme="majorHAnsi" w:eastAsia="Times New Roman" w:hAnsiTheme="majorHAnsi" w:cstheme="majorHAnsi"/>
          <w:lang w:val="es-ES"/>
        </w:rPr>
        <w:t xml:space="preserve"> los trabajos</w:t>
      </w:r>
      <w:r w:rsidRPr="008427D2">
        <w:rPr>
          <w:rFonts w:asciiTheme="majorHAnsi" w:eastAsia="Times New Roman" w:hAnsiTheme="majorHAnsi" w:cstheme="majorHAnsi"/>
          <w:lang w:val="es-ES"/>
        </w:rPr>
        <w:t xml:space="preserve"> que queda</w:t>
      </w:r>
      <w:r w:rsidR="00B64C95" w:rsidRPr="008427D2">
        <w:rPr>
          <w:rFonts w:asciiTheme="majorHAnsi" w:eastAsia="Times New Roman" w:hAnsiTheme="majorHAnsi" w:cstheme="majorHAnsi"/>
          <w:lang w:val="es-ES"/>
        </w:rPr>
        <w:t>n</w:t>
      </w:r>
      <w:r w:rsidRPr="008427D2">
        <w:rPr>
          <w:rFonts w:asciiTheme="majorHAnsi" w:eastAsia="Times New Roman" w:hAnsiTheme="majorHAnsi" w:cstheme="majorHAnsi"/>
          <w:lang w:val="es-ES"/>
        </w:rPr>
        <w:t xml:space="preserve"> por ejecutar.</w:t>
      </w:r>
    </w:p>
    <w:p w14:paraId="475A805F" w14:textId="77777777" w:rsidR="006264AD" w:rsidRDefault="006264AD" w:rsidP="006264AD">
      <w:pPr>
        <w:pStyle w:val="ListParagraph"/>
        <w:rPr>
          <w:rFonts w:asciiTheme="majorHAnsi" w:eastAsia="Times New Roman" w:hAnsiTheme="majorHAnsi" w:cstheme="minorHAnsi"/>
          <w:bCs/>
          <w:lang w:val="es-ES"/>
        </w:rPr>
      </w:pPr>
    </w:p>
    <w:p w14:paraId="75FB9EE4" w14:textId="77777777" w:rsidR="006264AD" w:rsidRDefault="006264AD" w:rsidP="006264AD">
      <w:pPr>
        <w:pStyle w:val="ListParagraph"/>
        <w:rPr>
          <w:rFonts w:asciiTheme="majorHAnsi" w:eastAsia="Times New Roman" w:hAnsiTheme="majorHAnsi" w:cstheme="minorHAnsi"/>
          <w:bCs/>
          <w:lang w:val="es-ES"/>
        </w:rPr>
      </w:pPr>
      <w:r w:rsidRPr="001745D7">
        <w:rPr>
          <w:rFonts w:asciiTheme="majorHAnsi" w:hAnsiTheme="majorHAnsi"/>
          <w:u w:val="single"/>
          <w:lang w:val="es-ES"/>
        </w:rPr>
        <w:t>Notificación de incidentes</w:t>
      </w:r>
    </w:p>
    <w:p w14:paraId="510B7DA0" w14:textId="77777777" w:rsidR="006264AD" w:rsidRPr="00467DDB" w:rsidRDefault="006264AD" w:rsidP="006264AD">
      <w:pPr>
        <w:pStyle w:val="ListParagraph"/>
        <w:rPr>
          <w:rFonts w:asciiTheme="majorHAnsi" w:eastAsia="Times New Roman" w:hAnsiTheme="majorHAnsi" w:cstheme="minorHAnsi"/>
          <w:bCs/>
          <w:lang w:val="es-ES"/>
        </w:rPr>
      </w:pPr>
    </w:p>
    <w:p w14:paraId="40DF3313" w14:textId="57D132B6" w:rsidR="006264AD" w:rsidRPr="00467DDB" w:rsidRDefault="006264AD" w:rsidP="00E70375">
      <w:pPr>
        <w:pStyle w:val="ListParagraph"/>
        <w:numPr>
          <w:ilvl w:val="0"/>
          <w:numId w:val="16"/>
        </w:numPr>
        <w:jc w:val="both"/>
        <w:rPr>
          <w:rFonts w:asciiTheme="majorHAnsi" w:eastAsia="Times New Roman" w:hAnsiTheme="majorHAnsi" w:cstheme="minorHAnsi"/>
          <w:bCs/>
          <w:lang w:val="es-ES"/>
        </w:rPr>
      </w:pPr>
      <w:bookmarkStart w:id="108" w:name="_Toc17362732"/>
      <w:bookmarkStart w:id="109" w:name="_Toc17362998"/>
      <w:bookmarkEnd w:id="102"/>
      <w:bookmarkEnd w:id="103"/>
      <w:bookmarkEnd w:id="104"/>
      <w:r w:rsidRPr="00467DDB">
        <w:rPr>
          <w:rFonts w:asciiTheme="majorHAnsi" w:eastAsia="Times New Roman" w:hAnsiTheme="majorHAnsi" w:cstheme="majorHAnsi"/>
          <w:lang w:val="es-ES"/>
        </w:rPr>
        <w:t xml:space="preserve">Además de la presentación de informes periódicos, el contratista deberá comunicar al PNUD </w:t>
      </w:r>
      <w:r w:rsidR="007F01DB">
        <w:rPr>
          <w:rFonts w:asciiTheme="majorHAnsi" w:eastAsia="Times New Roman" w:hAnsiTheme="majorHAnsi" w:cstheme="majorHAnsi"/>
          <w:lang w:val="es-ES"/>
        </w:rPr>
        <w:t>los</w:t>
      </w:r>
      <w:r w:rsidRPr="00467DDB">
        <w:rPr>
          <w:rFonts w:asciiTheme="majorHAnsi" w:eastAsia="Times New Roman" w:hAnsiTheme="majorHAnsi" w:cstheme="majorHAnsi"/>
          <w:lang w:val="es-ES"/>
        </w:rPr>
        <w:t xml:space="preserve"> incidente</w:t>
      </w:r>
      <w:r w:rsidR="007F01DB">
        <w:rPr>
          <w:rFonts w:asciiTheme="majorHAnsi" w:eastAsia="Times New Roman" w:hAnsiTheme="majorHAnsi" w:cstheme="majorHAnsi"/>
          <w:lang w:val="es-ES"/>
        </w:rPr>
        <w:t>s</w:t>
      </w:r>
      <w:r w:rsidRPr="00467DDB">
        <w:rPr>
          <w:rFonts w:asciiTheme="majorHAnsi" w:eastAsia="Times New Roman" w:hAnsiTheme="majorHAnsi" w:cstheme="majorHAnsi"/>
          <w:lang w:val="es-ES"/>
        </w:rPr>
        <w:t xml:space="preserve"> importante</w:t>
      </w:r>
      <w:r w:rsidR="007F01DB">
        <w:rPr>
          <w:rFonts w:asciiTheme="majorHAnsi" w:eastAsia="Times New Roman" w:hAnsiTheme="majorHAnsi" w:cstheme="majorHAnsi"/>
          <w:lang w:val="es-ES"/>
        </w:rPr>
        <w:t>s</w:t>
      </w:r>
      <w:r w:rsidRPr="00467DDB">
        <w:rPr>
          <w:rFonts w:asciiTheme="majorHAnsi" w:eastAsia="Times New Roman" w:hAnsiTheme="majorHAnsi" w:cstheme="majorHAnsi"/>
          <w:lang w:val="es-ES"/>
        </w:rPr>
        <w:t xml:space="preserve"> en un plazo de 36 horas. Entre e</w:t>
      </w:r>
      <w:r w:rsidR="007F01DB">
        <w:rPr>
          <w:rFonts w:asciiTheme="majorHAnsi" w:eastAsia="Times New Roman" w:hAnsiTheme="majorHAnsi" w:cstheme="majorHAnsi"/>
          <w:lang w:val="es-ES"/>
        </w:rPr>
        <w:t>st</w:t>
      </w:r>
      <w:r w:rsidRPr="00467DDB">
        <w:rPr>
          <w:rFonts w:asciiTheme="majorHAnsi" w:eastAsia="Times New Roman" w:hAnsiTheme="majorHAnsi" w:cstheme="majorHAnsi"/>
          <w:lang w:val="es-ES"/>
        </w:rPr>
        <w:t xml:space="preserve">os figuran los incidentes o accidentes relacionados con la ejecución del proyecto, </w:t>
      </w:r>
      <w:r>
        <w:rPr>
          <w:rFonts w:asciiTheme="majorHAnsi" w:eastAsia="Times New Roman" w:hAnsiTheme="majorHAnsi" w:cstheme="majorHAnsi"/>
          <w:lang w:val="es-ES"/>
        </w:rPr>
        <w:t>e incluirán</w:t>
      </w:r>
      <w:r w:rsidRPr="00467DDB">
        <w:rPr>
          <w:rFonts w:asciiTheme="majorHAnsi" w:eastAsia="Times New Roman" w:hAnsiTheme="majorHAnsi" w:cstheme="majorHAnsi"/>
          <w:lang w:val="es-ES"/>
        </w:rPr>
        <w:t xml:space="preserve"> los detalles de cualquier incidente de</w:t>
      </w:r>
      <w:r w:rsidR="007E6BBB">
        <w:rPr>
          <w:rFonts w:asciiTheme="majorHAnsi" w:eastAsia="Times New Roman" w:hAnsiTheme="majorHAnsi" w:cstheme="majorHAnsi"/>
          <w:lang w:val="es-ES"/>
        </w:rPr>
        <w:t xml:space="preserve"> naturaleza</w:t>
      </w:r>
      <w:r w:rsidR="007F01DB">
        <w:rPr>
          <w:rFonts w:asciiTheme="majorHAnsi" w:eastAsia="Times New Roman" w:hAnsiTheme="majorHAnsi" w:cstheme="majorHAnsi"/>
          <w:lang w:val="es-ES"/>
        </w:rPr>
        <w:t>:</w:t>
      </w:r>
      <w:r w:rsidRPr="00467DDB">
        <w:rPr>
          <w:rFonts w:asciiTheme="majorHAnsi" w:eastAsia="Times New Roman" w:hAnsiTheme="majorHAnsi" w:cstheme="majorHAnsi"/>
          <w:lang w:val="es-ES"/>
        </w:rPr>
        <w:t xml:space="preserve"> </w:t>
      </w:r>
    </w:p>
    <w:p w14:paraId="4DB73279" w14:textId="4F061A64" w:rsidR="006264AD" w:rsidRPr="00467DDB" w:rsidRDefault="006264AD" w:rsidP="006264AD">
      <w:pPr>
        <w:pStyle w:val="ListParagraph"/>
        <w:numPr>
          <w:ilvl w:val="0"/>
          <w:numId w:val="3"/>
        </w:numPr>
        <w:jc w:val="both"/>
        <w:rPr>
          <w:rFonts w:asciiTheme="majorHAnsi" w:eastAsia="Times New Roman" w:hAnsiTheme="majorHAnsi" w:cstheme="majorHAnsi"/>
          <w:lang w:val="es-ES"/>
        </w:rPr>
      </w:pPr>
      <w:r w:rsidRPr="00467DDB">
        <w:rPr>
          <w:rFonts w:asciiTheme="majorHAnsi" w:eastAsia="Times New Roman" w:hAnsiTheme="majorHAnsi" w:cstheme="majorHAnsi"/>
          <w:lang w:val="es-ES"/>
        </w:rPr>
        <w:t xml:space="preserve">ambiental; </w:t>
      </w:r>
      <w:r w:rsidR="007E6BBB">
        <w:rPr>
          <w:rFonts w:asciiTheme="majorHAnsi" w:eastAsia="Times New Roman" w:hAnsiTheme="majorHAnsi" w:cstheme="majorHAnsi"/>
          <w:lang w:val="es-ES"/>
        </w:rPr>
        <w:t>y/o</w:t>
      </w:r>
    </w:p>
    <w:p w14:paraId="08182C3E" w14:textId="0B4EA391" w:rsidR="006264AD" w:rsidRPr="00467DDB" w:rsidRDefault="006264AD" w:rsidP="006264AD">
      <w:pPr>
        <w:pStyle w:val="ListParagraph"/>
        <w:numPr>
          <w:ilvl w:val="0"/>
          <w:numId w:val="3"/>
        </w:numPr>
        <w:jc w:val="both"/>
        <w:rPr>
          <w:rFonts w:asciiTheme="majorHAnsi" w:eastAsia="Times New Roman" w:hAnsiTheme="majorHAnsi" w:cstheme="majorHAnsi"/>
          <w:lang w:val="es-ES"/>
        </w:rPr>
      </w:pPr>
      <w:r w:rsidRPr="00467DDB">
        <w:rPr>
          <w:rFonts w:asciiTheme="majorHAnsi" w:eastAsia="Times New Roman" w:hAnsiTheme="majorHAnsi" w:cstheme="majorHAnsi"/>
          <w:lang w:val="es-ES"/>
        </w:rPr>
        <w:t xml:space="preserve">salud </w:t>
      </w:r>
      <w:r w:rsidR="007E6BBB">
        <w:rPr>
          <w:rFonts w:asciiTheme="majorHAnsi" w:eastAsia="Times New Roman" w:hAnsiTheme="majorHAnsi" w:cstheme="majorHAnsi"/>
          <w:lang w:val="es-ES"/>
        </w:rPr>
        <w:t xml:space="preserve">ocupacional </w:t>
      </w:r>
      <w:r w:rsidRPr="00467DDB">
        <w:rPr>
          <w:rFonts w:asciiTheme="majorHAnsi" w:eastAsia="Times New Roman" w:hAnsiTheme="majorHAnsi" w:cstheme="majorHAnsi"/>
          <w:lang w:val="es-ES"/>
        </w:rPr>
        <w:t xml:space="preserve">y seguridad en el trabajo; </w:t>
      </w:r>
      <w:r w:rsidR="007E6BBB">
        <w:rPr>
          <w:rFonts w:asciiTheme="majorHAnsi" w:eastAsia="Times New Roman" w:hAnsiTheme="majorHAnsi" w:cstheme="majorHAnsi"/>
          <w:lang w:val="es-ES"/>
        </w:rPr>
        <w:t>y/o</w:t>
      </w:r>
    </w:p>
    <w:p w14:paraId="226609A9" w14:textId="49E18336" w:rsidR="006264AD" w:rsidRPr="00EE6E8D" w:rsidRDefault="006264AD" w:rsidP="006264AD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lang w:val="es-ES"/>
        </w:rPr>
      </w:pPr>
      <w:r w:rsidRPr="00467DDB">
        <w:rPr>
          <w:rFonts w:asciiTheme="majorHAnsi" w:eastAsia="Times New Roman" w:hAnsiTheme="majorHAnsi" w:cstheme="majorHAnsi"/>
          <w:lang w:val="es-ES"/>
        </w:rPr>
        <w:t xml:space="preserve">salud </w:t>
      </w:r>
      <w:r>
        <w:rPr>
          <w:rFonts w:asciiTheme="majorHAnsi" w:eastAsia="Times New Roman" w:hAnsiTheme="majorHAnsi" w:cstheme="majorHAnsi"/>
          <w:lang w:val="es-ES"/>
        </w:rPr>
        <w:t xml:space="preserve">y seguridad </w:t>
      </w:r>
      <w:r w:rsidR="00B64C95">
        <w:rPr>
          <w:rFonts w:asciiTheme="majorHAnsi" w:eastAsia="Times New Roman" w:hAnsiTheme="majorHAnsi" w:cstheme="majorHAnsi"/>
          <w:lang w:val="es-ES"/>
        </w:rPr>
        <w:t>pública.</w:t>
      </w:r>
    </w:p>
    <w:p w14:paraId="3F8D68A5" w14:textId="77777777" w:rsidR="006264AD" w:rsidRPr="00EE6E8D" w:rsidRDefault="006264AD" w:rsidP="006264AD">
      <w:pPr>
        <w:ind w:left="720"/>
        <w:jc w:val="both"/>
        <w:rPr>
          <w:rFonts w:asciiTheme="majorHAnsi" w:hAnsiTheme="majorHAnsi" w:cstheme="majorHAnsi"/>
          <w:lang w:val="es-ES"/>
        </w:rPr>
      </w:pPr>
    </w:p>
    <w:p w14:paraId="2EF44A06" w14:textId="53C61956" w:rsidR="006264AD" w:rsidRPr="008D2F8E" w:rsidRDefault="006264AD" w:rsidP="008D2F8E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lang w:val="es-ES"/>
        </w:rPr>
      </w:pPr>
      <w:r w:rsidRPr="008D2F8E">
        <w:rPr>
          <w:rFonts w:asciiTheme="majorHAnsi" w:hAnsiTheme="majorHAnsi" w:cstheme="majorHAnsi"/>
          <w:lang w:val="es-ES"/>
        </w:rPr>
        <w:t xml:space="preserve">El PNUD </w:t>
      </w:r>
      <w:r w:rsidR="007F01DB" w:rsidRPr="008D2F8E">
        <w:rPr>
          <w:rFonts w:asciiTheme="majorHAnsi" w:hAnsiTheme="majorHAnsi" w:cstheme="majorHAnsi"/>
          <w:lang w:val="es-ES"/>
        </w:rPr>
        <w:t>emitirá</w:t>
      </w:r>
      <w:r w:rsidRPr="008D2F8E">
        <w:rPr>
          <w:rFonts w:asciiTheme="majorHAnsi" w:hAnsiTheme="majorHAnsi" w:cstheme="majorHAnsi"/>
          <w:lang w:val="es-ES"/>
        </w:rPr>
        <w:t xml:space="preserve"> una orden de detener los trabajos hasta que se realice una investigación y se adopten todas las medidas correctivas necesarias para garantizar que no se produzcan más daños. </w:t>
      </w:r>
    </w:p>
    <w:p w14:paraId="6CC897FA" w14:textId="77777777" w:rsidR="006264AD" w:rsidRPr="00EE6E8D" w:rsidRDefault="006264AD" w:rsidP="006264AD">
      <w:pPr>
        <w:pStyle w:val="Heading2"/>
        <w:spacing w:before="0"/>
        <w:jc w:val="both"/>
        <w:rPr>
          <w:lang w:val="es-ES"/>
        </w:rPr>
      </w:pPr>
      <w:bookmarkStart w:id="110" w:name="_Toc22769816"/>
    </w:p>
    <w:p w14:paraId="667B3CD1" w14:textId="56944B84" w:rsidR="006264AD" w:rsidRPr="00EE6E8D" w:rsidRDefault="006264AD" w:rsidP="006264AD">
      <w:pPr>
        <w:pStyle w:val="Heading2"/>
        <w:spacing w:before="0"/>
        <w:rPr>
          <w:color w:val="0070C0"/>
          <w:lang w:val="es-ES"/>
        </w:rPr>
      </w:pPr>
      <w:bookmarkStart w:id="111" w:name="_Toc50986579"/>
      <w:bookmarkStart w:id="112" w:name="_Toc208419132"/>
      <w:bookmarkEnd w:id="108"/>
      <w:bookmarkEnd w:id="109"/>
      <w:bookmarkEnd w:id="110"/>
      <w:r>
        <w:rPr>
          <w:color w:val="0070C0"/>
          <w:lang w:val="es-ES"/>
        </w:rPr>
        <w:t>Aceptación de la</w:t>
      </w:r>
      <w:r w:rsidR="000C5ABF">
        <w:rPr>
          <w:color w:val="0070C0"/>
          <w:lang w:val="es-ES"/>
        </w:rPr>
        <w:t>s</w:t>
      </w:r>
      <w:r>
        <w:rPr>
          <w:color w:val="0070C0"/>
          <w:lang w:val="es-ES"/>
        </w:rPr>
        <w:t xml:space="preserve"> obra</w:t>
      </w:r>
      <w:bookmarkEnd w:id="111"/>
      <w:r w:rsidR="000C5ABF">
        <w:rPr>
          <w:color w:val="0070C0"/>
          <w:lang w:val="es-ES"/>
        </w:rPr>
        <w:t>s</w:t>
      </w:r>
      <w:bookmarkEnd w:id="112"/>
    </w:p>
    <w:p w14:paraId="20D90674" w14:textId="77777777" w:rsidR="006264AD" w:rsidRPr="00EE6E8D" w:rsidRDefault="006264AD" w:rsidP="006264AD">
      <w:pPr>
        <w:pStyle w:val="ListParagraph"/>
        <w:jc w:val="both"/>
        <w:rPr>
          <w:rFonts w:asciiTheme="majorHAnsi" w:hAnsiTheme="majorHAnsi"/>
          <w:lang w:val="es-ES"/>
        </w:rPr>
      </w:pPr>
    </w:p>
    <w:p w14:paraId="40D95287" w14:textId="7671C121" w:rsidR="006264AD" w:rsidRPr="00131F38" w:rsidRDefault="006264AD" w:rsidP="008D2F8E">
      <w:pPr>
        <w:pStyle w:val="ListParagraph"/>
        <w:numPr>
          <w:ilvl w:val="0"/>
          <w:numId w:val="14"/>
        </w:numPr>
        <w:jc w:val="both"/>
        <w:rPr>
          <w:rFonts w:asciiTheme="majorHAnsi" w:hAnsiTheme="majorHAnsi"/>
          <w:lang w:val="es-ES"/>
        </w:rPr>
      </w:pPr>
      <w:r w:rsidRPr="00467DDB">
        <w:rPr>
          <w:rFonts w:asciiTheme="majorHAnsi" w:eastAsia="Times New Roman" w:hAnsiTheme="majorHAnsi" w:cstheme="majorHAnsi"/>
          <w:lang w:val="es-ES"/>
        </w:rPr>
        <w:t xml:space="preserve">La aceptación del producto final es responsabilidad de la </w:t>
      </w:r>
      <w:r>
        <w:rPr>
          <w:rFonts w:asciiTheme="majorHAnsi" w:eastAsia="Times New Roman" w:hAnsiTheme="majorHAnsi" w:cstheme="majorHAnsi"/>
          <w:lang w:val="es-ES"/>
        </w:rPr>
        <w:t>u</w:t>
      </w:r>
      <w:r w:rsidRPr="00467DDB">
        <w:rPr>
          <w:rFonts w:asciiTheme="majorHAnsi" w:eastAsia="Times New Roman" w:hAnsiTheme="majorHAnsi" w:cstheme="majorHAnsi"/>
          <w:lang w:val="es-ES"/>
        </w:rPr>
        <w:t xml:space="preserve">nidad de </w:t>
      </w:r>
      <w:r>
        <w:rPr>
          <w:rFonts w:asciiTheme="majorHAnsi" w:eastAsia="Times New Roman" w:hAnsiTheme="majorHAnsi" w:cstheme="majorHAnsi"/>
          <w:lang w:val="es-ES"/>
        </w:rPr>
        <w:t>n</w:t>
      </w:r>
      <w:r w:rsidRPr="00467DDB">
        <w:rPr>
          <w:rFonts w:asciiTheme="majorHAnsi" w:eastAsia="Times New Roman" w:hAnsiTheme="majorHAnsi" w:cstheme="majorHAnsi"/>
          <w:lang w:val="es-ES"/>
        </w:rPr>
        <w:t xml:space="preserve">egocio o del </w:t>
      </w:r>
      <w:r>
        <w:rPr>
          <w:rFonts w:asciiTheme="majorHAnsi" w:eastAsia="Times New Roman" w:hAnsiTheme="majorHAnsi" w:cstheme="majorHAnsi"/>
          <w:lang w:val="es-ES"/>
        </w:rPr>
        <w:t>i</w:t>
      </w:r>
      <w:r w:rsidRPr="00467DDB">
        <w:rPr>
          <w:rFonts w:asciiTheme="majorHAnsi" w:eastAsia="Times New Roman" w:hAnsiTheme="majorHAnsi" w:cstheme="majorHAnsi"/>
          <w:lang w:val="es-ES"/>
        </w:rPr>
        <w:t xml:space="preserve">ngeniero asignado, con el apoyo del usuario final, cuando </w:t>
      </w:r>
      <w:r w:rsidR="007F01DB">
        <w:rPr>
          <w:rFonts w:asciiTheme="majorHAnsi" w:eastAsia="Times New Roman" w:hAnsiTheme="majorHAnsi" w:cstheme="majorHAnsi"/>
          <w:lang w:val="es-ES"/>
        </w:rPr>
        <w:t>proceda</w:t>
      </w:r>
      <w:r w:rsidRPr="00467DDB">
        <w:rPr>
          <w:rFonts w:asciiTheme="majorHAnsi" w:eastAsia="Times New Roman" w:hAnsiTheme="majorHAnsi" w:cstheme="majorHAnsi"/>
          <w:lang w:val="es-ES"/>
        </w:rPr>
        <w:t xml:space="preserve">. </w:t>
      </w:r>
      <w:r>
        <w:rPr>
          <w:rFonts w:asciiTheme="majorHAnsi" w:eastAsia="Times New Roman" w:hAnsiTheme="majorHAnsi" w:cstheme="majorHAnsi"/>
          <w:lang w:val="es-ES"/>
        </w:rPr>
        <w:t>N</w:t>
      </w:r>
      <w:r w:rsidRPr="00467DDB">
        <w:rPr>
          <w:rFonts w:asciiTheme="majorHAnsi" w:eastAsia="Times New Roman" w:hAnsiTheme="majorHAnsi" w:cstheme="majorHAnsi"/>
          <w:lang w:val="es-ES"/>
        </w:rPr>
        <w:t xml:space="preserve">ormalmente </w:t>
      </w:r>
      <w:r>
        <w:rPr>
          <w:rFonts w:asciiTheme="majorHAnsi" w:eastAsia="Times New Roman" w:hAnsiTheme="majorHAnsi" w:cstheme="majorHAnsi"/>
          <w:lang w:val="es-ES"/>
        </w:rPr>
        <w:t>l</w:t>
      </w:r>
      <w:r w:rsidRPr="00467DDB">
        <w:rPr>
          <w:rFonts w:asciiTheme="majorHAnsi" w:eastAsia="Times New Roman" w:hAnsiTheme="majorHAnsi" w:cstheme="majorHAnsi"/>
          <w:lang w:val="es-ES"/>
        </w:rPr>
        <w:t>a aceptación es un proceso de dos etapas y se hará de conformidad con las disposiciones de las</w:t>
      </w:r>
      <w:r w:rsidR="00131F38" w:rsidRPr="00131F38">
        <w:rPr>
          <w:rFonts w:asciiTheme="majorHAnsi" w:eastAsia="Times New Roman" w:hAnsiTheme="majorHAnsi" w:cstheme="majorHAnsi"/>
          <w:lang w:val="es-ES"/>
        </w:rPr>
        <w:t xml:space="preserve"> </w:t>
      </w:r>
      <w:hyperlink r:id="rId38" w:history="1">
        <w:r w:rsidR="008437B6">
          <w:rPr>
            <w:rStyle w:val="Hyperlink"/>
            <w:rFonts w:asciiTheme="majorHAnsi" w:eastAsia="Times New Roman" w:hAnsiTheme="majorHAnsi" w:cstheme="majorHAnsi"/>
            <w:u w:val="single"/>
            <w:lang w:val="es-ES_tradnl"/>
          </w:rPr>
          <w:t>Condiciones Generales de Contrato Para Obras Civiles</w:t>
        </w:r>
      </w:hyperlink>
      <w:r w:rsidRPr="00131F38">
        <w:rPr>
          <w:rFonts w:asciiTheme="majorHAnsi" w:eastAsia="Times New Roman" w:hAnsiTheme="majorHAnsi" w:cstheme="majorHAnsi"/>
          <w:lang w:val="es-ES"/>
        </w:rPr>
        <w:t xml:space="preserve">. </w:t>
      </w:r>
    </w:p>
    <w:p w14:paraId="6C3FDC55" w14:textId="77777777" w:rsidR="006264AD" w:rsidRPr="00EE6E8D" w:rsidRDefault="006264AD" w:rsidP="006264AD">
      <w:pPr>
        <w:pStyle w:val="ListParagraph"/>
        <w:ind w:left="734"/>
        <w:jc w:val="both"/>
        <w:rPr>
          <w:rFonts w:asciiTheme="majorHAnsi" w:hAnsiTheme="majorHAnsi"/>
          <w:lang w:val="es-ES"/>
        </w:rPr>
      </w:pPr>
    </w:p>
    <w:p w14:paraId="68F49A2B" w14:textId="302140C7" w:rsidR="006264AD" w:rsidRPr="006264AD" w:rsidRDefault="006264AD" w:rsidP="008D2F8E">
      <w:pPr>
        <w:pStyle w:val="ListParagraph"/>
        <w:numPr>
          <w:ilvl w:val="0"/>
          <w:numId w:val="14"/>
        </w:numPr>
        <w:jc w:val="both"/>
        <w:rPr>
          <w:rFonts w:asciiTheme="majorHAnsi" w:hAnsiTheme="majorHAnsi"/>
          <w:lang w:val="es-ES"/>
        </w:rPr>
      </w:pPr>
      <w:r>
        <w:rPr>
          <w:rFonts w:asciiTheme="majorHAnsi" w:eastAsia="Times New Roman" w:hAnsiTheme="majorHAnsi" w:cstheme="majorHAnsi"/>
          <w:lang w:val="es-ES"/>
        </w:rPr>
        <w:lastRenderedPageBreak/>
        <w:t>S</w:t>
      </w:r>
      <w:r w:rsidRPr="004F465D">
        <w:rPr>
          <w:rFonts w:asciiTheme="majorHAnsi" w:eastAsia="Times New Roman" w:hAnsiTheme="majorHAnsi" w:cstheme="majorHAnsi"/>
          <w:lang w:val="es-ES"/>
        </w:rPr>
        <w:t>e expedirá</w:t>
      </w:r>
      <w:r>
        <w:rPr>
          <w:rFonts w:asciiTheme="majorHAnsi" w:eastAsia="Times New Roman" w:hAnsiTheme="majorHAnsi" w:cstheme="majorHAnsi"/>
          <w:lang w:val="es-ES"/>
        </w:rPr>
        <w:t xml:space="preserve"> un</w:t>
      </w:r>
      <w:r w:rsidRPr="00EE6E8D">
        <w:rPr>
          <w:rFonts w:asciiTheme="majorHAnsi" w:eastAsia="Times New Roman" w:hAnsiTheme="majorHAnsi" w:cstheme="majorHAnsi"/>
          <w:lang w:val="es-ES"/>
        </w:rPr>
        <w:t xml:space="preserve"> </w:t>
      </w:r>
      <w:r w:rsidR="00E23E1E">
        <w:rPr>
          <w:rFonts w:asciiTheme="majorHAnsi" w:eastAsia="Times New Roman" w:hAnsiTheme="majorHAnsi" w:cstheme="majorHAnsi"/>
          <w:u w:val="single"/>
          <w:lang w:val="es-ES"/>
        </w:rPr>
        <w:t>C</w:t>
      </w:r>
      <w:r w:rsidRPr="004F465D">
        <w:rPr>
          <w:rFonts w:asciiTheme="majorHAnsi" w:eastAsia="Times New Roman" w:hAnsiTheme="majorHAnsi" w:cstheme="majorHAnsi"/>
          <w:u w:val="single"/>
          <w:lang w:val="es-ES"/>
        </w:rPr>
        <w:t xml:space="preserve">ertificado de </w:t>
      </w:r>
      <w:r w:rsidR="00E23E1E">
        <w:rPr>
          <w:rFonts w:asciiTheme="majorHAnsi" w:eastAsia="Times New Roman" w:hAnsiTheme="majorHAnsi" w:cstheme="majorHAnsi"/>
          <w:u w:val="single"/>
          <w:lang w:val="es-ES"/>
        </w:rPr>
        <w:t>Terminación S</w:t>
      </w:r>
      <w:r>
        <w:rPr>
          <w:rFonts w:asciiTheme="majorHAnsi" w:eastAsia="Times New Roman" w:hAnsiTheme="majorHAnsi" w:cstheme="majorHAnsi"/>
          <w:u w:val="single"/>
          <w:lang w:val="es-ES"/>
        </w:rPr>
        <w:t>ustancial</w:t>
      </w:r>
      <w:r w:rsidRPr="00E23E1E">
        <w:rPr>
          <w:rFonts w:asciiTheme="majorHAnsi" w:eastAsia="Times New Roman" w:hAnsiTheme="majorHAnsi" w:cstheme="majorHAnsi"/>
          <w:lang w:val="es-ES"/>
        </w:rPr>
        <w:t xml:space="preserve"> de la</w:t>
      </w:r>
      <w:r w:rsidR="00E23E1E">
        <w:rPr>
          <w:rFonts w:asciiTheme="majorHAnsi" w:eastAsia="Times New Roman" w:hAnsiTheme="majorHAnsi" w:cstheme="majorHAnsi"/>
          <w:lang w:val="es-ES"/>
        </w:rPr>
        <w:t>s</w:t>
      </w:r>
      <w:r w:rsidRPr="00E23E1E">
        <w:rPr>
          <w:rFonts w:asciiTheme="majorHAnsi" w:eastAsia="Times New Roman" w:hAnsiTheme="majorHAnsi" w:cstheme="majorHAnsi"/>
          <w:lang w:val="es-ES"/>
        </w:rPr>
        <w:t xml:space="preserve"> obra</w:t>
      </w:r>
      <w:r w:rsidR="00E23E1E">
        <w:rPr>
          <w:rFonts w:asciiTheme="majorHAnsi" w:eastAsia="Times New Roman" w:hAnsiTheme="majorHAnsi" w:cstheme="majorHAnsi"/>
          <w:lang w:val="es-ES"/>
        </w:rPr>
        <w:t>s</w:t>
      </w:r>
      <w:r w:rsidRPr="00E23E1E">
        <w:rPr>
          <w:rFonts w:asciiTheme="majorHAnsi" w:eastAsia="Times New Roman" w:hAnsiTheme="majorHAnsi" w:cstheme="majorHAnsi"/>
          <w:lang w:val="es-ES"/>
        </w:rPr>
        <w:t xml:space="preserve"> </w:t>
      </w:r>
      <w:r w:rsidRPr="004F465D">
        <w:rPr>
          <w:rFonts w:asciiTheme="majorHAnsi" w:eastAsia="Times New Roman" w:hAnsiTheme="majorHAnsi" w:cstheme="majorHAnsi"/>
          <w:lang w:val="es-ES"/>
        </w:rPr>
        <w:t xml:space="preserve">cuando el certificador especificado </w:t>
      </w:r>
      <w:r>
        <w:rPr>
          <w:rFonts w:asciiTheme="majorHAnsi" w:eastAsia="Times New Roman" w:hAnsiTheme="majorHAnsi" w:cstheme="majorHAnsi"/>
          <w:lang w:val="es-ES"/>
        </w:rPr>
        <w:t>estime</w:t>
      </w:r>
      <w:r w:rsidRPr="004F465D">
        <w:rPr>
          <w:rFonts w:asciiTheme="majorHAnsi" w:eastAsia="Times New Roman" w:hAnsiTheme="majorHAnsi" w:cstheme="majorHAnsi"/>
          <w:lang w:val="es-ES"/>
        </w:rPr>
        <w:t xml:space="preserve"> o haya establecido que la totalidad o parte de la</w:t>
      </w:r>
      <w:r>
        <w:rPr>
          <w:rFonts w:asciiTheme="majorHAnsi" w:eastAsia="Times New Roman" w:hAnsiTheme="majorHAnsi" w:cstheme="majorHAnsi"/>
          <w:lang w:val="es-ES"/>
        </w:rPr>
        <w:t xml:space="preserve"> obra</w:t>
      </w:r>
      <w:r w:rsidRPr="004F465D">
        <w:rPr>
          <w:rFonts w:asciiTheme="majorHAnsi" w:eastAsia="Times New Roman" w:hAnsiTheme="majorHAnsi" w:cstheme="majorHAnsi"/>
          <w:lang w:val="es-ES"/>
        </w:rPr>
        <w:t xml:space="preserve"> </w:t>
      </w:r>
      <w:r>
        <w:rPr>
          <w:rFonts w:asciiTheme="majorHAnsi" w:eastAsia="Times New Roman" w:hAnsiTheme="majorHAnsi" w:cstheme="majorHAnsi"/>
          <w:lang w:val="es-ES"/>
        </w:rPr>
        <w:t xml:space="preserve">se </w:t>
      </w:r>
      <w:r w:rsidRPr="004F465D">
        <w:rPr>
          <w:rFonts w:asciiTheme="majorHAnsi" w:eastAsia="Times New Roman" w:hAnsiTheme="majorHAnsi" w:cstheme="majorHAnsi"/>
          <w:lang w:val="es-ES"/>
        </w:rPr>
        <w:t xml:space="preserve">ha </w:t>
      </w:r>
      <w:r>
        <w:rPr>
          <w:rFonts w:asciiTheme="majorHAnsi" w:eastAsia="Times New Roman" w:hAnsiTheme="majorHAnsi" w:cstheme="majorHAnsi"/>
          <w:lang w:val="es-ES"/>
        </w:rPr>
        <w:t>terminado</w:t>
      </w:r>
      <w:r w:rsidRPr="004F465D">
        <w:rPr>
          <w:rFonts w:asciiTheme="majorHAnsi" w:eastAsia="Times New Roman" w:hAnsiTheme="majorHAnsi" w:cstheme="majorHAnsi"/>
          <w:lang w:val="es-ES"/>
        </w:rPr>
        <w:t xml:space="preserve"> satisfactoriamente, </w:t>
      </w:r>
      <w:r w:rsidR="007F01DB">
        <w:rPr>
          <w:rFonts w:asciiTheme="majorHAnsi" w:eastAsia="Times New Roman" w:hAnsiTheme="majorHAnsi" w:cstheme="majorHAnsi"/>
          <w:lang w:val="es-ES"/>
        </w:rPr>
        <w:t>ensayado</w:t>
      </w:r>
      <w:r w:rsidRPr="004F465D">
        <w:rPr>
          <w:rFonts w:asciiTheme="majorHAnsi" w:eastAsia="Times New Roman" w:hAnsiTheme="majorHAnsi" w:cstheme="majorHAnsi"/>
          <w:lang w:val="es-ES"/>
        </w:rPr>
        <w:t xml:space="preserve"> y está</w:t>
      </w:r>
      <w:r>
        <w:rPr>
          <w:rFonts w:asciiTheme="majorHAnsi" w:eastAsia="Times New Roman" w:hAnsiTheme="majorHAnsi" w:cstheme="majorHAnsi"/>
          <w:lang w:val="es-ES"/>
        </w:rPr>
        <w:t xml:space="preserve"> en condiciones de</w:t>
      </w:r>
      <w:r w:rsidRPr="004F465D">
        <w:rPr>
          <w:rFonts w:asciiTheme="majorHAnsi" w:eastAsia="Times New Roman" w:hAnsiTheme="majorHAnsi" w:cstheme="majorHAnsi"/>
          <w:lang w:val="es-ES"/>
        </w:rPr>
        <w:t xml:space="preserve"> ser utilizada por el beneficiario o usuario final durante el período de responsabilidad por defectos</w:t>
      </w:r>
      <w:r w:rsidR="00E23E1E">
        <w:rPr>
          <w:rFonts w:asciiTheme="majorHAnsi" w:eastAsia="Times New Roman" w:hAnsiTheme="majorHAnsi" w:cstheme="majorHAnsi"/>
          <w:lang w:val="es-ES"/>
        </w:rPr>
        <w:t>,</w:t>
      </w:r>
      <w:r w:rsidRPr="004F465D">
        <w:rPr>
          <w:rFonts w:asciiTheme="majorHAnsi" w:eastAsia="Times New Roman" w:hAnsiTheme="majorHAnsi" w:cstheme="majorHAnsi"/>
          <w:lang w:val="es-ES"/>
        </w:rPr>
        <w:t xml:space="preserve"> que normalmente es de 12 meses, durante el cual se espera que el contratista </w:t>
      </w:r>
      <w:r>
        <w:rPr>
          <w:rFonts w:asciiTheme="majorHAnsi" w:eastAsia="Times New Roman" w:hAnsiTheme="majorHAnsi" w:cstheme="majorHAnsi"/>
          <w:lang w:val="es-ES"/>
        </w:rPr>
        <w:t>subsane</w:t>
      </w:r>
      <w:r w:rsidRPr="004F465D">
        <w:rPr>
          <w:rFonts w:asciiTheme="majorHAnsi" w:eastAsia="Times New Roman" w:hAnsiTheme="majorHAnsi" w:cstheme="majorHAnsi"/>
          <w:lang w:val="es-ES"/>
        </w:rPr>
        <w:t xml:space="preserve"> todos los defectos</w:t>
      </w:r>
      <w:r w:rsidRPr="00EE6E8D">
        <w:rPr>
          <w:rFonts w:asciiTheme="majorHAnsi" w:eastAsia="Times New Roman" w:hAnsiTheme="majorHAnsi" w:cstheme="majorHAnsi"/>
          <w:lang w:val="es-ES"/>
        </w:rPr>
        <w:t xml:space="preserve">. </w:t>
      </w:r>
    </w:p>
    <w:p w14:paraId="07FBDAF2" w14:textId="77777777" w:rsidR="006264AD" w:rsidRPr="006264AD" w:rsidRDefault="006264AD" w:rsidP="006264AD">
      <w:pPr>
        <w:pStyle w:val="ListParagraph"/>
        <w:rPr>
          <w:rFonts w:asciiTheme="majorHAnsi" w:hAnsiTheme="majorHAnsi"/>
          <w:lang w:val="es-ES"/>
        </w:rPr>
      </w:pPr>
    </w:p>
    <w:p w14:paraId="317F9ECD" w14:textId="039BFD25" w:rsidR="006264AD" w:rsidRPr="00EE6E8D" w:rsidRDefault="006264AD" w:rsidP="008D2F8E">
      <w:pPr>
        <w:pStyle w:val="ListParagraph"/>
        <w:numPr>
          <w:ilvl w:val="0"/>
          <w:numId w:val="14"/>
        </w:numPr>
        <w:jc w:val="both"/>
        <w:rPr>
          <w:rFonts w:asciiTheme="majorHAnsi" w:hAnsiTheme="majorHAnsi"/>
          <w:lang w:val="es-ES"/>
        </w:rPr>
      </w:pPr>
      <w:r w:rsidRPr="004F465D">
        <w:rPr>
          <w:rFonts w:asciiTheme="majorHAnsi" w:eastAsia="Times New Roman" w:hAnsiTheme="majorHAnsi" w:cstheme="majorHAnsi"/>
          <w:lang w:val="es-ES"/>
        </w:rPr>
        <w:t xml:space="preserve">Al final del período de responsabilidad por defectos se emitirá </w:t>
      </w:r>
      <w:r w:rsidR="001C1DD4">
        <w:rPr>
          <w:rFonts w:asciiTheme="majorHAnsi" w:eastAsia="Times New Roman" w:hAnsiTheme="majorHAnsi" w:cstheme="majorHAnsi"/>
          <w:lang w:val="es-ES"/>
        </w:rPr>
        <w:t>el</w:t>
      </w:r>
      <w:r w:rsidRPr="004F465D">
        <w:rPr>
          <w:rFonts w:asciiTheme="majorHAnsi" w:eastAsia="Times New Roman" w:hAnsiTheme="majorHAnsi" w:cstheme="majorHAnsi"/>
          <w:lang w:val="es-ES"/>
        </w:rPr>
        <w:t xml:space="preserve"> </w:t>
      </w:r>
      <w:r w:rsidR="00E23E1E">
        <w:rPr>
          <w:rFonts w:asciiTheme="majorHAnsi" w:eastAsia="Times New Roman" w:hAnsiTheme="majorHAnsi" w:cstheme="majorHAnsi"/>
          <w:lang w:val="es-ES"/>
        </w:rPr>
        <w:t>Certificado de T</w:t>
      </w:r>
      <w:r w:rsidRPr="004F465D">
        <w:rPr>
          <w:rFonts w:asciiTheme="majorHAnsi" w:eastAsia="Times New Roman" w:hAnsiTheme="majorHAnsi" w:cstheme="majorHAnsi"/>
          <w:lang w:val="es-ES"/>
        </w:rPr>
        <w:t xml:space="preserve">erminación </w:t>
      </w:r>
      <w:r w:rsidR="00E23E1E">
        <w:rPr>
          <w:rFonts w:asciiTheme="majorHAnsi" w:eastAsia="Times New Roman" w:hAnsiTheme="majorHAnsi" w:cstheme="majorHAnsi"/>
          <w:lang w:val="es-ES"/>
        </w:rPr>
        <w:t>D</w:t>
      </w:r>
      <w:r w:rsidRPr="004F465D">
        <w:rPr>
          <w:rFonts w:asciiTheme="majorHAnsi" w:eastAsia="Times New Roman" w:hAnsiTheme="majorHAnsi" w:cstheme="majorHAnsi"/>
          <w:lang w:val="es-ES"/>
        </w:rPr>
        <w:t xml:space="preserve">efinitiva que transferirá la responsabilidad y la obligación de las obras del PNUD al </w:t>
      </w:r>
      <w:r w:rsidR="007F01DB">
        <w:rPr>
          <w:rFonts w:asciiTheme="majorHAnsi" w:eastAsia="Times New Roman" w:hAnsiTheme="majorHAnsi" w:cstheme="majorHAnsi"/>
          <w:lang w:val="es-ES"/>
        </w:rPr>
        <w:t xml:space="preserve">beneficiario o </w:t>
      </w:r>
      <w:r w:rsidRPr="004F465D">
        <w:rPr>
          <w:rFonts w:asciiTheme="majorHAnsi" w:eastAsia="Times New Roman" w:hAnsiTheme="majorHAnsi" w:cstheme="majorHAnsi"/>
          <w:lang w:val="es-ES"/>
        </w:rPr>
        <w:t xml:space="preserve">usuario </w:t>
      </w:r>
      <w:r w:rsidR="007F01DB">
        <w:rPr>
          <w:rFonts w:asciiTheme="majorHAnsi" w:eastAsia="Times New Roman" w:hAnsiTheme="majorHAnsi" w:cstheme="majorHAnsi"/>
          <w:lang w:val="es-ES"/>
        </w:rPr>
        <w:t>final</w:t>
      </w:r>
      <w:r>
        <w:rPr>
          <w:rFonts w:asciiTheme="majorHAnsi" w:eastAsia="Times New Roman" w:hAnsiTheme="majorHAnsi" w:cstheme="majorHAnsi"/>
          <w:lang w:val="es-ES"/>
        </w:rPr>
        <w:t>.</w:t>
      </w:r>
    </w:p>
    <w:p w14:paraId="0ACB560A" w14:textId="77777777" w:rsidR="006264AD" w:rsidRDefault="006264AD" w:rsidP="006264AD">
      <w:pPr>
        <w:pStyle w:val="ListParagraph"/>
        <w:ind w:left="734"/>
        <w:jc w:val="both"/>
        <w:rPr>
          <w:rFonts w:asciiTheme="majorHAnsi" w:hAnsiTheme="majorHAnsi"/>
          <w:lang w:val="es-ES"/>
        </w:rPr>
      </w:pPr>
    </w:p>
    <w:p w14:paraId="6AB06B41" w14:textId="77777777" w:rsidR="0042451A" w:rsidRDefault="0042451A" w:rsidP="006264AD">
      <w:pPr>
        <w:pStyle w:val="ListParagraph"/>
        <w:ind w:left="734"/>
        <w:jc w:val="both"/>
        <w:rPr>
          <w:rFonts w:asciiTheme="majorHAnsi" w:hAnsiTheme="majorHAnsi"/>
          <w:lang w:val="es-ES"/>
        </w:rPr>
      </w:pPr>
    </w:p>
    <w:p w14:paraId="6F4040D6" w14:textId="77777777" w:rsidR="0042451A" w:rsidRDefault="0042451A" w:rsidP="006264AD">
      <w:pPr>
        <w:pStyle w:val="ListParagraph"/>
        <w:ind w:left="734"/>
        <w:jc w:val="both"/>
        <w:rPr>
          <w:rFonts w:asciiTheme="majorHAnsi" w:hAnsiTheme="majorHAnsi"/>
          <w:lang w:val="es-ES"/>
        </w:rPr>
      </w:pPr>
    </w:p>
    <w:p w14:paraId="2AF6B3F1" w14:textId="77777777" w:rsidR="0042451A" w:rsidRDefault="0042451A" w:rsidP="006264AD">
      <w:pPr>
        <w:pStyle w:val="ListParagraph"/>
        <w:ind w:left="734"/>
        <w:jc w:val="both"/>
        <w:rPr>
          <w:rFonts w:asciiTheme="majorHAnsi" w:hAnsiTheme="majorHAnsi"/>
          <w:lang w:val="es-ES"/>
        </w:rPr>
      </w:pPr>
    </w:p>
    <w:p w14:paraId="708F60FB" w14:textId="77777777" w:rsidR="0042451A" w:rsidRPr="00EE6E8D" w:rsidRDefault="0042451A" w:rsidP="006264AD">
      <w:pPr>
        <w:pStyle w:val="ListParagraph"/>
        <w:ind w:left="734"/>
        <w:jc w:val="both"/>
        <w:rPr>
          <w:rFonts w:asciiTheme="majorHAnsi" w:hAnsiTheme="majorHAnsi"/>
          <w:lang w:val="es-ES"/>
        </w:rPr>
      </w:pPr>
    </w:p>
    <w:bookmarkEnd w:id="96"/>
    <w:bookmarkEnd w:id="97"/>
    <w:bookmarkEnd w:id="98"/>
    <w:p w14:paraId="28C8BD7E" w14:textId="71C4F218" w:rsidR="00F36E58" w:rsidRPr="009D7A8A" w:rsidRDefault="00F36E58" w:rsidP="006264AD">
      <w:pPr>
        <w:pStyle w:val="ListParagraph"/>
        <w:ind w:left="725"/>
        <w:jc w:val="both"/>
        <w:rPr>
          <w:rFonts w:asciiTheme="majorHAnsi" w:hAnsiTheme="majorHAnsi"/>
          <w:lang w:val="es-AR"/>
        </w:rPr>
      </w:pPr>
    </w:p>
    <w:p w14:paraId="727CE2C2" w14:textId="77777777" w:rsidR="00EB1E5C" w:rsidRPr="00EB1E5C" w:rsidRDefault="00EB1E5C" w:rsidP="00EB1E5C">
      <w:pPr>
        <w:shd w:val="clear" w:color="auto" w:fill="FFFFFF"/>
        <w:jc w:val="center"/>
        <w:rPr>
          <w:rFonts w:ascii="Calibri" w:hAnsi="Calibri" w:cs="Calibri"/>
          <w:color w:val="201F1E"/>
          <w:sz w:val="23"/>
          <w:szCs w:val="23"/>
        </w:rPr>
      </w:pPr>
      <w:r w:rsidRPr="004E446D">
        <w:rPr>
          <w:rFonts w:ascii="Calibri" w:hAnsi="Calibri" w:cs="Calibri"/>
          <w:i/>
          <w:iCs/>
          <w:color w:val="000000"/>
          <w:u w:val="single"/>
          <w:bdr w:val="none" w:sz="0" w:space="0" w:color="auto" w:frame="1"/>
        </w:rPr>
        <w:t>Disclaimer:</w:t>
      </w:r>
      <w:r w:rsidRPr="00EB1E5C">
        <w:rPr>
          <w:rFonts w:ascii="Calibri" w:hAnsi="Calibri" w:cs="Calibri"/>
          <w:i/>
          <w:iCs/>
          <w:color w:val="000000"/>
          <w:bdr w:val="none" w:sz="0" w:space="0" w:color="auto" w:frame="1"/>
        </w:rPr>
        <w:t xml:space="preserve"> This document was translated from English into Spanish. In the event of any discrepancy between this translation and the original English document, the original English document shall prevail.</w:t>
      </w:r>
    </w:p>
    <w:p w14:paraId="3C1419CC" w14:textId="77777777" w:rsidR="00EB1E5C" w:rsidRPr="00EB1E5C" w:rsidRDefault="00EB1E5C" w:rsidP="00EB1E5C">
      <w:pPr>
        <w:shd w:val="clear" w:color="auto" w:fill="FFFFFF"/>
        <w:jc w:val="center"/>
        <w:rPr>
          <w:rFonts w:ascii="Calibri" w:hAnsi="Calibri" w:cs="Calibri"/>
          <w:color w:val="201F1E"/>
          <w:sz w:val="23"/>
          <w:szCs w:val="23"/>
        </w:rPr>
      </w:pPr>
      <w:r w:rsidRPr="00EB1E5C">
        <w:rPr>
          <w:rFonts w:ascii="Calibri" w:hAnsi="Calibri" w:cs="Calibri"/>
          <w:i/>
          <w:iCs/>
          <w:color w:val="000000"/>
          <w:bdr w:val="none" w:sz="0" w:space="0" w:color="auto" w:frame="1"/>
        </w:rPr>
        <w:t> </w:t>
      </w:r>
    </w:p>
    <w:p w14:paraId="6A2E818C" w14:textId="77777777" w:rsidR="00EB1E5C" w:rsidRPr="00EB1E5C" w:rsidRDefault="00EB1E5C" w:rsidP="00EB1E5C">
      <w:pPr>
        <w:shd w:val="clear" w:color="auto" w:fill="FFFFFF"/>
        <w:jc w:val="center"/>
        <w:rPr>
          <w:rFonts w:ascii="Calibri" w:hAnsi="Calibri" w:cs="Calibri"/>
          <w:color w:val="201F1E"/>
          <w:sz w:val="23"/>
          <w:szCs w:val="23"/>
          <w:lang w:val="es-ES"/>
        </w:rPr>
      </w:pPr>
      <w:r w:rsidRPr="004E446D">
        <w:rPr>
          <w:rFonts w:ascii="Calibri" w:hAnsi="Calibri" w:cs="Calibri"/>
          <w:i/>
          <w:iCs/>
          <w:color w:val="000000"/>
          <w:u w:val="single"/>
          <w:bdr w:val="none" w:sz="0" w:space="0" w:color="auto" w:frame="1"/>
          <w:shd w:val="clear" w:color="auto" w:fill="FFFFFF"/>
          <w:lang w:val="es-ES_tradnl"/>
        </w:rPr>
        <w:t>Descargo de responsabilidad:</w:t>
      </w:r>
      <w:r w:rsidRPr="00EB1E5C">
        <w:rPr>
          <w:rFonts w:ascii="Calibri" w:hAnsi="Calibri" w:cs="Calibri"/>
          <w:i/>
          <w:iCs/>
          <w:color w:val="000000"/>
          <w:bdr w:val="none" w:sz="0" w:space="0" w:color="auto" w:frame="1"/>
          <w:shd w:val="clear" w:color="auto" w:fill="FFFFFF"/>
          <w:lang w:val="es-ES_tradnl"/>
        </w:rPr>
        <w:t xml:space="preserve"> esta es una traducción de un documento original en inglés. </w:t>
      </w:r>
      <w:r w:rsidRPr="00EB1E5C">
        <w:rPr>
          <w:rFonts w:ascii="Calibri" w:hAnsi="Calibri" w:cs="Calibri"/>
          <w:i/>
          <w:iCs/>
          <w:color w:val="000000"/>
          <w:bdr w:val="none" w:sz="0" w:space="0" w:color="auto" w:frame="1"/>
          <w:shd w:val="clear" w:color="auto" w:fill="FFFFFF"/>
          <w:lang w:val="es-UY"/>
        </w:rPr>
        <w:t>En caso de discrepancias entre esta traducción y el documento original en inglés, prevalecerá el documento original en inglés.</w:t>
      </w:r>
    </w:p>
    <w:p w14:paraId="381A50FB" w14:textId="77777777" w:rsidR="00F36E58" w:rsidRPr="00EB1E5C" w:rsidRDefault="00F36E58" w:rsidP="00F36E58">
      <w:pPr>
        <w:rPr>
          <w:rFonts w:asciiTheme="majorHAnsi" w:hAnsiTheme="majorHAnsi"/>
          <w:lang w:val="es-ES"/>
        </w:rPr>
      </w:pPr>
    </w:p>
    <w:p w14:paraId="5701285B" w14:textId="77777777" w:rsidR="00A94E3C" w:rsidRPr="00EC6755" w:rsidRDefault="00A94E3C" w:rsidP="00F948AE">
      <w:pPr>
        <w:rPr>
          <w:rFonts w:asciiTheme="majorHAnsi" w:hAnsiTheme="majorHAnsi"/>
          <w:lang w:val="es-EC"/>
        </w:rPr>
      </w:pPr>
    </w:p>
    <w:sectPr w:rsidR="00A94E3C" w:rsidRPr="00EC6755" w:rsidSect="00BF5D43">
      <w:headerReference w:type="default" r:id="rId39"/>
      <w:footerReference w:type="default" r:id="rId40"/>
      <w:headerReference w:type="first" r:id="rId41"/>
      <w:footerReference w:type="first" r:id="rId42"/>
      <w:pgSz w:w="12240" w:h="15840"/>
      <w:pgMar w:top="1080" w:right="1800" w:bottom="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B93B6" w14:textId="77777777" w:rsidR="00B6366A" w:rsidRDefault="00B6366A" w:rsidP="006A295A">
      <w:r>
        <w:separator/>
      </w:r>
    </w:p>
  </w:endnote>
  <w:endnote w:type="continuationSeparator" w:id="0">
    <w:p w14:paraId="70910C76" w14:textId="77777777" w:rsidR="00B6366A" w:rsidRDefault="00B6366A" w:rsidP="006A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0DD55" w14:textId="03254E26" w:rsidR="007B16B6" w:rsidRPr="006D7C63" w:rsidRDefault="007B16B6">
    <w:pPr>
      <w:pStyle w:val="Footer"/>
      <w:rPr>
        <w:rFonts w:asciiTheme="majorHAnsi" w:hAnsiTheme="majorHAnsi"/>
        <w:sz w:val="22"/>
        <w:szCs w:val="22"/>
        <w:lang w:val="es-ES_tradnl"/>
      </w:rPr>
    </w:pPr>
    <w:r w:rsidRPr="006D7C63">
      <w:rPr>
        <w:rFonts w:asciiTheme="majorHAnsi" w:hAnsiTheme="majorHAnsi"/>
        <w:sz w:val="22"/>
        <w:szCs w:val="22"/>
        <w:lang w:val="es-ES_tradnl"/>
      </w:rPr>
      <w:t xml:space="preserve">Página </w:t>
    </w:r>
    <w:r w:rsidRPr="006D7C63">
      <w:rPr>
        <w:rFonts w:asciiTheme="majorHAnsi" w:hAnsiTheme="majorHAnsi"/>
        <w:b/>
        <w:sz w:val="22"/>
        <w:szCs w:val="22"/>
        <w:lang w:val="es-ES_tradnl"/>
      </w:rPr>
      <w:fldChar w:fldCharType="begin"/>
    </w:r>
    <w:r w:rsidRPr="006D7C63">
      <w:rPr>
        <w:rFonts w:asciiTheme="majorHAnsi" w:hAnsiTheme="majorHAnsi"/>
        <w:b/>
        <w:sz w:val="22"/>
        <w:szCs w:val="22"/>
        <w:lang w:val="es-ES_tradnl"/>
      </w:rPr>
      <w:instrText xml:space="preserve"> PAGE  \* Arabic  \* MERGEFORMAT </w:instrText>
    </w:r>
    <w:r w:rsidRPr="006D7C63">
      <w:rPr>
        <w:rFonts w:asciiTheme="majorHAnsi" w:hAnsiTheme="majorHAnsi"/>
        <w:b/>
        <w:sz w:val="22"/>
        <w:szCs w:val="22"/>
        <w:lang w:val="es-ES_tradnl"/>
      </w:rPr>
      <w:fldChar w:fldCharType="separate"/>
    </w:r>
    <w:r>
      <w:rPr>
        <w:rFonts w:asciiTheme="majorHAnsi" w:hAnsiTheme="majorHAnsi"/>
        <w:b/>
        <w:noProof/>
        <w:sz w:val="22"/>
        <w:szCs w:val="22"/>
        <w:lang w:val="es-ES_tradnl"/>
      </w:rPr>
      <w:t>14</w:t>
    </w:r>
    <w:r w:rsidRPr="006D7C63">
      <w:rPr>
        <w:rFonts w:asciiTheme="majorHAnsi" w:hAnsiTheme="majorHAnsi"/>
        <w:b/>
        <w:sz w:val="22"/>
        <w:szCs w:val="22"/>
        <w:lang w:val="es-ES_tradnl"/>
      </w:rPr>
      <w:fldChar w:fldCharType="end"/>
    </w:r>
    <w:r w:rsidRPr="006D7C63">
      <w:rPr>
        <w:rFonts w:asciiTheme="majorHAnsi" w:hAnsiTheme="majorHAnsi"/>
        <w:sz w:val="22"/>
        <w:szCs w:val="22"/>
        <w:lang w:val="es-ES_tradnl"/>
      </w:rPr>
      <w:t xml:space="preserve"> de </w:t>
    </w:r>
    <w:r w:rsidRPr="006D7C63">
      <w:rPr>
        <w:rFonts w:asciiTheme="majorHAnsi" w:hAnsiTheme="majorHAnsi"/>
        <w:b/>
        <w:sz w:val="22"/>
        <w:szCs w:val="22"/>
        <w:lang w:val="es-ES_tradnl"/>
      </w:rPr>
      <w:fldChar w:fldCharType="begin"/>
    </w:r>
    <w:r w:rsidRPr="006D7C63">
      <w:rPr>
        <w:rFonts w:asciiTheme="majorHAnsi" w:hAnsiTheme="majorHAnsi"/>
        <w:b/>
        <w:sz w:val="22"/>
        <w:szCs w:val="22"/>
        <w:lang w:val="es-ES_tradnl"/>
      </w:rPr>
      <w:instrText xml:space="preserve"> NUMPAGES  \* Arabic  \* MERGEFORMAT </w:instrText>
    </w:r>
    <w:r w:rsidRPr="006D7C63">
      <w:rPr>
        <w:rFonts w:asciiTheme="majorHAnsi" w:hAnsiTheme="majorHAnsi"/>
        <w:b/>
        <w:sz w:val="22"/>
        <w:szCs w:val="22"/>
        <w:lang w:val="es-ES_tradnl"/>
      </w:rPr>
      <w:fldChar w:fldCharType="separate"/>
    </w:r>
    <w:r>
      <w:rPr>
        <w:rFonts w:asciiTheme="majorHAnsi" w:hAnsiTheme="majorHAnsi"/>
        <w:b/>
        <w:noProof/>
        <w:sz w:val="22"/>
        <w:szCs w:val="22"/>
        <w:lang w:val="es-ES_tradnl"/>
      </w:rPr>
      <w:t>20</w:t>
    </w:r>
    <w:r w:rsidRPr="006D7C63">
      <w:rPr>
        <w:rFonts w:asciiTheme="majorHAnsi" w:hAnsiTheme="majorHAnsi"/>
        <w:b/>
        <w:sz w:val="22"/>
        <w:szCs w:val="22"/>
        <w:lang w:val="es-ES_tradnl"/>
      </w:rPr>
      <w:fldChar w:fldCharType="end"/>
    </w:r>
    <w:r w:rsidRPr="006D7C63">
      <w:rPr>
        <w:rFonts w:asciiTheme="majorHAnsi" w:hAnsiTheme="majorHAnsi"/>
        <w:sz w:val="22"/>
        <w:szCs w:val="22"/>
        <w:lang w:val="es-ES_tradnl"/>
      </w:rPr>
      <w:ptab w:relativeTo="margin" w:alignment="center" w:leader="none"/>
    </w:r>
    <w:r w:rsidRPr="006D7C63">
      <w:rPr>
        <w:rFonts w:asciiTheme="majorHAnsi" w:hAnsiTheme="majorHAnsi"/>
        <w:sz w:val="22"/>
        <w:szCs w:val="22"/>
        <w:lang w:val="es-ES_tradnl"/>
      </w:rPr>
      <w:t xml:space="preserve">Fecha de entrada en vigor: </w:t>
    </w:r>
    <w:r w:rsidR="00C901E1">
      <w:rPr>
        <w:rFonts w:asciiTheme="majorHAnsi" w:hAnsiTheme="majorHAnsi"/>
        <w:sz w:val="22"/>
        <w:szCs w:val="22"/>
        <w:lang w:val="es-ES_tradnl"/>
      </w:rPr>
      <w:t>15/09/2025</w:t>
    </w:r>
    <w:r w:rsidR="00720858" w:rsidRPr="00720858">
      <w:rPr>
        <w:rFonts w:asciiTheme="majorHAnsi" w:hAnsiTheme="majorHAnsi"/>
        <w:sz w:val="22"/>
        <w:szCs w:val="22"/>
        <w:lang w:val="es-ES_tradnl"/>
      </w:rPr>
      <w:t xml:space="preserve"> </w:t>
    </w:r>
    <w:r w:rsidRPr="006D7C63">
      <w:rPr>
        <w:rFonts w:asciiTheme="majorHAnsi" w:hAnsiTheme="majorHAnsi"/>
        <w:sz w:val="22"/>
        <w:szCs w:val="22"/>
        <w:lang w:val="es-ES_tradnl"/>
      </w:rPr>
      <w:ptab w:relativeTo="margin" w:alignment="right" w:leader="none"/>
    </w:r>
    <w:r>
      <w:rPr>
        <w:rFonts w:asciiTheme="majorHAnsi" w:hAnsiTheme="majorHAnsi"/>
        <w:sz w:val="22"/>
        <w:szCs w:val="22"/>
        <w:lang w:val="es-ES_tradnl"/>
      </w:rPr>
      <w:t>Versió</w:t>
    </w:r>
    <w:r w:rsidRPr="006D7C63">
      <w:rPr>
        <w:rFonts w:asciiTheme="majorHAnsi" w:hAnsiTheme="majorHAnsi"/>
        <w:sz w:val="22"/>
        <w:szCs w:val="22"/>
        <w:lang w:val="es-ES_tradnl"/>
      </w:rPr>
      <w:t xml:space="preserve">n #: </w:t>
    </w:r>
    <w:sdt>
      <w:sdtPr>
        <w:rPr>
          <w:rFonts w:asciiTheme="majorHAnsi" w:hAnsiTheme="majorHAnsi"/>
          <w:sz w:val="22"/>
          <w:szCs w:val="22"/>
          <w:lang w:val="es-ES_tradnl"/>
        </w:rPr>
        <w:alias w:val="POPPRefItemVersion"/>
        <w:tag w:val="UNDP_POPP_REFITEM_VERSION"/>
        <w:id w:val="1741753060"/>
        <w:dataBinding w:prefixMappings="xmlns:ns0='http://schemas.microsoft.com/office/2006/metadata/properties' xmlns:ns1='http://www.w3.org/2001/XMLSchema-instance' xmlns:ns2='http://schemas.microsoft.com/office/infopath/2007/PartnerControls' xmlns:ns3='8264c5cc-ec60-4b56-8111-ce635d3d139a' xmlns:ns4='e560140e-7b2f-4392-90df-e7567e3021a3' " w:xpath="/ns0:properties[1]/documentManagement[1]/ns3:UNDP_POPP_REFITEM_VERSION[1]" w:storeItemID="{15B243C3-A726-4697-A075-A6D3D6EC7181}"/>
        <w:text/>
      </w:sdtPr>
      <w:sdtEndPr/>
      <w:sdtContent>
        <w:r w:rsidR="00C901E1">
          <w:rPr>
            <w:rFonts w:asciiTheme="majorHAnsi" w:hAnsiTheme="majorHAnsi"/>
            <w:sz w:val="22"/>
            <w:szCs w:val="22"/>
            <w:lang w:val="es-ES_tradnl"/>
          </w:rPr>
          <w:t>3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3141" w14:textId="77777777" w:rsidR="007B16B6" w:rsidRDefault="007B16B6">
    <w:pPr>
      <w:pStyle w:val="Footer"/>
      <w:rPr>
        <w:rFonts w:asciiTheme="majorHAnsi" w:hAnsiTheme="majorHAnsi"/>
        <w:sz w:val="22"/>
        <w:szCs w:val="22"/>
      </w:rPr>
    </w:pPr>
  </w:p>
  <w:p w14:paraId="59956F17" w14:textId="5A4107D1" w:rsidR="007B16B6" w:rsidRPr="00BF5D43" w:rsidRDefault="007B16B6">
    <w:pPr>
      <w:pStyle w:val="Footer"/>
      <w:rPr>
        <w:rFonts w:asciiTheme="majorHAnsi" w:hAnsiTheme="majorHAnsi"/>
        <w:sz w:val="22"/>
        <w:szCs w:val="22"/>
      </w:rPr>
    </w:pPr>
    <w:r w:rsidRPr="00BF5D43">
      <w:rPr>
        <w:rFonts w:asciiTheme="majorHAnsi" w:hAnsiTheme="majorHAnsi"/>
        <w:sz w:val="22"/>
        <w:szCs w:val="22"/>
      </w:rPr>
      <w:t xml:space="preserve">Page </w:t>
    </w:r>
    <w:r w:rsidRPr="00BF5D43">
      <w:rPr>
        <w:rFonts w:asciiTheme="majorHAnsi" w:hAnsiTheme="majorHAnsi"/>
        <w:b/>
        <w:sz w:val="22"/>
        <w:szCs w:val="22"/>
      </w:rPr>
      <w:fldChar w:fldCharType="begin"/>
    </w:r>
    <w:r w:rsidRPr="00BF5D43">
      <w:rPr>
        <w:rFonts w:asciiTheme="majorHAnsi" w:hAnsiTheme="majorHAnsi"/>
        <w:b/>
        <w:sz w:val="22"/>
        <w:szCs w:val="22"/>
      </w:rPr>
      <w:instrText xml:space="preserve"> PAGE  \* Arabic  \* MERGEFORMAT </w:instrText>
    </w:r>
    <w:r w:rsidRPr="00BF5D43">
      <w:rPr>
        <w:rFonts w:asciiTheme="majorHAnsi" w:hAnsiTheme="majorHAnsi"/>
        <w:b/>
        <w:sz w:val="22"/>
        <w:szCs w:val="22"/>
      </w:rPr>
      <w:fldChar w:fldCharType="separate"/>
    </w:r>
    <w:r>
      <w:rPr>
        <w:rFonts w:asciiTheme="majorHAnsi" w:hAnsiTheme="majorHAnsi"/>
        <w:b/>
        <w:noProof/>
        <w:sz w:val="22"/>
        <w:szCs w:val="22"/>
      </w:rPr>
      <w:t>1</w:t>
    </w:r>
    <w:r w:rsidRPr="00BF5D43">
      <w:rPr>
        <w:rFonts w:asciiTheme="majorHAnsi" w:hAnsiTheme="majorHAnsi"/>
        <w:b/>
        <w:sz w:val="22"/>
        <w:szCs w:val="22"/>
      </w:rPr>
      <w:fldChar w:fldCharType="end"/>
    </w:r>
    <w:r w:rsidRPr="00BF5D43">
      <w:rPr>
        <w:rFonts w:asciiTheme="majorHAnsi" w:hAnsiTheme="majorHAnsi"/>
        <w:sz w:val="22"/>
        <w:szCs w:val="22"/>
      </w:rPr>
      <w:t xml:space="preserve"> of </w:t>
    </w:r>
    <w:r w:rsidRPr="00BF5D43">
      <w:rPr>
        <w:rFonts w:asciiTheme="majorHAnsi" w:hAnsiTheme="majorHAnsi"/>
        <w:b/>
        <w:sz w:val="22"/>
        <w:szCs w:val="22"/>
      </w:rPr>
      <w:fldChar w:fldCharType="begin"/>
    </w:r>
    <w:r w:rsidRPr="00BF5D43">
      <w:rPr>
        <w:rFonts w:asciiTheme="majorHAnsi" w:hAnsiTheme="majorHAnsi"/>
        <w:b/>
        <w:sz w:val="22"/>
        <w:szCs w:val="22"/>
      </w:rPr>
      <w:instrText xml:space="preserve"> NUMPAGES  \* Arabic  \* MERGEFORMAT </w:instrText>
    </w:r>
    <w:r w:rsidRPr="00BF5D43">
      <w:rPr>
        <w:rFonts w:asciiTheme="majorHAnsi" w:hAnsiTheme="majorHAnsi"/>
        <w:b/>
        <w:sz w:val="22"/>
        <w:szCs w:val="22"/>
      </w:rPr>
      <w:fldChar w:fldCharType="separate"/>
    </w:r>
    <w:r>
      <w:rPr>
        <w:rFonts w:asciiTheme="majorHAnsi" w:hAnsiTheme="majorHAnsi"/>
        <w:b/>
        <w:noProof/>
        <w:sz w:val="22"/>
        <w:szCs w:val="22"/>
      </w:rPr>
      <w:t>21</w:t>
    </w:r>
    <w:r w:rsidRPr="00BF5D43">
      <w:rPr>
        <w:rFonts w:asciiTheme="majorHAnsi" w:hAnsiTheme="majorHAnsi"/>
        <w:b/>
        <w:sz w:val="22"/>
        <w:szCs w:val="22"/>
      </w:rPr>
      <w:fldChar w:fldCharType="end"/>
    </w:r>
    <w:r w:rsidRPr="00BF5D43">
      <w:rPr>
        <w:rFonts w:asciiTheme="majorHAnsi" w:hAnsiTheme="majorHAnsi"/>
        <w:sz w:val="22"/>
        <w:szCs w:val="22"/>
      </w:rPr>
      <w:ptab w:relativeTo="margin" w:alignment="center" w:leader="none"/>
    </w:r>
    <w:r w:rsidRPr="00BF5D43">
      <w:rPr>
        <w:rFonts w:asciiTheme="majorHAnsi" w:hAnsiTheme="majorHAnsi"/>
        <w:sz w:val="22"/>
        <w:szCs w:val="22"/>
      </w:rPr>
      <w:t>Effective Date:</w:t>
    </w:r>
    <w:r>
      <w:rPr>
        <w:rFonts w:asciiTheme="majorHAnsi" w:hAnsiTheme="majorHAnsi"/>
        <w:sz w:val="22"/>
        <w:szCs w:val="22"/>
      </w:rPr>
      <w:t xml:space="preserve"> </w:t>
    </w:r>
    <w:sdt>
      <w:sdtPr>
        <w:rPr>
          <w:rFonts w:asciiTheme="majorHAnsi" w:hAnsiTheme="majorHAnsi"/>
          <w:sz w:val="22"/>
          <w:szCs w:val="22"/>
          <w:lang w:val="en-GB"/>
        </w:rPr>
        <w:alias w:val="Effective Date"/>
        <w:tag w:val="UNDP_POPP_EFFECTIVEDATE"/>
        <w:id w:val="588976823"/>
        <w:dataBinding w:prefixMappings="xmlns:ns0='http://schemas.microsoft.com/office/2006/metadata/properties' xmlns:ns1='http://www.w3.org/2001/XMLSchema-instance' xmlns:ns2='http://schemas.microsoft.com/office/infopath/2007/PartnerControls' xmlns:ns3='8264c5cc-ec60-4b56-8111-ce635d3d139a' xmlns:ns4='e560140e-7b2f-4392-90df-e7567e3021a3' " w:xpath="/ns0:properties[1]/documentManagement[1]/ns3:UNDP_POPP_EFFECTIVEDATE[1]" w:storeItemID="{15B243C3-A726-4697-A075-A6D3D6EC7181}"/>
        <w:date w:fullDate="2020-06-04T03:30:00Z">
          <w:dateFormat w:val="dd/MM/yyyy"/>
          <w:lid w:val="en-US"/>
          <w:storeMappedDataAs w:val="dateTime"/>
          <w:calendar w:val="gregorian"/>
        </w:date>
      </w:sdtPr>
      <w:sdtEndPr/>
      <w:sdtContent>
        <w:r w:rsidR="000C7247">
          <w:rPr>
            <w:rFonts w:asciiTheme="majorHAnsi" w:hAnsiTheme="majorHAnsi"/>
            <w:sz w:val="22"/>
            <w:szCs w:val="22"/>
          </w:rPr>
          <w:t>04/06/2020</w:t>
        </w:r>
      </w:sdtContent>
    </w:sdt>
    <w:r w:rsidRPr="00BF5D43">
      <w:rPr>
        <w:rFonts w:asciiTheme="majorHAnsi" w:hAnsiTheme="majorHAnsi"/>
        <w:sz w:val="22"/>
        <w:szCs w:val="22"/>
      </w:rPr>
      <w:ptab w:relativeTo="margin" w:alignment="right" w:leader="none"/>
    </w:r>
    <w:r w:rsidRPr="00BF5D43">
      <w:rPr>
        <w:rFonts w:asciiTheme="majorHAnsi" w:hAnsiTheme="majorHAnsi"/>
        <w:sz w:val="22"/>
        <w:szCs w:val="22"/>
      </w:rPr>
      <w:t>Version #:</w:t>
    </w:r>
    <w:r>
      <w:rPr>
        <w:rFonts w:asciiTheme="majorHAnsi" w:hAnsiTheme="majorHAnsi"/>
        <w:sz w:val="22"/>
        <w:szCs w:val="22"/>
      </w:rPr>
      <w:t xml:space="preserve"> </w:t>
    </w:r>
    <w:sdt>
      <w:sdtPr>
        <w:rPr>
          <w:rFonts w:asciiTheme="majorHAnsi" w:hAnsiTheme="majorHAnsi"/>
          <w:sz w:val="22"/>
          <w:szCs w:val="22"/>
        </w:rPr>
        <w:alias w:val="POPPRefItemVersion"/>
        <w:tag w:val="UNDP_POPP_REFITEM_VERSION"/>
        <w:id w:val="935481089"/>
        <w:dataBinding w:prefixMappings="xmlns:ns0='http://schemas.microsoft.com/office/2006/metadata/properties' xmlns:ns1='http://www.w3.org/2001/XMLSchema-instance' xmlns:ns2='http://schemas.microsoft.com/office/infopath/2007/PartnerControls' xmlns:ns3='8264c5cc-ec60-4b56-8111-ce635d3d139a' xmlns:ns4='e560140e-7b2f-4392-90df-e7567e3021a3' " w:xpath="/ns0:properties[1]/documentManagement[1]/ns3:UNDP_POPP_REFITEM_VERSION[1]" w:storeItemID="{15B243C3-A726-4697-A075-A6D3D6EC7181}"/>
        <w:text/>
      </w:sdtPr>
      <w:sdtEndPr/>
      <w:sdtContent>
        <w:r w:rsidR="00C901E1">
          <w:rPr>
            <w:rFonts w:asciiTheme="majorHAnsi" w:hAnsiTheme="majorHAnsi"/>
            <w:sz w:val="22"/>
            <w:szCs w:val="22"/>
          </w:rPr>
          <w:t>3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7D353" w14:textId="77777777" w:rsidR="00B6366A" w:rsidRDefault="00B6366A" w:rsidP="006A295A">
      <w:r>
        <w:separator/>
      </w:r>
    </w:p>
  </w:footnote>
  <w:footnote w:type="continuationSeparator" w:id="0">
    <w:p w14:paraId="70B90470" w14:textId="77777777" w:rsidR="00B6366A" w:rsidRDefault="00B6366A" w:rsidP="006A2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8DF1" w14:textId="1ACA8F3F" w:rsidR="007B16B6" w:rsidRDefault="001B59CF" w:rsidP="00BF5D43">
    <w:pPr>
      <w:pStyle w:val="Header"/>
      <w:jc w:val="right"/>
      <w:rPr>
        <w:noProof/>
      </w:rPr>
    </w:pPr>
    <w:r w:rsidRPr="009D7875">
      <w:rPr>
        <w:rFonts w:ascii="Calibri" w:eastAsia="Calibri" w:hAnsi="Calibri" w:cs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22DE0420" wp14:editId="61E4DA6D">
          <wp:simplePos x="0" y="0"/>
          <wp:positionH relativeFrom="margin">
            <wp:posOffset>5120640</wp:posOffset>
          </wp:positionH>
          <wp:positionV relativeFrom="paragraph">
            <wp:posOffset>0</wp:posOffset>
          </wp:positionV>
          <wp:extent cx="368300" cy="706120"/>
          <wp:effectExtent l="0" t="0" r="8255" b="5080"/>
          <wp:wrapTight wrapText="bothSides">
            <wp:wrapPolygon edited="0">
              <wp:start x="0" y="0"/>
              <wp:lineTo x="0" y="21130"/>
              <wp:lineTo x="20903" y="21130"/>
              <wp:lineTo x="20903" y="0"/>
              <wp:lineTo x="0" y="0"/>
            </wp:wrapPolygon>
          </wp:wrapTight>
          <wp:docPr id="20" name="Picture 20" descr="A blue and white logo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A blue and white logo with white text&#10;&#10;AI-generated content may be incorrect.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811" t="15459" r="22737" b="15942"/>
                  <a:stretch>
                    <a:fillRect/>
                  </a:stretch>
                </pic:blipFill>
                <pic:spPr bwMode="auto">
                  <a:xfrm>
                    <a:off x="0" y="0"/>
                    <a:ext cx="36830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A5E238" w14:textId="77777777" w:rsidR="001B59CF" w:rsidRDefault="001B59CF" w:rsidP="00BF5D43">
    <w:pPr>
      <w:pStyle w:val="Header"/>
      <w:jc w:val="right"/>
      <w:rPr>
        <w:noProof/>
      </w:rPr>
    </w:pPr>
  </w:p>
  <w:p w14:paraId="37097565" w14:textId="77777777" w:rsidR="001B59CF" w:rsidRDefault="001B59CF" w:rsidP="00BF5D43">
    <w:pPr>
      <w:pStyle w:val="Header"/>
      <w:jc w:val="right"/>
      <w:rPr>
        <w:noProof/>
      </w:rPr>
    </w:pPr>
  </w:p>
  <w:p w14:paraId="15C71B82" w14:textId="77777777" w:rsidR="001B59CF" w:rsidRDefault="001B59CF" w:rsidP="00BF5D43">
    <w:pPr>
      <w:pStyle w:val="Header"/>
      <w:jc w:val="right"/>
    </w:pPr>
  </w:p>
  <w:p w14:paraId="7FB40B86" w14:textId="69738585" w:rsidR="007B16B6" w:rsidRDefault="007B16B6" w:rsidP="00BF5D4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6F694" w14:textId="77777777" w:rsidR="007B16B6" w:rsidRDefault="007B16B6" w:rsidP="00BF5D43">
    <w:pPr>
      <w:pStyle w:val="Header"/>
      <w:jc w:val="right"/>
    </w:pPr>
    <w:r>
      <w:rPr>
        <w:noProof/>
        <w:lang w:val="es-AR" w:eastAsia="es-AR"/>
      </w:rPr>
      <w:drawing>
        <wp:inline distT="0" distB="0" distL="0" distR="0" wp14:anchorId="6CA1187A" wp14:editId="7B34F069">
          <wp:extent cx="304800" cy="703072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undp-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317" cy="713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BE3C06" w14:textId="77777777" w:rsidR="007B16B6" w:rsidRDefault="007B16B6" w:rsidP="00BF5D4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081D"/>
    <w:multiLevelType w:val="hybridMultilevel"/>
    <w:tmpl w:val="E6A83F2E"/>
    <w:lvl w:ilvl="0" w:tplc="A336D20E">
      <w:start w:val="8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09E2779"/>
    <w:multiLevelType w:val="hybridMultilevel"/>
    <w:tmpl w:val="3122383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72B63658">
      <w:numFmt w:val="bullet"/>
      <w:lvlText w:val=""/>
      <w:lvlJc w:val="left"/>
      <w:pPr>
        <w:ind w:left="2520" w:hanging="720"/>
      </w:pPr>
      <w:rPr>
        <w:rFonts w:ascii="Symbol" w:eastAsiaTheme="minorEastAsia" w:hAnsi="Symbol" w:cstheme="minorBidi" w:hint="default"/>
      </w:rPr>
    </w:lvl>
    <w:lvl w:ilvl="2" w:tplc="4D8C498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4C0096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D22C8E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570DC2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540F0D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738B60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856D62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7D5C54"/>
    <w:multiLevelType w:val="hybridMultilevel"/>
    <w:tmpl w:val="78CE192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F4C96"/>
    <w:multiLevelType w:val="hybridMultilevel"/>
    <w:tmpl w:val="B448BD4C"/>
    <w:lvl w:ilvl="0" w:tplc="F8B4C572">
      <w:start w:val="6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F5FE1"/>
    <w:multiLevelType w:val="hybridMultilevel"/>
    <w:tmpl w:val="24CAA6A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496B04"/>
    <w:multiLevelType w:val="hybridMultilevel"/>
    <w:tmpl w:val="04F227DA"/>
    <w:lvl w:ilvl="0" w:tplc="A41E9E60">
      <w:start w:val="8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14932"/>
    <w:multiLevelType w:val="hybridMultilevel"/>
    <w:tmpl w:val="4994029E"/>
    <w:lvl w:ilvl="0" w:tplc="E36068FE">
      <w:start w:val="1"/>
      <w:numFmt w:val="bullet"/>
      <w:pStyle w:val="BulletedLis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903A9D"/>
    <w:multiLevelType w:val="hybridMultilevel"/>
    <w:tmpl w:val="8062A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810AC"/>
    <w:multiLevelType w:val="hybridMultilevel"/>
    <w:tmpl w:val="8C7AA7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A69C5"/>
    <w:multiLevelType w:val="hybridMultilevel"/>
    <w:tmpl w:val="339665AA"/>
    <w:lvl w:ilvl="0" w:tplc="E57A0FC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CAE68542">
      <w:start w:val="1"/>
      <w:numFmt w:val="lowerLetter"/>
      <w:lvlText w:val="(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7B2631"/>
    <w:multiLevelType w:val="hybridMultilevel"/>
    <w:tmpl w:val="DC1E2C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485615"/>
    <w:multiLevelType w:val="hybridMultilevel"/>
    <w:tmpl w:val="33DAB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A0547"/>
    <w:multiLevelType w:val="hybridMultilevel"/>
    <w:tmpl w:val="5636BC1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250776"/>
    <w:multiLevelType w:val="hybridMultilevel"/>
    <w:tmpl w:val="7E224C88"/>
    <w:lvl w:ilvl="0" w:tplc="DDC80120">
      <w:start w:val="5"/>
      <w:numFmt w:val="decimal"/>
      <w:lvlText w:val="%1.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60BE1DD2"/>
    <w:multiLevelType w:val="hybridMultilevel"/>
    <w:tmpl w:val="A7447A5E"/>
    <w:lvl w:ilvl="0" w:tplc="171A9A8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22"/>
        <w:szCs w:val="22"/>
      </w:rPr>
    </w:lvl>
    <w:lvl w:ilvl="1" w:tplc="984E8AA8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A62059"/>
    <w:multiLevelType w:val="hybridMultilevel"/>
    <w:tmpl w:val="EF3C5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192038">
    <w:abstractNumId w:val="6"/>
  </w:num>
  <w:num w:numId="2" w16cid:durableId="888954419">
    <w:abstractNumId w:val="9"/>
  </w:num>
  <w:num w:numId="3" w16cid:durableId="310137157">
    <w:abstractNumId w:val="1"/>
  </w:num>
  <w:num w:numId="4" w16cid:durableId="721253636">
    <w:abstractNumId w:val="7"/>
  </w:num>
  <w:num w:numId="5" w16cid:durableId="1781728176">
    <w:abstractNumId w:val="14"/>
  </w:num>
  <w:num w:numId="6" w16cid:durableId="950820007">
    <w:abstractNumId w:val="15"/>
  </w:num>
  <w:num w:numId="7" w16cid:durableId="1907183351">
    <w:abstractNumId w:val="4"/>
  </w:num>
  <w:num w:numId="8" w16cid:durableId="167407097">
    <w:abstractNumId w:val="2"/>
  </w:num>
  <w:num w:numId="9" w16cid:durableId="1448043458">
    <w:abstractNumId w:val="10"/>
  </w:num>
  <w:num w:numId="10" w16cid:durableId="1924869668">
    <w:abstractNumId w:val="12"/>
  </w:num>
  <w:num w:numId="11" w16cid:durableId="515266371">
    <w:abstractNumId w:val="8"/>
  </w:num>
  <w:num w:numId="12" w16cid:durableId="2135557303">
    <w:abstractNumId w:val="11"/>
  </w:num>
  <w:num w:numId="13" w16cid:durableId="9109720">
    <w:abstractNumId w:val="0"/>
  </w:num>
  <w:num w:numId="14" w16cid:durableId="1549301972">
    <w:abstractNumId w:val="5"/>
  </w:num>
  <w:num w:numId="15" w16cid:durableId="930774977">
    <w:abstractNumId w:val="13"/>
  </w:num>
  <w:num w:numId="16" w16cid:durableId="730035860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95A"/>
    <w:rsid w:val="00000DEE"/>
    <w:rsid w:val="00003189"/>
    <w:rsid w:val="00006A40"/>
    <w:rsid w:val="000147E0"/>
    <w:rsid w:val="00022E58"/>
    <w:rsid w:val="00030286"/>
    <w:rsid w:val="00036040"/>
    <w:rsid w:val="000365AC"/>
    <w:rsid w:val="000376D2"/>
    <w:rsid w:val="00041D8E"/>
    <w:rsid w:val="00045EDC"/>
    <w:rsid w:val="00046540"/>
    <w:rsid w:val="00047FD6"/>
    <w:rsid w:val="00051531"/>
    <w:rsid w:val="00052072"/>
    <w:rsid w:val="0006089E"/>
    <w:rsid w:val="00061977"/>
    <w:rsid w:val="00062BC9"/>
    <w:rsid w:val="00066C36"/>
    <w:rsid w:val="00071401"/>
    <w:rsid w:val="00071502"/>
    <w:rsid w:val="0007215E"/>
    <w:rsid w:val="00077DAE"/>
    <w:rsid w:val="0008329E"/>
    <w:rsid w:val="0008526B"/>
    <w:rsid w:val="00090387"/>
    <w:rsid w:val="00093495"/>
    <w:rsid w:val="0009536D"/>
    <w:rsid w:val="000B6527"/>
    <w:rsid w:val="000B6DA5"/>
    <w:rsid w:val="000C1A4D"/>
    <w:rsid w:val="000C1AC3"/>
    <w:rsid w:val="000C5ABF"/>
    <w:rsid w:val="000C7247"/>
    <w:rsid w:val="000C731E"/>
    <w:rsid w:val="000D03FD"/>
    <w:rsid w:val="000D71DA"/>
    <w:rsid w:val="000E243F"/>
    <w:rsid w:val="000E6465"/>
    <w:rsid w:val="000F2792"/>
    <w:rsid w:val="00101081"/>
    <w:rsid w:val="001014F3"/>
    <w:rsid w:val="00112DA1"/>
    <w:rsid w:val="00121153"/>
    <w:rsid w:val="00131F38"/>
    <w:rsid w:val="00136E54"/>
    <w:rsid w:val="00136FDE"/>
    <w:rsid w:val="001442A0"/>
    <w:rsid w:val="001469CA"/>
    <w:rsid w:val="00150336"/>
    <w:rsid w:val="00152B5D"/>
    <w:rsid w:val="0015331A"/>
    <w:rsid w:val="00160BC9"/>
    <w:rsid w:val="00163C65"/>
    <w:rsid w:val="00165A30"/>
    <w:rsid w:val="00167CA3"/>
    <w:rsid w:val="00171714"/>
    <w:rsid w:val="001721EA"/>
    <w:rsid w:val="001726D2"/>
    <w:rsid w:val="001769F5"/>
    <w:rsid w:val="0018301C"/>
    <w:rsid w:val="00183D50"/>
    <w:rsid w:val="00187A96"/>
    <w:rsid w:val="00192536"/>
    <w:rsid w:val="00196068"/>
    <w:rsid w:val="00197888"/>
    <w:rsid w:val="001B2D0F"/>
    <w:rsid w:val="001B349B"/>
    <w:rsid w:val="001B59CF"/>
    <w:rsid w:val="001C1DD4"/>
    <w:rsid w:val="001D1B37"/>
    <w:rsid w:val="001E677A"/>
    <w:rsid w:val="001F1675"/>
    <w:rsid w:val="001F6445"/>
    <w:rsid w:val="00200B38"/>
    <w:rsid w:val="00203FBF"/>
    <w:rsid w:val="002120A2"/>
    <w:rsid w:val="002133ED"/>
    <w:rsid w:val="00220202"/>
    <w:rsid w:val="00227910"/>
    <w:rsid w:val="002326C7"/>
    <w:rsid w:val="002354C0"/>
    <w:rsid w:val="00242E2D"/>
    <w:rsid w:val="0024748E"/>
    <w:rsid w:val="00253B37"/>
    <w:rsid w:val="0026180D"/>
    <w:rsid w:val="00262C6D"/>
    <w:rsid w:val="00263B63"/>
    <w:rsid w:val="00264B16"/>
    <w:rsid w:val="00274531"/>
    <w:rsid w:val="002754E9"/>
    <w:rsid w:val="00276015"/>
    <w:rsid w:val="0028237E"/>
    <w:rsid w:val="00285177"/>
    <w:rsid w:val="00285D35"/>
    <w:rsid w:val="00290CC6"/>
    <w:rsid w:val="00292922"/>
    <w:rsid w:val="002977EC"/>
    <w:rsid w:val="002B066C"/>
    <w:rsid w:val="002B5C83"/>
    <w:rsid w:val="002B5ED9"/>
    <w:rsid w:val="002D4D13"/>
    <w:rsid w:val="002D6279"/>
    <w:rsid w:val="002E1444"/>
    <w:rsid w:val="002E4620"/>
    <w:rsid w:val="002F43F6"/>
    <w:rsid w:val="003011E2"/>
    <w:rsid w:val="00303F98"/>
    <w:rsid w:val="0031416B"/>
    <w:rsid w:val="00325366"/>
    <w:rsid w:val="00331498"/>
    <w:rsid w:val="003317F3"/>
    <w:rsid w:val="00332CE9"/>
    <w:rsid w:val="00345EC8"/>
    <w:rsid w:val="00355C00"/>
    <w:rsid w:val="00367CFE"/>
    <w:rsid w:val="00375153"/>
    <w:rsid w:val="003757F2"/>
    <w:rsid w:val="00377E46"/>
    <w:rsid w:val="0038069F"/>
    <w:rsid w:val="003813C7"/>
    <w:rsid w:val="003840B3"/>
    <w:rsid w:val="003861A9"/>
    <w:rsid w:val="00386A93"/>
    <w:rsid w:val="003A02B0"/>
    <w:rsid w:val="003A229E"/>
    <w:rsid w:val="003A40D3"/>
    <w:rsid w:val="003B267C"/>
    <w:rsid w:val="003C151C"/>
    <w:rsid w:val="003C7DD8"/>
    <w:rsid w:val="003D05B2"/>
    <w:rsid w:val="003D65F3"/>
    <w:rsid w:val="003E3152"/>
    <w:rsid w:val="003E3569"/>
    <w:rsid w:val="003E64D1"/>
    <w:rsid w:val="003F31EC"/>
    <w:rsid w:val="003F6B73"/>
    <w:rsid w:val="003F772A"/>
    <w:rsid w:val="004038BC"/>
    <w:rsid w:val="00407A3B"/>
    <w:rsid w:val="004213F5"/>
    <w:rsid w:val="004238F4"/>
    <w:rsid w:val="0042451A"/>
    <w:rsid w:val="00427065"/>
    <w:rsid w:val="00430155"/>
    <w:rsid w:val="004345B5"/>
    <w:rsid w:val="0044147F"/>
    <w:rsid w:val="00454258"/>
    <w:rsid w:val="0045572A"/>
    <w:rsid w:val="00465EBB"/>
    <w:rsid w:val="004745D9"/>
    <w:rsid w:val="004750BC"/>
    <w:rsid w:val="004761CC"/>
    <w:rsid w:val="00481CD6"/>
    <w:rsid w:val="00482877"/>
    <w:rsid w:val="00486302"/>
    <w:rsid w:val="00497FD1"/>
    <w:rsid w:val="004A1DAA"/>
    <w:rsid w:val="004B7DEB"/>
    <w:rsid w:val="004C0912"/>
    <w:rsid w:val="004C1770"/>
    <w:rsid w:val="004D022C"/>
    <w:rsid w:val="004D247B"/>
    <w:rsid w:val="004D3884"/>
    <w:rsid w:val="004D5C57"/>
    <w:rsid w:val="004E446D"/>
    <w:rsid w:val="004F48B2"/>
    <w:rsid w:val="00501E16"/>
    <w:rsid w:val="00505A77"/>
    <w:rsid w:val="00506FD0"/>
    <w:rsid w:val="00510B05"/>
    <w:rsid w:val="00511514"/>
    <w:rsid w:val="005161DF"/>
    <w:rsid w:val="00516C3E"/>
    <w:rsid w:val="00520008"/>
    <w:rsid w:val="00527046"/>
    <w:rsid w:val="00540FFA"/>
    <w:rsid w:val="00541DC0"/>
    <w:rsid w:val="00553A36"/>
    <w:rsid w:val="00556B63"/>
    <w:rsid w:val="00562B44"/>
    <w:rsid w:val="00564056"/>
    <w:rsid w:val="00574B1E"/>
    <w:rsid w:val="005768C2"/>
    <w:rsid w:val="00590252"/>
    <w:rsid w:val="00593CF1"/>
    <w:rsid w:val="005B2A07"/>
    <w:rsid w:val="005B48A2"/>
    <w:rsid w:val="005C5269"/>
    <w:rsid w:val="005D00AA"/>
    <w:rsid w:val="005F25E2"/>
    <w:rsid w:val="005F486F"/>
    <w:rsid w:val="005F4F48"/>
    <w:rsid w:val="005F5F45"/>
    <w:rsid w:val="0060109D"/>
    <w:rsid w:val="00613891"/>
    <w:rsid w:val="006179CC"/>
    <w:rsid w:val="006241DD"/>
    <w:rsid w:val="0062443E"/>
    <w:rsid w:val="00625E1E"/>
    <w:rsid w:val="006264AD"/>
    <w:rsid w:val="00635E85"/>
    <w:rsid w:val="00636098"/>
    <w:rsid w:val="00637006"/>
    <w:rsid w:val="006411DD"/>
    <w:rsid w:val="00644FDA"/>
    <w:rsid w:val="006552C1"/>
    <w:rsid w:val="006561F1"/>
    <w:rsid w:val="00671657"/>
    <w:rsid w:val="00681D13"/>
    <w:rsid w:val="00684AD6"/>
    <w:rsid w:val="00685E79"/>
    <w:rsid w:val="006943B7"/>
    <w:rsid w:val="006978A6"/>
    <w:rsid w:val="006A09B2"/>
    <w:rsid w:val="006A0A39"/>
    <w:rsid w:val="006A1FC6"/>
    <w:rsid w:val="006A295A"/>
    <w:rsid w:val="006A33C0"/>
    <w:rsid w:val="006A6D67"/>
    <w:rsid w:val="006A726F"/>
    <w:rsid w:val="006A7479"/>
    <w:rsid w:val="006B3D56"/>
    <w:rsid w:val="006B6217"/>
    <w:rsid w:val="006B6625"/>
    <w:rsid w:val="006C2D5C"/>
    <w:rsid w:val="006D3B9B"/>
    <w:rsid w:val="006D7C63"/>
    <w:rsid w:val="006F06FA"/>
    <w:rsid w:val="006F225D"/>
    <w:rsid w:val="006F288E"/>
    <w:rsid w:val="00701CC6"/>
    <w:rsid w:val="00701D97"/>
    <w:rsid w:val="007027D3"/>
    <w:rsid w:val="00720858"/>
    <w:rsid w:val="00740CF6"/>
    <w:rsid w:val="00740D60"/>
    <w:rsid w:val="00741827"/>
    <w:rsid w:val="00742124"/>
    <w:rsid w:val="00744630"/>
    <w:rsid w:val="00745706"/>
    <w:rsid w:val="007467A3"/>
    <w:rsid w:val="007606E2"/>
    <w:rsid w:val="00760D3F"/>
    <w:rsid w:val="007647E8"/>
    <w:rsid w:val="00772840"/>
    <w:rsid w:val="007731F3"/>
    <w:rsid w:val="0078327E"/>
    <w:rsid w:val="00784806"/>
    <w:rsid w:val="007926FF"/>
    <w:rsid w:val="00793CCC"/>
    <w:rsid w:val="007A4C92"/>
    <w:rsid w:val="007A6589"/>
    <w:rsid w:val="007B10B6"/>
    <w:rsid w:val="007B16B6"/>
    <w:rsid w:val="007B4408"/>
    <w:rsid w:val="007B5B9F"/>
    <w:rsid w:val="007D53D3"/>
    <w:rsid w:val="007E14A2"/>
    <w:rsid w:val="007E2644"/>
    <w:rsid w:val="007E3624"/>
    <w:rsid w:val="007E6BBB"/>
    <w:rsid w:val="007E7A00"/>
    <w:rsid w:val="007F01DB"/>
    <w:rsid w:val="007F5025"/>
    <w:rsid w:val="007F729D"/>
    <w:rsid w:val="008024B6"/>
    <w:rsid w:val="008071C0"/>
    <w:rsid w:val="00814F0B"/>
    <w:rsid w:val="00815CFC"/>
    <w:rsid w:val="00837A46"/>
    <w:rsid w:val="008427D2"/>
    <w:rsid w:val="008437B6"/>
    <w:rsid w:val="00843835"/>
    <w:rsid w:val="008567B3"/>
    <w:rsid w:val="008644F0"/>
    <w:rsid w:val="008652AF"/>
    <w:rsid w:val="008736AA"/>
    <w:rsid w:val="00885F63"/>
    <w:rsid w:val="00887F12"/>
    <w:rsid w:val="008937CB"/>
    <w:rsid w:val="00896D7D"/>
    <w:rsid w:val="008A154D"/>
    <w:rsid w:val="008A346A"/>
    <w:rsid w:val="008A365B"/>
    <w:rsid w:val="008B156E"/>
    <w:rsid w:val="008B31D0"/>
    <w:rsid w:val="008C4FFD"/>
    <w:rsid w:val="008C696C"/>
    <w:rsid w:val="008D09E3"/>
    <w:rsid w:val="008D1F5F"/>
    <w:rsid w:val="008D2900"/>
    <w:rsid w:val="008D2F8E"/>
    <w:rsid w:val="008D40A6"/>
    <w:rsid w:val="008D70E9"/>
    <w:rsid w:val="008D78C0"/>
    <w:rsid w:val="008E167B"/>
    <w:rsid w:val="008E2681"/>
    <w:rsid w:val="008E45CC"/>
    <w:rsid w:val="008F4F03"/>
    <w:rsid w:val="0090061A"/>
    <w:rsid w:val="00904429"/>
    <w:rsid w:val="009061BD"/>
    <w:rsid w:val="00913139"/>
    <w:rsid w:val="00922835"/>
    <w:rsid w:val="0092576E"/>
    <w:rsid w:val="00932DDF"/>
    <w:rsid w:val="00943C6A"/>
    <w:rsid w:val="00954C4C"/>
    <w:rsid w:val="00956154"/>
    <w:rsid w:val="00957A92"/>
    <w:rsid w:val="00967367"/>
    <w:rsid w:val="00977ABB"/>
    <w:rsid w:val="009822B0"/>
    <w:rsid w:val="00991800"/>
    <w:rsid w:val="00994CB6"/>
    <w:rsid w:val="009950E4"/>
    <w:rsid w:val="009B4F07"/>
    <w:rsid w:val="009C2CA5"/>
    <w:rsid w:val="009C3CAE"/>
    <w:rsid w:val="009D682F"/>
    <w:rsid w:val="009D7A8A"/>
    <w:rsid w:val="009F42FA"/>
    <w:rsid w:val="009F46D5"/>
    <w:rsid w:val="00A01748"/>
    <w:rsid w:val="00A037AB"/>
    <w:rsid w:val="00A048DD"/>
    <w:rsid w:val="00A07F7B"/>
    <w:rsid w:val="00A16E46"/>
    <w:rsid w:val="00A17CCB"/>
    <w:rsid w:val="00A23B47"/>
    <w:rsid w:val="00A307A2"/>
    <w:rsid w:val="00A43270"/>
    <w:rsid w:val="00A43774"/>
    <w:rsid w:val="00A54CE1"/>
    <w:rsid w:val="00A56A05"/>
    <w:rsid w:val="00A60A62"/>
    <w:rsid w:val="00A73345"/>
    <w:rsid w:val="00A81996"/>
    <w:rsid w:val="00A852E3"/>
    <w:rsid w:val="00A94E3C"/>
    <w:rsid w:val="00AA3475"/>
    <w:rsid w:val="00AB7F81"/>
    <w:rsid w:val="00AC1A07"/>
    <w:rsid w:val="00AC2785"/>
    <w:rsid w:val="00AC581A"/>
    <w:rsid w:val="00AC62BC"/>
    <w:rsid w:val="00AE09A4"/>
    <w:rsid w:val="00AE1A84"/>
    <w:rsid w:val="00AF2247"/>
    <w:rsid w:val="00B0049B"/>
    <w:rsid w:val="00B03DBC"/>
    <w:rsid w:val="00B3574C"/>
    <w:rsid w:val="00B35FCA"/>
    <w:rsid w:val="00B530E6"/>
    <w:rsid w:val="00B567D8"/>
    <w:rsid w:val="00B60915"/>
    <w:rsid w:val="00B60B22"/>
    <w:rsid w:val="00B62875"/>
    <w:rsid w:val="00B6366A"/>
    <w:rsid w:val="00B64C95"/>
    <w:rsid w:val="00B66B2E"/>
    <w:rsid w:val="00B673FF"/>
    <w:rsid w:val="00B768F9"/>
    <w:rsid w:val="00B7701A"/>
    <w:rsid w:val="00B80A4D"/>
    <w:rsid w:val="00B950B9"/>
    <w:rsid w:val="00B969A3"/>
    <w:rsid w:val="00B97594"/>
    <w:rsid w:val="00BA19BD"/>
    <w:rsid w:val="00BA20A0"/>
    <w:rsid w:val="00BB37DE"/>
    <w:rsid w:val="00BB6D93"/>
    <w:rsid w:val="00BC0A41"/>
    <w:rsid w:val="00BD7E23"/>
    <w:rsid w:val="00BE1901"/>
    <w:rsid w:val="00BE25C9"/>
    <w:rsid w:val="00BF5AD9"/>
    <w:rsid w:val="00BF5D43"/>
    <w:rsid w:val="00C003F7"/>
    <w:rsid w:val="00C03008"/>
    <w:rsid w:val="00C042E2"/>
    <w:rsid w:val="00C07CA7"/>
    <w:rsid w:val="00C129E1"/>
    <w:rsid w:val="00C14395"/>
    <w:rsid w:val="00C24E5A"/>
    <w:rsid w:val="00C2526E"/>
    <w:rsid w:val="00C26A7F"/>
    <w:rsid w:val="00C26B71"/>
    <w:rsid w:val="00C26FBA"/>
    <w:rsid w:val="00C32A17"/>
    <w:rsid w:val="00C3638E"/>
    <w:rsid w:val="00C37284"/>
    <w:rsid w:val="00C41F5F"/>
    <w:rsid w:val="00C4389A"/>
    <w:rsid w:val="00C46454"/>
    <w:rsid w:val="00C57704"/>
    <w:rsid w:val="00C70E24"/>
    <w:rsid w:val="00C81359"/>
    <w:rsid w:val="00C8208C"/>
    <w:rsid w:val="00C86793"/>
    <w:rsid w:val="00C901E1"/>
    <w:rsid w:val="00C90B52"/>
    <w:rsid w:val="00C9252D"/>
    <w:rsid w:val="00CA5D20"/>
    <w:rsid w:val="00CA651C"/>
    <w:rsid w:val="00CA7F77"/>
    <w:rsid w:val="00CC097F"/>
    <w:rsid w:val="00CC2982"/>
    <w:rsid w:val="00CC3D98"/>
    <w:rsid w:val="00CC595E"/>
    <w:rsid w:val="00CD52F4"/>
    <w:rsid w:val="00CD6566"/>
    <w:rsid w:val="00CD74C1"/>
    <w:rsid w:val="00CF3DED"/>
    <w:rsid w:val="00D047EB"/>
    <w:rsid w:val="00D21AC6"/>
    <w:rsid w:val="00D255C2"/>
    <w:rsid w:val="00D25E35"/>
    <w:rsid w:val="00D364FF"/>
    <w:rsid w:val="00D455E9"/>
    <w:rsid w:val="00D474CF"/>
    <w:rsid w:val="00D61704"/>
    <w:rsid w:val="00D659D0"/>
    <w:rsid w:val="00D6741F"/>
    <w:rsid w:val="00D67ED0"/>
    <w:rsid w:val="00D70F6A"/>
    <w:rsid w:val="00D72B72"/>
    <w:rsid w:val="00D74F7F"/>
    <w:rsid w:val="00D75445"/>
    <w:rsid w:val="00D75857"/>
    <w:rsid w:val="00D76CE5"/>
    <w:rsid w:val="00D913C4"/>
    <w:rsid w:val="00DC32D2"/>
    <w:rsid w:val="00DC4EBE"/>
    <w:rsid w:val="00DC5F88"/>
    <w:rsid w:val="00DD2528"/>
    <w:rsid w:val="00DD3E8F"/>
    <w:rsid w:val="00DD5909"/>
    <w:rsid w:val="00DD657C"/>
    <w:rsid w:val="00DE1BA6"/>
    <w:rsid w:val="00DE445D"/>
    <w:rsid w:val="00DF5D3B"/>
    <w:rsid w:val="00E10E0E"/>
    <w:rsid w:val="00E1290B"/>
    <w:rsid w:val="00E144F4"/>
    <w:rsid w:val="00E21B96"/>
    <w:rsid w:val="00E22F27"/>
    <w:rsid w:val="00E23E1E"/>
    <w:rsid w:val="00E34FF7"/>
    <w:rsid w:val="00E3520D"/>
    <w:rsid w:val="00E45FBC"/>
    <w:rsid w:val="00E60AFD"/>
    <w:rsid w:val="00E70375"/>
    <w:rsid w:val="00E7054B"/>
    <w:rsid w:val="00E73681"/>
    <w:rsid w:val="00E80F23"/>
    <w:rsid w:val="00E81155"/>
    <w:rsid w:val="00E81680"/>
    <w:rsid w:val="00E87A03"/>
    <w:rsid w:val="00E9424E"/>
    <w:rsid w:val="00EA1526"/>
    <w:rsid w:val="00EA2099"/>
    <w:rsid w:val="00EA3C0D"/>
    <w:rsid w:val="00EB14AE"/>
    <w:rsid w:val="00EB1E5C"/>
    <w:rsid w:val="00EC0654"/>
    <w:rsid w:val="00EC0AB9"/>
    <w:rsid w:val="00EC14A4"/>
    <w:rsid w:val="00EC1BFE"/>
    <w:rsid w:val="00EC23FB"/>
    <w:rsid w:val="00EC3801"/>
    <w:rsid w:val="00EC50A3"/>
    <w:rsid w:val="00EC6755"/>
    <w:rsid w:val="00ED29A3"/>
    <w:rsid w:val="00ED7922"/>
    <w:rsid w:val="00EE671C"/>
    <w:rsid w:val="00EF1BCB"/>
    <w:rsid w:val="00EF38DF"/>
    <w:rsid w:val="00EF551B"/>
    <w:rsid w:val="00EF70D6"/>
    <w:rsid w:val="00F05A6C"/>
    <w:rsid w:val="00F06D18"/>
    <w:rsid w:val="00F06D9C"/>
    <w:rsid w:val="00F12B25"/>
    <w:rsid w:val="00F13750"/>
    <w:rsid w:val="00F2440E"/>
    <w:rsid w:val="00F27C59"/>
    <w:rsid w:val="00F31AC9"/>
    <w:rsid w:val="00F3289F"/>
    <w:rsid w:val="00F35CBA"/>
    <w:rsid w:val="00F36E58"/>
    <w:rsid w:val="00F466AB"/>
    <w:rsid w:val="00F472AC"/>
    <w:rsid w:val="00F51291"/>
    <w:rsid w:val="00F51BC8"/>
    <w:rsid w:val="00F53FE4"/>
    <w:rsid w:val="00F5527A"/>
    <w:rsid w:val="00F567FD"/>
    <w:rsid w:val="00F61891"/>
    <w:rsid w:val="00F65D83"/>
    <w:rsid w:val="00F771DA"/>
    <w:rsid w:val="00F820D3"/>
    <w:rsid w:val="00F82AF9"/>
    <w:rsid w:val="00F871DF"/>
    <w:rsid w:val="00F87C63"/>
    <w:rsid w:val="00F902B8"/>
    <w:rsid w:val="00F93B7F"/>
    <w:rsid w:val="00F948AE"/>
    <w:rsid w:val="00F9538C"/>
    <w:rsid w:val="00FA5131"/>
    <w:rsid w:val="00FA72C7"/>
    <w:rsid w:val="00FB2D88"/>
    <w:rsid w:val="00FB5734"/>
    <w:rsid w:val="00FB6492"/>
    <w:rsid w:val="00FC36F2"/>
    <w:rsid w:val="00FC5305"/>
    <w:rsid w:val="00FD1E71"/>
    <w:rsid w:val="00FD2055"/>
    <w:rsid w:val="00FD556C"/>
    <w:rsid w:val="00FD6CC3"/>
    <w:rsid w:val="00FE00A0"/>
    <w:rsid w:val="00FE0330"/>
    <w:rsid w:val="00FE2F9A"/>
    <w:rsid w:val="00FE78B0"/>
    <w:rsid w:val="00FF3899"/>
    <w:rsid w:val="00FF3C53"/>
    <w:rsid w:val="0B02CACF"/>
    <w:rsid w:val="717B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ABF5AB"/>
  <w15:docId w15:val="{94CA9D74-BF71-442D-8093-A521451A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95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95A"/>
    <w:pPr>
      <w:keepNext/>
      <w:ind w:left="-720"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6E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F36E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text1"/>
      <w:sz w:val="2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7C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6E58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aps/>
      <w:color w:val="365F9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36E58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E58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E58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E58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77DAE"/>
    <w:rPr>
      <w:color w:val="3366FF"/>
      <w:u w:val="none"/>
    </w:rPr>
  </w:style>
  <w:style w:type="character" w:styleId="FollowedHyperlink">
    <w:name w:val="FollowedHyperlink"/>
    <w:uiPriority w:val="99"/>
    <w:qFormat/>
    <w:rsid w:val="00077DAE"/>
    <w:rPr>
      <w:color w:val="3366FF"/>
      <w:u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A295A"/>
    <w:rPr>
      <w:rFonts w:ascii="Times New Roman" w:eastAsia="Times New Roman" w:hAnsi="Times New Roman" w:cs="Times New Roman"/>
      <w:sz w:val="40"/>
    </w:rPr>
  </w:style>
  <w:style w:type="paragraph" w:customStyle="1" w:styleId="Tabletext">
    <w:name w:val="Table text"/>
    <w:basedOn w:val="Normal"/>
    <w:rsid w:val="006A295A"/>
    <w:rPr>
      <w:rFonts w:ascii="Arial" w:hAnsi="Arial"/>
      <w:sz w:val="22"/>
      <w:szCs w:val="20"/>
      <w:lang w:val="en-GB"/>
    </w:rPr>
  </w:style>
  <w:style w:type="paragraph" w:customStyle="1" w:styleId="FrontPageTitle">
    <w:name w:val="Front Page Title"/>
    <w:basedOn w:val="Normal"/>
    <w:rsid w:val="006A295A"/>
    <w:pPr>
      <w:spacing w:before="180"/>
      <w:jc w:val="right"/>
    </w:pPr>
    <w:rPr>
      <w:rFonts w:cs="Arial"/>
      <w:b/>
      <w:bCs/>
      <w:sz w:val="40"/>
    </w:rPr>
  </w:style>
  <w:style w:type="paragraph" w:customStyle="1" w:styleId="FrontPageSubtitle">
    <w:name w:val="Front Page Subtitle"/>
    <w:basedOn w:val="FrontPageTitle"/>
    <w:rsid w:val="006A295A"/>
    <w:rPr>
      <w:sz w:val="32"/>
    </w:rPr>
  </w:style>
  <w:style w:type="paragraph" w:styleId="FootnoteText">
    <w:name w:val="footnote text"/>
    <w:basedOn w:val="Normal"/>
    <w:link w:val="FootnoteTextChar"/>
    <w:uiPriority w:val="99"/>
    <w:rsid w:val="006A29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A295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6A295A"/>
    <w:rPr>
      <w:vertAlign w:val="superscript"/>
    </w:rPr>
  </w:style>
  <w:style w:type="character" w:customStyle="1" w:styleId="ms-rtethemeforecolor-2-01">
    <w:name w:val="ms-rtethemeforecolor-2-01"/>
    <w:rsid w:val="006A295A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9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95A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61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15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561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154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052072"/>
    <w:pPr>
      <w:contextualSpacing/>
    </w:pPr>
    <w:rPr>
      <w:rFonts w:asciiTheme="minorHAnsi" w:eastAsiaTheme="minorEastAsia" w:hAnsiTheme="minorHAnsi" w:cstheme="minorBidi"/>
    </w:rPr>
  </w:style>
  <w:style w:type="paragraph" w:styleId="NoSpacing">
    <w:name w:val="No Spacing"/>
    <w:basedOn w:val="Normal"/>
    <w:uiPriority w:val="1"/>
    <w:qFormat/>
    <w:rsid w:val="00052072"/>
    <w:rPr>
      <w:rFonts w:asciiTheme="minorHAnsi" w:eastAsiaTheme="minorEastAsia" w:hAnsiTheme="minorHAnsi" w:cstheme="minorBidi"/>
    </w:rPr>
  </w:style>
  <w:style w:type="paragraph" w:customStyle="1" w:styleId="BulletedList">
    <w:name w:val="BulletedList"/>
    <w:basedOn w:val="NoSpacing"/>
    <w:rsid w:val="00052072"/>
    <w:pPr>
      <w:numPr>
        <w:numId w:val="1"/>
      </w:numPr>
    </w:pPr>
  </w:style>
  <w:style w:type="paragraph" w:customStyle="1" w:styleId="Boldoneline">
    <w:name w:val="Boldoneline"/>
    <w:basedOn w:val="NoSpacing"/>
    <w:qFormat/>
    <w:rsid w:val="00052072"/>
    <w:pPr>
      <w:spacing w:before="360"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F27C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BF5D4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01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1D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1D9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D9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85D35"/>
    <w:rPr>
      <w:rFonts w:ascii="Times New Roman" w:eastAsia="Times New Roman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651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36E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F36E58"/>
    <w:rPr>
      <w:rFonts w:asciiTheme="majorHAnsi" w:eastAsiaTheme="majorEastAsia" w:hAnsiTheme="majorHAnsi" w:cstheme="majorBidi"/>
      <w:color w:val="000000" w:themeColor="text1"/>
      <w:sz w:val="22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36E58"/>
    <w:rPr>
      <w:rFonts w:asciiTheme="majorHAnsi" w:eastAsiaTheme="majorEastAsia" w:hAnsiTheme="majorHAnsi" w:cstheme="majorBidi"/>
      <w:caps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36E58"/>
    <w:rPr>
      <w:rFonts w:asciiTheme="majorHAnsi" w:eastAsiaTheme="majorEastAsia" w:hAnsiTheme="majorHAnsi" w:cstheme="majorBidi"/>
      <w:i/>
      <w:iCs/>
      <w:caps/>
      <w:color w:val="244061" w:themeColor="accent1" w:themeShade="8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E58"/>
    <w:rPr>
      <w:rFonts w:asciiTheme="majorHAnsi" w:eastAsiaTheme="majorEastAsia" w:hAnsiTheme="majorHAnsi" w:cstheme="majorBidi"/>
      <w:b/>
      <w:bCs/>
      <w:color w:val="244061" w:themeColor="accent1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E58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E58"/>
    <w:rPr>
      <w:rFonts w:asciiTheme="majorHAnsi" w:eastAsiaTheme="majorEastAsia" w:hAnsiTheme="majorHAnsi" w:cstheme="majorBidi"/>
      <w:i/>
      <w:iCs/>
      <w:color w:val="244061" w:themeColor="accent1" w:themeShade="80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F36E58"/>
  </w:style>
  <w:style w:type="paragraph" w:customStyle="1" w:styleId="Default">
    <w:name w:val="Default"/>
    <w:rsid w:val="00F36E58"/>
    <w:pPr>
      <w:autoSpaceDE w:val="0"/>
      <w:autoSpaceDN w:val="0"/>
      <w:adjustRightInd w:val="0"/>
    </w:pPr>
    <w:rPr>
      <w:rFonts w:ascii="Open Sans" w:hAnsi="Open Sans" w:cs="Open Sans"/>
      <w:color w:val="000000"/>
    </w:rPr>
  </w:style>
  <w:style w:type="paragraph" w:styleId="BodyText">
    <w:name w:val="Body Text"/>
    <w:basedOn w:val="Normal"/>
    <w:link w:val="BodyTextChar"/>
    <w:uiPriority w:val="1"/>
    <w:rsid w:val="00F36E58"/>
    <w:pPr>
      <w:widowControl w:val="0"/>
      <w:autoSpaceDE w:val="0"/>
      <w:autoSpaceDN w:val="0"/>
      <w:adjustRightInd w:val="0"/>
      <w:ind w:left="713"/>
    </w:pPr>
    <w:rPr>
      <w:rFonts w:ascii="Arial Black" w:eastAsiaTheme="minorEastAsia" w:hAnsi="Arial Black" w:cs="Arial Black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F36E58"/>
    <w:rPr>
      <w:rFonts w:ascii="Arial Black" w:hAnsi="Arial Black" w:cs="Arial Black"/>
      <w:sz w:val="17"/>
      <w:szCs w:val="17"/>
    </w:rPr>
  </w:style>
  <w:style w:type="paragraph" w:customStyle="1" w:styleId="TableParagraph">
    <w:name w:val="Table Paragraph"/>
    <w:basedOn w:val="Normal"/>
    <w:uiPriority w:val="1"/>
    <w:rsid w:val="00F36E58"/>
    <w:pPr>
      <w:widowControl w:val="0"/>
      <w:autoSpaceDE w:val="0"/>
      <w:autoSpaceDN w:val="0"/>
      <w:adjustRightInd w:val="0"/>
    </w:pPr>
    <w:rPr>
      <w:rFonts w:ascii="Arial Black" w:eastAsiaTheme="minorEastAsia" w:hAnsi="Arial Black" w:cs="Arial Black"/>
    </w:rPr>
  </w:style>
  <w:style w:type="paragraph" w:styleId="NormalWeb">
    <w:name w:val="Normal (Web)"/>
    <w:basedOn w:val="Normal"/>
    <w:uiPriority w:val="99"/>
    <w:semiHidden/>
    <w:unhideWhenUsed/>
    <w:rsid w:val="00F36E58"/>
    <w:pPr>
      <w:spacing w:before="100" w:beforeAutospacing="1" w:after="100" w:afterAutospacing="1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36E58"/>
    <w:pPr>
      <w:spacing w:after="160"/>
    </w:pPr>
    <w:rPr>
      <w:rFonts w:asciiTheme="minorHAnsi" w:eastAsiaTheme="minorEastAsia" w:hAnsiTheme="minorHAnsi" w:cstheme="minorBidi"/>
      <w:b/>
      <w:bCs/>
      <w:smallCaps/>
      <w:color w:val="1F497D" w:themeColor="text2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36E58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36E58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E58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E5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36E58"/>
    <w:rPr>
      <w:b/>
      <w:bCs/>
    </w:rPr>
  </w:style>
  <w:style w:type="character" w:styleId="Emphasis">
    <w:name w:val="Emphasis"/>
    <w:basedOn w:val="DefaultParagraphFont"/>
    <w:uiPriority w:val="20"/>
    <w:qFormat/>
    <w:rsid w:val="00F36E5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F36E58"/>
    <w:pPr>
      <w:spacing w:before="120" w:after="120" w:line="259" w:lineRule="auto"/>
      <w:ind w:left="720"/>
    </w:pPr>
    <w:rPr>
      <w:rFonts w:asciiTheme="minorHAnsi" w:eastAsiaTheme="minorEastAsia" w:hAnsiTheme="minorHAnsi" w:cstheme="minorBidi"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36E58"/>
    <w:rPr>
      <w:color w:val="1F497D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E58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E58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36E5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36E5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36E5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36E58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36E5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unhideWhenUsed/>
    <w:qFormat/>
    <w:rsid w:val="00F36E58"/>
    <w:pPr>
      <w:keepLines/>
      <w:spacing w:before="400" w:after="40"/>
      <w:ind w:left="0"/>
      <w:jc w:val="left"/>
      <w:outlineLvl w:val="9"/>
    </w:pPr>
    <w:rPr>
      <w:rFonts w:asciiTheme="minorHAnsi" w:eastAsiaTheme="majorEastAsia" w:hAnsiTheme="minorHAnsi" w:cstheme="majorBidi"/>
      <w:b/>
      <w:caps/>
      <w:color w:val="0070C0"/>
      <w:sz w:val="28"/>
      <w:szCs w:val="3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36E5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36E5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F36E58"/>
    <w:pPr>
      <w:tabs>
        <w:tab w:val="right" w:leader="dot" w:pos="10790"/>
      </w:tabs>
      <w:spacing w:after="100" w:line="259" w:lineRule="auto"/>
      <w:ind w:left="216"/>
    </w:pPr>
    <w:rPr>
      <w:rFonts w:asciiTheme="majorHAnsi" w:hAnsiTheme="majorHAnsi" w:cs="Segoe UI"/>
      <w:noProof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F36E58"/>
    <w:pPr>
      <w:spacing w:after="100" w:line="259" w:lineRule="auto"/>
      <w:ind w:left="446"/>
    </w:pPr>
    <w:rPr>
      <w:rFonts w:asciiTheme="majorHAnsi" w:hAnsiTheme="majorHAnsi" w:cs="Segoe UI"/>
      <w:bCs/>
      <w:iCs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F36E58"/>
    <w:pPr>
      <w:spacing w:after="100" w:line="259" w:lineRule="auto"/>
    </w:pPr>
    <w:rPr>
      <w:rFonts w:asciiTheme="minorHAnsi" w:eastAsiaTheme="minorEastAsia" w:hAnsiTheme="minorHAnsi"/>
      <w:caps/>
      <w:color w:val="0070C0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36E58"/>
  </w:style>
  <w:style w:type="character" w:customStyle="1" w:styleId="ListenabsatzZchn">
    <w:name w:val="Listenabsatz Zchn"/>
    <w:aliases w:val="Premier Zchn,COMESA Text 2 Zchn,Bullets Zchn,List Paragraph (numbered (a)) Zchn,Scriptoria bullet points Zchn,Bullet List Zchn,FooterText Zchn,List Paragraph1 Zchn,Colorful List Accent 1 Zchn,numbered Zchn,Paragraphe de liste1 Zchn"/>
    <w:basedOn w:val="DefaultParagraphFont"/>
    <w:link w:val="Listenabsatz"/>
    <w:uiPriority w:val="34"/>
    <w:locked/>
    <w:rsid w:val="00F36E58"/>
    <w:rPr>
      <w:rFonts w:ascii="Calibri" w:hAnsi="Calibri" w:cs="Calibri"/>
    </w:rPr>
  </w:style>
  <w:style w:type="paragraph" w:customStyle="1" w:styleId="Listenabsatz">
    <w:name w:val="Listenabsatz"/>
    <w:aliases w:val="Premier,COMESA Text 2,Bullets,List Paragraph (numbered (a)),Scriptoria bullet points,Bullet List,FooterText,List Paragraph1,Colorful List Accent 1,numbered,Paragraphe de liste1,列出段落,列出段落1,Bulletr List Paragraph,List Paragraph2,Ha,Dot pt"/>
    <w:basedOn w:val="Normal"/>
    <w:link w:val="ListenabsatzZchn"/>
    <w:uiPriority w:val="34"/>
    <w:rsid w:val="00F36E58"/>
    <w:pPr>
      <w:ind w:left="720"/>
    </w:pPr>
    <w:rPr>
      <w:rFonts w:ascii="Calibri" w:eastAsiaTheme="minorEastAsia" w:hAnsi="Calibri" w:cs="Calibri"/>
    </w:rPr>
  </w:style>
  <w:style w:type="character" w:customStyle="1" w:styleId="ms-rtethemeforecolor-5-0">
    <w:name w:val="ms-rtethemeforecolor-5-0"/>
    <w:basedOn w:val="DefaultParagraphFont"/>
    <w:rsid w:val="00F36E58"/>
  </w:style>
  <w:style w:type="character" w:styleId="UnresolvedMention">
    <w:name w:val="Unresolved Mention"/>
    <w:basedOn w:val="DefaultParagraphFont"/>
    <w:uiPriority w:val="99"/>
    <w:semiHidden/>
    <w:unhideWhenUsed/>
    <w:rsid w:val="00ED2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4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pp.undp.org/es/adquisiciones" TargetMode="External"/><Relationship Id="rId18" Type="http://schemas.openxmlformats.org/officeDocument/2006/relationships/hyperlink" Target="https://www.undp.org/content/undp/en/home/librarypage/operations1/undp-social-and-environmental-screening-procedure.html" TargetMode="External"/><Relationship Id="rId26" Type="http://schemas.openxmlformats.org/officeDocument/2006/relationships/hyperlink" Target="http://www.undp.org/secu-srm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popp.undp.org/node/2156" TargetMode="External"/><Relationship Id="rId34" Type="http://schemas.openxmlformats.org/officeDocument/2006/relationships/hyperlink" Target="https://popp.undp.org/es/node/10716" TargetMode="External"/><Relationship Id="rId42" Type="http://schemas.openxmlformats.org/officeDocument/2006/relationships/footer" Target="foot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ngm.org/Public/CodeOfConduct" TargetMode="External"/><Relationship Id="rId20" Type="http://schemas.openxmlformats.org/officeDocument/2006/relationships/hyperlink" Target="https://popp.undp.org/es/node/1896" TargetMode="External"/><Relationship Id="rId29" Type="http://schemas.openxmlformats.org/officeDocument/2006/relationships/hyperlink" Target="https://social.desa.un.org/issues/disability/crpd/convention-on-the-rights-of-persons-with-disabilities-crpd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pp.undp.org/es" TargetMode="External"/><Relationship Id="rId24" Type="http://schemas.openxmlformats.org/officeDocument/2006/relationships/hyperlink" Target="https://popp.undp.org/es/node/11571" TargetMode="External"/><Relationship Id="rId32" Type="http://schemas.openxmlformats.org/officeDocument/2006/relationships/hyperlink" Target="https://www.un.org/sustainabledevelopment/es/gender-equality/" TargetMode="External"/><Relationship Id="rId37" Type="http://schemas.openxmlformats.org/officeDocument/2006/relationships/hyperlink" Target="https://popp.undp.org/node/4476" TargetMode="External"/><Relationship Id="rId40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popp.undp.org/es/node/4886" TargetMode="External"/><Relationship Id="rId23" Type="http://schemas.openxmlformats.org/officeDocument/2006/relationships/hyperlink" Target="https://popp.undp.org/es/node/4141" TargetMode="External"/><Relationship Id="rId28" Type="http://schemas.openxmlformats.org/officeDocument/2006/relationships/hyperlink" Target="https://www.un.org/es/content/disabilitystrategy/" TargetMode="External"/><Relationship Id="rId36" Type="http://schemas.openxmlformats.org/officeDocument/2006/relationships/hyperlink" Target="https://popp.undp.org/es/node/146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popp.undp.org/document/partner-capacity-assess-tool-pcat" TargetMode="External"/><Relationship Id="rId31" Type="http://schemas.openxmlformats.org/officeDocument/2006/relationships/hyperlink" Target="https://unglobalcompact.org/what-is-gc/mission/principles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pp.undp.org/es/node/4021" TargetMode="External"/><Relationship Id="rId22" Type="http://schemas.openxmlformats.org/officeDocument/2006/relationships/hyperlink" Target="https://popp.undp.org/es/node/11656" TargetMode="External"/><Relationship Id="rId27" Type="http://schemas.openxmlformats.org/officeDocument/2006/relationships/hyperlink" Target="https://social.desa.un.org/issues/disability/crpd/convention-on-the-rights-of-persons-with-disabilities-crpd" TargetMode="External"/><Relationship Id="rId30" Type="http://schemas.openxmlformats.org/officeDocument/2006/relationships/hyperlink" Target="https://www.un.org/sustainabledevelopment/es/gender-equality/" TargetMode="External"/><Relationship Id="rId35" Type="http://schemas.openxmlformats.org/officeDocument/2006/relationships/hyperlink" Target="https://popp.undp.org/es/node/11656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popp.undp.org/es/taxonomy/term/36" TargetMode="External"/><Relationship Id="rId17" Type="http://schemas.openxmlformats.org/officeDocument/2006/relationships/hyperlink" Target="https://popp.undp.org/es/node/2106" TargetMode="External"/><Relationship Id="rId25" Type="http://schemas.openxmlformats.org/officeDocument/2006/relationships/hyperlink" Target="https://www.undp.org/content/undp/en/home/librarypage/operations1/undp-social-and-environmental-screening-procedure.html" TargetMode="External"/><Relationship Id="rId33" Type="http://schemas.openxmlformats.org/officeDocument/2006/relationships/hyperlink" Target="https://www.un.org/sustainabledevelopment/es/gender-equality/" TargetMode="External"/><Relationship Id="rId38" Type="http://schemas.openxmlformats.org/officeDocument/2006/relationships/hyperlink" Target="https://popp.undp.org/es/documento/condiciones-generales-de-contrato-para-obras-civil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F73A2AE89CE449729E57D6FAEEE2D" ma:contentTypeVersion="16" ma:contentTypeDescription="Create a new document." ma:contentTypeScope="" ma:versionID="a0ed9f78efea4347045c0944232ef0b0">
  <xsd:schema xmlns:xsd="http://www.w3.org/2001/XMLSchema" xmlns:xs="http://www.w3.org/2001/XMLSchema" xmlns:p="http://schemas.microsoft.com/office/2006/metadata/properties" xmlns:ns2="fddaab28-9e0d-43e4-bba5-b10dc6482117" xmlns:ns3="732b066f-0761-4b6b-a787-5234024dd955" targetNamespace="http://schemas.microsoft.com/office/2006/metadata/properties" ma:root="true" ma:fieldsID="1b023126e6e233fe1f6f5372e773abaf" ns2:_="" ns3:_="">
    <xsd:import namespace="fddaab28-9e0d-43e4-bba5-b10dc6482117"/>
    <xsd:import namespace="732b066f-0761-4b6b-a787-5234024dd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ItemI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aab28-9e0d-43e4-bba5-b10dc6482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ItemID" ma:index="16" nillable="true" ma:displayName="ListItem" ma:format="Dropdown" ma:internalName="ItemID">
      <xsd:simpleType>
        <xsd:restriction base="dms:Text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066f-0761-4b6b-a787-5234024dd9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ID xmlns="fddaab28-9e0d-43e4-bba5-b10dc6482117" xsi:nil="true"/>
    <lcf76f155ced4ddcb4097134ff3c332f xmlns="fddaab28-9e0d-43e4-bba5-b10dc64821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3B4988-F47D-42F2-9B99-BCCE3870C3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FDDF61-9E66-45A9-95EE-E81236BC4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aab28-9e0d-43e4-bba5-b10dc6482117"/>
    <ds:schemaRef ds:uri="732b066f-0761-4b6b-a787-5234024dd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1DDEC6-7435-4AC2-B328-8B0736FA15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B243C3-A726-4697-A075-A6D3D6EC7181}">
  <ds:schemaRefs>
    <ds:schemaRef ds:uri="http://schemas.microsoft.com/office/2006/metadata/properties"/>
    <ds:schemaRef ds:uri="http://schemas.microsoft.com/office/infopath/2007/PartnerControls"/>
    <ds:schemaRef ds:uri="fddaab28-9e0d-43e4-bba5-b10dc64821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20</Pages>
  <Words>7297</Words>
  <Characters>41596</Characters>
  <Application>Microsoft Office Word</Application>
  <DocSecurity>0</DocSecurity>
  <Lines>346</Lines>
  <Paragraphs>97</Paragraphs>
  <ScaleCrop>false</ScaleCrop>
  <Company>HP</Company>
  <LinksUpToDate>false</LinksUpToDate>
  <CharactersWithSpaces>48796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Esperanza M Garcia</dc:creator>
  <cp:keywords/>
  <cp:lastModifiedBy>Emiliana Zhivkova</cp:lastModifiedBy>
  <cp:revision>37</cp:revision>
  <cp:lastPrinted>2020-11-17T14:16:00Z</cp:lastPrinted>
  <dcterms:created xsi:type="dcterms:W3CDTF">2025-09-10T16:33:00Z</dcterms:created>
  <dcterms:modified xsi:type="dcterms:W3CDTF">2025-09-10T22:09:00Z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0x010100AF0F73A2AE89CE449729E57D6FAEEE2D</vt:lpwstr>
  </property>
  <property fmtid="{D5CDD505-2E9C-101B-9397-08002B2CF9AE}" pid="3" name="_dlc_DocIdItemGuid">
    <vt:lpwstr>c70d6e47-e69c-409d-b42f-f7c6f42401d8</vt:lpwstr>
  </property>
  <property fmtid="{D5CDD505-2E9C-101B-9397-08002B2CF9AE}" pid="4" name="BusinessUnit">
    <vt:lpwstr>349;#Human Resources Management|1f57ad6b-760b-4b5a-be19-36e6fe76fd85</vt:lpwstr>
  </property>
  <property fmtid="{D5CDD505-2E9C-101B-9397-08002B2CF9AE}" pid="5" name="POPPBusinessProcess">
    <vt:lpwstr/>
  </property>
  <property fmtid="{D5CDD505-2E9C-101B-9397-08002B2CF9AE}" pid="6" name="l0e6ef0c43e74560bd7f3acd1f5e8571">
    <vt:lpwstr>Human Resources Management|1f57ad6b-760b-4b5a-be19-36e6fe76fd85</vt:lpwstr>
  </property>
  <property fmtid="{D5CDD505-2E9C-101B-9397-08002B2CF9AE}" pid="7" name="UNDP_POPP_BUSINESSUNIT">
    <vt:lpwstr>355;#Procurement|254a9f96-b883-476a-8ef8-e81f93a2b38d</vt:lpwstr>
  </property>
  <property fmtid="{D5CDD505-2E9C-101B-9397-08002B2CF9AE}" pid="8" name="UNDPCountry">
    <vt:lpwstr/>
  </property>
  <property fmtid="{D5CDD505-2E9C-101B-9397-08002B2CF9AE}" pid="9" name="UndpDocTypeMM">
    <vt:lpwstr/>
  </property>
  <property fmtid="{D5CDD505-2E9C-101B-9397-08002B2CF9AE}" pid="10" name="UNDPDocumentCategory">
    <vt:lpwstr/>
  </property>
  <property fmtid="{D5CDD505-2E9C-101B-9397-08002B2CF9AE}" pid="11" name="UN Languages">
    <vt:lpwstr/>
  </property>
  <property fmtid="{D5CDD505-2E9C-101B-9397-08002B2CF9AE}" pid="12" name="UndpUnitMM">
    <vt:lpwstr/>
  </property>
  <property fmtid="{D5CDD505-2E9C-101B-9397-08002B2CF9AE}" pid="13" name="eRegFilingCodeMM">
    <vt:lpwstr/>
  </property>
  <property fmtid="{D5CDD505-2E9C-101B-9397-08002B2CF9AE}" pid="14" name="UNDPFocusAreas">
    <vt:lpwstr/>
  </property>
  <property fmtid="{D5CDD505-2E9C-101B-9397-08002B2CF9AE}" pid="15" name="UNDP_POPP_BUSINESSPROCESS_HIDDEN">
    <vt:lpwstr/>
  </property>
  <property fmtid="{D5CDD505-2E9C-101B-9397-08002B2CF9AE}" pid="16" name="DLCPolicyLabelValue">
    <vt:lpwstr>Effective Date: {Effective Date}                                                Version #: {POPPRefItemVersion}</vt:lpwstr>
  </property>
  <property fmtid="{D5CDD505-2E9C-101B-9397-08002B2CF9AE}" pid="17" name="UNDP_POPP_DOCUMENT_TYPE">
    <vt:lpwstr>Policy</vt:lpwstr>
  </property>
  <property fmtid="{D5CDD505-2E9C-101B-9397-08002B2CF9AE}" pid="18" name="UNDP_POPP_VERSION_COMMENTS">
    <vt:lpwstr/>
  </property>
  <property fmtid="{D5CDD505-2E9C-101B-9397-08002B2CF9AE}" pid="19" name="UNDP_POPP_DOCUMENT_LANGUAGE">
    <vt:lpwstr>English</vt:lpwstr>
  </property>
  <property fmtid="{D5CDD505-2E9C-101B-9397-08002B2CF9AE}" pid="20" name="UNDP_POPP_FILEVERSION">
    <vt:r8>5120</vt:r8>
  </property>
  <property fmtid="{D5CDD505-2E9C-101B-9397-08002B2CF9AE}" pid="21" name="UNDP_POPP_REFITEM_VERSION">
    <vt:r8>2</vt:r8>
  </property>
  <property fmtid="{D5CDD505-2E9C-101B-9397-08002B2CF9AE}" pid="22" name="UndpDocStatus">
    <vt:lpwstr>Draft</vt:lpwstr>
  </property>
  <property fmtid="{D5CDD505-2E9C-101B-9397-08002B2CF9AE}" pid="23" name="UndpClassificationLevel">
    <vt:lpwstr>Internal Use Only</vt:lpwstr>
  </property>
  <property fmtid="{D5CDD505-2E9C-101B-9397-08002B2CF9AE}" pid="24" name="UndpIsTemplate">
    <vt:lpwstr>No</vt:lpwstr>
  </property>
  <property fmtid="{D5CDD505-2E9C-101B-9397-08002B2CF9AE}" pid="25" name="docLang">
    <vt:lpwstr>es</vt:lpwstr>
  </property>
  <property fmtid="{D5CDD505-2E9C-101B-9397-08002B2CF9AE}" pid="26" name="MediaServiceImageTags">
    <vt:lpwstr/>
  </property>
</Properties>
</file>