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625AB" w14:textId="77777777" w:rsidR="00474E90" w:rsidRPr="00DB1845" w:rsidRDefault="00474E90" w:rsidP="00DB1845">
      <w:pPr>
        <w:pStyle w:val="Title"/>
        <w:rPr>
          <w:color w:val="000000"/>
        </w:rPr>
      </w:pPr>
    </w:p>
    <w:p w14:paraId="092FDCF4" w14:textId="77777777" w:rsidR="00474E90" w:rsidRPr="00DB1845" w:rsidRDefault="00474E90" w:rsidP="00DB1845">
      <w:pPr>
        <w:pStyle w:val="Title"/>
        <w:rPr>
          <w:color w:val="000000"/>
        </w:rPr>
      </w:pPr>
    </w:p>
    <w:p w14:paraId="0C3C293A" w14:textId="77777777" w:rsidR="00474E90" w:rsidRPr="00DB1845" w:rsidRDefault="00474E90" w:rsidP="00DB1845">
      <w:pPr>
        <w:pStyle w:val="Title"/>
        <w:rPr>
          <w:color w:val="000000"/>
          <w:sz w:val="36"/>
        </w:rPr>
      </w:pPr>
    </w:p>
    <w:p w14:paraId="7B064C77" w14:textId="77777777" w:rsidR="00474E90" w:rsidRPr="00DB1845" w:rsidRDefault="00474E90" w:rsidP="00DB1845">
      <w:pPr>
        <w:pStyle w:val="Title"/>
        <w:rPr>
          <w:color w:val="000000"/>
          <w:sz w:val="36"/>
        </w:rPr>
      </w:pPr>
    </w:p>
    <w:p w14:paraId="3BB06C7D" w14:textId="77777777" w:rsidR="00474E90" w:rsidRPr="00DB1845" w:rsidRDefault="00474E90" w:rsidP="00DB1845">
      <w:pPr>
        <w:pStyle w:val="Title"/>
        <w:rPr>
          <w:color w:val="000000"/>
          <w:sz w:val="36"/>
        </w:rPr>
      </w:pPr>
    </w:p>
    <w:p w14:paraId="7A3EC99A" w14:textId="77777777" w:rsidR="00474E90" w:rsidRPr="00DB1845" w:rsidRDefault="00474E90" w:rsidP="00DB1845">
      <w:pPr>
        <w:pStyle w:val="Title"/>
        <w:rPr>
          <w:color w:val="000000"/>
          <w:sz w:val="36"/>
        </w:rPr>
      </w:pPr>
    </w:p>
    <w:p w14:paraId="55C9231D" w14:textId="77777777" w:rsidR="00474E90" w:rsidRPr="00DB1845" w:rsidRDefault="00474E90" w:rsidP="00DB1845">
      <w:pPr>
        <w:pStyle w:val="Title"/>
        <w:rPr>
          <w:color w:val="000000"/>
          <w:sz w:val="36"/>
        </w:rPr>
      </w:pPr>
    </w:p>
    <w:p w14:paraId="2054E747" w14:textId="77777777" w:rsidR="00474E90" w:rsidRPr="00DB1845" w:rsidRDefault="00474E90" w:rsidP="00DB1845">
      <w:pPr>
        <w:pStyle w:val="Title"/>
        <w:rPr>
          <w:color w:val="000000"/>
          <w:sz w:val="36"/>
        </w:rPr>
      </w:pPr>
    </w:p>
    <w:p w14:paraId="74395D2A" w14:textId="77777777" w:rsidR="00474E90" w:rsidRPr="00DB1845" w:rsidRDefault="00474E90" w:rsidP="00DB1845">
      <w:pPr>
        <w:pStyle w:val="Title"/>
        <w:rPr>
          <w:color w:val="000000"/>
          <w:sz w:val="36"/>
        </w:rPr>
      </w:pPr>
    </w:p>
    <w:p w14:paraId="57B8144F" w14:textId="336BFC84" w:rsidR="00474E90" w:rsidRPr="005468E8" w:rsidRDefault="00E31518">
      <w:pPr>
        <w:pStyle w:val="Title"/>
        <w:rPr>
          <w:color w:val="000000"/>
          <w:sz w:val="36"/>
          <w:szCs w:val="36"/>
          <w:u w:val="none"/>
        </w:rPr>
      </w:pPr>
      <w:r w:rsidRPr="00DB1845">
        <w:rPr>
          <w:color w:val="000000"/>
          <w:sz w:val="36"/>
          <w:u w:val="none"/>
        </w:rPr>
        <w:t>MARCO</w:t>
      </w:r>
      <w:r w:rsidR="00D639DB">
        <w:rPr>
          <w:color w:val="000000"/>
          <w:sz w:val="36"/>
          <w:u w:val="none"/>
        </w:rPr>
        <w:t xml:space="preserve"> </w:t>
      </w:r>
      <w:r w:rsidR="00F42765" w:rsidRPr="00F42765">
        <w:rPr>
          <w:color w:val="000000"/>
          <w:sz w:val="36"/>
          <w:u w:val="none"/>
        </w:rPr>
        <w:t>JURÍDICO</w:t>
      </w:r>
      <w:r w:rsidR="00F42765" w:rsidRPr="00F42765">
        <w:rPr>
          <w:b w:val="0"/>
          <w:color w:val="000000"/>
          <w:sz w:val="36"/>
          <w:u w:val="none"/>
        </w:rPr>
        <w:t xml:space="preserve"> </w:t>
      </w:r>
      <w:r w:rsidR="00474E90" w:rsidRPr="00DB1845">
        <w:rPr>
          <w:color w:val="000000"/>
          <w:sz w:val="36"/>
          <w:u w:val="none"/>
        </w:rPr>
        <w:t>DEL</w:t>
      </w:r>
      <w:r w:rsidR="003D51EB">
        <w:rPr>
          <w:b w:val="0"/>
          <w:color w:val="000000"/>
          <w:sz w:val="36"/>
          <w:u w:val="none"/>
        </w:rPr>
        <w:t xml:space="preserve"> </w:t>
      </w:r>
      <w:r w:rsidR="00474E90" w:rsidRPr="005468E8">
        <w:rPr>
          <w:color w:val="000000"/>
          <w:sz w:val="36"/>
          <w:szCs w:val="36"/>
          <w:u w:val="none"/>
        </w:rPr>
        <w:t>PNUD</w:t>
      </w:r>
    </w:p>
    <w:p w14:paraId="4BF004DF" w14:textId="77777777" w:rsidR="00474E90" w:rsidRPr="005468E8" w:rsidRDefault="00474E90">
      <w:pPr>
        <w:jc w:val="center"/>
        <w:rPr>
          <w:b/>
          <w:bCs/>
          <w:color w:val="000000"/>
          <w:sz w:val="36"/>
          <w:szCs w:val="36"/>
        </w:rPr>
      </w:pPr>
    </w:p>
    <w:p w14:paraId="51F7C79C" w14:textId="77777777" w:rsidR="00474E90" w:rsidRPr="005468E8" w:rsidRDefault="00474E90">
      <w:pPr>
        <w:jc w:val="center"/>
        <w:rPr>
          <w:b/>
          <w:bCs/>
          <w:color w:val="000000"/>
          <w:sz w:val="36"/>
          <w:szCs w:val="36"/>
        </w:rPr>
      </w:pPr>
      <w:r w:rsidRPr="005468E8">
        <w:rPr>
          <w:b/>
          <w:bCs/>
          <w:color w:val="000000"/>
          <w:sz w:val="36"/>
          <w:szCs w:val="36"/>
        </w:rPr>
        <w:t>PARA</w:t>
      </w:r>
    </w:p>
    <w:p w14:paraId="29B19B64" w14:textId="77777777" w:rsidR="00474E90" w:rsidRPr="005468E8" w:rsidRDefault="00474E90">
      <w:pPr>
        <w:jc w:val="center"/>
        <w:rPr>
          <w:b/>
          <w:bCs/>
          <w:color w:val="000000"/>
          <w:sz w:val="36"/>
          <w:szCs w:val="36"/>
        </w:rPr>
      </w:pPr>
    </w:p>
    <w:p w14:paraId="1DA31E80" w14:textId="5E7D276C" w:rsidR="00474E90" w:rsidRPr="00DB1845" w:rsidRDefault="00474E90" w:rsidP="00DB1845">
      <w:pPr>
        <w:jc w:val="center"/>
        <w:rPr>
          <w:b/>
          <w:color w:val="000000"/>
          <w:sz w:val="36"/>
        </w:rPr>
      </w:pPr>
      <w:r w:rsidRPr="005468E8">
        <w:rPr>
          <w:b/>
          <w:bCs/>
          <w:color w:val="000000"/>
          <w:sz w:val="36"/>
          <w:szCs w:val="36"/>
        </w:rPr>
        <w:t>TRATAR</w:t>
      </w:r>
      <w:r w:rsidRPr="00DB1845">
        <w:rPr>
          <w:b/>
          <w:color w:val="000000"/>
          <w:sz w:val="36"/>
        </w:rPr>
        <w:t xml:space="preserve"> EL INCUMPLIMIENTO</w:t>
      </w:r>
    </w:p>
    <w:p w14:paraId="15D5DFCE" w14:textId="77777777" w:rsidR="00474E90" w:rsidRPr="005468E8" w:rsidRDefault="00474E90">
      <w:pPr>
        <w:jc w:val="center"/>
        <w:rPr>
          <w:b/>
          <w:bCs/>
          <w:color w:val="000000"/>
          <w:sz w:val="36"/>
          <w:szCs w:val="36"/>
        </w:rPr>
      </w:pPr>
    </w:p>
    <w:p w14:paraId="48F7AA5E" w14:textId="025E411D" w:rsidR="00474E90" w:rsidRPr="005468E8" w:rsidRDefault="00474E90">
      <w:pPr>
        <w:jc w:val="center"/>
        <w:rPr>
          <w:b/>
          <w:bCs/>
          <w:color w:val="000000"/>
          <w:sz w:val="36"/>
          <w:szCs w:val="36"/>
        </w:rPr>
      </w:pPr>
      <w:r w:rsidRPr="005468E8">
        <w:rPr>
          <w:b/>
          <w:bCs/>
          <w:color w:val="000000"/>
          <w:sz w:val="36"/>
          <w:szCs w:val="36"/>
        </w:rPr>
        <w:t xml:space="preserve">DE </w:t>
      </w:r>
      <w:r w:rsidRPr="00D639DB">
        <w:rPr>
          <w:b/>
          <w:sz w:val="36"/>
        </w:rPr>
        <w:t>LAS</w:t>
      </w:r>
    </w:p>
    <w:p w14:paraId="604FAB64" w14:textId="77777777" w:rsidR="00474E90" w:rsidRPr="005468E8" w:rsidRDefault="00474E90">
      <w:pPr>
        <w:jc w:val="center"/>
        <w:rPr>
          <w:b/>
          <w:bCs/>
          <w:color w:val="000000"/>
          <w:sz w:val="36"/>
          <w:szCs w:val="36"/>
        </w:rPr>
      </w:pPr>
    </w:p>
    <w:p w14:paraId="6B6F13F6" w14:textId="0F7F337A" w:rsidR="00474E90" w:rsidRPr="008C31CA" w:rsidRDefault="00474E90" w:rsidP="00DB1845">
      <w:pPr>
        <w:jc w:val="center"/>
        <w:rPr>
          <w:b/>
          <w:color w:val="000000"/>
          <w:sz w:val="36"/>
          <w:lang w:val="es-ES_tradnl"/>
        </w:rPr>
      </w:pPr>
      <w:r w:rsidRPr="00DB1845">
        <w:rPr>
          <w:b/>
          <w:color w:val="000000"/>
          <w:sz w:val="36"/>
        </w:rPr>
        <w:t xml:space="preserve">NORMAS DE CONDUCTA DE </w:t>
      </w:r>
      <w:r w:rsidRPr="005468E8">
        <w:rPr>
          <w:b/>
          <w:bCs/>
          <w:color w:val="000000"/>
          <w:sz w:val="36"/>
          <w:szCs w:val="36"/>
        </w:rPr>
        <w:t>LAS NACIONES UNIDAS</w:t>
      </w:r>
      <w:r w:rsidR="008C31CA">
        <w:rPr>
          <w:b/>
          <w:bCs/>
          <w:color w:val="000000"/>
          <w:sz w:val="36"/>
          <w:szCs w:val="36"/>
        </w:rPr>
        <w:t xml:space="preserve"> </w:t>
      </w:r>
    </w:p>
    <w:p w14:paraId="1F5DAF24" w14:textId="77777777" w:rsidR="00474E90" w:rsidRPr="00DB1845" w:rsidRDefault="00474E90" w:rsidP="00DB1845">
      <w:pPr>
        <w:pStyle w:val="Title"/>
        <w:rPr>
          <w:color w:val="000000"/>
        </w:rPr>
      </w:pPr>
    </w:p>
    <w:p w14:paraId="6814CBC5" w14:textId="77777777" w:rsidR="00474E90" w:rsidRPr="00DB1845" w:rsidRDefault="00474E90" w:rsidP="00DB1845">
      <w:pPr>
        <w:pStyle w:val="Title"/>
        <w:rPr>
          <w:color w:val="000000"/>
        </w:rPr>
      </w:pPr>
    </w:p>
    <w:p w14:paraId="00DA40A7" w14:textId="77777777" w:rsidR="00474E90" w:rsidRPr="00DB1845" w:rsidRDefault="00474E90" w:rsidP="00DB1845">
      <w:pPr>
        <w:pStyle w:val="Title"/>
        <w:rPr>
          <w:color w:val="000000"/>
        </w:rPr>
      </w:pPr>
    </w:p>
    <w:p w14:paraId="4FEEF25A" w14:textId="77777777" w:rsidR="00474E90" w:rsidRPr="00DB1845" w:rsidRDefault="00474E90" w:rsidP="00DB1845">
      <w:pPr>
        <w:pStyle w:val="Title"/>
        <w:rPr>
          <w:color w:val="000000"/>
        </w:rPr>
      </w:pPr>
    </w:p>
    <w:p w14:paraId="1CD43C91" w14:textId="77777777" w:rsidR="00474E90" w:rsidRPr="00DB1845" w:rsidRDefault="00474E90" w:rsidP="00DB1845">
      <w:pPr>
        <w:pStyle w:val="Title"/>
        <w:rPr>
          <w:color w:val="000000"/>
        </w:rPr>
      </w:pPr>
    </w:p>
    <w:p w14:paraId="15244BC3" w14:textId="77777777" w:rsidR="00474E90" w:rsidRPr="00DB1845" w:rsidRDefault="00474E90" w:rsidP="00DB1845">
      <w:pPr>
        <w:pStyle w:val="Title"/>
        <w:rPr>
          <w:color w:val="000000"/>
        </w:rPr>
      </w:pPr>
    </w:p>
    <w:p w14:paraId="2C7B3D73" w14:textId="77777777" w:rsidR="00474E90" w:rsidRPr="00DB1845" w:rsidRDefault="00474E90" w:rsidP="00DB1845">
      <w:pPr>
        <w:pStyle w:val="Title"/>
        <w:rPr>
          <w:color w:val="000000"/>
        </w:rPr>
      </w:pPr>
    </w:p>
    <w:p w14:paraId="0EF134CE" w14:textId="77777777" w:rsidR="00474E90" w:rsidRPr="00DB1845" w:rsidRDefault="00474E90" w:rsidP="00DB1845">
      <w:pPr>
        <w:pStyle w:val="Title"/>
        <w:rPr>
          <w:color w:val="000000"/>
        </w:rPr>
      </w:pPr>
    </w:p>
    <w:p w14:paraId="56837603" w14:textId="465DC435" w:rsidR="00474E90" w:rsidRPr="00DB1845" w:rsidRDefault="00F81194" w:rsidP="00DB1845">
      <w:pPr>
        <w:pStyle w:val="Title"/>
        <w:rPr>
          <w:color w:val="000000"/>
        </w:rPr>
      </w:pPr>
      <w:bookmarkStart w:id="0" w:name="_Toc17717514"/>
      <w:bookmarkStart w:id="1" w:name="_Toc17718464"/>
      <w:r>
        <w:rPr>
          <w:color w:val="000000"/>
          <w:u w:val="none"/>
        </w:rPr>
        <w:t>Junio</w:t>
      </w:r>
      <w:r w:rsidR="005E2944" w:rsidRPr="00DB1845">
        <w:rPr>
          <w:color w:val="000000"/>
          <w:u w:val="none"/>
        </w:rPr>
        <w:t xml:space="preserve"> </w:t>
      </w:r>
      <w:r w:rsidR="00474E90" w:rsidRPr="00DB1845">
        <w:rPr>
          <w:color w:val="000000"/>
          <w:u w:val="none"/>
        </w:rPr>
        <w:t xml:space="preserve">de </w:t>
      </w:r>
      <w:r w:rsidR="00EF6CC9" w:rsidRPr="00DB1845">
        <w:rPr>
          <w:color w:val="000000"/>
          <w:u w:val="none"/>
        </w:rPr>
        <w:t>20</w:t>
      </w:r>
      <w:r w:rsidR="00464BE6">
        <w:rPr>
          <w:color w:val="000000"/>
          <w:u w:val="none"/>
        </w:rPr>
        <w:t>22</w:t>
      </w:r>
      <w:bookmarkEnd w:id="0"/>
      <w:bookmarkEnd w:id="1"/>
    </w:p>
    <w:p w14:paraId="0C532D41" w14:textId="6AFA78FD" w:rsidR="00474E90" w:rsidRPr="005468E8" w:rsidRDefault="00474E90">
      <w:pPr>
        <w:pStyle w:val="Title"/>
        <w:rPr>
          <w:rStyle w:val="tw4winMark"/>
          <w:b w:val="0"/>
          <w:bCs w:val="0"/>
          <w:vanish w:val="0"/>
          <w:color w:val="000000"/>
          <w:u w:val="none"/>
        </w:rPr>
      </w:pPr>
    </w:p>
    <w:p w14:paraId="6DFBDA1F" w14:textId="77777777" w:rsidR="00474E90" w:rsidRPr="005468E8" w:rsidRDefault="00474E90">
      <w:pPr>
        <w:pStyle w:val="Title"/>
        <w:rPr>
          <w:rStyle w:val="tw4winMark"/>
          <w:b w:val="0"/>
          <w:bCs w:val="0"/>
          <w:vanish w:val="0"/>
          <w:color w:val="000000"/>
          <w:u w:val="none"/>
        </w:rPr>
      </w:pPr>
    </w:p>
    <w:p w14:paraId="71EBCA59" w14:textId="77777777" w:rsidR="00474E90" w:rsidRPr="005468E8" w:rsidRDefault="00474E90">
      <w:pPr>
        <w:pStyle w:val="Title"/>
        <w:rPr>
          <w:rStyle w:val="tw4winMark"/>
          <w:b w:val="0"/>
          <w:bCs w:val="0"/>
          <w:vanish w:val="0"/>
          <w:color w:val="000000"/>
          <w:u w:val="none"/>
        </w:rPr>
      </w:pPr>
    </w:p>
    <w:p w14:paraId="7DBEB888" w14:textId="77777777" w:rsidR="00474E90" w:rsidRPr="005468E8" w:rsidRDefault="00474E90">
      <w:pPr>
        <w:pStyle w:val="Title"/>
        <w:rPr>
          <w:rStyle w:val="tw4winMark"/>
          <w:b w:val="0"/>
          <w:bCs w:val="0"/>
          <w:vanish w:val="0"/>
          <w:color w:val="000000"/>
          <w:u w:val="none"/>
        </w:rPr>
      </w:pPr>
    </w:p>
    <w:p w14:paraId="18BA3185" w14:textId="77777777" w:rsidR="00474E90" w:rsidRPr="005468E8" w:rsidRDefault="00474E90">
      <w:pPr>
        <w:pStyle w:val="Title"/>
        <w:rPr>
          <w:rStyle w:val="tw4winMark"/>
          <w:b w:val="0"/>
          <w:bCs w:val="0"/>
          <w:vanish w:val="0"/>
          <w:color w:val="000000"/>
          <w:u w:val="none"/>
        </w:rPr>
      </w:pPr>
    </w:p>
    <w:p w14:paraId="3A0A7563" w14:textId="77777777" w:rsidR="00474E90" w:rsidRPr="005468E8" w:rsidRDefault="00474E90">
      <w:pPr>
        <w:pStyle w:val="Title"/>
        <w:rPr>
          <w:rStyle w:val="tw4winMark"/>
          <w:b w:val="0"/>
          <w:bCs w:val="0"/>
          <w:vanish w:val="0"/>
          <w:color w:val="000000"/>
          <w:u w:val="none"/>
        </w:rPr>
      </w:pPr>
    </w:p>
    <w:p w14:paraId="3E46280A" w14:textId="77777777" w:rsidR="00474E90" w:rsidRPr="005468E8" w:rsidRDefault="00474E90">
      <w:pPr>
        <w:pStyle w:val="Title"/>
        <w:rPr>
          <w:rStyle w:val="tw4winMark"/>
          <w:b w:val="0"/>
          <w:bCs w:val="0"/>
          <w:vanish w:val="0"/>
          <w:color w:val="000000"/>
          <w:u w:val="none"/>
        </w:rPr>
      </w:pPr>
    </w:p>
    <w:p w14:paraId="247ACFA4" w14:textId="77777777" w:rsidR="00474E90" w:rsidRPr="005468E8" w:rsidRDefault="00474E90">
      <w:pPr>
        <w:pStyle w:val="Title"/>
        <w:rPr>
          <w:rStyle w:val="tw4winMark"/>
          <w:b w:val="0"/>
          <w:bCs w:val="0"/>
          <w:vanish w:val="0"/>
          <w:color w:val="000000"/>
          <w:u w:val="none"/>
        </w:rPr>
      </w:pPr>
    </w:p>
    <w:p w14:paraId="167C8F69" w14:textId="77777777" w:rsidR="00474E90" w:rsidRPr="005468E8" w:rsidRDefault="00474E90">
      <w:pPr>
        <w:pStyle w:val="Title"/>
        <w:rPr>
          <w:rStyle w:val="tw4winMark"/>
          <w:b w:val="0"/>
          <w:bCs w:val="0"/>
          <w:vanish w:val="0"/>
          <w:color w:val="000000"/>
          <w:u w:val="none"/>
        </w:rPr>
      </w:pPr>
    </w:p>
    <w:p w14:paraId="439677E6" w14:textId="77777777" w:rsidR="00474E90" w:rsidRPr="005468E8" w:rsidRDefault="00474E90">
      <w:pPr>
        <w:pStyle w:val="Title"/>
        <w:rPr>
          <w:rStyle w:val="tw4winMark"/>
          <w:b w:val="0"/>
          <w:bCs w:val="0"/>
          <w:vanish w:val="0"/>
          <w:color w:val="000000"/>
          <w:u w:val="none"/>
        </w:rPr>
      </w:pPr>
    </w:p>
    <w:p w14:paraId="7E829AB4" w14:textId="77777777" w:rsidR="00474E90" w:rsidRPr="005468E8" w:rsidRDefault="00474E90">
      <w:pPr>
        <w:pStyle w:val="Title"/>
        <w:rPr>
          <w:rStyle w:val="tw4winMark"/>
          <w:b w:val="0"/>
          <w:bCs w:val="0"/>
          <w:vanish w:val="0"/>
          <w:color w:val="000000"/>
          <w:u w:val="none"/>
        </w:rPr>
      </w:pPr>
    </w:p>
    <w:p w14:paraId="7375D7A9" w14:textId="77777777" w:rsidR="00474E90" w:rsidRPr="005468E8" w:rsidRDefault="00474E90">
      <w:pPr>
        <w:pStyle w:val="Title"/>
        <w:rPr>
          <w:rStyle w:val="tw4winMark"/>
          <w:b w:val="0"/>
          <w:bCs w:val="0"/>
          <w:vanish w:val="0"/>
          <w:color w:val="000000"/>
          <w:u w:val="none"/>
        </w:rPr>
      </w:pPr>
    </w:p>
    <w:p w14:paraId="0ADF5A5F" w14:textId="77777777" w:rsidR="00474E90" w:rsidRDefault="00474E90">
      <w:pPr>
        <w:pStyle w:val="Title"/>
        <w:rPr>
          <w:rStyle w:val="tw4winMark"/>
          <w:b w:val="0"/>
          <w:bCs w:val="0"/>
          <w:vanish w:val="0"/>
          <w:color w:val="000000"/>
          <w:u w:val="none"/>
        </w:rPr>
      </w:pPr>
    </w:p>
    <w:p w14:paraId="4483C694" w14:textId="77777777" w:rsidR="00846206" w:rsidRPr="005468E8" w:rsidRDefault="00846206">
      <w:pPr>
        <w:pStyle w:val="Title"/>
        <w:rPr>
          <w:rStyle w:val="tw4winMark"/>
          <w:b w:val="0"/>
          <w:bCs w:val="0"/>
          <w:color w:val="000000"/>
          <w:u w:val="none"/>
        </w:rPr>
      </w:pPr>
    </w:p>
    <w:p w14:paraId="359A983F" w14:textId="77777777" w:rsidR="00474E90" w:rsidRPr="005468E8" w:rsidRDefault="00474E90">
      <w:pPr>
        <w:pStyle w:val="Title"/>
        <w:rPr>
          <w:rStyle w:val="tw4winMark"/>
          <w:b w:val="0"/>
          <w:bCs w:val="0"/>
          <w:color w:val="000000"/>
          <w:u w:val="none"/>
        </w:rPr>
      </w:pPr>
    </w:p>
    <w:p w14:paraId="06CF8966" w14:textId="77777777" w:rsidR="00474E90" w:rsidRPr="005468E8" w:rsidRDefault="00474E90">
      <w:pPr>
        <w:pStyle w:val="Title"/>
        <w:rPr>
          <w:rStyle w:val="tw4winMark"/>
          <w:b w:val="0"/>
          <w:bCs w:val="0"/>
          <w:color w:val="000000"/>
          <w:u w:val="none"/>
        </w:rPr>
      </w:pPr>
    </w:p>
    <w:p w14:paraId="62D6BFBB" w14:textId="77777777" w:rsidR="00474E90" w:rsidRPr="005468E8" w:rsidRDefault="00474E90">
      <w:pPr>
        <w:pStyle w:val="Title"/>
        <w:rPr>
          <w:rStyle w:val="tw4winMark"/>
          <w:b w:val="0"/>
          <w:bCs w:val="0"/>
          <w:color w:val="000000"/>
          <w:u w:val="none"/>
        </w:rPr>
      </w:pPr>
    </w:p>
    <w:p w14:paraId="6386532E" w14:textId="77777777" w:rsidR="00474E90" w:rsidRPr="005468E8" w:rsidRDefault="00474E90">
      <w:pPr>
        <w:pStyle w:val="Title"/>
        <w:rPr>
          <w:rStyle w:val="tw4winMark"/>
          <w:b w:val="0"/>
          <w:bCs w:val="0"/>
          <w:color w:val="000000"/>
          <w:u w:val="none"/>
        </w:rPr>
      </w:pPr>
    </w:p>
    <w:p w14:paraId="3331FB48" w14:textId="77777777" w:rsidR="00474E90" w:rsidRPr="005468E8" w:rsidRDefault="00474E90">
      <w:pPr>
        <w:pStyle w:val="Title"/>
        <w:rPr>
          <w:rStyle w:val="tw4winMark"/>
          <w:b w:val="0"/>
          <w:bCs w:val="0"/>
          <w:color w:val="000000"/>
          <w:u w:val="none"/>
        </w:rPr>
      </w:pPr>
    </w:p>
    <w:p w14:paraId="1F81BE64" w14:textId="77777777" w:rsidR="00474E90" w:rsidRPr="005468E8" w:rsidRDefault="00474E90">
      <w:pPr>
        <w:pStyle w:val="Title"/>
        <w:rPr>
          <w:rStyle w:val="tw4winMark"/>
          <w:b w:val="0"/>
          <w:bCs w:val="0"/>
          <w:color w:val="000000"/>
          <w:u w:val="none"/>
        </w:rPr>
      </w:pPr>
    </w:p>
    <w:p w14:paraId="4F71D5DF" w14:textId="77777777" w:rsidR="00474E90" w:rsidRPr="005468E8" w:rsidRDefault="00474E90">
      <w:pPr>
        <w:pStyle w:val="Title"/>
        <w:rPr>
          <w:rStyle w:val="tw4winMark"/>
          <w:b w:val="0"/>
          <w:bCs w:val="0"/>
          <w:color w:val="000000"/>
          <w:u w:val="none"/>
        </w:rPr>
      </w:pPr>
    </w:p>
    <w:p w14:paraId="5D26BA28" w14:textId="77777777" w:rsidR="00474E90" w:rsidRPr="005468E8" w:rsidRDefault="00474E90">
      <w:pPr>
        <w:pStyle w:val="Title"/>
        <w:rPr>
          <w:color w:val="000000"/>
          <w:u w:val="none"/>
        </w:rPr>
      </w:pPr>
      <w:r w:rsidRPr="005468E8">
        <w:rPr>
          <w:color w:val="000000"/>
          <w:u w:val="none"/>
        </w:rPr>
        <w:t>ÍNDICE</w:t>
      </w:r>
    </w:p>
    <w:p w14:paraId="31C06AD2" w14:textId="77777777" w:rsidR="00474E90" w:rsidRPr="005468E8" w:rsidRDefault="00474E90">
      <w:pPr>
        <w:pStyle w:val="TOC1"/>
        <w:rPr>
          <w:color w:val="000000"/>
        </w:rPr>
      </w:pPr>
    </w:p>
    <w:p w14:paraId="057BE157" w14:textId="65C14C49" w:rsidR="00464BE6" w:rsidRDefault="00BE4F3B">
      <w:pPr>
        <w:pStyle w:val="TOC1"/>
        <w:rPr>
          <w:rFonts w:asciiTheme="minorHAnsi" w:eastAsiaTheme="minorEastAsia" w:hAnsiTheme="minorHAnsi" w:cstheme="minorBidi"/>
          <w:sz w:val="22"/>
          <w:szCs w:val="22"/>
        </w:rPr>
      </w:pPr>
      <w:r>
        <w:rPr>
          <w:color w:val="000000"/>
        </w:rPr>
        <w:fldChar w:fldCharType="begin"/>
      </w:r>
      <w:r w:rsidR="00474E90">
        <w:rPr>
          <w:color w:val="000000"/>
        </w:rPr>
        <w:instrText xml:space="preserve"> TOC \h \z \t "TOC2,2,TOC1,1,TOC3,3,TOC4,4" </w:instrText>
      </w:r>
      <w:r>
        <w:rPr>
          <w:color w:val="000000"/>
        </w:rPr>
        <w:fldChar w:fldCharType="separate"/>
      </w:r>
      <w:hyperlink w:anchor="_Toc105592795" w:history="1">
        <w:r w:rsidR="00464BE6" w:rsidRPr="00F358F3">
          <w:rPr>
            <w:rStyle w:val="Hyperlink"/>
          </w:rPr>
          <w:t>INTRODUCCIÓN</w:t>
        </w:r>
        <w:r w:rsidR="00464BE6">
          <w:rPr>
            <w:webHidden/>
          </w:rPr>
          <w:tab/>
        </w:r>
        <w:r w:rsidR="00464BE6">
          <w:rPr>
            <w:webHidden/>
          </w:rPr>
          <w:fldChar w:fldCharType="begin"/>
        </w:r>
        <w:r w:rsidR="00464BE6">
          <w:rPr>
            <w:webHidden/>
          </w:rPr>
          <w:instrText xml:space="preserve"> PAGEREF _Toc105592795 \h </w:instrText>
        </w:r>
        <w:r w:rsidR="00464BE6">
          <w:rPr>
            <w:webHidden/>
          </w:rPr>
        </w:r>
        <w:r w:rsidR="00464BE6">
          <w:rPr>
            <w:webHidden/>
          </w:rPr>
          <w:fldChar w:fldCharType="separate"/>
        </w:r>
        <w:r w:rsidR="00464BE6">
          <w:rPr>
            <w:webHidden/>
          </w:rPr>
          <w:t>4</w:t>
        </w:r>
        <w:r w:rsidR="00464BE6">
          <w:rPr>
            <w:webHidden/>
          </w:rPr>
          <w:fldChar w:fldCharType="end"/>
        </w:r>
      </w:hyperlink>
    </w:p>
    <w:p w14:paraId="7C807AC1" w14:textId="2AD30A28" w:rsidR="00464BE6" w:rsidRDefault="00000000" w:rsidP="005812EB">
      <w:pPr>
        <w:pStyle w:val="TOC20"/>
        <w:rPr>
          <w:rFonts w:asciiTheme="minorHAnsi" w:eastAsiaTheme="minorEastAsia" w:hAnsiTheme="minorHAnsi" w:cstheme="minorBidi"/>
          <w:sz w:val="22"/>
          <w:szCs w:val="22"/>
        </w:rPr>
      </w:pPr>
      <w:hyperlink w:anchor="_Toc105592796" w:history="1">
        <w:r w:rsidR="00464BE6" w:rsidRPr="00F358F3">
          <w:rPr>
            <w:rStyle w:val="Hyperlink"/>
          </w:rPr>
          <w:t>Sección 1 - Finalidad</w:t>
        </w:r>
        <w:r w:rsidR="00464BE6">
          <w:rPr>
            <w:webHidden/>
          </w:rPr>
          <w:tab/>
        </w:r>
        <w:r w:rsidR="00464BE6">
          <w:rPr>
            <w:webHidden/>
          </w:rPr>
          <w:fldChar w:fldCharType="begin"/>
        </w:r>
        <w:r w:rsidR="00464BE6">
          <w:rPr>
            <w:webHidden/>
          </w:rPr>
          <w:instrText xml:space="preserve"> PAGEREF _Toc105592796 \h </w:instrText>
        </w:r>
        <w:r w:rsidR="00464BE6">
          <w:rPr>
            <w:webHidden/>
          </w:rPr>
        </w:r>
        <w:r w:rsidR="00464BE6">
          <w:rPr>
            <w:webHidden/>
          </w:rPr>
          <w:fldChar w:fldCharType="separate"/>
        </w:r>
        <w:r w:rsidR="00464BE6">
          <w:rPr>
            <w:webHidden/>
          </w:rPr>
          <w:t>4</w:t>
        </w:r>
        <w:r w:rsidR="00464BE6">
          <w:rPr>
            <w:webHidden/>
          </w:rPr>
          <w:fldChar w:fldCharType="end"/>
        </w:r>
      </w:hyperlink>
    </w:p>
    <w:p w14:paraId="67F22822" w14:textId="13F78A66" w:rsidR="00464BE6" w:rsidRDefault="00000000" w:rsidP="005812EB">
      <w:pPr>
        <w:pStyle w:val="TOC20"/>
        <w:rPr>
          <w:rFonts w:asciiTheme="minorHAnsi" w:eastAsiaTheme="minorEastAsia" w:hAnsiTheme="minorHAnsi" w:cstheme="minorBidi"/>
          <w:sz w:val="22"/>
          <w:szCs w:val="22"/>
        </w:rPr>
      </w:pPr>
      <w:hyperlink w:anchor="_Toc105592797" w:history="1">
        <w:r w:rsidR="00464BE6" w:rsidRPr="00F358F3">
          <w:rPr>
            <w:rStyle w:val="Hyperlink"/>
          </w:rPr>
          <w:t>Sección 2. Definiciones</w:t>
        </w:r>
        <w:r w:rsidR="00464BE6">
          <w:rPr>
            <w:webHidden/>
          </w:rPr>
          <w:tab/>
        </w:r>
        <w:r w:rsidR="00464BE6">
          <w:rPr>
            <w:webHidden/>
          </w:rPr>
          <w:fldChar w:fldCharType="begin"/>
        </w:r>
        <w:r w:rsidR="00464BE6">
          <w:rPr>
            <w:webHidden/>
          </w:rPr>
          <w:instrText xml:space="preserve"> PAGEREF _Toc105592797 \h </w:instrText>
        </w:r>
        <w:r w:rsidR="00464BE6">
          <w:rPr>
            <w:webHidden/>
          </w:rPr>
        </w:r>
        <w:r w:rsidR="00464BE6">
          <w:rPr>
            <w:webHidden/>
          </w:rPr>
          <w:fldChar w:fldCharType="separate"/>
        </w:r>
        <w:r w:rsidR="00464BE6">
          <w:rPr>
            <w:webHidden/>
          </w:rPr>
          <w:t>4</w:t>
        </w:r>
        <w:r w:rsidR="00464BE6">
          <w:rPr>
            <w:webHidden/>
          </w:rPr>
          <w:fldChar w:fldCharType="end"/>
        </w:r>
      </w:hyperlink>
    </w:p>
    <w:p w14:paraId="4FFAA174" w14:textId="1B1D69F1" w:rsidR="00464BE6" w:rsidRDefault="00000000" w:rsidP="005812EB">
      <w:pPr>
        <w:pStyle w:val="TOC20"/>
        <w:rPr>
          <w:rFonts w:asciiTheme="minorHAnsi" w:eastAsiaTheme="minorEastAsia" w:hAnsiTheme="minorHAnsi" w:cstheme="minorBidi"/>
          <w:sz w:val="22"/>
          <w:szCs w:val="22"/>
        </w:rPr>
      </w:pPr>
      <w:hyperlink w:anchor="_Toc105592798" w:history="1">
        <w:r w:rsidR="00464BE6" w:rsidRPr="00F358F3">
          <w:rPr>
            <w:rStyle w:val="Hyperlink"/>
          </w:rPr>
          <w:t>Sección 3. Ámbito de aplicación</w:t>
        </w:r>
        <w:r w:rsidR="00464BE6">
          <w:rPr>
            <w:webHidden/>
          </w:rPr>
          <w:tab/>
        </w:r>
        <w:r w:rsidR="00464BE6">
          <w:rPr>
            <w:webHidden/>
          </w:rPr>
          <w:fldChar w:fldCharType="begin"/>
        </w:r>
        <w:r w:rsidR="00464BE6">
          <w:rPr>
            <w:webHidden/>
          </w:rPr>
          <w:instrText xml:space="preserve"> PAGEREF _Toc105592798 \h </w:instrText>
        </w:r>
        <w:r w:rsidR="00464BE6">
          <w:rPr>
            <w:webHidden/>
          </w:rPr>
        </w:r>
        <w:r w:rsidR="00464BE6">
          <w:rPr>
            <w:webHidden/>
          </w:rPr>
          <w:fldChar w:fldCharType="separate"/>
        </w:r>
        <w:r w:rsidR="00464BE6">
          <w:rPr>
            <w:webHidden/>
          </w:rPr>
          <w:t>7</w:t>
        </w:r>
        <w:r w:rsidR="00464BE6">
          <w:rPr>
            <w:webHidden/>
          </w:rPr>
          <w:fldChar w:fldCharType="end"/>
        </w:r>
      </w:hyperlink>
    </w:p>
    <w:p w14:paraId="5D10B7B4" w14:textId="41406A53" w:rsidR="00464BE6" w:rsidRDefault="00000000" w:rsidP="0014602F">
      <w:pPr>
        <w:pStyle w:val="TOC30"/>
        <w:rPr>
          <w:rFonts w:asciiTheme="minorHAnsi" w:eastAsiaTheme="minorEastAsia" w:hAnsiTheme="minorHAnsi" w:cstheme="minorBidi"/>
          <w:noProof/>
          <w:sz w:val="22"/>
          <w:szCs w:val="22"/>
        </w:rPr>
      </w:pPr>
      <w:hyperlink w:anchor="_Toc105592799" w:history="1">
        <w:r w:rsidR="00464BE6" w:rsidRPr="00F358F3">
          <w:rPr>
            <w:rStyle w:val="Hyperlink"/>
            <w:noProof/>
          </w:rPr>
          <w:t>3.1. A quiénes se aplica el presente documento</w:t>
        </w:r>
        <w:r w:rsidR="00464BE6">
          <w:rPr>
            <w:noProof/>
            <w:webHidden/>
          </w:rPr>
          <w:tab/>
        </w:r>
        <w:r w:rsidR="00464BE6">
          <w:rPr>
            <w:noProof/>
            <w:webHidden/>
          </w:rPr>
          <w:fldChar w:fldCharType="begin"/>
        </w:r>
        <w:r w:rsidR="00464BE6">
          <w:rPr>
            <w:noProof/>
            <w:webHidden/>
          </w:rPr>
          <w:instrText xml:space="preserve"> PAGEREF _Toc105592799 \h </w:instrText>
        </w:r>
        <w:r w:rsidR="00464BE6">
          <w:rPr>
            <w:noProof/>
            <w:webHidden/>
          </w:rPr>
        </w:r>
        <w:r w:rsidR="00464BE6">
          <w:rPr>
            <w:noProof/>
            <w:webHidden/>
          </w:rPr>
          <w:fldChar w:fldCharType="separate"/>
        </w:r>
        <w:r w:rsidR="00464BE6">
          <w:rPr>
            <w:noProof/>
            <w:webHidden/>
          </w:rPr>
          <w:t>7</w:t>
        </w:r>
        <w:r w:rsidR="00464BE6">
          <w:rPr>
            <w:noProof/>
            <w:webHidden/>
          </w:rPr>
          <w:fldChar w:fldCharType="end"/>
        </w:r>
      </w:hyperlink>
    </w:p>
    <w:p w14:paraId="6564690D" w14:textId="7F130791" w:rsidR="00464BE6" w:rsidRDefault="00000000" w:rsidP="0014602F">
      <w:pPr>
        <w:pStyle w:val="TOC30"/>
        <w:rPr>
          <w:rFonts w:asciiTheme="minorHAnsi" w:eastAsiaTheme="minorEastAsia" w:hAnsiTheme="minorHAnsi" w:cstheme="minorBidi"/>
          <w:noProof/>
          <w:sz w:val="22"/>
          <w:szCs w:val="22"/>
        </w:rPr>
      </w:pPr>
      <w:hyperlink w:anchor="_Toc105592800" w:history="1">
        <w:r w:rsidR="00464BE6" w:rsidRPr="00F358F3">
          <w:rPr>
            <w:rStyle w:val="Hyperlink"/>
            <w:noProof/>
          </w:rPr>
          <w:t>3.2. A quiénes no se aplica el presente documento</w:t>
        </w:r>
        <w:r w:rsidR="00464BE6">
          <w:rPr>
            <w:noProof/>
            <w:webHidden/>
          </w:rPr>
          <w:tab/>
        </w:r>
        <w:r w:rsidR="00464BE6">
          <w:rPr>
            <w:noProof/>
            <w:webHidden/>
          </w:rPr>
          <w:fldChar w:fldCharType="begin"/>
        </w:r>
        <w:r w:rsidR="00464BE6">
          <w:rPr>
            <w:noProof/>
            <w:webHidden/>
          </w:rPr>
          <w:instrText xml:space="preserve"> PAGEREF _Toc105592800 \h </w:instrText>
        </w:r>
        <w:r w:rsidR="00464BE6">
          <w:rPr>
            <w:noProof/>
            <w:webHidden/>
          </w:rPr>
        </w:r>
        <w:r w:rsidR="00464BE6">
          <w:rPr>
            <w:noProof/>
            <w:webHidden/>
          </w:rPr>
          <w:fldChar w:fldCharType="separate"/>
        </w:r>
        <w:r w:rsidR="00464BE6">
          <w:rPr>
            <w:noProof/>
            <w:webHidden/>
          </w:rPr>
          <w:t>8</w:t>
        </w:r>
        <w:r w:rsidR="00464BE6">
          <w:rPr>
            <w:noProof/>
            <w:webHidden/>
          </w:rPr>
          <w:fldChar w:fldCharType="end"/>
        </w:r>
      </w:hyperlink>
    </w:p>
    <w:p w14:paraId="581F10CE" w14:textId="52A4E0D6" w:rsidR="00464BE6" w:rsidRDefault="00000000" w:rsidP="005812EB">
      <w:pPr>
        <w:pStyle w:val="TOC20"/>
        <w:rPr>
          <w:rFonts w:asciiTheme="minorHAnsi" w:eastAsiaTheme="minorEastAsia" w:hAnsiTheme="minorHAnsi" w:cstheme="minorBidi"/>
          <w:sz w:val="22"/>
          <w:szCs w:val="22"/>
        </w:rPr>
      </w:pPr>
      <w:hyperlink w:anchor="_Toc105592801" w:history="1">
        <w:r w:rsidR="00464BE6" w:rsidRPr="00F358F3">
          <w:rPr>
            <w:rStyle w:val="Hyperlink"/>
          </w:rPr>
          <w:t>Sección 4. Autoridad General</w:t>
        </w:r>
        <w:r w:rsidR="00464BE6">
          <w:rPr>
            <w:webHidden/>
          </w:rPr>
          <w:tab/>
        </w:r>
        <w:r w:rsidR="00464BE6">
          <w:rPr>
            <w:webHidden/>
          </w:rPr>
          <w:fldChar w:fldCharType="begin"/>
        </w:r>
        <w:r w:rsidR="00464BE6">
          <w:rPr>
            <w:webHidden/>
          </w:rPr>
          <w:instrText xml:space="preserve"> PAGEREF _Toc105592801 \h </w:instrText>
        </w:r>
        <w:r w:rsidR="00464BE6">
          <w:rPr>
            <w:webHidden/>
          </w:rPr>
        </w:r>
        <w:r w:rsidR="00464BE6">
          <w:rPr>
            <w:webHidden/>
          </w:rPr>
          <w:fldChar w:fldCharType="separate"/>
        </w:r>
        <w:r w:rsidR="00464BE6">
          <w:rPr>
            <w:webHidden/>
          </w:rPr>
          <w:t>8</w:t>
        </w:r>
        <w:r w:rsidR="00464BE6">
          <w:rPr>
            <w:webHidden/>
          </w:rPr>
          <w:fldChar w:fldCharType="end"/>
        </w:r>
      </w:hyperlink>
    </w:p>
    <w:p w14:paraId="3AD49D0E" w14:textId="66CCE662" w:rsidR="00464BE6" w:rsidRDefault="00000000" w:rsidP="0014602F">
      <w:pPr>
        <w:pStyle w:val="TOC30"/>
        <w:rPr>
          <w:rFonts w:asciiTheme="minorHAnsi" w:eastAsiaTheme="minorEastAsia" w:hAnsiTheme="minorHAnsi" w:cstheme="minorBidi"/>
          <w:noProof/>
          <w:sz w:val="22"/>
          <w:szCs w:val="22"/>
        </w:rPr>
      </w:pPr>
      <w:hyperlink w:anchor="_Toc105592802" w:history="1">
        <w:r w:rsidR="00464BE6" w:rsidRPr="00F358F3">
          <w:rPr>
            <w:rStyle w:val="Hyperlink"/>
            <w:noProof/>
          </w:rPr>
          <w:t>4.1. El Administrador</w:t>
        </w:r>
        <w:r w:rsidR="00464BE6">
          <w:rPr>
            <w:noProof/>
            <w:webHidden/>
          </w:rPr>
          <w:tab/>
        </w:r>
        <w:r w:rsidR="00464BE6">
          <w:rPr>
            <w:noProof/>
            <w:webHidden/>
          </w:rPr>
          <w:fldChar w:fldCharType="begin"/>
        </w:r>
        <w:r w:rsidR="00464BE6">
          <w:rPr>
            <w:noProof/>
            <w:webHidden/>
          </w:rPr>
          <w:instrText xml:space="preserve"> PAGEREF _Toc105592802 \h </w:instrText>
        </w:r>
        <w:r w:rsidR="00464BE6">
          <w:rPr>
            <w:noProof/>
            <w:webHidden/>
          </w:rPr>
        </w:r>
        <w:r w:rsidR="00464BE6">
          <w:rPr>
            <w:noProof/>
            <w:webHidden/>
          </w:rPr>
          <w:fldChar w:fldCharType="separate"/>
        </w:r>
        <w:r w:rsidR="00464BE6">
          <w:rPr>
            <w:noProof/>
            <w:webHidden/>
          </w:rPr>
          <w:t>8</w:t>
        </w:r>
        <w:r w:rsidR="00464BE6">
          <w:rPr>
            <w:noProof/>
            <w:webHidden/>
          </w:rPr>
          <w:fldChar w:fldCharType="end"/>
        </w:r>
      </w:hyperlink>
    </w:p>
    <w:p w14:paraId="099A0359" w14:textId="26956890" w:rsidR="00464BE6" w:rsidRDefault="00000000" w:rsidP="0014602F">
      <w:pPr>
        <w:pStyle w:val="TOC30"/>
        <w:rPr>
          <w:rFonts w:asciiTheme="minorHAnsi" w:eastAsiaTheme="minorEastAsia" w:hAnsiTheme="minorHAnsi" w:cstheme="minorBidi"/>
          <w:noProof/>
          <w:sz w:val="22"/>
          <w:szCs w:val="22"/>
        </w:rPr>
      </w:pPr>
      <w:hyperlink w:anchor="_Toc105592803" w:history="1">
        <w:r w:rsidR="00464BE6" w:rsidRPr="00F358F3">
          <w:rPr>
            <w:rStyle w:val="Hyperlink"/>
            <w:noProof/>
          </w:rPr>
          <w:t>4.2. El Administrador Asociado</w:t>
        </w:r>
        <w:r w:rsidR="00464BE6">
          <w:rPr>
            <w:noProof/>
            <w:webHidden/>
          </w:rPr>
          <w:tab/>
        </w:r>
        <w:r w:rsidR="00464BE6">
          <w:rPr>
            <w:noProof/>
            <w:webHidden/>
          </w:rPr>
          <w:fldChar w:fldCharType="begin"/>
        </w:r>
        <w:r w:rsidR="00464BE6">
          <w:rPr>
            <w:noProof/>
            <w:webHidden/>
          </w:rPr>
          <w:instrText xml:space="preserve"> PAGEREF _Toc105592803 \h </w:instrText>
        </w:r>
        <w:r w:rsidR="00464BE6">
          <w:rPr>
            <w:noProof/>
            <w:webHidden/>
          </w:rPr>
        </w:r>
        <w:r w:rsidR="00464BE6">
          <w:rPr>
            <w:noProof/>
            <w:webHidden/>
          </w:rPr>
          <w:fldChar w:fldCharType="separate"/>
        </w:r>
        <w:r w:rsidR="00464BE6">
          <w:rPr>
            <w:noProof/>
            <w:webHidden/>
          </w:rPr>
          <w:t>9</w:t>
        </w:r>
        <w:r w:rsidR="00464BE6">
          <w:rPr>
            <w:noProof/>
            <w:webHidden/>
          </w:rPr>
          <w:fldChar w:fldCharType="end"/>
        </w:r>
      </w:hyperlink>
    </w:p>
    <w:p w14:paraId="747F17F7" w14:textId="602438C9" w:rsidR="00464BE6" w:rsidRDefault="00000000" w:rsidP="0014602F">
      <w:pPr>
        <w:pStyle w:val="TOC30"/>
        <w:rPr>
          <w:rFonts w:asciiTheme="minorHAnsi" w:eastAsiaTheme="minorEastAsia" w:hAnsiTheme="minorHAnsi" w:cstheme="minorBidi"/>
          <w:noProof/>
          <w:sz w:val="22"/>
          <w:szCs w:val="22"/>
        </w:rPr>
      </w:pPr>
      <w:hyperlink w:anchor="_Toc105592804" w:history="1">
        <w:r w:rsidR="00464BE6" w:rsidRPr="00F358F3">
          <w:rPr>
            <w:rStyle w:val="Hyperlink"/>
            <w:noProof/>
          </w:rPr>
          <w:t>4.3. El Administrador Auxiliar y Director del Buró de Gestión de Servicios (BMS)</w:t>
        </w:r>
        <w:r w:rsidR="00464BE6">
          <w:rPr>
            <w:noProof/>
            <w:webHidden/>
          </w:rPr>
          <w:tab/>
        </w:r>
        <w:r w:rsidR="00464BE6">
          <w:rPr>
            <w:noProof/>
            <w:webHidden/>
          </w:rPr>
          <w:fldChar w:fldCharType="begin"/>
        </w:r>
        <w:r w:rsidR="00464BE6">
          <w:rPr>
            <w:noProof/>
            <w:webHidden/>
          </w:rPr>
          <w:instrText xml:space="preserve"> PAGEREF _Toc105592804 \h </w:instrText>
        </w:r>
        <w:r w:rsidR="00464BE6">
          <w:rPr>
            <w:noProof/>
            <w:webHidden/>
          </w:rPr>
        </w:r>
        <w:r w:rsidR="00464BE6">
          <w:rPr>
            <w:noProof/>
            <w:webHidden/>
          </w:rPr>
          <w:fldChar w:fldCharType="separate"/>
        </w:r>
        <w:r w:rsidR="00464BE6">
          <w:rPr>
            <w:noProof/>
            <w:webHidden/>
          </w:rPr>
          <w:t>9</w:t>
        </w:r>
        <w:r w:rsidR="00464BE6">
          <w:rPr>
            <w:noProof/>
            <w:webHidden/>
          </w:rPr>
          <w:fldChar w:fldCharType="end"/>
        </w:r>
      </w:hyperlink>
    </w:p>
    <w:p w14:paraId="4AC74622" w14:textId="29ABCAD6" w:rsidR="00464BE6" w:rsidRDefault="00000000" w:rsidP="0014602F">
      <w:pPr>
        <w:pStyle w:val="TOC30"/>
        <w:rPr>
          <w:rFonts w:asciiTheme="minorHAnsi" w:eastAsiaTheme="minorEastAsia" w:hAnsiTheme="minorHAnsi" w:cstheme="minorBidi"/>
          <w:noProof/>
          <w:sz w:val="22"/>
          <w:szCs w:val="22"/>
        </w:rPr>
      </w:pPr>
      <w:hyperlink w:anchor="_Toc105592805" w:history="1">
        <w:r w:rsidR="00464BE6" w:rsidRPr="00F358F3">
          <w:rPr>
            <w:rStyle w:val="Hyperlink"/>
            <w:noProof/>
          </w:rPr>
          <w:t>4.4. El Director de la Oficina de Servicios Jurídicos, Buró de Gestión de Servicios (BMS/OLS)</w:t>
        </w:r>
        <w:r w:rsidR="00464BE6">
          <w:rPr>
            <w:noProof/>
            <w:webHidden/>
          </w:rPr>
          <w:tab/>
        </w:r>
        <w:r w:rsidR="00464BE6">
          <w:rPr>
            <w:noProof/>
            <w:webHidden/>
          </w:rPr>
          <w:fldChar w:fldCharType="begin"/>
        </w:r>
        <w:r w:rsidR="00464BE6">
          <w:rPr>
            <w:noProof/>
            <w:webHidden/>
          </w:rPr>
          <w:instrText xml:space="preserve"> PAGEREF _Toc105592805 \h </w:instrText>
        </w:r>
        <w:r w:rsidR="00464BE6">
          <w:rPr>
            <w:noProof/>
            <w:webHidden/>
          </w:rPr>
        </w:r>
        <w:r w:rsidR="00464BE6">
          <w:rPr>
            <w:noProof/>
            <w:webHidden/>
          </w:rPr>
          <w:fldChar w:fldCharType="separate"/>
        </w:r>
        <w:r w:rsidR="00464BE6">
          <w:rPr>
            <w:noProof/>
            <w:webHidden/>
          </w:rPr>
          <w:t>9</w:t>
        </w:r>
        <w:r w:rsidR="00464BE6">
          <w:rPr>
            <w:noProof/>
            <w:webHidden/>
          </w:rPr>
          <w:fldChar w:fldCharType="end"/>
        </w:r>
      </w:hyperlink>
    </w:p>
    <w:p w14:paraId="59DA534D" w14:textId="7A729B18" w:rsidR="00464BE6" w:rsidRDefault="00000000" w:rsidP="0014602F">
      <w:pPr>
        <w:pStyle w:val="TOC30"/>
        <w:rPr>
          <w:rFonts w:asciiTheme="minorHAnsi" w:eastAsiaTheme="minorEastAsia" w:hAnsiTheme="minorHAnsi" w:cstheme="minorBidi"/>
          <w:noProof/>
          <w:sz w:val="22"/>
          <w:szCs w:val="22"/>
        </w:rPr>
      </w:pPr>
      <w:hyperlink w:anchor="_Toc105592806" w:history="1">
        <w:r w:rsidR="00464BE6" w:rsidRPr="00F358F3">
          <w:rPr>
            <w:rStyle w:val="Hyperlink"/>
            <w:noProof/>
          </w:rPr>
          <w:t>4.5. El Director de la Oficina de Auditoría e Investigaciones (OAI)</w:t>
        </w:r>
        <w:r w:rsidR="00464BE6">
          <w:rPr>
            <w:noProof/>
            <w:webHidden/>
          </w:rPr>
          <w:tab/>
        </w:r>
        <w:r w:rsidR="00464BE6">
          <w:rPr>
            <w:noProof/>
            <w:webHidden/>
          </w:rPr>
          <w:fldChar w:fldCharType="begin"/>
        </w:r>
        <w:r w:rsidR="00464BE6">
          <w:rPr>
            <w:noProof/>
            <w:webHidden/>
          </w:rPr>
          <w:instrText xml:space="preserve"> PAGEREF _Toc105592806 \h </w:instrText>
        </w:r>
        <w:r w:rsidR="00464BE6">
          <w:rPr>
            <w:noProof/>
            <w:webHidden/>
          </w:rPr>
        </w:r>
        <w:r w:rsidR="00464BE6">
          <w:rPr>
            <w:noProof/>
            <w:webHidden/>
          </w:rPr>
          <w:fldChar w:fldCharType="separate"/>
        </w:r>
        <w:r w:rsidR="00464BE6">
          <w:rPr>
            <w:noProof/>
            <w:webHidden/>
          </w:rPr>
          <w:t>10</w:t>
        </w:r>
        <w:r w:rsidR="00464BE6">
          <w:rPr>
            <w:noProof/>
            <w:webHidden/>
          </w:rPr>
          <w:fldChar w:fldCharType="end"/>
        </w:r>
      </w:hyperlink>
    </w:p>
    <w:p w14:paraId="27BA9FB8" w14:textId="6A83E7A4" w:rsidR="00464BE6" w:rsidRDefault="00000000" w:rsidP="0014602F">
      <w:pPr>
        <w:pStyle w:val="TOC30"/>
        <w:rPr>
          <w:rFonts w:asciiTheme="minorHAnsi" w:eastAsiaTheme="minorEastAsia" w:hAnsiTheme="minorHAnsi" w:cstheme="minorBidi"/>
          <w:noProof/>
          <w:sz w:val="22"/>
          <w:szCs w:val="22"/>
        </w:rPr>
      </w:pPr>
      <w:hyperlink w:anchor="_Toc105592807" w:history="1">
        <w:r w:rsidR="00464BE6" w:rsidRPr="00F358F3">
          <w:rPr>
            <w:rStyle w:val="Hyperlink"/>
            <w:noProof/>
          </w:rPr>
          <w:t>4.6. El Director de la Oficina de Recursos Humanos del Buró de Gestión de Servicios (BMS/OHR)</w:t>
        </w:r>
        <w:r w:rsidR="00464BE6">
          <w:rPr>
            <w:noProof/>
            <w:webHidden/>
          </w:rPr>
          <w:tab/>
        </w:r>
        <w:r w:rsidR="00464BE6">
          <w:rPr>
            <w:noProof/>
            <w:webHidden/>
          </w:rPr>
          <w:fldChar w:fldCharType="begin"/>
        </w:r>
        <w:r w:rsidR="00464BE6">
          <w:rPr>
            <w:noProof/>
            <w:webHidden/>
          </w:rPr>
          <w:instrText xml:space="preserve"> PAGEREF _Toc105592807 \h </w:instrText>
        </w:r>
        <w:r w:rsidR="00464BE6">
          <w:rPr>
            <w:noProof/>
            <w:webHidden/>
          </w:rPr>
        </w:r>
        <w:r w:rsidR="00464BE6">
          <w:rPr>
            <w:noProof/>
            <w:webHidden/>
          </w:rPr>
          <w:fldChar w:fldCharType="separate"/>
        </w:r>
        <w:r w:rsidR="00464BE6">
          <w:rPr>
            <w:noProof/>
            <w:webHidden/>
          </w:rPr>
          <w:t>11</w:t>
        </w:r>
        <w:r w:rsidR="00464BE6">
          <w:rPr>
            <w:noProof/>
            <w:webHidden/>
          </w:rPr>
          <w:fldChar w:fldCharType="end"/>
        </w:r>
      </w:hyperlink>
    </w:p>
    <w:p w14:paraId="3D8E1B27" w14:textId="7AE446FD" w:rsidR="00464BE6" w:rsidRDefault="00000000" w:rsidP="0014602F">
      <w:pPr>
        <w:pStyle w:val="TOC30"/>
        <w:rPr>
          <w:rFonts w:asciiTheme="minorHAnsi" w:eastAsiaTheme="minorEastAsia" w:hAnsiTheme="minorHAnsi" w:cstheme="minorBidi"/>
          <w:noProof/>
          <w:sz w:val="22"/>
          <w:szCs w:val="22"/>
        </w:rPr>
      </w:pPr>
      <w:hyperlink w:anchor="_Toc105592808" w:history="1">
        <w:r w:rsidR="00464BE6" w:rsidRPr="00F358F3">
          <w:rPr>
            <w:rStyle w:val="Hyperlink"/>
            <w:noProof/>
          </w:rPr>
          <w:t>4.7. El Director de la Oficina de Ética</w:t>
        </w:r>
        <w:r w:rsidR="00464BE6">
          <w:rPr>
            <w:noProof/>
            <w:webHidden/>
          </w:rPr>
          <w:tab/>
        </w:r>
        <w:r w:rsidR="00464BE6">
          <w:rPr>
            <w:noProof/>
            <w:webHidden/>
          </w:rPr>
          <w:fldChar w:fldCharType="begin"/>
        </w:r>
        <w:r w:rsidR="00464BE6">
          <w:rPr>
            <w:noProof/>
            <w:webHidden/>
          </w:rPr>
          <w:instrText xml:space="preserve"> PAGEREF _Toc105592808 \h </w:instrText>
        </w:r>
        <w:r w:rsidR="00464BE6">
          <w:rPr>
            <w:noProof/>
            <w:webHidden/>
          </w:rPr>
        </w:r>
        <w:r w:rsidR="00464BE6">
          <w:rPr>
            <w:noProof/>
            <w:webHidden/>
          </w:rPr>
          <w:fldChar w:fldCharType="separate"/>
        </w:r>
        <w:r w:rsidR="00464BE6">
          <w:rPr>
            <w:noProof/>
            <w:webHidden/>
          </w:rPr>
          <w:t>11</w:t>
        </w:r>
        <w:r w:rsidR="00464BE6">
          <w:rPr>
            <w:noProof/>
            <w:webHidden/>
          </w:rPr>
          <w:fldChar w:fldCharType="end"/>
        </w:r>
      </w:hyperlink>
    </w:p>
    <w:p w14:paraId="0FB481AF" w14:textId="3D6854EF" w:rsidR="00464BE6" w:rsidRDefault="00000000" w:rsidP="0014602F">
      <w:pPr>
        <w:pStyle w:val="TOC30"/>
        <w:rPr>
          <w:rFonts w:asciiTheme="minorHAnsi" w:eastAsiaTheme="minorEastAsia" w:hAnsiTheme="minorHAnsi" w:cstheme="minorBidi"/>
          <w:noProof/>
          <w:sz w:val="22"/>
          <w:szCs w:val="22"/>
        </w:rPr>
      </w:pPr>
      <w:hyperlink w:anchor="_Toc105592809" w:history="1">
        <w:r w:rsidR="00464BE6" w:rsidRPr="00F358F3">
          <w:rPr>
            <w:rStyle w:val="Hyperlink"/>
            <w:noProof/>
          </w:rPr>
          <w:t>4.8. Funcionarios con una función de supervisión (“supervisores”)</w:t>
        </w:r>
        <w:r w:rsidR="00464BE6">
          <w:rPr>
            <w:noProof/>
            <w:webHidden/>
          </w:rPr>
          <w:tab/>
        </w:r>
        <w:r w:rsidR="00464BE6">
          <w:rPr>
            <w:noProof/>
            <w:webHidden/>
          </w:rPr>
          <w:fldChar w:fldCharType="begin"/>
        </w:r>
        <w:r w:rsidR="00464BE6">
          <w:rPr>
            <w:noProof/>
            <w:webHidden/>
          </w:rPr>
          <w:instrText xml:space="preserve"> PAGEREF _Toc105592809 \h </w:instrText>
        </w:r>
        <w:r w:rsidR="00464BE6">
          <w:rPr>
            <w:noProof/>
            <w:webHidden/>
          </w:rPr>
        </w:r>
        <w:r w:rsidR="00464BE6">
          <w:rPr>
            <w:noProof/>
            <w:webHidden/>
          </w:rPr>
          <w:fldChar w:fldCharType="separate"/>
        </w:r>
        <w:r w:rsidR="00464BE6">
          <w:rPr>
            <w:noProof/>
            <w:webHidden/>
          </w:rPr>
          <w:t>12</w:t>
        </w:r>
        <w:r w:rsidR="00464BE6">
          <w:rPr>
            <w:noProof/>
            <w:webHidden/>
          </w:rPr>
          <w:fldChar w:fldCharType="end"/>
        </w:r>
      </w:hyperlink>
    </w:p>
    <w:p w14:paraId="1ADFDA3D" w14:textId="6E7C600D" w:rsidR="00464BE6" w:rsidRDefault="00000000" w:rsidP="0014602F">
      <w:pPr>
        <w:pStyle w:val="TOC30"/>
        <w:rPr>
          <w:rFonts w:asciiTheme="minorHAnsi" w:eastAsiaTheme="minorEastAsia" w:hAnsiTheme="minorHAnsi" w:cstheme="minorBidi"/>
          <w:noProof/>
          <w:sz w:val="22"/>
          <w:szCs w:val="22"/>
        </w:rPr>
      </w:pPr>
      <w:hyperlink w:anchor="_Toc105592810" w:history="1">
        <w:r w:rsidR="00464BE6" w:rsidRPr="00F358F3">
          <w:rPr>
            <w:rStyle w:val="Hyperlink"/>
            <w:noProof/>
          </w:rPr>
          <w:t>4.9. Funcionarios</w:t>
        </w:r>
        <w:r w:rsidR="00464BE6">
          <w:rPr>
            <w:noProof/>
            <w:webHidden/>
          </w:rPr>
          <w:tab/>
        </w:r>
        <w:r w:rsidR="00464BE6">
          <w:rPr>
            <w:noProof/>
            <w:webHidden/>
          </w:rPr>
          <w:fldChar w:fldCharType="begin"/>
        </w:r>
        <w:r w:rsidR="00464BE6">
          <w:rPr>
            <w:noProof/>
            <w:webHidden/>
          </w:rPr>
          <w:instrText xml:space="preserve"> PAGEREF _Toc105592810 \h </w:instrText>
        </w:r>
        <w:r w:rsidR="00464BE6">
          <w:rPr>
            <w:noProof/>
            <w:webHidden/>
          </w:rPr>
        </w:r>
        <w:r w:rsidR="00464BE6">
          <w:rPr>
            <w:noProof/>
            <w:webHidden/>
          </w:rPr>
          <w:fldChar w:fldCharType="separate"/>
        </w:r>
        <w:r w:rsidR="00464BE6">
          <w:rPr>
            <w:noProof/>
            <w:webHidden/>
          </w:rPr>
          <w:t>12</w:t>
        </w:r>
        <w:r w:rsidR="00464BE6">
          <w:rPr>
            <w:noProof/>
            <w:webHidden/>
          </w:rPr>
          <w:fldChar w:fldCharType="end"/>
        </w:r>
      </w:hyperlink>
    </w:p>
    <w:p w14:paraId="18C40A76" w14:textId="3CF53052" w:rsidR="00464BE6" w:rsidRDefault="00000000">
      <w:pPr>
        <w:pStyle w:val="TOC1"/>
        <w:rPr>
          <w:rFonts w:asciiTheme="minorHAnsi" w:eastAsiaTheme="minorEastAsia" w:hAnsiTheme="minorHAnsi" w:cstheme="minorBidi"/>
          <w:sz w:val="22"/>
          <w:szCs w:val="22"/>
        </w:rPr>
      </w:pPr>
      <w:hyperlink w:anchor="_Toc105592811" w:history="1">
        <w:r w:rsidR="00464BE6" w:rsidRPr="00F358F3">
          <w:rPr>
            <w:rStyle w:val="Hyperlink"/>
          </w:rPr>
          <w:t>CAPÍTULO I</w:t>
        </w:r>
        <w:r w:rsidR="00464BE6">
          <w:rPr>
            <w:webHidden/>
          </w:rPr>
          <w:tab/>
        </w:r>
        <w:r w:rsidR="00464BE6">
          <w:rPr>
            <w:webHidden/>
          </w:rPr>
          <w:fldChar w:fldCharType="begin"/>
        </w:r>
        <w:r w:rsidR="00464BE6">
          <w:rPr>
            <w:webHidden/>
          </w:rPr>
          <w:instrText xml:space="preserve"> PAGEREF _Toc105592811 \h </w:instrText>
        </w:r>
        <w:r w:rsidR="00464BE6">
          <w:rPr>
            <w:webHidden/>
          </w:rPr>
        </w:r>
        <w:r w:rsidR="00464BE6">
          <w:rPr>
            <w:webHidden/>
          </w:rPr>
          <w:fldChar w:fldCharType="separate"/>
        </w:r>
        <w:r w:rsidR="00464BE6">
          <w:rPr>
            <w:webHidden/>
          </w:rPr>
          <w:t>13</w:t>
        </w:r>
        <w:r w:rsidR="00464BE6">
          <w:rPr>
            <w:webHidden/>
          </w:rPr>
          <w:fldChar w:fldCharType="end"/>
        </w:r>
      </w:hyperlink>
    </w:p>
    <w:p w14:paraId="33D22277" w14:textId="5ADB41E9" w:rsidR="00464BE6" w:rsidRDefault="00000000">
      <w:pPr>
        <w:pStyle w:val="TOC1"/>
        <w:rPr>
          <w:rFonts w:asciiTheme="minorHAnsi" w:eastAsiaTheme="minorEastAsia" w:hAnsiTheme="minorHAnsi" w:cstheme="minorBidi"/>
          <w:sz w:val="22"/>
          <w:szCs w:val="22"/>
        </w:rPr>
      </w:pPr>
      <w:hyperlink w:anchor="_Toc105592812" w:history="1">
        <w:r w:rsidR="00464BE6" w:rsidRPr="00F358F3">
          <w:rPr>
            <w:rStyle w:val="Hyperlink"/>
          </w:rPr>
          <w:t>NORMAS DE CONDUCTA</w:t>
        </w:r>
        <w:r w:rsidR="00464BE6">
          <w:rPr>
            <w:webHidden/>
          </w:rPr>
          <w:tab/>
        </w:r>
        <w:r w:rsidR="00464BE6">
          <w:rPr>
            <w:webHidden/>
          </w:rPr>
          <w:fldChar w:fldCharType="begin"/>
        </w:r>
        <w:r w:rsidR="00464BE6">
          <w:rPr>
            <w:webHidden/>
          </w:rPr>
          <w:instrText xml:space="preserve"> PAGEREF _Toc105592812 \h </w:instrText>
        </w:r>
        <w:r w:rsidR="00464BE6">
          <w:rPr>
            <w:webHidden/>
          </w:rPr>
        </w:r>
        <w:r w:rsidR="00464BE6">
          <w:rPr>
            <w:webHidden/>
          </w:rPr>
          <w:fldChar w:fldCharType="separate"/>
        </w:r>
        <w:r w:rsidR="00464BE6">
          <w:rPr>
            <w:webHidden/>
          </w:rPr>
          <w:t>13</w:t>
        </w:r>
        <w:r w:rsidR="00464BE6">
          <w:rPr>
            <w:webHidden/>
          </w:rPr>
          <w:fldChar w:fldCharType="end"/>
        </w:r>
      </w:hyperlink>
    </w:p>
    <w:p w14:paraId="1F8101A7" w14:textId="7B52AD80" w:rsidR="00464BE6" w:rsidRDefault="00000000" w:rsidP="005812EB">
      <w:pPr>
        <w:pStyle w:val="TOC20"/>
        <w:rPr>
          <w:rFonts w:asciiTheme="minorHAnsi" w:eastAsiaTheme="minorEastAsia" w:hAnsiTheme="minorHAnsi" w:cstheme="minorBidi"/>
          <w:sz w:val="22"/>
          <w:szCs w:val="22"/>
        </w:rPr>
      </w:pPr>
      <w:hyperlink w:anchor="_Toc105592813" w:history="1">
        <w:r w:rsidR="00464BE6" w:rsidRPr="00F358F3">
          <w:rPr>
            <w:rStyle w:val="Hyperlink"/>
          </w:rPr>
          <w:t>Sección 1. Normas de conducta aplicables a los funcionarios del PNUD</w:t>
        </w:r>
        <w:r w:rsidR="00464BE6">
          <w:rPr>
            <w:webHidden/>
          </w:rPr>
          <w:tab/>
        </w:r>
        <w:r w:rsidR="00464BE6">
          <w:rPr>
            <w:webHidden/>
          </w:rPr>
          <w:fldChar w:fldCharType="begin"/>
        </w:r>
        <w:r w:rsidR="00464BE6">
          <w:rPr>
            <w:webHidden/>
          </w:rPr>
          <w:instrText xml:space="preserve"> PAGEREF _Toc105592813 \h </w:instrText>
        </w:r>
        <w:r w:rsidR="00464BE6">
          <w:rPr>
            <w:webHidden/>
          </w:rPr>
        </w:r>
        <w:r w:rsidR="00464BE6">
          <w:rPr>
            <w:webHidden/>
          </w:rPr>
          <w:fldChar w:fldCharType="separate"/>
        </w:r>
        <w:r w:rsidR="00464BE6">
          <w:rPr>
            <w:webHidden/>
          </w:rPr>
          <w:t>13</w:t>
        </w:r>
        <w:r w:rsidR="00464BE6">
          <w:rPr>
            <w:webHidden/>
          </w:rPr>
          <w:fldChar w:fldCharType="end"/>
        </w:r>
      </w:hyperlink>
    </w:p>
    <w:p w14:paraId="33293604" w14:textId="00BBBD90" w:rsidR="00464BE6" w:rsidRDefault="00000000" w:rsidP="0014602F">
      <w:pPr>
        <w:pStyle w:val="TOC30"/>
        <w:rPr>
          <w:rFonts w:asciiTheme="minorHAnsi" w:eastAsiaTheme="minorEastAsia" w:hAnsiTheme="minorHAnsi" w:cstheme="minorBidi"/>
          <w:noProof/>
          <w:sz w:val="22"/>
          <w:szCs w:val="22"/>
        </w:rPr>
      </w:pPr>
      <w:hyperlink w:anchor="_Toc105592814" w:history="1">
        <w:r w:rsidR="00464BE6" w:rsidRPr="00F358F3">
          <w:rPr>
            <w:rStyle w:val="Hyperlink"/>
            <w:noProof/>
          </w:rPr>
          <w:t>Sección 2. Normas de conducta aplicables a los supervisores</w:t>
        </w:r>
        <w:r w:rsidR="00464BE6">
          <w:rPr>
            <w:noProof/>
            <w:webHidden/>
          </w:rPr>
          <w:tab/>
        </w:r>
        <w:r w:rsidR="00464BE6">
          <w:rPr>
            <w:noProof/>
            <w:webHidden/>
          </w:rPr>
          <w:fldChar w:fldCharType="begin"/>
        </w:r>
        <w:r w:rsidR="00464BE6">
          <w:rPr>
            <w:noProof/>
            <w:webHidden/>
          </w:rPr>
          <w:instrText xml:space="preserve"> PAGEREF _Toc105592814 \h </w:instrText>
        </w:r>
        <w:r w:rsidR="00464BE6">
          <w:rPr>
            <w:noProof/>
            <w:webHidden/>
          </w:rPr>
        </w:r>
        <w:r w:rsidR="00464BE6">
          <w:rPr>
            <w:noProof/>
            <w:webHidden/>
          </w:rPr>
          <w:fldChar w:fldCharType="separate"/>
        </w:r>
        <w:r w:rsidR="00464BE6">
          <w:rPr>
            <w:noProof/>
            <w:webHidden/>
          </w:rPr>
          <w:t>13</w:t>
        </w:r>
        <w:r w:rsidR="00464BE6">
          <w:rPr>
            <w:noProof/>
            <w:webHidden/>
          </w:rPr>
          <w:fldChar w:fldCharType="end"/>
        </w:r>
      </w:hyperlink>
    </w:p>
    <w:p w14:paraId="4F0A02D5" w14:textId="0716DB97" w:rsidR="00464BE6" w:rsidRDefault="00000000" w:rsidP="005812EB">
      <w:pPr>
        <w:pStyle w:val="TOC20"/>
        <w:rPr>
          <w:rFonts w:asciiTheme="minorHAnsi" w:eastAsiaTheme="minorEastAsia" w:hAnsiTheme="minorHAnsi" w:cstheme="minorBidi"/>
          <w:sz w:val="22"/>
          <w:szCs w:val="22"/>
        </w:rPr>
      </w:pPr>
      <w:hyperlink w:anchor="_Toc105592815" w:history="1">
        <w:r w:rsidR="00464BE6" w:rsidRPr="00F358F3">
          <w:rPr>
            <w:rStyle w:val="Hyperlink"/>
          </w:rPr>
          <w:t>Sección 3. Falta de conducta</w:t>
        </w:r>
        <w:r w:rsidR="00464BE6">
          <w:rPr>
            <w:webHidden/>
          </w:rPr>
          <w:tab/>
        </w:r>
        <w:r w:rsidR="00464BE6">
          <w:rPr>
            <w:webHidden/>
          </w:rPr>
          <w:fldChar w:fldCharType="begin"/>
        </w:r>
        <w:r w:rsidR="00464BE6">
          <w:rPr>
            <w:webHidden/>
          </w:rPr>
          <w:instrText xml:space="preserve"> PAGEREF _Toc105592815 \h </w:instrText>
        </w:r>
        <w:r w:rsidR="00464BE6">
          <w:rPr>
            <w:webHidden/>
          </w:rPr>
        </w:r>
        <w:r w:rsidR="00464BE6">
          <w:rPr>
            <w:webHidden/>
          </w:rPr>
          <w:fldChar w:fldCharType="separate"/>
        </w:r>
        <w:r w:rsidR="00464BE6">
          <w:rPr>
            <w:webHidden/>
          </w:rPr>
          <w:t>14</w:t>
        </w:r>
        <w:r w:rsidR="00464BE6">
          <w:rPr>
            <w:webHidden/>
          </w:rPr>
          <w:fldChar w:fldCharType="end"/>
        </w:r>
      </w:hyperlink>
    </w:p>
    <w:p w14:paraId="4E1B74E1" w14:textId="6CE9943B" w:rsidR="00464BE6" w:rsidRDefault="00000000" w:rsidP="005812EB">
      <w:pPr>
        <w:pStyle w:val="TOC20"/>
        <w:rPr>
          <w:rFonts w:asciiTheme="minorHAnsi" w:eastAsiaTheme="minorEastAsia" w:hAnsiTheme="minorHAnsi" w:cstheme="minorBidi"/>
          <w:sz w:val="22"/>
          <w:szCs w:val="22"/>
        </w:rPr>
      </w:pPr>
      <w:hyperlink w:anchor="_Toc105592816" w:history="1">
        <w:r w:rsidR="00464BE6" w:rsidRPr="00F358F3">
          <w:rPr>
            <w:rStyle w:val="Hyperlink"/>
          </w:rPr>
          <w:t>Sección 4. Denuncia de presunta conducta indebida</w:t>
        </w:r>
        <w:r w:rsidR="00464BE6">
          <w:rPr>
            <w:webHidden/>
          </w:rPr>
          <w:tab/>
        </w:r>
        <w:r w:rsidR="00464BE6">
          <w:rPr>
            <w:webHidden/>
          </w:rPr>
          <w:fldChar w:fldCharType="begin"/>
        </w:r>
        <w:r w:rsidR="00464BE6">
          <w:rPr>
            <w:webHidden/>
          </w:rPr>
          <w:instrText xml:space="preserve"> PAGEREF _Toc105592816 \h </w:instrText>
        </w:r>
        <w:r w:rsidR="00464BE6">
          <w:rPr>
            <w:webHidden/>
          </w:rPr>
        </w:r>
        <w:r w:rsidR="00464BE6">
          <w:rPr>
            <w:webHidden/>
          </w:rPr>
          <w:fldChar w:fldCharType="separate"/>
        </w:r>
        <w:r w:rsidR="00464BE6">
          <w:rPr>
            <w:webHidden/>
          </w:rPr>
          <w:t>16</w:t>
        </w:r>
        <w:r w:rsidR="00464BE6">
          <w:rPr>
            <w:webHidden/>
          </w:rPr>
          <w:fldChar w:fldCharType="end"/>
        </w:r>
      </w:hyperlink>
    </w:p>
    <w:p w14:paraId="0E5FAADE" w14:textId="45355A1C" w:rsidR="00464BE6" w:rsidRDefault="00000000">
      <w:pPr>
        <w:pStyle w:val="TOC1"/>
        <w:rPr>
          <w:rFonts w:asciiTheme="minorHAnsi" w:eastAsiaTheme="minorEastAsia" w:hAnsiTheme="minorHAnsi" w:cstheme="minorBidi"/>
          <w:sz w:val="22"/>
          <w:szCs w:val="22"/>
        </w:rPr>
      </w:pPr>
      <w:hyperlink w:anchor="_Toc105592817" w:history="1">
        <w:r w:rsidR="00464BE6" w:rsidRPr="00F358F3">
          <w:rPr>
            <w:rStyle w:val="Hyperlink"/>
          </w:rPr>
          <w:t>CAPÍTULO II</w:t>
        </w:r>
        <w:r w:rsidR="00464BE6">
          <w:rPr>
            <w:webHidden/>
          </w:rPr>
          <w:tab/>
        </w:r>
        <w:r w:rsidR="00464BE6">
          <w:rPr>
            <w:webHidden/>
          </w:rPr>
          <w:fldChar w:fldCharType="begin"/>
        </w:r>
        <w:r w:rsidR="00464BE6">
          <w:rPr>
            <w:webHidden/>
          </w:rPr>
          <w:instrText xml:space="preserve"> PAGEREF _Toc105592817 \h </w:instrText>
        </w:r>
        <w:r w:rsidR="00464BE6">
          <w:rPr>
            <w:webHidden/>
          </w:rPr>
        </w:r>
        <w:r w:rsidR="00464BE6">
          <w:rPr>
            <w:webHidden/>
          </w:rPr>
          <w:fldChar w:fldCharType="separate"/>
        </w:r>
        <w:r w:rsidR="00464BE6">
          <w:rPr>
            <w:webHidden/>
          </w:rPr>
          <w:t>17</w:t>
        </w:r>
        <w:r w:rsidR="00464BE6">
          <w:rPr>
            <w:webHidden/>
          </w:rPr>
          <w:fldChar w:fldCharType="end"/>
        </w:r>
      </w:hyperlink>
    </w:p>
    <w:p w14:paraId="072AB2EF" w14:textId="73A67BC3" w:rsidR="00464BE6" w:rsidRDefault="00000000">
      <w:pPr>
        <w:pStyle w:val="TOC1"/>
        <w:rPr>
          <w:rFonts w:asciiTheme="minorHAnsi" w:eastAsiaTheme="minorEastAsia" w:hAnsiTheme="minorHAnsi" w:cstheme="minorBidi"/>
          <w:sz w:val="22"/>
          <w:szCs w:val="22"/>
        </w:rPr>
      </w:pPr>
      <w:hyperlink w:anchor="_Toc105592818" w:history="1">
        <w:r w:rsidR="00464BE6" w:rsidRPr="00F358F3">
          <w:rPr>
            <w:rStyle w:val="Hyperlink"/>
          </w:rPr>
          <w:t>INVESTIGACIÓN</w:t>
        </w:r>
        <w:r w:rsidR="00464BE6">
          <w:rPr>
            <w:webHidden/>
          </w:rPr>
          <w:tab/>
        </w:r>
        <w:r w:rsidR="00464BE6">
          <w:rPr>
            <w:webHidden/>
          </w:rPr>
          <w:fldChar w:fldCharType="begin"/>
        </w:r>
        <w:r w:rsidR="00464BE6">
          <w:rPr>
            <w:webHidden/>
          </w:rPr>
          <w:instrText xml:space="preserve"> PAGEREF _Toc105592818 \h </w:instrText>
        </w:r>
        <w:r w:rsidR="00464BE6">
          <w:rPr>
            <w:webHidden/>
          </w:rPr>
        </w:r>
        <w:r w:rsidR="00464BE6">
          <w:rPr>
            <w:webHidden/>
          </w:rPr>
          <w:fldChar w:fldCharType="separate"/>
        </w:r>
        <w:r w:rsidR="00464BE6">
          <w:rPr>
            <w:webHidden/>
          </w:rPr>
          <w:t>17</w:t>
        </w:r>
        <w:r w:rsidR="00464BE6">
          <w:rPr>
            <w:webHidden/>
          </w:rPr>
          <w:fldChar w:fldCharType="end"/>
        </w:r>
      </w:hyperlink>
    </w:p>
    <w:p w14:paraId="0C1F3BB7" w14:textId="2ACFA2F9" w:rsidR="00464BE6" w:rsidRDefault="00000000" w:rsidP="005812EB">
      <w:pPr>
        <w:pStyle w:val="TOC20"/>
        <w:rPr>
          <w:rFonts w:asciiTheme="minorHAnsi" w:eastAsiaTheme="minorEastAsia" w:hAnsiTheme="minorHAnsi" w:cstheme="minorBidi"/>
          <w:sz w:val="22"/>
          <w:szCs w:val="22"/>
        </w:rPr>
      </w:pPr>
      <w:hyperlink w:anchor="_Toc105592819" w:history="1">
        <w:r w:rsidR="00464BE6" w:rsidRPr="00F358F3">
          <w:rPr>
            <w:rStyle w:val="Hyperlink"/>
          </w:rPr>
          <w:t>Sección 1. Funciones, derechos y obligaciones de las personas que son objeto de la investigación</w:t>
        </w:r>
        <w:r w:rsidR="00464BE6">
          <w:rPr>
            <w:webHidden/>
          </w:rPr>
          <w:tab/>
        </w:r>
        <w:r w:rsidR="00464BE6">
          <w:rPr>
            <w:webHidden/>
          </w:rPr>
          <w:fldChar w:fldCharType="begin"/>
        </w:r>
        <w:r w:rsidR="00464BE6">
          <w:rPr>
            <w:webHidden/>
          </w:rPr>
          <w:instrText xml:space="preserve"> PAGEREF _Toc105592819 \h </w:instrText>
        </w:r>
        <w:r w:rsidR="00464BE6">
          <w:rPr>
            <w:webHidden/>
          </w:rPr>
        </w:r>
        <w:r w:rsidR="00464BE6">
          <w:rPr>
            <w:webHidden/>
          </w:rPr>
          <w:fldChar w:fldCharType="separate"/>
        </w:r>
        <w:r w:rsidR="00464BE6">
          <w:rPr>
            <w:webHidden/>
          </w:rPr>
          <w:t>17</w:t>
        </w:r>
        <w:r w:rsidR="00464BE6">
          <w:rPr>
            <w:webHidden/>
          </w:rPr>
          <w:fldChar w:fldCharType="end"/>
        </w:r>
      </w:hyperlink>
    </w:p>
    <w:p w14:paraId="25429A7F" w14:textId="6EF3AA31" w:rsidR="00464BE6" w:rsidRDefault="00000000" w:rsidP="0014602F">
      <w:pPr>
        <w:pStyle w:val="TOC30"/>
        <w:rPr>
          <w:rFonts w:asciiTheme="minorHAnsi" w:eastAsiaTheme="minorEastAsia" w:hAnsiTheme="minorHAnsi" w:cstheme="minorBidi"/>
          <w:noProof/>
          <w:sz w:val="22"/>
          <w:szCs w:val="22"/>
        </w:rPr>
      </w:pPr>
      <w:hyperlink w:anchor="_Toc105592820" w:history="1">
        <w:r w:rsidR="00464BE6" w:rsidRPr="00F358F3">
          <w:rPr>
            <w:rStyle w:val="Hyperlink"/>
            <w:noProof/>
          </w:rPr>
          <w:t>1.1. Derechos de las personas que son objeto de la investigación</w:t>
        </w:r>
        <w:r w:rsidR="00464BE6">
          <w:rPr>
            <w:noProof/>
            <w:webHidden/>
          </w:rPr>
          <w:tab/>
        </w:r>
        <w:r w:rsidR="00464BE6">
          <w:rPr>
            <w:noProof/>
            <w:webHidden/>
          </w:rPr>
          <w:fldChar w:fldCharType="begin"/>
        </w:r>
        <w:r w:rsidR="00464BE6">
          <w:rPr>
            <w:noProof/>
            <w:webHidden/>
          </w:rPr>
          <w:instrText xml:space="preserve"> PAGEREF _Toc105592820 \h </w:instrText>
        </w:r>
        <w:r w:rsidR="00464BE6">
          <w:rPr>
            <w:noProof/>
            <w:webHidden/>
          </w:rPr>
        </w:r>
        <w:r w:rsidR="00464BE6">
          <w:rPr>
            <w:noProof/>
            <w:webHidden/>
          </w:rPr>
          <w:fldChar w:fldCharType="separate"/>
        </w:r>
        <w:r w:rsidR="00464BE6">
          <w:rPr>
            <w:noProof/>
            <w:webHidden/>
          </w:rPr>
          <w:t>17</w:t>
        </w:r>
        <w:r w:rsidR="00464BE6">
          <w:rPr>
            <w:noProof/>
            <w:webHidden/>
          </w:rPr>
          <w:fldChar w:fldCharType="end"/>
        </w:r>
      </w:hyperlink>
    </w:p>
    <w:p w14:paraId="072DCAC3" w14:textId="35028A52" w:rsidR="00464BE6" w:rsidRDefault="00000000" w:rsidP="0014602F">
      <w:pPr>
        <w:pStyle w:val="TOC30"/>
        <w:rPr>
          <w:rFonts w:asciiTheme="minorHAnsi" w:eastAsiaTheme="minorEastAsia" w:hAnsiTheme="minorHAnsi" w:cstheme="minorBidi"/>
          <w:noProof/>
          <w:sz w:val="22"/>
          <w:szCs w:val="22"/>
        </w:rPr>
      </w:pPr>
      <w:hyperlink w:anchor="_Toc105592821" w:history="1">
        <w:r w:rsidR="00464BE6" w:rsidRPr="00F358F3">
          <w:rPr>
            <w:rStyle w:val="Hyperlink"/>
            <w:noProof/>
          </w:rPr>
          <w:t>1.2. Obligaciones de las personas que son objeto de la investigación</w:t>
        </w:r>
        <w:r w:rsidR="00464BE6">
          <w:rPr>
            <w:noProof/>
            <w:webHidden/>
          </w:rPr>
          <w:tab/>
        </w:r>
        <w:r w:rsidR="00464BE6">
          <w:rPr>
            <w:noProof/>
            <w:webHidden/>
          </w:rPr>
          <w:fldChar w:fldCharType="begin"/>
        </w:r>
        <w:r w:rsidR="00464BE6">
          <w:rPr>
            <w:noProof/>
            <w:webHidden/>
          </w:rPr>
          <w:instrText xml:space="preserve"> PAGEREF _Toc105592821 \h </w:instrText>
        </w:r>
        <w:r w:rsidR="00464BE6">
          <w:rPr>
            <w:noProof/>
            <w:webHidden/>
          </w:rPr>
        </w:r>
        <w:r w:rsidR="00464BE6">
          <w:rPr>
            <w:noProof/>
            <w:webHidden/>
          </w:rPr>
          <w:fldChar w:fldCharType="separate"/>
        </w:r>
        <w:r w:rsidR="00464BE6">
          <w:rPr>
            <w:noProof/>
            <w:webHidden/>
          </w:rPr>
          <w:t>18</w:t>
        </w:r>
        <w:r w:rsidR="00464BE6">
          <w:rPr>
            <w:noProof/>
            <w:webHidden/>
          </w:rPr>
          <w:fldChar w:fldCharType="end"/>
        </w:r>
      </w:hyperlink>
    </w:p>
    <w:p w14:paraId="02C85F67" w14:textId="0352D17B" w:rsidR="00464BE6" w:rsidRDefault="00000000" w:rsidP="0014602F">
      <w:pPr>
        <w:pStyle w:val="TOC30"/>
        <w:rPr>
          <w:rFonts w:asciiTheme="minorHAnsi" w:eastAsiaTheme="minorEastAsia" w:hAnsiTheme="minorHAnsi" w:cstheme="minorBidi"/>
          <w:noProof/>
          <w:sz w:val="22"/>
          <w:szCs w:val="22"/>
        </w:rPr>
      </w:pPr>
      <w:hyperlink w:anchor="_Toc105592822" w:history="1">
        <w:r w:rsidR="00464BE6" w:rsidRPr="00F358F3">
          <w:rPr>
            <w:rStyle w:val="Hyperlink"/>
            <w:noProof/>
          </w:rPr>
          <w:t>1.3. Licencia administrativa</w:t>
        </w:r>
        <w:r w:rsidR="00464BE6">
          <w:rPr>
            <w:noProof/>
            <w:webHidden/>
          </w:rPr>
          <w:tab/>
        </w:r>
        <w:r w:rsidR="00464BE6">
          <w:rPr>
            <w:noProof/>
            <w:webHidden/>
          </w:rPr>
          <w:fldChar w:fldCharType="begin"/>
        </w:r>
        <w:r w:rsidR="00464BE6">
          <w:rPr>
            <w:noProof/>
            <w:webHidden/>
          </w:rPr>
          <w:instrText xml:space="preserve"> PAGEREF _Toc105592822 \h </w:instrText>
        </w:r>
        <w:r w:rsidR="00464BE6">
          <w:rPr>
            <w:noProof/>
            <w:webHidden/>
          </w:rPr>
        </w:r>
        <w:r w:rsidR="00464BE6">
          <w:rPr>
            <w:noProof/>
            <w:webHidden/>
          </w:rPr>
          <w:fldChar w:fldCharType="separate"/>
        </w:r>
        <w:r w:rsidR="00464BE6">
          <w:rPr>
            <w:noProof/>
            <w:webHidden/>
          </w:rPr>
          <w:t>18</w:t>
        </w:r>
        <w:r w:rsidR="00464BE6">
          <w:rPr>
            <w:noProof/>
            <w:webHidden/>
          </w:rPr>
          <w:fldChar w:fldCharType="end"/>
        </w:r>
      </w:hyperlink>
    </w:p>
    <w:p w14:paraId="5C00AD9C" w14:textId="6D9C2E3F" w:rsidR="00464BE6" w:rsidRDefault="00000000" w:rsidP="005812EB">
      <w:pPr>
        <w:pStyle w:val="TOC20"/>
        <w:rPr>
          <w:rFonts w:asciiTheme="minorHAnsi" w:eastAsiaTheme="minorEastAsia" w:hAnsiTheme="minorHAnsi" w:cstheme="minorBidi"/>
          <w:sz w:val="22"/>
          <w:szCs w:val="22"/>
        </w:rPr>
      </w:pPr>
      <w:hyperlink w:anchor="_Toc105592823" w:history="1">
        <w:r w:rsidR="00464BE6" w:rsidRPr="00F358F3">
          <w:rPr>
            <w:rStyle w:val="Hyperlink"/>
          </w:rPr>
          <w:t>Sección 2. Funciones, derechos y obligaciones de los participantes en la investigación</w:t>
        </w:r>
        <w:r w:rsidR="00464BE6">
          <w:rPr>
            <w:webHidden/>
          </w:rPr>
          <w:tab/>
        </w:r>
        <w:r w:rsidR="00464BE6">
          <w:rPr>
            <w:webHidden/>
          </w:rPr>
          <w:fldChar w:fldCharType="begin"/>
        </w:r>
        <w:r w:rsidR="00464BE6">
          <w:rPr>
            <w:webHidden/>
          </w:rPr>
          <w:instrText xml:space="preserve"> PAGEREF _Toc105592823 \h </w:instrText>
        </w:r>
        <w:r w:rsidR="00464BE6">
          <w:rPr>
            <w:webHidden/>
          </w:rPr>
        </w:r>
        <w:r w:rsidR="00464BE6">
          <w:rPr>
            <w:webHidden/>
          </w:rPr>
          <w:fldChar w:fldCharType="separate"/>
        </w:r>
        <w:r w:rsidR="00464BE6">
          <w:rPr>
            <w:webHidden/>
          </w:rPr>
          <w:t>21</w:t>
        </w:r>
        <w:r w:rsidR="00464BE6">
          <w:rPr>
            <w:webHidden/>
          </w:rPr>
          <w:fldChar w:fldCharType="end"/>
        </w:r>
      </w:hyperlink>
    </w:p>
    <w:p w14:paraId="2111268C" w14:textId="7D30881C" w:rsidR="00464BE6" w:rsidRDefault="00000000" w:rsidP="0014602F">
      <w:pPr>
        <w:pStyle w:val="TOC30"/>
        <w:rPr>
          <w:rFonts w:asciiTheme="minorHAnsi" w:eastAsiaTheme="minorEastAsia" w:hAnsiTheme="minorHAnsi" w:cstheme="minorBidi"/>
          <w:noProof/>
          <w:sz w:val="22"/>
          <w:szCs w:val="22"/>
        </w:rPr>
      </w:pPr>
      <w:hyperlink w:anchor="_Toc105592824" w:history="1">
        <w:r w:rsidR="00464BE6" w:rsidRPr="00F358F3">
          <w:rPr>
            <w:rStyle w:val="Hyperlink"/>
            <w:noProof/>
          </w:rPr>
          <w:t>2.1. Obligaciones de los participantes en la investigación</w:t>
        </w:r>
        <w:r w:rsidR="00464BE6">
          <w:rPr>
            <w:noProof/>
            <w:webHidden/>
          </w:rPr>
          <w:tab/>
        </w:r>
        <w:r w:rsidR="00464BE6">
          <w:rPr>
            <w:noProof/>
            <w:webHidden/>
          </w:rPr>
          <w:fldChar w:fldCharType="begin"/>
        </w:r>
        <w:r w:rsidR="00464BE6">
          <w:rPr>
            <w:noProof/>
            <w:webHidden/>
          </w:rPr>
          <w:instrText xml:space="preserve"> PAGEREF _Toc105592824 \h </w:instrText>
        </w:r>
        <w:r w:rsidR="00464BE6">
          <w:rPr>
            <w:noProof/>
            <w:webHidden/>
          </w:rPr>
        </w:r>
        <w:r w:rsidR="00464BE6">
          <w:rPr>
            <w:noProof/>
            <w:webHidden/>
          </w:rPr>
          <w:fldChar w:fldCharType="separate"/>
        </w:r>
        <w:r w:rsidR="00464BE6">
          <w:rPr>
            <w:noProof/>
            <w:webHidden/>
          </w:rPr>
          <w:t>21</w:t>
        </w:r>
        <w:r w:rsidR="00464BE6">
          <w:rPr>
            <w:noProof/>
            <w:webHidden/>
          </w:rPr>
          <w:fldChar w:fldCharType="end"/>
        </w:r>
      </w:hyperlink>
    </w:p>
    <w:p w14:paraId="2A00906B" w14:textId="2AFEF604" w:rsidR="00464BE6" w:rsidRDefault="00000000" w:rsidP="0014602F">
      <w:pPr>
        <w:pStyle w:val="TOC30"/>
        <w:rPr>
          <w:rFonts w:asciiTheme="minorHAnsi" w:eastAsiaTheme="minorEastAsia" w:hAnsiTheme="minorHAnsi" w:cstheme="minorBidi"/>
          <w:noProof/>
          <w:sz w:val="22"/>
          <w:szCs w:val="22"/>
        </w:rPr>
      </w:pPr>
      <w:hyperlink w:anchor="_Toc105592825" w:history="1">
        <w:r w:rsidR="00464BE6" w:rsidRPr="00F358F3">
          <w:rPr>
            <w:rStyle w:val="Hyperlink"/>
            <w:noProof/>
          </w:rPr>
          <w:t>2.2. Identidad de los participantes en la investigación</w:t>
        </w:r>
        <w:r w:rsidR="00464BE6">
          <w:rPr>
            <w:noProof/>
            <w:webHidden/>
          </w:rPr>
          <w:tab/>
        </w:r>
        <w:r w:rsidR="00464BE6">
          <w:rPr>
            <w:noProof/>
            <w:webHidden/>
          </w:rPr>
          <w:fldChar w:fldCharType="begin"/>
        </w:r>
        <w:r w:rsidR="00464BE6">
          <w:rPr>
            <w:noProof/>
            <w:webHidden/>
          </w:rPr>
          <w:instrText xml:space="preserve"> PAGEREF _Toc105592825 \h </w:instrText>
        </w:r>
        <w:r w:rsidR="00464BE6">
          <w:rPr>
            <w:noProof/>
            <w:webHidden/>
          </w:rPr>
        </w:r>
        <w:r w:rsidR="00464BE6">
          <w:rPr>
            <w:noProof/>
            <w:webHidden/>
          </w:rPr>
          <w:fldChar w:fldCharType="separate"/>
        </w:r>
        <w:r w:rsidR="00464BE6">
          <w:rPr>
            <w:noProof/>
            <w:webHidden/>
          </w:rPr>
          <w:t>21</w:t>
        </w:r>
        <w:r w:rsidR="00464BE6">
          <w:rPr>
            <w:noProof/>
            <w:webHidden/>
          </w:rPr>
          <w:fldChar w:fldCharType="end"/>
        </w:r>
      </w:hyperlink>
    </w:p>
    <w:p w14:paraId="72B11E40" w14:textId="6C2B225D" w:rsidR="00464BE6" w:rsidRDefault="00000000" w:rsidP="0014602F">
      <w:pPr>
        <w:pStyle w:val="TOC30"/>
        <w:rPr>
          <w:rFonts w:asciiTheme="minorHAnsi" w:eastAsiaTheme="minorEastAsia" w:hAnsiTheme="minorHAnsi" w:cstheme="minorBidi"/>
          <w:noProof/>
          <w:sz w:val="22"/>
          <w:szCs w:val="22"/>
        </w:rPr>
      </w:pPr>
      <w:hyperlink w:anchor="_Toc105592826" w:history="1">
        <w:r w:rsidR="00464BE6" w:rsidRPr="00F358F3">
          <w:rPr>
            <w:rStyle w:val="Hyperlink"/>
            <w:noProof/>
          </w:rPr>
          <w:t>2.3. Protección contra represalias</w:t>
        </w:r>
        <w:r w:rsidR="00464BE6">
          <w:rPr>
            <w:noProof/>
            <w:webHidden/>
          </w:rPr>
          <w:tab/>
        </w:r>
        <w:r w:rsidR="00464BE6">
          <w:rPr>
            <w:noProof/>
            <w:webHidden/>
          </w:rPr>
          <w:fldChar w:fldCharType="begin"/>
        </w:r>
        <w:r w:rsidR="00464BE6">
          <w:rPr>
            <w:noProof/>
            <w:webHidden/>
          </w:rPr>
          <w:instrText xml:space="preserve"> PAGEREF _Toc105592826 \h </w:instrText>
        </w:r>
        <w:r w:rsidR="00464BE6">
          <w:rPr>
            <w:noProof/>
            <w:webHidden/>
          </w:rPr>
        </w:r>
        <w:r w:rsidR="00464BE6">
          <w:rPr>
            <w:noProof/>
            <w:webHidden/>
          </w:rPr>
          <w:fldChar w:fldCharType="separate"/>
        </w:r>
        <w:r w:rsidR="00464BE6">
          <w:rPr>
            <w:noProof/>
            <w:webHidden/>
          </w:rPr>
          <w:t>21</w:t>
        </w:r>
        <w:r w:rsidR="00464BE6">
          <w:rPr>
            <w:noProof/>
            <w:webHidden/>
          </w:rPr>
          <w:fldChar w:fldCharType="end"/>
        </w:r>
      </w:hyperlink>
    </w:p>
    <w:p w14:paraId="0FE28519" w14:textId="60705D7D" w:rsidR="00464BE6" w:rsidRDefault="00000000" w:rsidP="005812EB">
      <w:pPr>
        <w:pStyle w:val="TOC20"/>
        <w:rPr>
          <w:rFonts w:asciiTheme="minorHAnsi" w:eastAsiaTheme="minorEastAsia" w:hAnsiTheme="minorHAnsi" w:cstheme="minorBidi"/>
          <w:sz w:val="22"/>
          <w:szCs w:val="22"/>
        </w:rPr>
      </w:pPr>
      <w:hyperlink w:anchor="_Toc105592827" w:history="1">
        <w:r w:rsidR="00464BE6" w:rsidRPr="00F358F3">
          <w:rPr>
            <w:rStyle w:val="Hyperlink"/>
          </w:rPr>
          <w:t>Sección 3. Funciones, derechos y obligaciones de los investigadores</w:t>
        </w:r>
        <w:r w:rsidR="00464BE6">
          <w:rPr>
            <w:webHidden/>
          </w:rPr>
          <w:tab/>
        </w:r>
        <w:r w:rsidR="00464BE6">
          <w:rPr>
            <w:webHidden/>
          </w:rPr>
          <w:fldChar w:fldCharType="begin"/>
        </w:r>
        <w:r w:rsidR="00464BE6">
          <w:rPr>
            <w:webHidden/>
          </w:rPr>
          <w:instrText xml:space="preserve"> PAGEREF _Toc105592827 \h </w:instrText>
        </w:r>
        <w:r w:rsidR="00464BE6">
          <w:rPr>
            <w:webHidden/>
          </w:rPr>
        </w:r>
        <w:r w:rsidR="00464BE6">
          <w:rPr>
            <w:webHidden/>
          </w:rPr>
          <w:fldChar w:fldCharType="separate"/>
        </w:r>
        <w:r w:rsidR="00464BE6">
          <w:rPr>
            <w:webHidden/>
          </w:rPr>
          <w:t>21</w:t>
        </w:r>
        <w:r w:rsidR="00464BE6">
          <w:rPr>
            <w:webHidden/>
          </w:rPr>
          <w:fldChar w:fldCharType="end"/>
        </w:r>
      </w:hyperlink>
    </w:p>
    <w:p w14:paraId="0018CFB3" w14:textId="4F60D550" w:rsidR="00464BE6" w:rsidRDefault="00000000" w:rsidP="005812EB">
      <w:pPr>
        <w:pStyle w:val="TOC20"/>
        <w:rPr>
          <w:rFonts w:asciiTheme="minorHAnsi" w:eastAsiaTheme="minorEastAsia" w:hAnsiTheme="minorHAnsi" w:cstheme="minorBidi"/>
          <w:sz w:val="22"/>
          <w:szCs w:val="22"/>
        </w:rPr>
      </w:pPr>
      <w:hyperlink w:anchor="_Toc105592828" w:history="1">
        <w:r w:rsidR="00464BE6" w:rsidRPr="00F358F3">
          <w:rPr>
            <w:rStyle w:val="Hyperlink"/>
          </w:rPr>
          <w:t>Sección 4. Evaluación y/o investigación</w:t>
        </w:r>
        <w:r w:rsidR="00464BE6">
          <w:rPr>
            <w:webHidden/>
          </w:rPr>
          <w:tab/>
        </w:r>
        <w:r w:rsidR="00464BE6">
          <w:rPr>
            <w:webHidden/>
          </w:rPr>
          <w:fldChar w:fldCharType="begin"/>
        </w:r>
        <w:r w:rsidR="00464BE6">
          <w:rPr>
            <w:webHidden/>
          </w:rPr>
          <w:instrText xml:space="preserve"> PAGEREF _Toc105592828 \h </w:instrText>
        </w:r>
        <w:r w:rsidR="00464BE6">
          <w:rPr>
            <w:webHidden/>
          </w:rPr>
        </w:r>
        <w:r w:rsidR="00464BE6">
          <w:rPr>
            <w:webHidden/>
          </w:rPr>
          <w:fldChar w:fldCharType="separate"/>
        </w:r>
        <w:r w:rsidR="00464BE6">
          <w:rPr>
            <w:webHidden/>
          </w:rPr>
          <w:t>22</w:t>
        </w:r>
        <w:r w:rsidR="00464BE6">
          <w:rPr>
            <w:webHidden/>
          </w:rPr>
          <w:fldChar w:fldCharType="end"/>
        </w:r>
      </w:hyperlink>
    </w:p>
    <w:p w14:paraId="52E4C1AB" w14:textId="4ECE9B3D" w:rsidR="00464BE6" w:rsidRDefault="00000000" w:rsidP="0014602F">
      <w:pPr>
        <w:pStyle w:val="TOC30"/>
        <w:rPr>
          <w:rFonts w:asciiTheme="minorHAnsi" w:eastAsiaTheme="minorEastAsia" w:hAnsiTheme="minorHAnsi" w:cstheme="minorBidi"/>
          <w:noProof/>
          <w:sz w:val="22"/>
          <w:szCs w:val="22"/>
        </w:rPr>
      </w:pPr>
      <w:hyperlink w:anchor="_Toc105592829" w:history="1">
        <w:r w:rsidR="00464BE6" w:rsidRPr="00F358F3">
          <w:rPr>
            <w:rStyle w:val="Hyperlink"/>
            <w:noProof/>
          </w:rPr>
          <w:t>4.1. Evaluación</w:t>
        </w:r>
        <w:r w:rsidR="00464BE6">
          <w:rPr>
            <w:noProof/>
            <w:webHidden/>
          </w:rPr>
          <w:tab/>
        </w:r>
        <w:r w:rsidR="00464BE6">
          <w:rPr>
            <w:noProof/>
            <w:webHidden/>
          </w:rPr>
          <w:fldChar w:fldCharType="begin"/>
        </w:r>
        <w:r w:rsidR="00464BE6">
          <w:rPr>
            <w:noProof/>
            <w:webHidden/>
          </w:rPr>
          <w:instrText xml:space="preserve"> PAGEREF _Toc105592829 \h </w:instrText>
        </w:r>
        <w:r w:rsidR="00464BE6">
          <w:rPr>
            <w:noProof/>
            <w:webHidden/>
          </w:rPr>
        </w:r>
        <w:r w:rsidR="00464BE6">
          <w:rPr>
            <w:noProof/>
            <w:webHidden/>
          </w:rPr>
          <w:fldChar w:fldCharType="separate"/>
        </w:r>
        <w:r w:rsidR="00464BE6">
          <w:rPr>
            <w:noProof/>
            <w:webHidden/>
          </w:rPr>
          <w:t>22</w:t>
        </w:r>
        <w:r w:rsidR="00464BE6">
          <w:rPr>
            <w:noProof/>
            <w:webHidden/>
          </w:rPr>
          <w:fldChar w:fldCharType="end"/>
        </w:r>
      </w:hyperlink>
    </w:p>
    <w:p w14:paraId="2CE6AD71" w14:textId="0677A11D" w:rsidR="00464BE6" w:rsidRDefault="00000000" w:rsidP="0014602F">
      <w:pPr>
        <w:pStyle w:val="TOC30"/>
        <w:rPr>
          <w:rFonts w:asciiTheme="minorHAnsi" w:eastAsiaTheme="minorEastAsia" w:hAnsiTheme="minorHAnsi" w:cstheme="minorBidi"/>
          <w:noProof/>
          <w:sz w:val="22"/>
          <w:szCs w:val="22"/>
        </w:rPr>
      </w:pPr>
      <w:hyperlink w:anchor="_Toc105592830" w:history="1">
        <w:r w:rsidR="00464BE6" w:rsidRPr="00F358F3">
          <w:rPr>
            <w:rStyle w:val="Hyperlink"/>
            <w:noProof/>
          </w:rPr>
          <w:t>4.2. Investigación</w:t>
        </w:r>
        <w:r w:rsidR="00464BE6">
          <w:rPr>
            <w:noProof/>
            <w:webHidden/>
          </w:rPr>
          <w:tab/>
        </w:r>
        <w:r w:rsidR="00464BE6">
          <w:rPr>
            <w:noProof/>
            <w:webHidden/>
          </w:rPr>
          <w:fldChar w:fldCharType="begin"/>
        </w:r>
        <w:r w:rsidR="00464BE6">
          <w:rPr>
            <w:noProof/>
            <w:webHidden/>
          </w:rPr>
          <w:instrText xml:space="preserve"> PAGEREF _Toc105592830 \h </w:instrText>
        </w:r>
        <w:r w:rsidR="00464BE6">
          <w:rPr>
            <w:noProof/>
            <w:webHidden/>
          </w:rPr>
        </w:r>
        <w:r w:rsidR="00464BE6">
          <w:rPr>
            <w:noProof/>
            <w:webHidden/>
          </w:rPr>
          <w:fldChar w:fldCharType="separate"/>
        </w:r>
        <w:r w:rsidR="00464BE6">
          <w:rPr>
            <w:noProof/>
            <w:webHidden/>
          </w:rPr>
          <w:t>23</w:t>
        </w:r>
        <w:r w:rsidR="00464BE6">
          <w:rPr>
            <w:noProof/>
            <w:webHidden/>
          </w:rPr>
          <w:fldChar w:fldCharType="end"/>
        </w:r>
      </w:hyperlink>
    </w:p>
    <w:p w14:paraId="289893E1" w14:textId="701DD11F" w:rsidR="00464BE6" w:rsidRDefault="00000000">
      <w:pPr>
        <w:pStyle w:val="TOC1"/>
        <w:rPr>
          <w:rFonts w:asciiTheme="minorHAnsi" w:eastAsiaTheme="minorEastAsia" w:hAnsiTheme="minorHAnsi" w:cstheme="minorBidi"/>
          <w:sz w:val="22"/>
          <w:szCs w:val="22"/>
        </w:rPr>
      </w:pPr>
      <w:hyperlink w:anchor="_Toc105592831" w:history="1">
        <w:r w:rsidR="00464BE6" w:rsidRPr="00F358F3">
          <w:rPr>
            <w:rStyle w:val="Hyperlink"/>
          </w:rPr>
          <w:t>CAPÍTULO III</w:t>
        </w:r>
        <w:r w:rsidR="00464BE6">
          <w:rPr>
            <w:webHidden/>
          </w:rPr>
          <w:tab/>
        </w:r>
        <w:r w:rsidR="00464BE6">
          <w:rPr>
            <w:webHidden/>
          </w:rPr>
          <w:fldChar w:fldCharType="begin"/>
        </w:r>
        <w:r w:rsidR="00464BE6">
          <w:rPr>
            <w:webHidden/>
          </w:rPr>
          <w:instrText xml:space="preserve"> PAGEREF _Toc105592831 \h </w:instrText>
        </w:r>
        <w:r w:rsidR="00464BE6">
          <w:rPr>
            <w:webHidden/>
          </w:rPr>
        </w:r>
        <w:r w:rsidR="00464BE6">
          <w:rPr>
            <w:webHidden/>
          </w:rPr>
          <w:fldChar w:fldCharType="separate"/>
        </w:r>
        <w:r w:rsidR="00464BE6">
          <w:rPr>
            <w:webHidden/>
          </w:rPr>
          <w:t>26</w:t>
        </w:r>
        <w:r w:rsidR="00464BE6">
          <w:rPr>
            <w:webHidden/>
          </w:rPr>
          <w:fldChar w:fldCharType="end"/>
        </w:r>
      </w:hyperlink>
    </w:p>
    <w:p w14:paraId="006DF1B0" w14:textId="01C84A69" w:rsidR="00464BE6" w:rsidRDefault="00000000">
      <w:pPr>
        <w:pStyle w:val="TOC1"/>
        <w:rPr>
          <w:rFonts w:asciiTheme="minorHAnsi" w:eastAsiaTheme="minorEastAsia" w:hAnsiTheme="minorHAnsi" w:cstheme="minorBidi"/>
          <w:sz w:val="22"/>
          <w:szCs w:val="22"/>
        </w:rPr>
      </w:pPr>
      <w:hyperlink w:anchor="_Toc105592832" w:history="1">
        <w:r w:rsidR="00464BE6" w:rsidRPr="00F358F3">
          <w:rPr>
            <w:rStyle w:val="Hyperlink"/>
          </w:rPr>
          <w:t>PROCEDIMIENTOS POSTERIORES A LA INVESTIGACIÓN</w:t>
        </w:r>
        <w:r w:rsidR="00464BE6">
          <w:rPr>
            <w:webHidden/>
          </w:rPr>
          <w:tab/>
        </w:r>
        <w:r w:rsidR="00464BE6">
          <w:rPr>
            <w:webHidden/>
          </w:rPr>
          <w:fldChar w:fldCharType="begin"/>
        </w:r>
        <w:r w:rsidR="00464BE6">
          <w:rPr>
            <w:webHidden/>
          </w:rPr>
          <w:instrText xml:space="preserve"> PAGEREF _Toc105592832 \h </w:instrText>
        </w:r>
        <w:r w:rsidR="00464BE6">
          <w:rPr>
            <w:webHidden/>
          </w:rPr>
        </w:r>
        <w:r w:rsidR="00464BE6">
          <w:rPr>
            <w:webHidden/>
          </w:rPr>
          <w:fldChar w:fldCharType="separate"/>
        </w:r>
        <w:r w:rsidR="00464BE6">
          <w:rPr>
            <w:webHidden/>
          </w:rPr>
          <w:t>26</w:t>
        </w:r>
        <w:r w:rsidR="00464BE6">
          <w:rPr>
            <w:webHidden/>
          </w:rPr>
          <w:fldChar w:fldCharType="end"/>
        </w:r>
      </w:hyperlink>
    </w:p>
    <w:p w14:paraId="14DDA357" w14:textId="5278B28B" w:rsidR="00464BE6" w:rsidRDefault="00000000" w:rsidP="005812EB">
      <w:pPr>
        <w:pStyle w:val="TOC20"/>
        <w:rPr>
          <w:rFonts w:asciiTheme="minorHAnsi" w:eastAsiaTheme="minorEastAsia" w:hAnsiTheme="minorHAnsi" w:cstheme="minorBidi"/>
          <w:sz w:val="22"/>
          <w:szCs w:val="22"/>
        </w:rPr>
      </w:pPr>
      <w:hyperlink w:anchor="_Toc105592833" w:history="1">
        <w:r w:rsidR="00464BE6" w:rsidRPr="00F358F3">
          <w:rPr>
            <w:rStyle w:val="Hyperlink"/>
          </w:rPr>
          <w:t>Sección 1. Actuaciones tras la recepción del informe final de la investigación</w:t>
        </w:r>
        <w:r w:rsidR="00464BE6">
          <w:rPr>
            <w:webHidden/>
          </w:rPr>
          <w:tab/>
        </w:r>
        <w:r w:rsidR="00464BE6">
          <w:rPr>
            <w:webHidden/>
          </w:rPr>
          <w:fldChar w:fldCharType="begin"/>
        </w:r>
        <w:r w:rsidR="00464BE6">
          <w:rPr>
            <w:webHidden/>
          </w:rPr>
          <w:instrText xml:space="preserve"> PAGEREF _Toc105592833 \h </w:instrText>
        </w:r>
        <w:r w:rsidR="00464BE6">
          <w:rPr>
            <w:webHidden/>
          </w:rPr>
        </w:r>
        <w:r w:rsidR="00464BE6">
          <w:rPr>
            <w:webHidden/>
          </w:rPr>
          <w:fldChar w:fldCharType="separate"/>
        </w:r>
        <w:r w:rsidR="00464BE6">
          <w:rPr>
            <w:webHidden/>
          </w:rPr>
          <w:t>26</w:t>
        </w:r>
        <w:r w:rsidR="00464BE6">
          <w:rPr>
            <w:webHidden/>
          </w:rPr>
          <w:fldChar w:fldCharType="end"/>
        </w:r>
      </w:hyperlink>
    </w:p>
    <w:p w14:paraId="15CFEF24" w14:textId="5B883E54" w:rsidR="00464BE6" w:rsidRDefault="00000000" w:rsidP="005812EB">
      <w:pPr>
        <w:pStyle w:val="TOC20"/>
        <w:rPr>
          <w:rFonts w:asciiTheme="minorHAnsi" w:eastAsiaTheme="minorEastAsia" w:hAnsiTheme="minorHAnsi" w:cstheme="minorBidi"/>
          <w:sz w:val="22"/>
          <w:szCs w:val="22"/>
        </w:rPr>
      </w:pPr>
      <w:hyperlink w:anchor="_Toc105592834" w:history="1">
        <w:r w:rsidR="00464BE6" w:rsidRPr="00F358F3">
          <w:rPr>
            <w:rStyle w:val="Hyperlink"/>
          </w:rPr>
          <w:t>por la Oficina Jur</w:t>
        </w:r>
        <w:r w:rsidR="00464BE6" w:rsidRPr="00F358F3">
          <w:rPr>
            <w:rStyle w:val="Hyperlink"/>
            <w:lang w:val="es-ES_tradnl"/>
          </w:rPr>
          <w:t>ídica (BMS</w:t>
        </w:r>
        <w:r w:rsidR="005812EB">
          <w:rPr>
            <w:rStyle w:val="Hyperlink"/>
            <w:lang w:val="es-ES_tradnl"/>
          </w:rPr>
          <w:t>/OLS</w:t>
        </w:r>
        <w:r w:rsidR="00464BE6" w:rsidRPr="00F358F3">
          <w:rPr>
            <w:rStyle w:val="Hyperlink"/>
            <w:lang w:val="es-ES_tradnl"/>
          </w:rPr>
          <w:t>)</w:t>
        </w:r>
        <w:r w:rsidR="00464BE6">
          <w:rPr>
            <w:webHidden/>
          </w:rPr>
          <w:tab/>
        </w:r>
        <w:r w:rsidR="00464BE6">
          <w:rPr>
            <w:webHidden/>
          </w:rPr>
          <w:fldChar w:fldCharType="begin"/>
        </w:r>
        <w:r w:rsidR="00464BE6">
          <w:rPr>
            <w:webHidden/>
          </w:rPr>
          <w:instrText xml:space="preserve"> PAGEREF _Toc105592834 \h </w:instrText>
        </w:r>
        <w:r w:rsidR="00464BE6">
          <w:rPr>
            <w:webHidden/>
          </w:rPr>
        </w:r>
        <w:r w:rsidR="00464BE6">
          <w:rPr>
            <w:webHidden/>
          </w:rPr>
          <w:fldChar w:fldCharType="separate"/>
        </w:r>
        <w:r w:rsidR="00464BE6">
          <w:rPr>
            <w:webHidden/>
          </w:rPr>
          <w:t>26</w:t>
        </w:r>
        <w:r w:rsidR="00464BE6">
          <w:rPr>
            <w:webHidden/>
          </w:rPr>
          <w:fldChar w:fldCharType="end"/>
        </w:r>
      </w:hyperlink>
    </w:p>
    <w:p w14:paraId="6515EF56" w14:textId="63BFFA13" w:rsidR="00464BE6" w:rsidRDefault="00000000" w:rsidP="0014602F">
      <w:pPr>
        <w:pStyle w:val="TOC30"/>
        <w:rPr>
          <w:rFonts w:asciiTheme="minorHAnsi" w:eastAsiaTheme="minorEastAsia" w:hAnsiTheme="minorHAnsi" w:cstheme="minorBidi"/>
          <w:noProof/>
          <w:sz w:val="22"/>
          <w:szCs w:val="22"/>
        </w:rPr>
      </w:pPr>
      <w:hyperlink w:anchor="_Toc105592835" w:history="1">
        <w:r w:rsidR="00464BE6" w:rsidRPr="00F358F3">
          <w:rPr>
            <w:rStyle w:val="Hyperlink"/>
            <w:noProof/>
          </w:rPr>
          <w:t>1.1. Imputación de la falta de conducta</w:t>
        </w:r>
        <w:r w:rsidR="00464BE6">
          <w:rPr>
            <w:noProof/>
            <w:webHidden/>
          </w:rPr>
          <w:tab/>
        </w:r>
        <w:r w:rsidR="00464BE6">
          <w:rPr>
            <w:noProof/>
            <w:webHidden/>
          </w:rPr>
          <w:fldChar w:fldCharType="begin"/>
        </w:r>
        <w:r w:rsidR="00464BE6">
          <w:rPr>
            <w:noProof/>
            <w:webHidden/>
          </w:rPr>
          <w:instrText xml:space="preserve"> PAGEREF _Toc105592835 \h </w:instrText>
        </w:r>
        <w:r w:rsidR="00464BE6">
          <w:rPr>
            <w:noProof/>
            <w:webHidden/>
          </w:rPr>
        </w:r>
        <w:r w:rsidR="00464BE6">
          <w:rPr>
            <w:noProof/>
            <w:webHidden/>
          </w:rPr>
          <w:fldChar w:fldCharType="separate"/>
        </w:r>
        <w:r w:rsidR="00464BE6">
          <w:rPr>
            <w:noProof/>
            <w:webHidden/>
          </w:rPr>
          <w:t>26</w:t>
        </w:r>
        <w:r w:rsidR="00464BE6">
          <w:rPr>
            <w:noProof/>
            <w:webHidden/>
          </w:rPr>
          <w:fldChar w:fldCharType="end"/>
        </w:r>
      </w:hyperlink>
    </w:p>
    <w:p w14:paraId="158BA1BB" w14:textId="070A6593" w:rsidR="00464BE6" w:rsidRDefault="00000000" w:rsidP="0014602F">
      <w:pPr>
        <w:pStyle w:val="TOC30"/>
        <w:rPr>
          <w:rFonts w:asciiTheme="minorHAnsi" w:eastAsiaTheme="minorEastAsia" w:hAnsiTheme="minorHAnsi" w:cstheme="minorBidi"/>
          <w:noProof/>
          <w:sz w:val="22"/>
          <w:szCs w:val="22"/>
        </w:rPr>
      </w:pPr>
      <w:hyperlink w:anchor="_Toc105592836" w:history="1">
        <w:r w:rsidR="00464BE6" w:rsidRPr="00F358F3">
          <w:rPr>
            <w:rStyle w:val="Hyperlink"/>
            <w:noProof/>
          </w:rPr>
          <w:t>1.2. Exoneración de la presunta falta de conducta</w:t>
        </w:r>
        <w:r w:rsidR="00464BE6">
          <w:rPr>
            <w:noProof/>
            <w:webHidden/>
          </w:rPr>
          <w:tab/>
        </w:r>
        <w:r w:rsidR="00464BE6">
          <w:rPr>
            <w:noProof/>
            <w:webHidden/>
          </w:rPr>
          <w:fldChar w:fldCharType="begin"/>
        </w:r>
        <w:r w:rsidR="00464BE6">
          <w:rPr>
            <w:noProof/>
            <w:webHidden/>
          </w:rPr>
          <w:instrText xml:space="preserve"> PAGEREF _Toc105592836 \h </w:instrText>
        </w:r>
        <w:r w:rsidR="00464BE6">
          <w:rPr>
            <w:noProof/>
            <w:webHidden/>
          </w:rPr>
        </w:r>
        <w:r w:rsidR="00464BE6">
          <w:rPr>
            <w:noProof/>
            <w:webHidden/>
          </w:rPr>
          <w:fldChar w:fldCharType="separate"/>
        </w:r>
        <w:r w:rsidR="00464BE6">
          <w:rPr>
            <w:noProof/>
            <w:webHidden/>
          </w:rPr>
          <w:t>27</w:t>
        </w:r>
        <w:r w:rsidR="00464BE6">
          <w:rPr>
            <w:noProof/>
            <w:webHidden/>
          </w:rPr>
          <w:fldChar w:fldCharType="end"/>
        </w:r>
      </w:hyperlink>
    </w:p>
    <w:p w14:paraId="28C838E2" w14:textId="66A8723D" w:rsidR="00464BE6" w:rsidRDefault="00000000" w:rsidP="0014602F">
      <w:pPr>
        <w:pStyle w:val="TOC30"/>
        <w:rPr>
          <w:rFonts w:asciiTheme="minorHAnsi" w:eastAsiaTheme="minorEastAsia" w:hAnsiTheme="minorHAnsi" w:cstheme="minorBidi"/>
          <w:noProof/>
          <w:sz w:val="22"/>
          <w:szCs w:val="22"/>
        </w:rPr>
      </w:pPr>
      <w:hyperlink w:anchor="_Toc105592837" w:history="1">
        <w:r w:rsidR="00464BE6" w:rsidRPr="00F358F3">
          <w:rPr>
            <w:rStyle w:val="Hyperlink"/>
            <w:noProof/>
          </w:rPr>
          <w:t>1.3. Cuestiones relativas al desempeño profesional</w:t>
        </w:r>
        <w:r w:rsidR="00464BE6">
          <w:rPr>
            <w:noProof/>
            <w:webHidden/>
          </w:rPr>
          <w:tab/>
        </w:r>
        <w:r w:rsidR="00464BE6">
          <w:rPr>
            <w:noProof/>
            <w:webHidden/>
          </w:rPr>
          <w:fldChar w:fldCharType="begin"/>
        </w:r>
        <w:r w:rsidR="00464BE6">
          <w:rPr>
            <w:noProof/>
            <w:webHidden/>
          </w:rPr>
          <w:instrText xml:space="preserve"> PAGEREF _Toc105592837 \h </w:instrText>
        </w:r>
        <w:r w:rsidR="00464BE6">
          <w:rPr>
            <w:noProof/>
            <w:webHidden/>
          </w:rPr>
        </w:r>
        <w:r w:rsidR="00464BE6">
          <w:rPr>
            <w:noProof/>
            <w:webHidden/>
          </w:rPr>
          <w:fldChar w:fldCharType="separate"/>
        </w:r>
        <w:r w:rsidR="00464BE6">
          <w:rPr>
            <w:noProof/>
            <w:webHidden/>
          </w:rPr>
          <w:t>28</w:t>
        </w:r>
        <w:r w:rsidR="00464BE6">
          <w:rPr>
            <w:noProof/>
            <w:webHidden/>
          </w:rPr>
          <w:fldChar w:fldCharType="end"/>
        </w:r>
      </w:hyperlink>
    </w:p>
    <w:p w14:paraId="243B078D" w14:textId="7EC27FFA" w:rsidR="00464BE6" w:rsidRDefault="00000000" w:rsidP="0014602F">
      <w:pPr>
        <w:pStyle w:val="TOC30"/>
        <w:rPr>
          <w:rFonts w:asciiTheme="minorHAnsi" w:eastAsiaTheme="minorEastAsia" w:hAnsiTheme="minorHAnsi" w:cstheme="minorBidi"/>
          <w:noProof/>
          <w:sz w:val="22"/>
          <w:szCs w:val="22"/>
        </w:rPr>
      </w:pPr>
      <w:hyperlink w:anchor="_Toc105592838" w:history="1">
        <w:r w:rsidR="00464BE6" w:rsidRPr="00F358F3">
          <w:rPr>
            <w:rStyle w:val="Hyperlink"/>
            <w:noProof/>
          </w:rPr>
          <w:t>1.4. Duración del procedimiento</w:t>
        </w:r>
        <w:r w:rsidR="00464BE6">
          <w:rPr>
            <w:noProof/>
            <w:webHidden/>
          </w:rPr>
          <w:tab/>
        </w:r>
        <w:r w:rsidR="00464BE6">
          <w:rPr>
            <w:noProof/>
            <w:webHidden/>
          </w:rPr>
          <w:fldChar w:fldCharType="begin"/>
        </w:r>
        <w:r w:rsidR="00464BE6">
          <w:rPr>
            <w:noProof/>
            <w:webHidden/>
          </w:rPr>
          <w:instrText xml:space="preserve"> PAGEREF _Toc105592838 \h </w:instrText>
        </w:r>
        <w:r w:rsidR="00464BE6">
          <w:rPr>
            <w:noProof/>
            <w:webHidden/>
          </w:rPr>
        </w:r>
        <w:r w:rsidR="00464BE6">
          <w:rPr>
            <w:noProof/>
            <w:webHidden/>
          </w:rPr>
          <w:fldChar w:fldCharType="separate"/>
        </w:r>
        <w:r w:rsidR="00464BE6">
          <w:rPr>
            <w:noProof/>
            <w:webHidden/>
          </w:rPr>
          <w:t>28</w:t>
        </w:r>
        <w:r w:rsidR="00464BE6">
          <w:rPr>
            <w:noProof/>
            <w:webHidden/>
          </w:rPr>
          <w:fldChar w:fldCharType="end"/>
        </w:r>
      </w:hyperlink>
    </w:p>
    <w:p w14:paraId="079D70B6" w14:textId="21797E33" w:rsidR="00464BE6" w:rsidRDefault="00000000">
      <w:pPr>
        <w:pStyle w:val="TOC1"/>
        <w:rPr>
          <w:rFonts w:asciiTheme="minorHAnsi" w:eastAsiaTheme="minorEastAsia" w:hAnsiTheme="minorHAnsi" w:cstheme="minorBidi"/>
          <w:sz w:val="22"/>
          <w:szCs w:val="22"/>
        </w:rPr>
      </w:pPr>
      <w:hyperlink w:anchor="_Toc105592839" w:history="1">
        <w:r w:rsidR="00464BE6" w:rsidRPr="00F358F3">
          <w:rPr>
            <w:rStyle w:val="Hyperlink"/>
          </w:rPr>
          <w:t>CAPÍTULO IV</w:t>
        </w:r>
        <w:r w:rsidR="00464BE6">
          <w:rPr>
            <w:webHidden/>
          </w:rPr>
          <w:tab/>
        </w:r>
        <w:r w:rsidR="00464BE6">
          <w:rPr>
            <w:webHidden/>
          </w:rPr>
          <w:fldChar w:fldCharType="begin"/>
        </w:r>
        <w:r w:rsidR="00464BE6">
          <w:rPr>
            <w:webHidden/>
          </w:rPr>
          <w:instrText xml:space="preserve"> PAGEREF _Toc105592839 \h </w:instrText>
        </w:r>
        <w:r w:rsidR="00464BE6">
          <w:rPr>
            <w:webHidden/>
          </w:rPr>
        </w:r>
        <w:r w:rsidR="00464BE6">
          <w:rPr>
            <w:webHidden/>
          </w:rPr>
          <w:fldChar w:fldCharType="separate"/>
        </w:r>
        <w:r w:rsidR="00464BE6">
          <w:rPr>
            <w:webHidden/>
          </w:rPr>
          <w:t>28</w:t>
        </w:r>
        <w:r w:rsidR="00464BE6">
          <w:rPr>
            <w:webHidden/>
          </w:rPr>
          <w:fldChar w:fldCharType="end"/>
        </w:r>
      </w:hyperlink>
    </w:p>
    <w:p w14:paraId="3DF9AA58" w14:textId="0F5492C4" w:rsidR="00464BE6" w:rsidRDefault="00000000">
      <w:pPr>
        <w:pStyle w:val="TOC1"/>
        <w:rPr>
          <w:rFonts w:asciiTheme="minorHAnsi" w:eastAsiaTheme="minorEastAsia" w:hAnsiTheme="minorHAnsi" w:cstheme="minorBidi"/>
          <w:sz w:val="22"/>
          <w:szCs w:val="22"/>
        </w:rPr>
      </w:pPr>
      <w:hyperlink w:anchor="_Toc105592840" w:history="1">
        <w:r w:rsidR="00464BE6" w:rsidRPr="00F358F3">
          <w:rPr>
            <w:rStyle w:val="Hyperlink"/>
          </w:rPr>
          <w:t>PROCEDIMIENTO DISCIPLINARIO</w:t>
        </w:r>
        <w:r w:rsidR="00464BE6">
          <w:rPr>
            <w:webHidden/>
          </w:rPr>
          <w:tab/>
        </w:r>
        <w:r w:rsidR="00464BE6">
          <w:rPr>
            <w:webHidden/>
          </w:rPr>
          <w:fldChar w:fldCharType="begin"/>
        </w:r>
        <w:r w:rsidR="00464BE6">
          <w:rPr>
            <w:webHidden/>
          </w:rPr>
          <w:instrText xml:space="preserve"> PAGEREF _Toc105592840 \h </w:instrText>
        </w:r>
        <w:r w:rsidR="00464BE6">
          <w:rPr>
            <w:webHidden/>
          </w:rPr>
        </w:r>
        <w:r w:rsidR="00464BE6">
          <w:rPr>
            <w:webHidden/>
          </w:rPr>
          <w:fldChar w:fldCharType="separate"/>
        </w:r>
        <w:r w:rsidR="00464BE6">
          <w:rPr>
            <w:webHidden/>
          </w:rPr>
          <w:t>28</w:t>
        </w:r>
        <w:r w:rsidR="00464BE6">
          <w:rPr>
            <w:webHidden/>
          </w:rPr>
          <w:fldChar w:fldCharType="end"/>
        </w:r>
      </w:hyperlink>
    </w:p>
    <w:p w14:paraId="2E08BC99" w14:textId="66E764C2" w:rsidR="00464BE6" w:rsidRDefault="00000000" w:rsidP="005812EB">
      <w:pPr>
        <w:pStyle w:val="TOC20"/>
        <w:rPr>
          <w:rFonts w:asciiTheme="minorHAnsi" w:eastAsiaTheme="minorEastAsia" w:hAnsiTheme="minorHAnsi" w:cstheme="minorBidi"/>
          <w:sz w:val="22"/>
          <w:szCs w:val="22"/>
        </w:rPr>
      </w:pPr>
      <w:hyperlink w:anchor="_Toc105592841" w:history="1">
        <w:r w:rsidR="00464BE6" w:rsidRPr="00F358F3">
          <w:rPr>
            <w:rStyle w:val="Hyperlink"/>
          </w:rPr>
          <w:t>Sección 1. Medidas disciplinarias</w:t>
        </w:r>
        <w:r w:rsidR="00464BE6">
          <w:rPr>
            <w:webHidden/>
          </w:rPr>
          <w:tab/>
        </w:r>
        <w:r w:rsidR="00464BE6">
          <w:rPr>
            <w:webHidden/>
          </w:rPr>
          <w:fldChar w:fldCharType="begin"/>
        </w:r>
        <w:r w:rsidR="00464BE6">
          <w:rPr>
            <w:webHidden/>
          </w:rPr>
          <w:instrText xml:space="preserve"> PAGEREF _Toc105592841 \h </w:instrText>
        </w:r>
        <w:r w:rsidR="00464BE6">
          <w:rPr>
            <w:webHidden/>
          </w:rPr>
        </w:r>
        <w:r w:rsidR="00464BE6">
          <w:rPr>
            <w:webHidden/>
          </w:rPr>
          <w:fldChar w:fldCharType="separate"/>
        </w:r>
        <w:r w:rsidR="00464BE6">
          <w:rPr>
            <w:webHidden/>
          </w:rPr>
          <w:t>29</w:t>
        </w:r>
        <w:r w:rsidR="00464BE6">
          <w:rPr>
            <w:webHidden/>
          </w:rPr>
          <w:fldChar w:fldCharType="end"/>
        </w:r>
      </w:hyperlink>
    </w:p>
    <w:p w14:paraId="20381020" w14:textId="32C275C5" w:rsidR="00464BE6" w:rsidRDefault="00000000" w:rsidP="005812EB">
      <w:pPr>
        <w:pStyle w:val="TOC20"/>
        <w:rPr>
          <w:rFonts w:asciiTheme="minorHAnsi" w:eastAsiaTheme="minorEastAsia" w:hAnsiTheme="minorHAnsi" w:cstheme="minorBidi"/>
          <w:sz w:val="22"/>
          <w:szCs w:val="22"/>
        </w:rPr>
      </w:pPr>
      <w:hyperlink w:anchor="_Toc105592842" w:history="1">
        <w:r w:rsidR="00464BE6" w:rsidRPr="00F358F3">
          <w:rPr>
            <w:rStyle w:val="Hyperlink"/>
          </w:rPr>
          <w:t>Sección 3. Apelación contra las medidas disciplinarias ante el Tribunal Contencioso-Administrativo y el Tribunal de Apelaciones de las Naciones Unidas</w:t>
        </w:r>
        <w:r w:rsidR="00464BE6">
          <w:rPr>
            <w:webHidden/>
          </w:rPr>
          <w:tab/>
        </w:r>
        <w:r w:rsidR="00464BE6">
          <w:rPr>
            <w:webHidden/>
          </w:rPr>
          <w:fldChar w:fldCharType="begin"/>
        </w:r>
        <w:r w:rsidR="00464BE6">
          <w:rPr>
            <w:webHidden/>
          </w:rPr>
          <w:instrText xml:space="preserve"> PAGEREF _Toc105592842 \h </w:instrText>
        </w:r>
        <w:r w:rsidR="00464BE6">
          <w:rPr>
            <w:webHidden/>
          </w:rPr>
        </w:r>
        <w:r w:rsidR="00464BE6">
          <w:rPr>
            <w:webHidden/>
          </w:rPr>
          <w:fldChar w:fldCharType="separate"/>
        </w:r>
        <w:r w:rsidR="00464BE6">
          <w:rPr>
            <w:webHidden/>
          </w:rPr>
          <w:t>30</w:t>
        </w:r>
        <w:r w:rsidR="00464BE6">
          <w:rPr>
            <w:webHidden/>
          </w:rPr>
          <w:fldChar w:fldCharType="end"/>
        </w:r>
      </w:hyperlink>
    </w:p>
    <w:p w14:paraId="21CF6D99" w14:textId="18C2BCAF" w:rsidR="00464BE6" w:rsidRDefault="00000000" w:rsidP="005812EB">
      <w:pPr>
        <w:pStyle w:val="TOC20"/>
        <w:rPr>
          <w:rFonts w:asciiTheme="minorHAnsi" w:eastAsiaTheme="minorEastAsia" w:hAnsiTheme="minorHAnsi" w:cstheme="minorBidi"/>
          <w:sz w:val="22"/>
          <w:szCs w:val="22"/>
        </w:rPr>
      </w:pPr>
      <w:hyperlink w:anchor="_Toc105592843" w:history="1">
        <w:r w:rsidR="00464BE6" w:rsidRPr="00F358F3">
          <w:rPr>
            <w:rStyle w:val="Hyperlink"/>
          </w:rPr>
          <w:t>Sección 4. Asistencia letrada al funcionario</w:t>
        </w:r>
        <w:r w:rsidR="00464BE6">
          <w:rPr>
            <w:webHidden/>
          </w:rPr>
          <w:tab/>
        </w:r>
        <w:r w:rsidR="00464BE6">
          <w:rPr>
            <w:webHidden/>
          </w:rPr>
          <w:fldChar w:fldCharType="begin"/>
        </w:r>
        <w:r w:rsidR="00464BE6">
          <w:rPr>
            <w:webHidden/>
          </w:rPr>
          <w:instrText xml:space="preserve"> PAGEREF _Toc105592843 \h </w:instrText>
        </w:r>
        <w:r w:rsidR="00464BE6">
          <w:rPr>
            <w:webHidden/>
          </w:rPr>
        </w:r>
        <w:r w:rsidR="00464BE6">
          <w:rPr>
            <w:webHidden/>
          </w:rPr>
          <w:fldChar w:fldCharType="separate"/>
        </w:r>
        <w:r w:rsidR="00464BE6">
          <w:rPr>
            <w:webHidden/>
          </w:rPr>
          <w:t>31</w:t>
        </w:r>
        <w:r w:rsidR="00464BE6">
          <w:rPr>
            <w:webHidden/>
          </w:rPr>
          <w:fldChar w:fldCharType="end"/>
        </w:r>
      </w:hyperlink>
    </w:p>
    <w:p w14:paraId="2DAC557C" w14:textId="58316D78" w:rsidR="00464BE6" w:rsidRDefault="00000000" w:rsidP="0014602F">
      <w:pPr>
        <w:pStyle w:val="TOC30"/>
        <w:rPr>
          <w:rFonts w:asciiTheme="minorHAnsi" w:eastAsiaTheme="minorEastAsia" w:hAnsiTheme="minorHAnsi" w:cstheme="minorBidi"/>
          <w:noProof/>
          <w:sz w:val="22"/>
          <w:szCs w:val="22"/>
        </w:rPr>
      </w:pPr>
      <w:hyperlink w:anchor="_Toc105592844" w:history="1">
        <w:r w:rsidR="00464BE6" w:rsidRPr="00F358F3">
          <w:rPr>
            <w:rStyle w:val="Hyperlink"/>
            <w:noProof/>
          </w:rPr>
          <w:t>4.2. Oficina de Asistencia Letrada al Personal de las Naciones Unidas</w:t>
        </w:r>
        <w:r w:rsidR="00464BE6">
          <w:rPr>
            <w:noProof/>
            <w:webHidden/>
          </w:rPr>
          <w:tab/>
        </w:r>
        <w:r w:rsidR="00464BE6">
          <w:rPr>
            <w:noProof/>
            <w:webHidden/>
          </w:rPr>
          <w:fldChar w:fldCharType="begin"/>
        </w:r>
        <w:r w:rsidR="00464BE6">
          <w:rPr>
            <w:noProof/>
            <w:webHidden/>
          </w:rPr>
          <w:instrText xml:space="preserve"> PAGEREF _Toc105592844 \h </w:instrText>
        </w:r>
        <w:r w:rsidR="00464BE6">
          <w:rPr>
            <w:noProof/>
            <w:webHidden/>
          </w:rPr>
        </w:r>
        <w:r w:rsidR="00464BE6">
          <w:rPr>
            <w:noProof/>
            <w:webHidden/>
          </w:rPr>
          <w:fldChar w:fldCharType="separate"/>
        </w:r>
        <w:r w:rsidR="00464BE6">
          <w:rPr>
            <w:noProof/>
            <w:webHidden/>
          </w:rPr>
          <w:t>31</w:t>
        </w:r>
        <w:r w:rsidR="00464BE6">
          <w:rPr>
            <w:noProof/>
            <w:webHidden/>
          </w:rPr>
          <w:fldChar w:fldCharType="end"/>
        </w:r>
      </w:hyperlink>
    </w:p>
    <w:p w14:paraId="475833CA" w14:textId="760F9F2F" w:rsidR="00464BE6" w:rsidRDefault="00000000" w:rsidP="0014602F">
      <w:pPr>
        <w:pStyle w:val="TOC30"/>
        <w:rPr>
          <w:rFonts w:asciiTheme="minorHAnsi" w:eastAsiaTheme="minorEastAsia" w:hAnsiTheme="minorHAnsi" w:cstheme="minorBidi"/>
          <w:noProof/>
          <w:sz w:val="22"/>
          <w:szCs w:val="22"/>
        </w:rPr>
      </w:pPr>
      <w:hyperlink w:anchor="_Toc105592845" w:history="1">
        <w:r w:rsidR="00464BE6" w:rsidRPr="00F358F3">
          <w:rPr>
            <w:rStyle w:val="Hyperlink"/>
            <w:noProof/>
          </w:rPr>
          <w:t>4.2. Asistencia letrada externa</w:t>
        </w:r>
        <w:r w:rsidR="00464BE6">
          <w:rPr>
            <w:noProof/>
            <w:webHidden/>
          </w:rPr>
          <w:tab/>
        </w:r>
        <w:r w:rsidR="00464BE6">
          <w:rPr>
            <w:noProof/>
            <w:webHidden/>
          </w:rPr>
          <w:fldChar w:fldCharType="begin"/>
        </w:r>
        <w:r w:rsidR="00464BE6">
          <w:rPr>
            <w:noProof/>
            <w:webHidden/>
          </w:rPr>
          <w:instrText xml:space="preserve"> PAGEREF _Toc105592845 \h </w:instrText>
        </w:r>
        <w:r w:rsidR="00464BE6">
          <w:rPr>
            <w:noProof/>
            <w:webHidden/>
          </w:rPr>
        </w:r>
        <w:r w:rsidR="00464BE6">
          <w:rPr>
            <w:noProof/>
            <w:webHidden/>
          </w:rPr>
          <w:fldChar w:fldCharType="separate"/>
        </w:r>
        <w:r w:rsidR="00464BE6">
          <w:rPr>
            <w:noProof/>
            <w:webHidden/>
          </w:rPr>
          <w:t>31</w:t>
        </w:r>
        <w:r w:rsidR="00464BE6">
          <w:rPr>
            <w:noProof/>
            <w:webHidden/>
          </w:rPr>
          <w:fldChar w:fldCharType="end"/>
        </w:r>
      </w:hyperlink>
    </w:p>
    <w:p w14:paraId="1DC799A3" w14:textId="3721DE38" w:rsidR="00464BE6" w:rsidRDefault="00000000" w:rsidP="005812EB">
      <w:pPr>
        <w:pStyle w:val="TOC20"/>
        <w:rPr>
          <w:rFonts w:asciiTheme="minorHAnsi" w:eastAsiaTheme="minorEastAsia" w:hAnsiTheme="minorHAnsi" w:cstheme="minorBidi"/>
          <w:sz w:val="22"/>
          <w:szCs w:val="22"/>
        </w:rPr>
      </w:pPr>
      <w:hyperlink w:anchor="_Toc105592846" w:history="1">
        <w:r w:rsidR="00464BE6" w:rsidRPr="00F358F3">
          <w:rPr>
            <w:rStyle w:val="Hyperlink"/>
          </w:rPr>
          <w:t>Sección 5. Varios</w:t>
        </w:r>
        <w:r w:rsidR="00464BE6">
          <w:rPr>
            <w:webHidden/>
          </w:rPr>
          <w:tab/>
        </w:r>
        <w:r w:rsidR="00464BE6">
          <w:rPr>
            <w:webHidden/>
          </w:rPr>
          <w:fldChar w:fldCharType="begin"/>
        </w:r>
        <w:r w:rsidR="00464BE6">
          <w:rPr>
            <w:webHidden/>
          </w:rPr>
          <w:instrText xml:space="preserve"> PAGEREF _Toc105592846 \h </w:instrText>
        </w:r>
        <w:r w:rsidR="00464BE6">
          <w:rPr>
            <w:webHidden/>
          </w:rPr>
        </w:r>
        <w:r w:rsidR="00464BE6">
          <w:rPr>
            <w:webHidden/>
          </w:rPr>
          <w:fldChar w:fldCharType="separate"/>
        </w:r>
        <w:r w:rsidR="00464BE6">
          <w:rPr>
            <w:webHidden/>
          </w:rPr>
          <w:t>31</w:t>
        </w:r>
        <w:r w:rsidR="00464BE6">
          <w:rPr>
            <w:webHidden/>
          </w:rPr>
          <w:fldChar w:fldCharType="end"/>
        </w:r>
      </w:hyperlink>
    </w:p>
    <w:p w14:paraId="0D5DC01C" w14:textId="22BD8A8B" w:rsidR="00464BE6" w:rsidRDefault="00000000" w:rsidP="0014602F">
      <w:pPr>
        <w:pStyle w:val="TOC30"/>
        <w:rPr>
          <w:rFonts w:asciiTheme="minorHAnsi" w:eastAsiaTheme="minorEastAsia" w:hAnsiTheme="minorHAnsi" w:cstheme="minorBidi"/>
          <w:noProof/>
          <w:sz w:val="22"/>
          <w:szCs w:val="22"/>
        </w:rPr>
      </w:pPr>
      <w:hyperlink w:anchor="_Toc105592847" w:history="1">
        <w:r w:rsidR="00464BE6" w:rsidRPr="00F358F3">
          <w:rPr>
            <w:rStyle w:val="Hyperlink"/>
            <w:noProof/>
          </w:rPr>
          <w:t>5.1. Publicación de las decisiones disciplinarias</w:t>
        </w:r>
        <w:r w:rsidR="00464BE6">
          <w:rPr>
            <w:noProof/>
            <w:webHidden/>
          </w:rPr>
          <w:tab/>
        </w:r>
        <w:r w:rsidR="00464BE6">
          <w:rPr>
            <w:noProof/>
            <w:webHidden/>
          </w:rPr>
          <w:fldChar w:fldCharType="begin"/>
        </w:r>
        <w:r w:rsidR="00464BE6">
          <w:rPr>
            <w:noProof/>
            <w:webHidden/>
          </w:rPr>
          <w:instrText xml:space="preserve"> PAGEREF _Toc105592847 \h </w:instrText>
        </w:r>
        <w:r w:rsidR="00464BE6">
          <w:rPr>
            <w:noProof/>
            <w:webHidden/>
          </w:rPr>
        </w:r>
        <w:r w:rsidR="00464BE6">
          <w:rPr>
            <w:noProof/>
            <w:webHidden/>
          </w:rPr>
          <w:fldChar w:fldCharType="separate"/>
        </w:r>
        <w:r w:rsidR="00464BE6">
          <w:rPr>
            <w:noProof/>
            <w:webHidden/>
          </w:rPr>
          <w:t>31</w:t>
        </w:r>
        <w:r w:rsidR="00464BE6">
          <w:rPr>
            <w:noProof/>
            <w:webHidden/>
          </w:rPr>
          <w:fldChar w:fldCharType="end"/>
        </w:r>
      </w:hyperlink>
    </w:p>
    <w:p w14:paraId="609FA6FF" w14:textId="377BC8D5" w:rsidR="00464BE6" w:rsidRDefault="00000000" w:rsidP="0014602F">
      <w:pPr>
        <w:pStyle w:val="TOC30"/>
        <w:rPr>
          <w:rFonts w:asciiTheme="minorHAnsi" w:eastAsiaTheme="minorEastAsia" w:hAnsiTheme="minorHAnsi" w:cstheme="minorBidi"/>
          <w:noProof/>
          <w:sz w:val="22"/>
          <w:szCs w:val="22"/>
        </w:rPr>
      </w:pPr>
      <w:hyperlink w:anchor="_Toc105592848" w:history="1">
        <w:r w:rsidR="00464BE6" w:rsidRPr="00F358F3">
          <w:rPr>
            <w:rStyle w:val="Hyperlink"/>
            <w:noProof/>
          </w:rPr>
          <w:t>5.2. Autoridades locales</w:t>
        </w:r>
        <w:r w:rsidR="00464BE6">
          <w:rPr>
            <w:noProof/>
            <w:webHidden/>
          </w:rPr>
          <w:tab/>
        </w:r>
        <w:r w:rsidR="00464BE6">
          <w:rPr>
            <w:noProof/>
            <w:webHidden/>
          </w:rPr>
          <w:fldChar w:fldCharType="begin"/>
        </w:r>
        <w:r w:rsidR="00464BE6">
          <w:rPr>
            <w:noProof/>
            <w:webHidden/>
          </w:rPr>
          <w:instrText xml:space="preserve"> PAGEREF _Toc105592848 \h </w:instrText>
        </w:r>
        <w:r w:rsidR="00464BE6">
          <w:rPr>
            <w:noProof/>
            <w:webHidden/>
          </w:rPr>
        </w:r>
        <w:r w:rsidR="00464BE6">
          <w:rPr>
            <w:noProof/>
            <w:webHidden/>
          </w:rPr>
          <w:fldChar w:fldCharType="separate"/>
        </w:r>
        <w:r w:rsidR="00464BE6">
          <w:rPr>
            <w:noProof/>
            <w:webHidden/>
          </w:rPr>
          <w:t>31</w:t>
        </w:r>
        <w:r w:rsidR="00464BE6">
          <w:rPr>
            <w:noProof/>
            <w:webHidden/>
          </w:rPr>
          <w:fldChar w:fldCharType="end"/>
        </w:r>
      </w:hyperlink>
    </w:p>
    <w:p w14:paraId="67D660A6" w14:textId="1841868A" w:rsidR="00464BE6" w:rsidRDefault="00000000" w:rsidP="0014602F">
      <w:pPr>
        <w:pStyle w:val="TOC30"/>
        <w:rPr>
          <w:rFonts w:asciiTheme="minorHAnsi" w:eastAsiaTheme="minorEastAsia" w:hAnsiTheme="minorHAnsi" w:cstheme="minorBidi"/>
          <w:noProof/>
          <w:sz w:val="22"/>
          <w:szCs w:val="22"/>
        </w:rPr>
      </w:pPr>
      <w:hyperlink w:anchor="_Toc105592849" w:history="1">
        <w:r w:rsidR="00464BE6" w:rsidRPr="00F358F3">
          <w:rPr>
            <w:rStyle w:val="Hyperlink"/>
            <w:noProof/>
          </w:rPr>
          <w:t>5.3. Cobro de sumas por daños a bienes o activos</w:t>
        </w:r>
        <w:r w:rsidR="00464BE6">
          <w:rPr>
            <w:noProof/>
            <w:webHidden/>
          </w:rPr>
          <w:tab/>
        </w:r>
        <w:r w:rsidR="00464BE6">
          <w:rPr>
            <w:noProof/>
            <w:webHidden/>
          </w:rPr>
          <w:fldChar w:fldCharType="begin"/>
        </w:r>
        <w:r w:rsidR="00464BE6">
          <w:rPr>
            <w:noProof/>
            <w:webHidden/>
          </w:rPr>
          <w:instrText xml:space="preserve"> PAGEREF _Toc105592849 \h </w:instrText>
        </w:r>
        <w:r w:rsidR="00464BE6">
          <w:rPr>
            <w:noProof/>
            <w:webHidden/>
          </w:rPr>
        </w:r>
        <w:r w:rsidR="00464BE6">
          <w:rPr>
            <w:noProof/>
            <w:webHidden/>
          </w:rPr>
          <w:fldChar w:fldCharType="separate"/>
        </w:r>
        <w:r w:rsidR="00464BE6">
          <w:rPr>
            <w:noProof/>
            <w:webHidden/>
          </w:rPr>
          <w:t>32</w:t>
        </w:r>
        <w:r w:rsidR="00464BE6">
          <w:rPr>
            <w:noProof/>
            <w:webHidden/>
          </w:rPr>
          <w:fldChar w:fldCharType="end"/>
        </w:r>
      </w:hyperlink>
    </w:p>
    <w:p w14:paraId="26469C3E" w14:textId="034F06A5" w:rsidR="00464BE6" w:rsidRDefault="00000000">
      <w:pPr>
        <w:pStyle w:val="TOC1"/>
        <w:rPr>
          <w:rFonts w:asciiTheme="minorHAnsi" w:eastAsiaTheme="minorEastAsia" w:hAnsiTheme="minorHAnsi" w:cstheme="minorBidi"/>
          <w:sz w:val="22"/>
          <w:szCs w:val="22"/>
        </w:rPr>
      </w:pPr>
      <w:hyperlink w:anchor="_Toc105592850" w:history="1">
        <w:r w:rsidR="00464BE6" w:rsidRPr="00F358F3">
          <w:rPr>
            <w:rStyle w:val="Hyperlink"/>
          </w:rPr>
          <w:t>ANEXO I</w:t>
        </w:r>
        <w:r w:rsidR="00464BE6">
          <w:rPr>
            <w:webHidden/>
          </w:rPr>
          <w:tab/>
        </w:r>
        <w:r w:rsidR="00464BE6">
          <w:rPr>
            <w:webHidden/>
          </w:rPr>
          <w:fldChar w:fldCharType="begin"/>
        </w:r>
        <w:r w:rsidR="00464BE6">
          <w:rPr>
            <w:webHidden/>
          </w:rPr>
          <w:instrText xml:space="preserve"> PAGEREF _Toc105592850 \h </w:instrText>
        </w:r>
        <w:r w:rsidR="00464BE6">
          <w:rPr>
            <w:webHidden/>
          </w:rPr>
        </w:r>
        <w:r w:rsidR="00464BE6">
          <w:rPr>
            <w:webHidden/>
          </w:rPr>
          <w:fldChar w:fldCharType="separate"/>
        </w:r>
        <w:r w:rsidR="00464BE6">
          <w:rPr>
            <w:webHidden/>
          </w:rPr>
          <w:t>33</w:t>
        </w:r>
        <w:r w:rsidR="00464BE6">
          <w:rPr>
            <w:webHidden/>
          </w:rPr>
          <w:fldChar w:fldCharType="end"/>
        </w:r>
      </w:hyperlink>
    </w:p>
    <w:p w14:paraId="7DE4CB7D" w14:textId="74608331" w:rsidR="00464BE6" w:rsidRDefault="00000000">
      <w:pPr>
        <w:pStyle w:val="TOC1"/>
        <w:rPr>
          <w:rFonts w:asciiTheme="minorHAnsi" w:eastAsiaTheme="minorEastAsia" w:hAnsiTheme="minorHAnsi" w:cstheme="minorBidi"/>
          <w:sz w:val="22"/>
          <w:szCs w:val="22"/>
        </w:rPr>
      </w:pPr>
      <w:hyperlink w:anchor="_Toc105592851" w:history="1">
        <w:r w:rsidR="00464BE6" w:rsidRPr="00F358F3">
          <w:rPr>
            <w:rStyle w:val="Hyperlink"/>
          </w:rPr>
          <w:t>EFECTOS DE LA IMPLEMENTACIÓN DE LAS MEDIDAS DISCIPLINARIAS</w:t>
        </w:r>
        <w:r w:rsidR="00464BE6">
          <w:rPr>
            <w:webHidden/>
          </w:rPr>
          <w:tab/>
        </w:r>
        <w:r w:rsidR="00464BE6">
          <w:rPr>
            <w:webHidden/>
          </w:rPr>
          <w:fldChar w:fldCharType="begin"/>
        </w:r>
        <w:r w:rsidR="00464BE6">
          <w:rPr>
            <w:webHidden/>
          </w:rPr>
          <w:instrText xml:space="preserve"> PAGEREF _Toc105592851 \h </w:instrText>
        </w:r>
        <w:r w:rsidR="00464BE6">
          <w:rPr>
            <w:webHidden/>
          </w:rPr>
        </w:r>
        <w:r w:rsidR="00464BE6">
          <w:rPr>
            <w:webHidden/>
          </w:rPr>
          <w:fldChar w:fldCharType="separate"/>
        </w:r>
        <w:r w:rsidR="00464BE6">
          <w:rPr>
            <w:webHidden/>
          </w:rPr>
          <w:t>33</w:t>
        </w:r>
        <w:r w:rsidR="00464BE6">
          <w:rPr>
            <w:webHidden/>
          </w:rPr>
          <w:fldChar w:fldCharType="end"/>
        </w:r>
      </w:hyperlink>
    </w:p>
    <w:p w14:paraId="3D4896DE" w14:textId="24FD4BF8" w:rsidR="00474E90" w:rsidRPr="005468E8" w:rsidRDefault="00BE4F3B">
      <w:pPr>
        <w:pStyle w:val="TOC2"/>
        <w:rPr>
          <w:color w:val="000000"/>
          <w:lang w:val="es-ES"/>
        </w:rPr>
      </w:pPr>
      <w:r>
        <w:rPr>
          <w:color w:val="000000"/>
        </w:rPr>
        <w:fldChar w:fldCharType="end"/>
      </w:r>
    </w:p>
    <w:p w14:paraId="164771FF" w14:textId="2F46C3B8" w:rsidR="00846206" w:rsidRDefault="00474E90" w:rsidP="00846206">
      <w:pPr>
        <w:pStyle w:val="TOC10"/>
        <w:spacing w:after="120" w:line="360" w:lineRule="auto"/>
        <w:rPr>
          <w:color w:val="000000"/>
          <w:lang w:val="es-ES"/>
        </w:rPr>
      </w:pPr>
      <w:r w:rsidRPr="005468E8">
        <w:rPr>
          <w:color w:val="000000"/>
          <w:lang w:val="es-ES"/>
        </w:rPr>
        <w:br w:type="page"/>
      </w:r>
    </w:p>
    <w:p w14:paraId="24D08AF5" w14:textId="7866AEA9" w:rsidR="00474E90" w:rsidRPr="001E4E8A" w:rsidRDefault="00474E90" w:rsidP="00DB1845">
      <w:pPr>
        <w:pStyle w:val="TOC10"/>
        <w:spacing w:after="120" w:line="360" w:lineRule="auto"/>
        <w:rPr>
          <w:color w:val="000000"/>
          <w:lang w:val="es-ES"/>
        </w:rPr>
      </w:pPr>
      <w:bookmarkStart w:id="2" w:name="_Toc17718466"/>
      <w:bookmarkStart w:id="3" w:name="_Toc105592795"/>
      <w:r w:rsidRPr="00DB1845">
        <w:rPr>
          <w:color w:val="000000"/>
          <w:lang w:val="es-ES"/>
        </w:rPr>
        <w:lastRenderedPageBreak/>
        <w:t>INTRODUCCIÓN</w:t>
      </w:r>
      <w:bookmarkEnd w:id="2"/>
      <w:bookmarkEnd w:id="3"/>
    </w:p>
    <w:p w14:paraId="4DED0CFE" w14:textId="77777777" w:rsidR="00846206" w:rsidRDefault="00846206">
      <w:pPr>
        <w:pStyle w:val="TOC2"/>
        <w:rPr>
          <w:color w:val="000000"/>
          <w:lang w:val="es-ES"/>
        </w:rPr>
      </w:pPr>
    </w:p>
    <w:p w14:paraId="6F6F9757" w14:textId="15672FCA" w:rsidR="00474E90" w:rsidRPr="001E4E8A" w:rsidRDefault="00540AAD" w:rsidP="00DB1845">
      <w:pPr>
        <w:pStyle w:val="TOC2"/>
        <w:rPr>
          <w:color w:val="000000"/>
          <w:lang w:val="es-ES"/>
        </w:rPr>
      </w:pPr>
      <w:bookmarkStart w:id="4" w:name="_Toc17718467"/>
      <w:bookmarkStart w:id="5" w:name="_Toc105592796"/>
      <w:r w:rsidRPr="00DB1845">
        <w:rPr>
          <w:color w:val="000000"/>
          <w:lang w:val="es-ES"/>
        </w:rPr>
        <w:t>Sección</w:t>
      </w:r>
      <w:r w:rsidR="00474E90" w:rsidRPr="00DB1845">
        <w:rPr>
          <w:color w:val="000000"/>
          <w:lang w:val="es-ES"/>
        </w:rPr>
        <w:t xml:space="preserve"> 1</w:t>
      </w:r>
      <w:bookmarkEnd w:id="4"/>
      <w:r w:rsidR="00D639DB">
        <w:rPr>
          <w:color w:val="000000"/>
          <w:lang w:val="es-ES"/>
        </w:rPr>
        <w:t xml:space="preserve"> - </w:t>
      </w:r>
      <w:r w:rsidR="00474E90" w:rsidRPr="005468E8">
        <w:rPr>
          <w:color w:val="000000"/>
          <w:lang w:val="es-ES"/>
        </w:rPr>
        <w:t>Finalidad</w:t>
      </w:r>
      <w:bookmarkEnd w:id="5"/>
    </w:p>
    <w:p w14:paraId="270DE99B" w14:textId="77777777" w:rsidR="00474E90" w:rsidRPr="001E4E8A" w:rsidRDefault="00474E90" w:rsidP="00DB1845">
      <w:pPr>
        <w:pStyle w:val="TOC2"/>
        <w:rPr>
          <w:color w:val="000000"/>
          <w:lang w:val="es-ES"/>
        </w:rPr>
      </w:pPr>
    </w:p>
    <w:p w14:paraId="5BC7A2AB" w14:textId="5EE7F83B" w:rsidR="00474E90" w:rsidRPr="00DB1845" w:rsidRDefault="00474E90" w:rsidP="00DB1845">
      <w:pPr>
        <w:numPr>
          <w:ilvl w:val="0"/>
          <w:numId w:val="5"/>
        </w:numPr>
        <w:spacing w:after="240"/>
        <w:jc w:val="both"/>
        <w:rPr>
          <w:color w:val="000000"/>
        </w:rPr>
      </w:pPr>
      <w:r w:rsidRPr="005468E8">
        <w:rPr>
          <w:color w:val="000000"/>
        </w:rPr>
        <w:t xml:space="preserve">En su condición de </w:t>
      </w:r>
      <w:r w:rsidRPr="00DB1845">
        <w:rPr>
          <w:color w:val="000000"/>
        </w:rPr>
        <w:t xml:space="preserve">funcionarios </w:t>
      </w:r>
      <w:r w:rsidR="006D4457">
        <w:rPr>
          <w:color w:val="000000"/>
        </w:rPr>
        <w:t xml:space="preserve">públicos </w:t>
      </w:r>
      <w:r w:rsidRPr="00DB1845">
        <w:rPr>
          <w:color w:val="000000"/>
        </w:rPr>
        <w:t xml:space="preserve">internacionales, los </w:t>
      </w:r>
      <w:r w:rsidRPr="00B00386">
        <w:rPr>
          <w:color w:val="000000"/>
        </w:rPr>
        <w:t>funcionarios del</w:t>
      </w:r>
      <w:r w:rsidRPr="005468E8">
        <w:rPr>
          <w:color w:val="000000"/>
        </w:rPr>
        <w:t xml:space="preserve"> Programa de las Naciones Unidas para el Desarrollo (</w:t>
      </w:r>
      <w:r w:rsidRPr="00DB1845">
        <w:rPr>
          <w:color w:val="000000"/>
        </w:rPr>
        <w:t>PNUD</w:t>
      </w:r>
      <w:r w:rsidRPr="005468E8">
        <w:rPr>
          <w:color w:val="000000"/>
        </w:rPr>
        <w:t xml:space="preserve">) deberán asegurar el </w:t>
      </w:r>
      <w:r w:rsidRPr="00DB1845">
        <w:rPr>
          <w:color w:val="000000"/>
        </w:rPr>
        <w:t xml:space="preserve">más </w:t>
      </w:r>
      <w:r w:rsidRPr="005468E8">
        <w:rPr>
          <w:color w:val="000000"/>
        </w:rPr>
        <w:t>alto grado</w:t>
      </w:r>
      <w:r w:rsidRPr="00DB1845">
        <w:rPr>
          <w:color w:val="000000"/>
        </w:rPr>
        <w:t xml:space="preserve"> de eficiencia, competencia e integridad.</w:t>
      </w:r>
      <w:r w:rsidRPr="005468E8">
        <w:rPr>
          <w:color w:val="000000"/>
        </w:rPr>
        <w:t xml:space="preserve"> </w:t>
      </w:r>
    </w:p>
    <w:p w14:paraId="14B85F47" w14:textId="35F8DA3F" w:rsidR="00474E90" w:rsidRPr="00DB1845" w:rsidRDefault="00474E90" w:rsidP="00DB1845">
      <w:pPr>
        <w:pStyle w:val="BodyText"/>
        <w:numPr>
          <w:ilvl w:val="0"/>
          <w:numId w:val="5"/>
        </w:numPr>
        <w:spacing w:after="240"/>
        <w:jc w:val="both"/>
        <w:rPr>
          <w:color w:val="000000"/>
        </w:rPr>
      </w:pPr>
      <w:r w:rsidRPr="00DB1845">
        <w:rPr>
          <w:color w:val="000000"/>
        </w:rPr>
        <w:t xml:space="preserve">El presente documento tiene </w:t>
      </w:r>
      <w:r w:rsidRPr="005468E8">
        <w:rPr>
          <w:color w:val="000000"/>
        </w:rPr>
        <w:t>diversas finalidades</w:t>
      </w:r>
      <w:r w:rsidRPr="00DB1845">
        <w:rPr>
          <w:color w:val="000000"/>
        </w:rPr>
        <w:t>:</w:t>
      </w:r>
    </w:p>
    <w:p w14:paraId="002BE284" w14:textId="5A4A9FA2" w:rsidR="00474E90" w:rsidRPr="00DB1845" w:rsidRDefault="00474E90" w:rsidP="00DB1845">
      <w:pPr>
        <w:pStyle w:val="BodyText"/>
        <w:numPr>
          <w:ilvl w:val="1"/>
          <w:numId w:val="5"/>
        </w:numPr>
        <w:spacing w:after="240"/>
        <w:jc w:val="both"/>
        <w:rPr>
          <w:color w:val="000000"/>
        </w:rPr>
      </w:pPr>
      <w:r w:rsidRPr="005468E8">
        <w:rPr>
          <w:color w:val="000000"/>
        </w:rPr>
        <w:t xml:space="preserve">Es un </w:t>
      </w:r>
      <w:r w:rsidRPr="00DB1845">
        <w:rPr>
          <w:color w:val="000000"/>
        </w:rPr>
        <w:t xml:space="preserve">recordatorio para todos los </w:t>
      </w:r>
      <w:r w:rsidRPr="005468E8">
        <w:rPr>
          <w:color w:val="000000"/>
        </w:rPr>
        <w:t>funcionarios</w:t>
      </w:r>
      <w:r w:rsidRPr="00DB1845">
        <w:rPr>
          <w:color w:val="000000"/>
        </w:rPr>
        <w:t xml:space="preserve"> de su deber de respetar las más </w:t>
      </w:r>
      <w:r w:rsidRPr="005468E8">
        <w:rPr>
          <w:color w:val="000000"/>
        </w:rPr>
        <w:t>elevadas</w:t>
      </w:r>
      <w:r w:rsidRPr="00DB1845">
        <w:rPr>
          <w:color w:val="000000"/>
        </w:rPr>
        <w:t xml:space="preserve"> normas de conducta. </w:t>
      </w:r>
      <w:r w:rsidRPr="005468E8">
        <w:rPr>
          <w:color w:val="000000"/>
        </w:rPr>
        <w:t>Define</w:t>
      </w:r>
      <w:r w:rsidRPr="00DB1845">
        <w:rPr>
          <w:color w:val="000000"/>
        </w:rPr>
        <w:t xml:space="preserve"> los mecanismos que </w:t>
      </w:r>
      <w:r w:rsidRPr="005468E8">
        <w:rPr>
          <w:color w:val="000000"/>
        </w:rPr>
        <w:t xml:space="preserve">existen </w:t>
      </w:r>
      <w:r w:rsidR="003D51EB">
        <w:rPr>
          <w:color w:val="000000"/>
        </w:rPr>
        <w:t xml:space="preserve">actualmente </w:t>
      </w:r>
      <w:r w:rsidRPr="005468E8">
        <w:rPr>
          <w:color w:val="000000"/>
        </w:rPr>
        <w:t xml:space="preserve">en el </w:t>
      </w:r>
      <w:r w:rsidRPr="00DB1845">
        <w:rPr>
          <w:color w:val="000000"/>
        </w:rPr>
        <w:t xml:space="preserve">PNUD para </w:t>
      </w:r>
      <w:r w:rsidR="003D51EB">
        <w:rPr>
          <w:color w:val="000000"/>
        </w:rPr>
        <w:t>denunciar</w:t>
      </w:r>
      <w:r w:rsidRPr="00DB1845">
        <w:rPr>
          <w:color w:val="000000"/>
        </w:rPr>
        <w:t xml:space="preserve"> </w:t>
      </w:r>
      <w:r w:rsidR="003D51EB">
        <w:rPr>
          <w:color w:val="000000"/>
        </w:rPr>
        <w:t xml:space="preserve">una </w:t>
      </w:r>
      <w:r w:rsidRPr="005468E8">
        <w:rPr>
          <w:color w:val="000000"/>
        </w:rPr>
        <w:t>presunta</w:t>
      </w:r>
      <w:r w:rsidR="003D51EB">
        <w:rPr>
          <w:color w:val="000000"/>
        </w:rPr>
        <w:t xml:space="preserve"> conducta indebida</w:t>
      </w:r>
      <w:r w:rsidRPr="005468E8">
        <w:rPr>
          <w:color w:val="000000"/>
        </w:rPr>
        <w:t xml:space="preserve">, y para determinar </w:t>
      </w:r>
      <w:r w:rsidRPr="00DB1845">
        <w:rPr>
          <w:color w:val="000000"/>
        </w:rPr>
        <w:t>qué constituye una falta de conducta (</w:t>
      </w:r>
      <w:r w:rsidR="00D639DB">
        <w:rPr>
          <w:color w:val="000000"/>
        </w:rPr>
        <w:t>C</w:t>
      </w:r>
      <w:r w:rsidRPr="005468E8">
        <w:rPr>
          <w:color w:val="000000"/>
        </w:rPr>
        <w:t>apítulo</w:t>
      </w:r>
      <w:r w:rsidRPr="00DB1845">
        <w:rPr>
          <w:color w:val="000000"/>
        </w:rPr>
        <w:t xml:space="preserve"> I</w:t>
      </w:r>
      <w:r w:rsidRPr="005468E8">
        <w:rPr>
          <w:color w:val="000000"/>
        </w:rPr>
        <w:t>).</w:t>
      </w:r>
    </w:p>
    <w:p w14:paraId="2E9D8C84" w14:textId="09E68D64" w:rsidR="00474E90" w:rsidRPr="00DB1845" w:rsidRDefault="00474E90" w:rsidP="00DB1845">
      <w:pPr>
        <w:pStyle w:val="BodyText"/>
        <w:numPr>
          <w:ilvl w:val="1"/>
          <w:numId w:val="5"/>
        </w:numPr>
        <w:spacing w:after="240"/>
        <w:jc w:val="both"/>
        <w:rPr>
          <w:color w:val="000000"/>
        </w:rPr>
      </w:pPr>
      <w:r w:rsidRPr="00DB1845">
        <w:rPr>
          <w:color w:val="000000"/>
        </w:rPr>
        <w:t>Aclara las responsabilidades de</w:t>
      </w:r>
      <w:r w:rsidR="003D51EB">
        <w:rPr>
          <w:color w:val="000000"/>
        </w:rPr>
        <w:t xml:space="preserve"> cada persona q</w:t>
      </w:r>
      <w:r w:rsidRPr="005468E8">
        <w:rPr>
          <w:color w:val="000000"/>
        </w:rPr>
        <w:t>ue interviene</w:t>
      </w:r>
      <w:r w:rsidRPr="00DB1845">
        <w:rPr>
          <w:color w:val="000000"/>
        </w:rPr>
        <w:t xml:space="preserve"> en la investigación de </w:t>
      </w:r>
      <w:r w:rsidRPr="005468E8">
        <w:rPr>
          <w:color w:val="000000"/>
        </w:rPr>
        <w:t xml:space="preserve">una presunta </w:t>
      </w:r>
      <w:r w:rsidR="003D51EB">
        <w:rPr>
          <w:color w:val="000000"/>
        </w:rPr>
        <w:t xml:space="preserve">conducta indebida </w:t>
      </w:r>
      <w:r w:rsidRPr="005468E8">
        <w:rPr>
          <w:color w:val="000000"/>
        </w:rPr>
        <w:t>(</w:t>
      </w:r>
      <w:r w:rsidR="00D639DB">
        <w:rPr>
          <w:color w:val="000000"/>
        </w:rPr>
        <w:t>C</w:t>
      </w:r>
      <w:r w:rsidRPr="005468E8">
        <w:rPr>
          <w:color w:val="000000"/>
        </w:rPr>
        <w:t>apítulo</w:t>
      </w:r>
      <w:r w:rsidRPr="00DB1845">
        <w:rPr>
          <w:color w:val="000000"/>
        </w:rPr>
        <w:t xml:space="preserve"> II);</w:t>
      </w:r>
    </w:p>
    <w:p w14:paraId="6D245E06" w14:textId="6AAF9D83" w:rsidR="00474E90" w:rsidRPr="00DB1845" w:rsidRDefault="00474E90" w:rsidP="00DB1845">
      <w:pPr>
        <w:pStyle w:val="BodyText"/>
        <w:numPr>
          <w:ilvl w:val="1"/>
          <w:numId w:val="5"/>
        </w:numPr>
        <w:spacing w:after="240"/>
        <w:jc w:val="both"/>
        <w:rPr>
          <w:color w:val="000000"/>
        </w:rPr>
      </w:pPr>
      <w:r w:rsidRPr="00DB1845">
        <w:rPr>
          <w:color w:val="000000"/>
        </w:rPr>
        <w:t xml:space="preserve">Explica el procedimiento </w:t>
      </w:r>
      <w:r w:rsidRPr="005468E8">
        <w:rPr>
          <w:color w:val="000000"/>
        </w:rPr>
        <w:t>que deberá seguirse tras</w:t>
      </w:r>
      <w:r w:rsidRPr="00DB1845">
        <w:rPr>
          <w:color w:val="000000"/>
        </w:rPr>
        <w:t xml:space="preserve"> </w:t>
      </w:r>
      <w:r w:rsidR="00D639DB">
        <w:rPr>
          <w:color w:val="000000"/>
        </w:rPr>
        <w:t>una</w:t>
      </w:r>
      <w:r w:rsidRPr="00DB1845">
        <w:rPr>
          <w:color w:val="000000"/>
        </w:rPr>
        <w:t xml:space="preserve"> investigación (</w:t>
      </w:r>
      <w:r w:rsidR="00D639DB">
        <w:rPr>
          <w:color w:val="000000"/>
        </w:rPr>
        <w:t>C</w:t>
      </w:r>
      <w:r w:rsidRPr="005468E8">
        <w:rPr>
          <w:color w:val="000000"/>
        </w:rPr>
        <w:t>apítulo</w:t>
      </w:r>
      <w:r w:rsidRPr="00DB1845">
        <w:rPr>
          <w:color w:val="000000"/>
        </w:rPr>
        <w:t xml:space="preserve"> III);</w:t>
      </w:r>
    </w:p>
    <w:p w14:paraId="2737EBA4" w14:textId="6D12497E" w:rsidR="00474E90" w:rsidRPr="00DB1845" w:rsidRDefault="00474E90" w:rsidP="00DB1845">
      <w:pPr>
        <w:pStyle w:val="BodyText"/>
        <w:numPr>
          <w:ilvl w:val="1"/>
          <w:numId w:val="5"/>
        </w:numPr>
        <w:spacing w:after="240"/>
        <w:jc w:val="both"/>
        <w:rPr>
          <w:color w:val="000000"/>
        </w:rPr>
      </w:pPr>
      <w:r w:rsidRPr="005468E8">
        <w:rPr>
          <w:color w:val="000000"/>
        </w:rPr>
        <w:t>Describe</w:t>
      </w:r>
      <w:r w:rsidRPr="00DB1845">
        <w:rPr>
          <w:color w:val="000000"/>
        </w:rPr>
        <w:t xml:space="preserve"> el </w:t>
      </w:r>
      <w:r w:rsidRPr="005468E8">
        <w:rPr>
          <w:color w:val="000000"/>
        </w:rPr>
        <w:t>procedimiento</w:t>
      </w:r>
      <w:r w:rsidRPr="00DB1845">
        <w:rPr>
          <w:color w:val="000000"/>
        </w:rPr>
        <w:t xml:space="preserve"> disciplinario (</w:t>
      </w:r>
      <w:r w:rsidR="00D639DB">
        <w:rPr>
          <w:color w:val="000000"/>
        </w:rPr>
        <w:t>C</w:t>
      </w:r>
      <w:r w:rsidRPr="005468E8">
        <w:rPr>
          <w:color w:val="000000"/>
        </w:rPr>
        <w:t>apítulo</w:t>
      </w:r>
      <w:r w:rsidRPr="00DB1845">
        <w:rPr>
          <w:color w:val="000000"/>
        </w:rPr>
        <w:t xml:space="preserve"> IV).</w:t>
      </w:r>
    </w:p>
    <w:p w14:paraId="2757B5F1" w14:textId="4AF77BF2" w:rsidR="00474E90" w:rsidRPr="00DB1845" w:rsidRDefault="00474E90" w:rsidP="00DB1845">
      <w:pPr>
        <w:pStyle w:val="BodyText"/>
        <w:numPr>
          <w:ilvl w:val="0"/>
          <w:numId w:val="5"/>
        </w:numPr>
        <w:spacing w:after="240"/>
        <w:jc w:val="both"/>
        <w:rPr>
          <w:color w:val="000000"/>
        </w:rPr>
      </w:pPr>
      <w:r w:rsidRPr="00DB1845">
        <w:rPr>
          <w:color w:val="000000"/>
        </w:rPr>
        <w:t xml:space="preserve">El presente documento </w:t>
      </w:r>
      <w:r w:rsidRPr="005468E8">
        <w:rPr>
          <w:color w:val="000000"/>
        </w:rPr>
        <w:t>deroga</w:t>
      </w:r>
      <w:r w:rsidRPr="00DB1845">
        <w:rPr>
          <w:color w:val="000000"/>
        </w:rPr>
        <w:t>:</w:t>
      </w:r>
    </w:p>
    <w:p w14:paraId="6AEB9D57" w14:textId="22B6BE15" w:rsidR="00474E90" w:rsidRPr="000E3044" w:rsidRDefault="00474E90">
      <w:pPr>
        <w:pStyle w:val="BodyText"/>
        <w:numPr>
          <w:ilvl w:val="1"/>
          <w:numId w:val="5"/>
        </w:numPr>
        <w:spacing w:after="240"/>
        <w:jc w:val="both"/>
        <w:rPr>
          <w:color w:val="000000"/>
        </w:rPr>
      </w:pPr>
      <w:r w:rsidRPr="000E3044">
        <w:rPr>
          <w:color w:val="000000"/>
        </w:rPr>
        <w:t>La</w:t>
      </w:r>
      <w:r w:rsidR="00BE6838">
        <w:rPr>
          <w:color w:val="000000"/>
        </w:rPr>
        <w:t xml:space="preserve"> </w:t>
      </w:r>
      <w:proofErr w:type="spellStart"/>
      <w:r w:rsidR="00BE6838">
        <w:rPr>
          <w:color w:val="000000"/>
        </w:rPr>
        <w:t>pol</w:t>
      </w:r>
      <w:r w:rsidR="00BE6838">
        <w:rPr>
          <w:color w:val="000000"/>
          <w:lang w:val="es-ES_tradnl"/>
        </w:rPr>
        <w:t>ítica</w:t>
      </w:r>
      <w:proofErr w:type="spellEnd"/>
      <w:r w:rsidRPr="000E3044">
        <w:rPr>
          <w:color w:val="000000"/>
        </w:rPr>
        <w:t xml:space="preserve"> sobre rendición de cuentas, medidas disciplinarias y procedimientos </w:t>
      </w:r>
      <w:r w:rsidR="00BE6838">
        <w:rPr>
          <w:color w:val="000000"/>
        </w:rPr>
        <w:t xml:space="preserve">promulgada </w:t>
      </w:r>
      <w:r w:rsidRPr="000E3044">
        <w:rPr>
          <w:color w:val="000000"/>
        </w:rPr>
        <w:t>en 2004;</w:t>
      </w:r>
    </w:p>
    <w:p w14:paraId="6BFFF4AF" w14:textId="5D062A3A" w:rsidR="00474E90" w:rsidRPr="00DB1845" w:rsidRDefault="00474E90" w:rsidP="00DB1845">
      <w:pPr>
        <w:pStyle w:val="BodyText"/>
        <w:numPr>
          <w:ilvl w:val="1"/>
          <w:numId w:val="5"/>
        </w:numPr>
        <w:spacing w:after="240"/>
        <w:jc w:val="both"/>
        <w:rPr>
          <w:color w:val="000000"/>
        </w:rPr>
      </w:pPr>
      <w:r w:rsidRPr="00DB1845">
        <w:rPr>
          <w:color w:val="000000"/>
        </w:rPr>
        <w:t xml:space="preserve">La </w:t>
      </w:r>
      <w:r w:rsidRPr="005468E8">
        <w:rPr>
          <w:color w:val="000000"/>
        </w:rPr>
        <w:t>Circular</w:t>
      </w:r>
      <w:r w:rsidRPr="00DB1845">
        <w:rPr>
          <w:color w:val="000000"/>
        </w:rPr>
        <w:t xml:space="preserve"> ADM/97/17</w:t>
      </w:r>
      <w:r w:rsidRPr="005468E8">
        <w:rPr>
          <w:color w:val="000000"/>
        </w:rPr>
        <w:t>, de</w:t>
      </w:r>
      <w:r w:rsidRPr="00DB1845">
        <w:rPr>
          <w:color w:val="000000"/>
        </w:rPr>
        <w:t xml:space="preserve"> 12 de marzo de 1997</w:t>
      </w:r>
      <w:r w:rsidRPr="005468E8">
        <w:rPr>
          <w:color w:val="000000"/>
        </w:rPr>
        <w:t>, sobre rendición de cuentas, medidas y procedimientos disciplinarios</w:t>
      </w:r>
      <w:r w:rsidRPr="00DB1845">
        <w:rPr>
          <w:color w:val="000000"/>
        </w:rPr>
        <w:t>;</w:t>
      </w:r>
    </w:p>
    <w:p w14:paraId="555AD4EF" w14:textId="637AC5C5" w:rsidR="00474E90" w:rsidRPr="00DB1845" w:rsidRDefault="00474E90" w:rsidP="00DB1845">
      <w:pPr>
        <w:widowControl w:val="0"/>
        <w:numPr>
          <w:ilvl w:val="1"/>
          <w:numId w:val="5"/>
        </w:numPr>
        <w:autoSpaceDE w:val="0"/>
        <w:autoSpaceDN w:val="0"/>
        <w:adjustRightInd w:val="0"/>
        <w:spacing w:after="240"/>
        <w:jc w:val="both"/>
        <w:rPr>
          <w:color w:val="000000"/>
        </w:rPr>
      </w:pPr>
      <w:r w:rsidRPr="00DB1845">
        <w:rPr>
          <w:color w:val="000000"/>
        </w:rPr>
        <w:t xml:space="preserve">La </w:t>
      </w:r>
      <w:r w:rsidRPr="005468E8">
        <w:rPr>
          <w:color w:val="000000"/>
        </w:rPr>
        <w:t>Circular</w:t>
      </w:r>
      <w:r w:rsidRPr="00DB1845">
        <w:rPr>
          <w:color w:val="000000"/>
        </w:rPr>
        <w:t xml:space="preserve"> ADM/87/98</w:t>
      </w:r>
      <w:r w:rsidRPr="005468E8">
        <w:rPr>
          <w:color w:val="000000"/>
        </w:rPr>
        <w:t>, de</w:t>
      </w:r>
      <w:r w:rsidRPr="00DB1845">
        <w:rPr>
          <w:color w:val="000000"/>
        </w:rPr>
        <w:t xml:space="preserve"> 8 de octubre de 1987</w:t>
      </w:r>
      <w:r w:rsidRPr="005468E8">
        <w:rPr>
          <w:color w:val="000000"/>
        </w:rPr>
        <w:t>, sobre la creación del Comité de Disciplina del PNUD</w:t>
      </w:r>
      <w:r w:rsidRPr="00DB1845">
        <w:rPr>
          <w:color w:val="000000"/>
        </w:rPr>
        <w:t>/UNFPA;</w:t>
      </w:r>
    </w:p>
    <w:p w14:paraId="18A7BC4E" w14:textId="2B722AC7" w:rsidR="00474E90" w:rsidRPr="00DB1845" w:rsidRDefault="00AA1E18" w:rsidP="00DB1845">
      <w:pPr>
        <w:widowControl w:val="0"/>
        <w:numPr>
          <w:ilvl w:val="1"/>
          <w:numId w:val="5"/>
        </w:numPr>
        <w:autoSpaceDE w:val="0"/>
        <w:autoSpaceDN w:val="0"/>
        <w:adjustRightInd w:val="0"/>
        <w:spacing w:after="240"/>
        <w:jc w:val="both"/>
        <w:rPr>
          <w:color w:val="000000"/>
        </w:rPr>
      </w:pPr>
      <w:r w:rsidRPr="00DB1845">
        <w:rPr>
          <w:color w:val="000000"/>
        </w:rPr>
        <w:t xml:space="preserve">Las </w:t>
      </w:r>
      <w:r w:rsidRPr="00377F58">
        <w:rPr>
          <w:color w:val="000000"/>
        </w:rPr>
        <w:t>secciones</w:t>
      </w:r>
      <w:r w:rsidR="00474E90" w:rsidRPr="00DB1845">
        <w:rPr>
          <w:color w:val="000000"/>
        </w:rPr>
        <w:t xml:space="preserve"> 10900 a 10903 y </w:t>
      </w:r>
      <w:r w:rsidR="001165ED" w:rsidRPr="00DB1845">
        <w:rPr>
          <w:color w:val="000000"/>
        </w:rPr>
        <w:t xml:space="preserve">la </w:t>
      </w:r>
      <w:r w:rsidR="004273EC">
        <w:rPr>
          <w:color w:val="000000"/>
        </w:rPr>
        <w:t>Sección</w:t>
      </w:r>
      <w:r w:rsidR="00474E90" w:rsidRPr="00DB1845">
        <w:rPr>
          <w:color w:val="000000"/>
        </w:rPr>
        <w:t xml:space="preserve"> 10906 del Manual de Administración de Personal para </w:t>
      </w:r>
      <w:r w:rsidR="00474E90" w:rsidRPr="00377F58">
        <w:rPr>
          <w:color w:val="000000"/>
        </w:rPr>
        <w:t>funcionarios</w:t>
      </w:r>
      <w:r w:rsidR="00474E90" w:rsidRPr="00DB1845">
        <w:rPr>
          <w:color w:val="000000"/>
        </w:rPr>
        <w:t xml:space="preserve"> de </w:t>
      </w:r>
      <w:r w:rsidR="00474E90" w:rsidRPr="00377F58">
        <w:rPr>
          <w:color w:val="000000"/>
        </w:rPr>
        <w:t>contratación local,</w:t>
      </w:r>
      <w:r w:rsidR="00474E90" w:rsidRPr="00DB1845">
        <w:rPr>
          <w:color w:val="000000"/>
        </w:rPr>
        <w:t xml:space="preserve"> y </w:t>
      </w:r>
      <w:r w:rsidR="00377F58" w:rsidRPr="00DB1845">
        <w:rPr>
          <w:color w:val="000000"/>
        </w:rPr>
        <w:t xml:space="preserve">las </w:t>
      </w:r>
      <w:r w:rsidR="00377F58" w:rsidRPr="00377F58">
        <w:rPr>
          <w:color w:val="000000"/>
        </w:rPr>
        <w:t>secciones</w:t>
      </w:r>
      <w:r w:rsidR="00474E90" w:rsidRPr="00DB1845">
        <w:rPr>
          <w:color w:val="000000"/>
        </w:rPr>
        <w:t xml:space="preserve"> 21100 a 21107 del Manual de Administración de Personal </w:t>
      </w:r>
      <w:r w:rsidR="00474E90" w:rsidRPr="00377F58">
        <w:rPr>
          <w:color w:val="000000"/>
        </w:rPr>
        <w:t xml:space="preserve">para funcionarios </w:t>
      </w:r>
      <w:r w:rsidR="00474E90" w:rsidRPr="00DB1845">
        <w:rPr>
          <w:color w:val="000000"/>
        </w:rPr>
        <w:t xml:space="preserve">de </w:t>
      </w:r>
      <w:r w:rsidR="00474E90" w:rsidRPr="00377F58">
        <w:rPr>
          <w:color w:val="000000"/>
        </w:rPr>
        <w:t>contratación internacional</w:t>
      </w:r>
      <w:r w:rsidR="005F09C6" w:rsidRPr="005F09C6">
        <w:rPr>
          <w:color w:val="000000"/>
          <w:lang w:val="es-ES_tradnl"/>
        </w:rPr>
        <w:t>;</w:t>
      </w:r>
    </w:p>
    <w:p w14:paraId="1A183F72" w14:textId="228AD14F" w:rsidR="00846206" w:rsidRPr="00DB1845" w:rsidRDefault="00474E90" w:rsidP="00DB1845">
      <w:pPr>
        <w:widowControl w:val="0"/>
        <w:numPr>
          <w:ilvl w:val="1"/>
          <w:numId w:val="5"/>
        </w:numPr>
        <w:autoSpaceDE w:val="0"/>
        <w:autoSpaceDN w:val="0"/>
        <w:adjustRightInd w:val="0"/>
        <w:spacing w:after="240"/>
        <w:jc w:val="both"/>
        <w:rPr>
          <w:color w:val="000000"/>
        </w:rPr>
      </w:pPr>
      <w:r w:rsidRPr="00DB1845">
        <w:rPr>
          <w:color w:val="000000"/>
        </w:rPr>
        <w:t xml:space="preserve">Todas las anteriores </w:t>
      </w:r>
      <w:r w:rsidRPr="005468E8">
        <w:rPr>
          <w:color w:val="000000"/>
        </w:rPr>
        <w:t xml:space="preserve">versiones </w:t>
      </w:r>
      <w:r w:rsidRPr="00DB1845">
        <w:rPr>
          <w:color w:val="000000"/>
        </w:rPr>
        <w:t xml:space="preserve">del Marco </w:t>
      </w:r>
      <w:r w:rsidR="005F09C6">
        <w:rPr>
          <w:color w:val="000000"/>
        </w:rPr>
        <w:t>Jurídico</w:t>
      </w:r>
      <w:r w:rsidR="00640EEC">
        <w:rPr>
          <w:color w:val="000000"/>
        </w:rPr>
        <w:t xml:space="preserve"> </w:t>
      </w:r>
      <w:r w:rsidRPr="00DB1845">
        <w:rPr>
          <w:color w:val="000000"/>
        </w:rPr>
        <w:t xml:space="preserve">del PNUD para </w:t>
      </w:r>
      <w:r w:rsidRPr="005468E8">
        <w:rPr>
          <w:color w:val="000000"/>
        </w:rPr>
        <w:t>tratar el incumplimiento</w:t>
      </w:r>
      <w:r w:rsidRPr="00DB1845">
        <w:rPr>
          <w:color w:val="000000"/>
        </w:rPr>
        <w:t xml:space="preserve"> de las </w:t>
      </w:r>
      <w:r w:rsidRPr="005468E8">
        <w:rPr>
          <w:color w:val="000000"/>
        </w:rPr>
        <w:t>normas</w:t>
      </w:r>
      <w:r w:rsidRPr="00DB1845">
        <w:rPr>
          <w:color w:val="000000"/>
        </w:rPr>
        <w:t xml:space="preserve"> de </w:t>
      </w:r>
      <w:r w:rsidRPr="005468E8">
        <w:rPr>
          <w:color w:val="000000"/>
        </w:rPr>
        <w:t>conducta</w:t>
      </w:r>
      <w:r w:rsidRPr="00DB1845">
        <w:rPr>
          <w:color w:val="000000"/>
        </w:rPr>
        <w:t xml:space="preserve"> de las Naciones Unidas (</w:t>
      </w:r>
      <w:r w:rsidR="00E31518" w:rsidRPr="00DB1845">
        <w:rPr>
          <w:color w:val="000000"/>
        </w:rPr>
        <w:t>Marco</w:t>
      </w:r>
      <w:r w:rsidR="00640EEC">
        <w:rPr>
          <w:color w:val="000000"/>
        </w:rPr>
        <w:t xml:space="preserve"> </w:t>
      </w:r>
      <w:r w:rsidR="005F09C6">
        <w:rPr>
          <w:color w:val="000000"/>
        </w:rPr>
        <w:t>Jurídico</w:t>
      </w:r>
      <w:r w:rsidRPr="00DB1845">
        <w:rPr>
          <w:color w:val="000000"/>
        </w:rPr>
        <w:t>), de septiembre de 2007, noviembre de 2007</w:t>
      </w:r>
      <w:r w:rsidR="009A2FC6" w:rsidRPr="00DB1845">
        <w:rPr>
          <w:color w:val="000000"/>
        </w:rPr>
        <w:t xml:space="preserve">, </w:t>
      </w:r>
      <w:r w:rsidRPr="00DB1845">
        <w:rPr>
          <w:color w:val="000000"/>
        </w:rPr>
        <w:t>mayo de 2008</w:t>
      </w:r>
      <w:r w:rsidR="0008209E">
        <w:rPr>
          <w:color w:val="000000"/>
        </w:rPr>
        <w:t>,</w:t>
      </w:r>
      <w:r w:rsidR="009A2FC6" w:rsidRPr="00DB1845">
        <w:rPr>
          <w:color w:val="000000"/>
        </w:rPr>
        <w:t xml:space="preserve"> enero de 2010</w:t>
      </w:r>
      <w:r w:rsidR="0008209E">
        <w:rPr>
          <w:color w:val="000000"/>
        </w:rPr>
        <w:t xml:space="preserve"> </w:t>
      </w:r>
      <w:r w:rsidR="00FF1B7C">
        <w:rPr>
          <w:color w:val="000000"/>
        </w:rPr>
        <w:t xml:space="preserve"> y marzo de 2018</w:t>
      </w:r>
      <w:r w:rsidR="009A2FC6" w:rsidRPr="00DB1845">
        <w:rPr>
          <w:color w:val="000000"/>
        </w:rPr>
        <w:t>.</w:t>
      </w:r>
    </w:p>
    <w:p w14:paraId="06557A74" w14:textId="5D8C8477" w:rsidR="00474E90" w:rsidRPr="00DB1845" w:rsidRDefault="00540AAD" w:rsidP="00DB1845">
      <w:pPr>
        <w:pStyle w:val="TOC2"/>
        <w:rPr>
          <w:color w:val="000000"/>
        </w:rPr>
      </w:pPr>
      <w:bookmarkStart w:id="6" w:name="_Toc17718468"/>
      <w:bookmarkStart w:id="7" w:name="_Toc105592797"/>
      <w:r w:rsidRPr="00DB1845">
        <w:rPr>
          <w:color w:val="000000"/>
          <w:lang w:val="es-ES"/>
        </w:rPr>
        <w:t>Sección</w:t>
      </w:r>
      <w:r w:rsidR="00474E90" w:rsidRPr="00DB1845">
        <w:rPr>
          <w:color w:val="000000"/>
          <w:lang w:val="es-ES"/>
        </w:rPr>
        <w:t xml:space="preserve"> 2</w:t>
      </w:r>
      <w:r w:rsidR="00474E90" w:rsidRPr="005468E8">
        <w:rPr>
          <w:color w:val="000000"/>
          <w:lang w:val="es-ES"/>
        </w:rPr>
        <w:t>.</w:t>
      </w:r>
      <w:r w:rsidR="00474E90" w:rsidRPr="00DB1845">
        <w:rPr>
          <w:color w:val="000000"/>
          <w:lang w:val="es-ES"/>
        </w:rPr>
        <w:t xml:space="preserve"> Definiciones</w:t>
      </w:r>
      <w:bookmarkEnd w:id="6"/>
      <w:bookmarkEnd w:id="7"/>
    </w:p>
    <w:p w14:paraId="184779E7" w14:textId="77777777" w:rsidR="00474E90" w:rsidRPr="00DB1845" w:rsidRDefault="00474E90" w:rsidP="00DB1845">
      <w:pPr>
        <w:pStyle w:val="TOC2"/>
        <w:rPr>
          <w:color w:val="000000"/>
        </w:rPr>
      </w:pPr>
    </w:p>
    <w:p w14:paraId="091C4A85" w14:textId="77777777" w:rsidR="00474E90" w:rsidRPr="00DB1845" w:rsidRDefault="00474E90" w:rsidP="00DB1845">
      <w:pPr>
        <w:pStyle w:val="BodyText"/>
        <w:numPr>
          <w:ilvl w:val="0"/>
          <w:numId w:val="5"/>
        </w:numPr>
        <w:spacing w:after="240"/>
        <w:ind w:left="540" w:hanging="540"/>
        <w:rPr>
          <w:color w:val="000000"/>
        </w:rPr>
      </w:pPr>
      <w:r w:rsidRPr="00DB1845">
        <w:rPr>
          <w:color w:val="000000"/>
        </w:rPr>
        <w:t xml:space="preserve">A </w:t>
      </w:r>
      <w:r w:rsidRPr="005468E8">
        <w:rPr>
          <w:color w:val="000000"/>
        </w:rPr>
        <w:t xml:space="preserve">los </w:t>
      </w:r>
      <w:r w:rsidRPr="00DB1845">
        <w:rPr>
          <w:color w:val="000000"/>
        </w:rPr>
        <w:t>efectos del presente documento:</w:t>
      </w:r>
    </w:p>
    <w:p w14:paraId="36B06BB9" w14:textId="5BB8A5A0" w:rsidR="0057300E" w:rsidRDefault="003D541D" w:rsidP="0057300E">
      <w:pPr>
        <w:numPr>
          <w:ilvl w:val="0"/>
          <w:numId w:val="6"/>
        </w:numPr>
        <w:spacing w:after="240"/>
        <w:jc w:val="both"/>
        <w:rPr>
          <w:i/>
          <w:color w:val="000000"/>
        </w:rPr>
      </w:pPr>
      <w:r w:rsidRPr="000A2BE4">
        <w:rPr>
          <w:b/>
          <w:bCs/>
          <w:i/>
          <w:iCs/>
          <w:color w:val="000000"/>
        </w:rPr>
        <w:t>Acusación o d</w:t>
      </w:r>
      <w:r w:rsidR="0053435E">
        <w:rPr>
          <w:b/>
          <w:i/>
          <w:color w:val="000000"/>
        </w:rPr>
        <w:t xml:space="preserve">enuncia </w:t>
      </w:r>
      <w:r w:rsidR="00474E90" w:rsidRPr="00DB1845">
        <w:rPr>
          <w:b/>
          <w:i/>
          <w:color w:val="000000"/>
        </w:rPr>
        <w:t xml:space="preserve">de </w:t>
      </w:r>
      <w:r w:rsidR="00640EEC">
        <w:rPr>
          <w:b/>
          <w:i/>
          <w:color w:val="000000"/>
        </w:rPr>
        <w:t xml:space="preserve">una </w:t>
      </w:r>
      <w:r w:rsidR="005B23A8">
        <w:rPr>
          <w:b/>
          <w:i/>
          <w:color w:val="000000"/>
        </w:rPr>
        <w:t xml:space="preserve">presunta </w:t>
      </w:r>
      <w:r w:rsidR="005F09C6">
        <w:rPr>
          <w:b/>
          <w:i/>
          <w:color w:val="000000"/>
        </w:rPr>
        <w:t xml:space="preserve">conducta indebida </w:t>
      </w:r>
      <w:r w:rsidR="00474E90" w:rsidRPr="00DB1845">
        <w:rPr>
          <w:color w:val="000000"/>
        </w:rPr>
        <w:t xml:space="preserve">es la </w:t>
      </w:r>
      <w:r w:rsidR="00640EEC">
        <w:t xml:space="preserve">creencia </w:t>
      </w:r>
      <w:r w:rsidR="00474E90" w:rsidRPr="00DB1845">
        <w:rPr>
          <w:color w:val="000000"/>
        </w:rPr>
        <w:t>razonable</w:t>
      </w:r>
      <w:r w:rsidR="00474E90" w:rsidRPr="00AA2865">
        <w:rPr>
          <w:color w:val="000000"/>
        </w:rPr>
        <w:t xml:space="preserve">, </w:t>
      </w:r>
      <w:r w:rsidR="00474E90" w:rsidRPr="00DB1845">
        <w:rPr>
          <w:color w:val="000000"/>
        </w:rPr>
        <w:t xml:space="preserve">basada en </w:t>
      </w:r>
      <w:r w:rsidR="00640EEC">
        <w:rPr>
          <w:color w:val="000000"/>
        </w:rPr>
        <w:t xml:space="preserve">los </w:t>
      </w:r>
      <w:r w:rsidR="00474E90" w:rsidRPr="00DB1845">
        <w:rPr>
          <w:color w:val="000000"/>
        </w:rPr>
        <w:t>hechos</w:t>
      </w:r>
      <w:r w:rsidR="00474E90" w:rsidRPr="00AA2865">
        <w:rPr>
          <w:color w:val="000000"/>
        </w:rPr>
        <w:t xml:space="preserve">, </w:t>
      </w:r>
      <w:r w:rsidR="00474E90" w:rsidRPr="00DB1845">
        <w:rPr>
          <w:color w:val="000000"/>
        </w:rPr>
        <w:t xml:space="preserve">de que </w:t>
      </w:r>
      <w:r w:rsidR="00474E90" w:rsidRPr="00AA2865">
        <w:rPr>
          <w:color w:val="000000"/>
        </w:rPr>
        <w:t xml:space="preserve">se </w:t>
      </w:r>
      <w:r w:rsidR="00474E90" w:rsidRPr="00DB1845">
        <w:rPr>
          <w:color w:val="000000"/>
        </w:rPr>
        <w:t xml:space="preserve">ha </w:t>
      </w:r>
      <w:r w:rsidR="00474E90" w:rsidRPr="00AA2865">
        <w:rPr>
          <w:color w:val="000000"/>
        </w:rPr>
        <w:t>producido</w:t>
      </w:r>
      <w:r w:rsidR="00474E90" w:rsidRPr="00DB1845">
        <w:rPr>
          <w:color w:val="000000"/>
        </w:rPr>
        <w:t xml:space="preserve"> una falta de conducta.</w:t>
      </w:r>
    </w:p>
    <w:p w14:paraId="0B771BC5" w14:textId="13544D73" w:rsidR="0057300E" w:rsidRDefault="008B17A4" w:rsidP="0057300E">
      <w:pPr>
        <w:numPr>
          <w:ilvl w:val="0"/>
          <w:numId w:val="6"/>
        </w:numPr>
        <w:spacing w:after="240"/>
        <w:jc w:val="both"/>
        <w:rPr>
          <w:i/>
          <w:color w:val="000000"/>
        </w:rPr>
      </w:pPr>
      <w:r w:rsidRPr="0057300E">
        <w:rPr>
          <w:b/>
          <w:bCs/>
          <w:i/>
          <w:iCs/>
          <w:color w:val="000000"/>
        </w:rPr>
        <w:lastRenderedPageBreak/>
        <w:t xml:space="preserve">Archivo </w:t>
      </w:r>
      <w:r w:rsidRPr="0057300E">
        <w:rPr>
          <w:bCs/>
          <w:iCs/>
          <w:color w:val="000000"/>
        </w:rPr>
        <w:t xml:space="preserve">de la </w:t>
      </w:r>
      <w:r w:rsidR="005C2232">
        <w:rPr>
          <w:bCs/>
          <w:iCs/>
          <w:color w:val="000000"/>
        </w:rPr>
        <w:t>denuncia</w:t>
      </w:r>
      <w:r w:rsidRPr="0057300E">
        <w:rPr>
          <w:bCs/>
          <w:iCs/>
          <w:color w:val="000000"/>
        </w:rPr>
        <w:t xml:space="preserve"> de </w:t>
      </w:r>
      <w:r w:rsidR="0057300E">
        <w:rPr>
          <w:bCs/>
          <w:iCs/>
          <w:color w:val="000000"/>
        </w:rPr>
        <w:t xml:space="preserve">una </w:t>
      </w:r>
      <w:r w:rsidR="005B23A8">
        <w:rPr>
          <w:bCs/>
          <w:iCs/>
          <w:color w:val="000000"/>
        </w:rPr>
        <w:t xml:space="preserve">presunta </w:t>
      </w:r>
      <w:r w:rsidR="0057300E">
        <w:rPr>
          <w:bCs/>
          <w:iCs/>
          <w:color w:val="000000"/>
        </w:rPr>
        <w:t xml:space="preserve">conducta indebida </w:t>
      </w:r>
      <w:r w:rsidRPr="0057300E">
        <w:rPr>
          <w:bCs/>
          <w:iCs/>
          <w:color w:val="000000"/>
        </w:rPr>
        <w:t>hace referencia</w:t>
      </w:r>
      <w:r w:rsidRPr="0057300E">
        <w:rPr>
          <w:color w:val="000000"/>
        </w:rPr>
        <w:t xml:space="preserve"> al cierre del caso </w:t>
      </w:r>
      <w:r w:rsidRPr="0057300E">
        <w:rPr>
          <w:bCs/>
          <w:iCs/>
          <w:color w:val="000000"/>
        </w:rPr>
        <w:t>contra el funcionario</w:t>
      </w:r>
      <w:r w:rsidRPr="0057300E">
        <w:rPr>
          <w:color w:val="000000"/>
        </w:rPr>
        <w:t xml:space="preserve"> antes de la </w:t>
      </w:r>
      <w:r w:rsidRPr="0057300E">
        <w:rPr>
          <w:bCs/>
          <w:iCs/>
          <w:color w:val="000000"/>
        </w:rPr>
        <w:t xml:space="preserve">apertura del </w:t>
      </w:r>
      <w:r w:rsidRPr="0057300E">
        <w:rPr>
          <w:color w:val="000000"/>
        </w:rPr>
        <w:t xml:space="preserve">procedimiento </w:t>
      </w:r>
      <w:r w:rsidRPr="0057300E">
        <w:rPr>
          <w:bCs/>
          <w:iCs/>
          <w:color w:val="000000"/>
        </w:rPr>
        <w:t>disciplinario</w:t>
      </w:r>
      <w:r w:rsidRPr="0057300E">
        <w:rPr>
          <w:color w:val="000000"/>
        </w:rPr>
        <w:t>.</w:t>
      </w:r>
    </w:p>
    <w:p w14:paraId="3047F223" w14:textId="39E9D5C7" w:rsidR="00146ACA" w:rsidRPr="000A2BE4" w:rsidRDefault="00146ACA" w:rsidP="000A2BE4">
      <w:pPr>
        <w:numPr>
          <w:ilvl w:val="0"/>
          <w:numId w:val="6"/>
        </w:numPr>
        <w:spacing w:after="240"/>
        <w:jc w:val="both"/>
        <w:rPr>
          <w:i/>
          <w:color w:val="000000"/>
        </w:rPr>
      </w:pPr>
      <w:r w:rsidRPr="0057300E">
        <w:rPr>
          <w:b/>
          <w:i/>
          <w:color w:val="000000"/>
        </w:rPr>
        <w:t xml:space="preserve">BMS </w:t>
      </w:r>
      <w:r w:rsidR="0057300E">
        <w:rPr>
          <w:bCs/>
          <w:iCs/>
          <w:color w:val="000000"/>
        </w:rPr>
        <w:t xml:space="preserve">es </w:t>
      </w:r>
      <w:r w:rsidR="000A2BE4">
        <w:rPr>
          <w:bCs/>
          <w:iCs/>
          <w:color w:val="000000"/>
        </w:rPr>
        <w:t xml:space="preserve">el Buró </w:t>
      </w:r>
      <w:r w:rsidR="0025317A" w:rsidRPr="000A2BE4">
        <w:rPr>
          <w:bCs/>
          <w:iCs/>
          <w:color w:val="000000"/>
        </w:rPr>
        <w:t>de Gestión de Servicios</w:t>
      </w:r>
      <w:r w:rsidR="000A2BE4" w:rsidRPr="000A2BE4">
        <w:t>.</w:t>
      </w:r>
    </w:p>
    <w:p w14:paraId="115DBEBA" w14:textId="01EB9872" w:rsidR="00474E90" w:rsidRPr="00DB1845" w:rsidRDefault="00474E90" w:rsidP="00DB1845">
      <w:pPr>
        <w:numPr>
          <w:ilvl w:val="0"/>
          <w:numId w:val="6"/>
        </w:numPr>
        <w:spacing w:after="240"/>
        <w:jc w:val="both"/>
        <w:rPr>
          <w:i/>
          <w:color w:val="000000"/>
        </w:rPr>
      </w:pPr>
      <w:r w:rsidRPr="00DB1845">
        <w:rPr>
          <w:b/>
          <w:i/>
          <w:color w:val="000000"/>
        </w:rPr>
        <w:t>Deber de cooperación</w:t>
      </w:r>
      <w:r w:rsidRPr="00DB1845">
        <w:rPr>
          <w:color w:val="000000"/>
        </w:rPr>
        <w:t xml:space="preserve"> es la obligación impuesta </w:t>
      </w:r>
      <w:r w:rsidRPr="00AA2865">
        <w:rPr>
          <w:color w:val="000000"/>
        </w:rPr>
        <w:t>a</w:t>
      </w:r>
      <w:r w:rsidRPr="00DB1845">
        <w:rPr>
          <w:color w:val="000000"/>
        </w:rPr>
        <w:t xml:space="preserve"> los </w:t>
      </w:r>
      <w:r w:rsidRPr="00AA2865">
        <w:rPr>
          <w:color w:val="000000"/>
        </w:rPr>
        <w:t xml:space="preserve">funcionarios </w:t>
      </w:r>
      <w:r w:rsidR="00616799" w:rsidRPr="00AA2865">
        <w:rPr>
          <w:color w:val="000000"/>
        </w:rPr>
        <w:t>en virtud</w:t>
      </w:r>
      <w:r w:rsidR="00616799" w:rsidRPr="00DB1845">
        <w:rPr>
          <w:color w:val="000000"/>
        </w:rPr>
        <w:t xml:space="preserve"> de </w:t>
      </w:r>
      <w:r w:rsidRPr="00DB1845">
        <w:rPr>
          <w:color w:val="000000"/>
        </w:rPr>
        <w:t>la cláusula 1.2</w:t>
      </w:r>
      <w:r w:rsidRPr="00AA2865">
        <w:rPr>
          <w:color w:val="000000"/>
        </w:rPr>
        <w:t xml:space="preserve"> </w:t>
      </w:r>
      <w:r w:rsidRPr="00DB1845">
        <w:rPr>
          <w:color w:val="000000"/>
        </w:rPr>
        <w:t xml:space="preserve">r) del </w:t>
      </w:r>
      <w:r w:rsidRPr="00AA2865">
        <w:rPr>
          <w:color w:val="000000"/>
        </w:rPr>
        <w:t>Estatuto</w:t>
      </w:r>
      <w:r w:rsidRPr="00DB1845">
        <w:rPr>
          <w:color w:val="000000"/>
        </w:rPr>
        <w:t xml:space="preserve"> del Personal </w:t>
      </w:r>
      <w:r w:rsidRPr="00AA2865">
        <w:rPr>
          <w:color w:val="000000"/>
        </w:rPr>
        <w:t xml:space="preserve">y la </w:t>
      </w:r>
      <w:r w:rsidR="00744634">
        <w:rPr>
          <w:color w:val="000000"/>
        </w:rPr>
        <w:t>Regla</w:t>
      </w:r>
      <w:r w:rsidRPr="00AA2865">
        <w:rPr>
          <w:color w:val="000000"/>
        </w:rPr>
        <w:t xml:space="preserve"> </w:t>
      </w:r>
      <w:r w:rsidRPr="00DB1845">
        <w:rPr>
          <w:color w:val="000000"/>
        </w:rPr>
        <w:t xml:space="preserve">1.2 c) </w:t>
      </w:r>
      <w:r w:rsidRPr="00AA2865">
        <w:rPr>
          <w:color w:val="000000"/>
        </w:rPr>
        <w:t xml:space="preserve">del Reglamento del Personal </w:t>
      </w:r>
      <w:r w:rsidRPr="00DB1845">
        <w:rPr>
          <w:color w:val="000000"/>
        </w:rPr>
        <w:t xml:space="preserve">de </w:t>
      </w:r>
      <w:r w:rsidRPr="00AA2865">
        <w:rPr>
          <w:color w:val="000000"/>
        </w:rPr>
        <w:t>colaborar</w:t>
      </w:r>
      <w:r w:rsidRPr="00DB1845">
        <w:rPr>
          <w:color w:val="000000"/>
        </w:rPr>
        <w:t xml:space="preserve"> en una investigación cuando se </w:t>
      </w:r>
      <w:r w:rsidRPr="00AA2865">
        <w:rPr>
          <w:color w:val="000000"/>
        </w:rPr>
        <w:t>les requiera para ello, facilitando la</w:t>
      </w:r>
      <w:r w:rsidRPr="00DB1845">
        <w:rPr>
          <w:color w:val="000000"/>
        </w:rPr>
        <w:t xml:space="preserve"> información</w:t>
      </w:r>
      <w:r w:rsidRPr="00AA2865">
        <w:rPr>
          <w:color w:val="000000"/>
        </w:rPr>
        <w:t xml:space="preserve"> </w:t>
      </w:r>
      <w:r w:rsidR="00E43DD5" w:rsidRPr="00DB1845">
        <w:rPr>
          <w:color w:val="000000"/>
        </w:rPr>
        <w:t xml:space="preserve">de </w:t>
      </w:r>
      <w:r w:rsidRPr="00DB1845">
        <w:rPr>
          <w:color w:val="000000"/>
        </w:rPr>
        <w:t>cualquier forma</w:t>
      </w:r>
      <w:r w:rsidR="00146ACA">
        <w:rPr>
          <w:color w:val="000000"/>
        </w:rPr>
        <w:t xml:space="preserve"> en que esta fuere requerida</w:t>
      </w:r>
      <w:r w:rsidRPr="00DB1845">
        <w:rPr>
          <w:color w:val="000000"/>
        </w:rPr>
        <w:t xml:space="preserve">, </w:t>
      </w:r>
      <w:r w:rsidRPr="00AA2865">
        <w:rPr>
          <w:color w:val="000000"/>
        </w:rPr>
        <w:t xml:space="preserve">incluida la </w:t>
      </w:r>
      <w:r w:rsidR="00DB1845" w:rsidRPr="00AA2865">
        <w:rPr>
          <w:color w:val="000000"/>
        </w:rPr>
        <w:t>test</w:t>
      </w:r>
      <w:r w:rsidR="00DB1845">
        <w:rPr>
          <w:color w:val="000000"/>
        </w:rPr>
        <w:t>imonial</w:t>
      </w:r>
      <w:r w:rsidR="005C2232">
        <w:rPr>
          <w:color w:val="000000"/>
        </w:rPr>
        <w:t>, según sea pertinente</w:t>
      </w:r>
      <w:r w:rsidRPr="00DB1845">
        <w:rPr>
          <w:color w:val="000000"/>
        </w:rPr>
        <w:t>.</w:t>
      </w:r>
    </w:p>
    <w:p w14:paraId="546AAF73" w14:textId="05120F73" w:rsidR="00474E90" w:rsidRPr="0001040E" w:rsidRDefault="00474E90">
      <w:pPr>
        <w:numPr>
          <w:ilvl w:val="0"/>
          <w:numId w:val="6"/>
        </w:numPr>
        <w:spacing w:after="240"/>
        <w:jc w:val="both"/>
        <w:rPr>
          <w:b/>
          <w:bCs/>
          <w:i/>
          <w:iCs/>
          <w:color w:val="000000"/>
        </w:rPr>
      </w:pPr>
      <w:r w:rsidRPr="00AA2865">
        <w:rPr>
          <w:b/>
          <w:bCs/>
          <w:i/>
          <w:iCs/>
          <w:color w:val="000000"/>
        </w:rPr>
        <w:t>Denunciante</w:t>
      </w:r>
      <w:r w:rsidRPr="00AA2865">
        <w:rPr>
          <w:color w:val="000000"/>
        </w:rPr>
        <w:t xml:space="preserve"> es </w:t>
      </w:r>
      <w:r w:rsidR="002A457A" w:rsidRPr="00AA2865">
        <w:rPr>
          <w:color w:val="000000"/>
        </w:rPr>
        <w:t>cualquier persona</w:t>
      </w:r>
      <w:r w:rsidRPr="00AA2865">
        <w:rPr>
          <w:color w:val="000000"/>
        </w:rPr>
        <w:t xml:space="preserve"> que realiza una comunicación</w:t>
      </w:r>
      <w:r w:rsidR="002A457A" w:rsidRPr="00AA2865">
        <w:rPr>
          <w:color w:val="000000"/>
        </w:rPr>
        <w:t xml:space="preserve"> </w:t>
      </w:r>
      <w:r w:rsidRPr="00AA2865">
        <w:rPr>
          <w:color w:val="000000"/>
        </w:rPr>
        <w:t>en la que revela o muestra intención de revelar información sobre la posible comisión de una falta de conducta.</w:t>
      </w:r>
    </w:p>
    <w:p w14:paraId="1BD9AC5E" w14:textId="4967F2D6" w:rsidR="00474E90" w:rsidRPr="00AA2865" w:rsidRDefault="00E9055F">
      <w:pPr>
        <w:numPr>
          <w:ilvl w:val="0"/>
          <w:numId w:val="6"/>
        </w:numPr>
        <w:spacing w:after="240"/>
        <w:ind w:left="714" w:hanging="357"/>
        <w:jc w:val="both"/>
        <w:rPr>
          <w:b/>
          <w:bCs/>
          <w:i/>
          <w:iCs/>
          <w:color w:val="000000"/>
        </w:rPr>
      </w:pPr>
      <w:r w:rsidRPr="00AA2865">
        <w:rPr>
          <w:b/>
          <w:bCs/>
          <w:i/>
          <w:iCs/>
          <w:color w:val="000000"/>
        </w:rPr>
        <w:t xml:space="preserve">Estatuto y </w:t>
      </w:r>
      <w:r w:rsidR="00474E90" w:rsidRPr="00AA2865">
        <w:rPr>
          <w:b/>
          <w:bCs/>
          <w:i/>
          <w:iCs/>
          <w:color w:val="000000"/>
        </w:rPr>
        <w:t xml:space="preserve">Reglamento del Personal </w:t>
      </w:r>
      <w:r w:rsidR="00474E90" w:rsidRPr="00AA2865">
        <w:rPr>
          <w:color w:val="000000"/>
        </w:rPr>
        <w:t>son el Estatuto y el Reglamento del Personal de las Naciones Unidas.</w:t>
      </w:r>
    </w:p>
    <w:p w14:paraId="11FC332F" w14:textId="69A8B9A1" w:rsidR="007934CB" w:rsidRPr="00AA2865" w:rsidRDefault="00474E90">
      <w:pPr>
        <w:numPr>
          <w:ilvl w:val="0"/>
          <w:numId w:val="6"/>
        </w:numPr>
        <w:spacing w:after="240"/>
        <w:jc w:val="both"/>
        <w:rPr>
          <w:b/>
          <w:bCs/>
          <w:i/>
          <w:iCs/>
          <w:color w:val="000000"/>
        </w:rPr>
      </w:pPr>
      <w:r w:rsidRPr="00AA2865">
        <w:rPr>
          <w:b/>
          <w:bCs/>
          <w:i/>
          <w:iCs/>
          <w:color w:val="000000"/>
        </w:rPr>
        <w:t>Evaluación</w:t>
      </w:r>
      <w:r w:rsidR="0096718C" w:rsidRPr="00AA2865">
        <w:rPr>
          <w:b/>
          <w:bCs/>
          <w:i/>
          <w:iCs/>
          <w:color w:val="000000"/>
        </w:rPr>
        <w:t xml:space="preserve"> </w:t>
      </w:r>
      <w:r w:rsidRPr="00AA2865">
        <w:rPr>
          <w:color w:val="000000"/>
        </w:rPr>
        <w:t>es el proceso de recopilar, proteger y salvaguardar</w:t>
      </w:r>
      <w:r w:rsidRPr="00DB1845">
        <w:rPr>
          <w:color w:val="000000"/>
        </w:rPr>
        <w:t xml:space="preserve"> l</w:t>
      </w:r>
      <w:r w:rsidR="000A2BE4">
        <w:rPr>
          <w:color w:val="000000"/>
        </w:rPr>
        <w:t>a</w:t>
      </w:r>
      <w:r w:rsidR="000A2BE4" w:rsidRPr="000A2BE4">
        <w:rPr>
          <w:color w:val="000000"/>
        </w:rPr>
        <w:t xml:space="preserve">s </w:t>
      </w:r>
      <w:r w:rsidR="0044752F" w:rsidRPr="000A2BE4">
        <w:rPr>
          <w:color w:val="000000"/>
          <w:lang w:val="es-ES_tradnl"/>
        </w:rPr>
        <w:t>pruebas básicas</w:t>
      </w:r>
      <w:r w:rsidRPr="000A2BE4">
        <w:rPr>
          <w:color w:val="000000"/>
        </w:rPr>
        <w:t>, y</w:t>
      </w:r>
      <w:r w:rsidRPr="00AA2865">
        <w:rPr>
          <w:color w:val="000000"/>
        </w:rPr>
        <w:t xml:space="preserve"> de </w:t>
      </w:r>
      <w:r w:rsidRPr="000A2BE4">
        <w:rPr>
          <w:color w:val="000000"/>
        </w:rPr>
        <w:t>analizarla</w:t>
      </w:r>
      <w:r w:rsidR="000A2BE4" w:rsidRPr="000A2BE4">
        <w:rPr>
          <w:color w:val="000000"/>
        </w:rPr>
        <w:t>s</w:t>
      </w:r>
      <w:r w:rsidR="0044752F" w:rsidRPr="000A2BE4">
        <w:rPr>
          <w:color w:val="000000"/>
        </w:rPr>
        <w:t xml:space="preserve"> c</w:t>
      </w:r>
      <w:r w:rsidR="0044752F">
        <w:rPr>
          <w:color w:val="000000"/>
        </w:rPr>
        <w:t>on el fin de determinar</w:t>
      </w:r>
      <w:r w:rsidRPr="00AA2865">
        <w:rPr>
          <w:color w:val="000000"/>
        </w:rPr>
        <w:t xml:space="preserve"> si </w:t>
      </w:r>
      <w:r w:rsidR="00F4707D" w:rsidRPr="00AA2865">
        <w:rPr>
          <w:color w:val="000000"/>
        </w:rPr>
        <w:t>existe</w:t>
      </w:r>
      <w:r w:rsidR="005457A7" w:rsidRPr="00AA2865">
        <w:rPr>
          <w:color w:val="000000"/>
        </w:rPr>
        <w:t xml:space="preserve"> justificació</w:t>
      </w:r>
      <w:r w:rsidR="00F4707D" w:rsidRPr="00AA2865">
        <w:rPr>
          <w:color w:val="000000"/>
        </w:rPr>
        <w:t>n suficiente</w:t>
      </w:r>
      <w:r w:rsidR="005457A7" w:rsidRPr="00AA2865">
        <w:rPr>
          <w:color w:val="000000"/>
        </w:rPr>
        <w:t xml:space="preserve"> para </w:t>
      </w:r>
      <w:r w:rsidR="00871E9A" w:rsidRPr="00AA2865">
        <w:rPr>
          <w:color w:val="000000"/>
        </w:rPr>
        <w:t>abrir</w:t>
      </w:r>
      <w:r w:rsidR="005457A7" w:rsidRPr="00AA2865">
        <w:rPr>
          <w:color w:val="000000"/>
        </w:rPr>
        <w:t xml:space="preserve"> </w:t>
      </w:r>
      <w:r w:rsidRPr="00AA2865">
        <w:rPr>
          <w:color w:val="000000"/>
        </w:rPr>
        <w:t xml:space="preserve">una investigación </w:t>
      </w:r>
      <w:r w:rsidR="0044752F">
        <w:rPr>
          <w:color w:val="000000"/>
        </w:rPr>
        <w:t xml:space="preserve">sobre una denuncia de </w:t>
      </w:r>
      <w:r w:rsidR="000A2BE4">
        <w:rPr>
          <w:color w:val="000000"/>
        </w:rPr>
        <w:t xml:space="preserve">una presunta </w:t>
      </w:r>
      <w:r w:rsidR="0044752F">
        <w:rPr>
          <w:color w:val="000000"/>
        </w:rPr>
        <w:t>conducta indebida.</w:t>
      </w:r>
    </w:p>
    <w:p w14:paraId="00975D67" w14:textId="7D1FC7BF" w:rsidR="00A441CF" w:rsidRPr="00AA2865" w:rsidRDefault="00A441CF" w:rsidP="00A441CF">
      <w:pPr>
        <w:numPr>
          <w:ilvl w:val="0"/>
          <w:numId w:val="6"/>
        </w:numPr>
        <w:spacing w:after="240"/>
        <w:jc w:val="both"/>
        <w:rPr>
          <w:color w:val="000000"/>
        </w:rPr>
      </w:pPr>
      <w:r w:rsidRPr="006E4CEA">
        <w:rPr>
          <w:b/>
          <w:bCs/>
          <w:i/>
          <w:iCs/>
          <w:color w:val="000000"/>
        </w:rPr>
        <w:t xml:space="preserve">Exoneración </w:t>
      </w:r>
      <w:r w:rsidRPr="006E4CEA">
        <w:rPr>
          <w:bCs/>
          <w:iCs/>
          <w:color w:val="000000"/>
        </w:rPr>
        <w:t xml:space="preserve">de la </w:t>
      </w:r>
      <w:r w:rsidR="00821487">
        <w:rPr>
          <w:bCs/>
          <w:iCs/>
          <w:color w:val="000000"/>
        </w:rPr>
        <w:t>imputación</w:t>
      </w:r>
      <w:r w:rsidR="0080687D">
        <w:rPr>
          <w:bCs/>
          <w:iCs/>
          <w:color w:val="000000"/>
        </w:rPr>
        <w:t xml:space="preserve"> de una </w:t>
      </w:r>
      <w:r w:rsidR="005B7563">
        <w:rPr>
          <w:bCs/>
          <w:iCs/>
          <w:color w:val="000000"/>
        </w:rPr>
        <w:t xml:space="preserve">falta de conducta </w:t>
      </w:r>
      <w:r w:rsidR="00961D47">
        <w:rPr>
          <w:bCs/>
          <w:iCs/>
          <w:color w:val="000000"/>
        </w:rPr>
        <w:t>es el c</w:t>
      </w:r>
      <w:r w:rsidRPr="00DB1845">
        <w:rPr>
          <w:color w:val="000000"/>
        </w:rPr>
        <w:t xml:space="preserve">ierre del caso </w:t>
      </w:r>
      <w:r w:rsidR="00146ACA">
        <w:rPr>
          <w:color w:val="000000"/>
        </w:rPr>
        <w:t xml:space="preserve">contra el funcionario </w:t>
      </w:r>
      <w:r w:rsidRPr="00B00386">
        <w:rPr>
          <w:bCs/>
          <w:iCs/>
          <w:color w:val="000000"/>
        </w:rPr>
        <w:t xml:space="preserve">con posterioridad a </w:t>
      </w:r>
      <w:r w:rsidRPr="00DB1845">
        <w:rPr>
          <w:color w:val="000000"/>
        </w:rPr>
        <w:t xml:space="preserve">la </w:t>
      </w:r>
      <w:r w:rsidRPr="00B00386">
        <w:rPr>
          <w:bCs/>
          <w:iCs/>
          <w:color w:val="000000"/>
        </w:rPr>
        <w:t xml:space="preserve">apertura del procedimiento disciplinario </w:t>
      </w:r>
      <w:r w:rsidR="00961D47">
        <w:rPr>
          <w:bCs/>
          <w:iCs/>
          <w:color w:val="000000"/>
        </w:rPr>
        <w:t xml:space="preserve">una vez transmitida la </w:t>
      </w:r>
      <w:r w:rsidR="0053435E" w:rsidRPr="00961D47">
        <w:rPr>
          <w:bCs/>
          <w:iCs/>
          <w:color w:val="000000"/>
        </w:rPr>
        <w:t xml:space="preserve">carta de </w:t>
      </w:r>
      <w:r w:rsidR="00961D47" w:rsidRPr="00961D47">
        <w:rPr>
          <w:bCs/>
          <w:iCs/>
          <w:color w:val="000000"/>
        </w:rPr>
        <w:t xml:space="preserve">imputación de cargos </w:t>
      </w:r>
      <w:r w:rsidRPr="00961D47">
        <w:rPr>
          <w:bCs/>
          <w:iCs/>
          <w:color w:val="000000"/>
        </w:rPr>
        <w:t>al funcionar</w:t>
      </w:r>
      <w:r w:rsidRPr="005B23A8">
        <w:rPr>
          <w:bCs/>
          <w:iCs/>
          <w:color w:val="000000"/>
        </w:rPr>
        <w:t>io.</w:t>
      </w:r>
    </w:p>
    <w:p w14:paraId="52D94576" w14:textId="416E8E6A" w:rsidR="00474E90" w:rsidRPr="00DB1845" w:rsidRDefault="00474E90" w:rsidP="00DB1845">
      <w:pPr>
        <w:numPr>
          <w:ilvl w:val="0"/>
          <w:numId w:val="6"/>
        </w:numPr>
        <w:spacing w:after="240"/>
        <w:jc w:val="both"/>
        <w:rPr>
          <w:b/>
          <w:i/>
          <w:color w:val="000000"/>
        </w:rPr>
      </w:pPr>
      <w:r w:rsidRPr="00AA2865">
        <w:rPr>
          <w:b/>
          <w:bCs/>
          <w:i/>
          <w:iCs/>
          <w:color w:val="000000"/>
        </w:rPr>
        <w:t>Falta de conducta</w:t>
      </w:r>
      <w:r w:rsidR="00961D47">
        <w:rPr>
          <w:b/>
          <w:bCs/>
          <w:i/>
          <w:iCs/>
          <w:color w:val="000000"/>
        </w:rPr>
        <w:t xml:space="preserve"> </w:t>
      </w:r>
      <w:r w:rsidRPr="00AA2865">
        <w:rPr>
          <w:color w:val="000000"/>
        </w:rPr>
        <w:t xml:space="preserve">es el incumplimiento por un funcionario de sus </w:t>
      </w:r>
      <w:r w:rsidR="005069C9" w:rsidRPr="00AA2865">
        <w:rPr>
          <w:color w:val="000000"/>
        </w:rPr>
        <w:t xml:space="preserve">obligaciones </w:t>
      </w:r>
      <w:r w:rsidR="00146ACA">
        <w:rPr>
          <w:color w:val="000000"/>
        </w:rPr>
        <w:t xml:space="preserve">bajo </w:t>
      </w:r>
      <w:r w:rsidRPr="00AA2865">
        <w:rPr>
          <w:color w:val="000000"/>
        </w:rPr>
        <w:t>la Carta de las Naciones Unidas, el Estatuto y el Reglamento del Personal u otras disposiciones administrativas aplicables, o de las normas de conducta que se esperan de un funcionario</w:t>
      </w:r>
      <w:r w:rsidR="00EF5373">
        <w:rPr>
          <w:color w:val="000000"/>
        </w:rPr>
        <w:t xml:space="preserve"> </w:t>
      </w:r>
      <w:r w:rsidR="006A2D36">
        <w:rPr>
          <w:color w:val="000000"/>
        </w:rPr>
        <w:t xml:space="preserve">público </w:t>
      </w:r>
      <w:r w:rsidRPr="00AA2865">
        <w:rPr>
          <w:color w:val="000000"/>
        </w:rPr>
        <w:t>internacional. Dicho incumplimiento puede ser voluntario (un acto intencion</w:t>
      </w:r>
      <w:r w:rsidR="00AC6830">
        <w:rPr>
          <w:color w:val="000000"/>
        </w:rPr>
        <w:t xml:space="preserve">al </w:t>
      </w:r>
      <w:r w:rsidRPr="00AA2865">
        <w:rPr>
          <w:color w:val="000000"/>
        </w:rPr>
        <w:t>o doloso), consecuencia</w:t>
      </w:r>
      <w:r w:rsidRPr="00DB1845">
        <w:rPr>
          <w:color w:val="000000"/>
        </w:rPr>
        <w:t xml:space="preserve"> de una </w:t>
      </w:r>
      <w:r w:rsidRPr="00AA2865">
        <w:rPr>
          <w:color w:val="000000"/>
        </w:rPr>
        <w:t xml:space="preserve">falta extrema o </w:t>
      </w:r>
      <w:r w:rsidR="00AC6830">
        <w:rPr>
          <w:color w:val="000000"/>
        </w:rPr>
        <w:t xml:space="preserve">agravada </w:t>
      </w:r>
      <w:r w:rsidR="00A32955" w:rsidRPr="00AA2865">
        <w:rPr>
          <w:color w:val="000000"/>
        </w:rPr>
        <w:t xml:space="preserve">a la hora de </w:t>
      </w:r>
      <w:r w:rsidRPr="00AA2865">
        <w:rPr>
          <w:color w:val="000000"/>
        </w:rPr>
        <w:t xml:space="preserve">ejercer </w:t>
      </w:r>
      <w:r w:rsidRPr="00DB1845">
        <w:rPr>
          <w:color w:val="000000"/>
        </w:rPr>
        <w:t xml:space="preserve">el </w:t>
      </w:r>
      <w:r w:rsidRPr="00AA2865">
        <w:rPr>
          <w:color w:val="000000"/>
        </w:rPr>
        <w:t xml:space="preserve">grado de diligencia que una persona razonable habría ejercido ante un riesgo razonablemente previsible (negligencia grave) o consecuencia del total </w:t>
      </w:r>
      <w:r w:rsidR="00AC6830">
        <w:rPr>
          <w:color w:val="000000"/>
        </w:rPr>
        <w:t>menos</w:t>
      </w:r>
      <w:r w:rsidRPr="00AA2865">
        <w:rPr>
          <w:color w:val="000000"/>
        </w:rPr>
        <w:t xml:space="preserve">precio de un riesgo que probablemente ocasionará un daño (imprudencia temeraria) (véase el </w:t>
      </w:r>
      <w:r w:rsidR="00E61417">
        <w:rPr>
          <w:color w:val="000000"/>
        </w:rPr>
        <w:t>C</w:t>
      </w:r>
      <w:r w:rsidRPr="00AA2865">
        <w:rPr>
          <w:color w:val="000000"/>
        </w:rPr>
        <w:t xml:space="preserve">apítulo I, </w:t>
      </w:r>
      <w:r w:rsidR="004273EC">
        <w:rPr>
          <w:color w:val="000000"/>
        </w:rPr>
        <w:t>Sección</w:t>
      </w:r>
      <w:r w:rsidR="002B514D" w:rsidRPr="00AA2865">
        <w:rPr>
          <w:color w:val="000000"/>
        </w:rPr>
        <w:t xml:space="preserve"> </w:t>
      </w:r>
      <w:r w:rsidRPr="00AA2865">
        <w:rPr>
          <w:color w:val="000000"/>
        </w:rPr>
        <w:t xml:space="preserve">3). </w:t>
      </w:r>
    </w:p>
    <w:p w14:paraId="744AA0D2" w14:textId="184E9104" w:rsidR="00474E90" w:rsidRPr="009E3031" w:rsidRDefault="00474E90">
      <w:pPr>
        <w:numPr>
          <w:ilvl w:val="0"/>
          <w:numId w:val="6"/>
        </w:numPr>
        <w:spacing w:after="240"/>
        <w:jc w:val="both"/>
        <w:rPr>
          <w:b/>
          <w:bCs/>
          <w:i/>
          <w:iCs/>
          <w:color w:val="000000"/>
        </w:rPr>
      </w:pPr>
      <w:r w:rsidRPr="00AA2865">
        <w:rPr>
          <w:b/>
          <w:bCs/>
          <w:i/>
          <w:iCs/>
          <w:color w:val="000000"/>
        </w:rPr>
        <w:t>Funcionarios</w:t>
      </w:r>
      <w:r w:rsidRPr="00AA2865">
        <w:rPr>
          <w:color w:val="000000"/>
        </w:rPr>
        <w:t xml:space="preserve"> son las personas enumeradas en </w:t>
      </w:r>
      <w:r w:rsidR="001165ED" w:rsidRPr="00AA2865">
        <w:rPr>
          <w:color w:val="000000"/>
        </w:rPr>
        <w:t xml:space="preserve">la </w:t>
      </w:r>
      <w:r w:rsidR="004273EC">
        <w:rPr>
          <w:color w:val="000000"/>
        </w:rPr>
        <w:t>Sección</w:t>
      </w:r>
      <w:r w:rsidRPr="00AA2865">
        <w:rPr>
          <w:color w:val="000000"/>
        </w:rPr>
        <w:t xml:space="preserve"> 3, </w:t>
      </w:r>
      <w:r w:rsidR="004273EC">
        <w:rPr>
          <w:color w:val="000000"/>
        </w:rPr>
        <w:t>Apartado</w:t>
      </w:r>
      <w:r w:rsidRPr="00AA2865">
        <w:rPr>
          <w:color w:val="000000"/>
        </w:rPr>
        <w:t xml:space="preserve"> 3.1.</w:t>
      </w:r>
    </w:p>
    <w:p w14:paraId="6E089A23" w14:textId="3C410965" w:rsidR="00474E90" w:rsidRPr="00E23901" w:rsidRDefault="00474E90" w:rsidP="00DB1845">
      <w:pPr>
        <w:numPr>
          <w:ilvl w:val="0"/>
          <w:numId w:val="6"/>
        </w:numPr>
        <w:spacing w:after="240"/>
        <w:jc w:val="both"/>
        <w:rPr>
          <w:color w:val="000000"/>
        </w:rPr>
      </w:pPr>
      <w:r w:rsidRPr="00DB1845">
        <w:rPr>
          <w:b/>
          <w:i/>
          <w:color w:val="000000"/>
        </w:rPr>
        <w:t xml:space="preserve">Investigación </w:t>
      </w:r>
      <w:r w:rsidRPr="00DB1845">
        <w:rPr>
          <w:color w:val="000000"/>
        </w:rPr>
        <w:t xml:space="preserve">es el proceso </w:t>
      </w:r>
      <w:r w:rsidRPr="00AA2865">
        <w:rPr>
          <w:color w:val="000000"/>
        </w:rPr>
        <w:t xml:space="preserve">de </w:t>
      </w:r>
      <w:r w:rsidR="00CA7122" w:rsidRPr="00AA2865">
        <w:rPr>
          <w:color w:val="000000"/>
        </w:rPr>
        <w:t xml:space="preserve">planificación y ejecución de las pesquisas </w:t>
      </w:r>
      <w:r w:rsidR="0054042A" w:rsidRPr="00AA2865">
        <w:rPr>
          <w:color w:val="000000"/>
        </w:rPr>
        <w:t>necesarias</w:t>
      </w:r>
      <w:r w:rsidR="00CA7122" w:rsidRPr="00AA2865">
        <w:rPr>
          <w:color w:val="000000"/>
        </w:rPr>
        <w:t xml:space="preserve"> para </w:t>
      </w:r>
      <w:r w:rsidR="00FF316D" w:rsidRPr="00AA2865">
        <w:rPr>
          <w:color w:val="000000"/>
        </w:rPr>
        <w:t>establecer</w:t>
      </w:r>
      <w:r w:rsidR="00CA7122" w:rsidRPr="00AA2865">
        <w:rPr>
          <w:color w:val="000000"/>
        </w:rPr>
        <w:t xml:space="preserve"> los hechos </w:t>
      </w:r>
      <w:r w:rsidR="0054042A" w:rsidRPr="00AA2865">
        <w:rPr>
          <w:color w:val="000000"/>
        </w:rPr>
        <w:t>que han dado lugar a</w:t>
      </w:r>
      <w:r w:rsidR="00CA7122" w:rsidRPr="00AA2865">
        <w:rPr>
          <w:color w:val="000000"/>
        </w:rPr>
        <w:t xml:space="preserve"> la denuncia</w:t>
      </w:r>
      <w:r w:rsidR="0054042A" w:rsidRPr="00AA2865">
        <w:rPr>
          <w:color w:val="000000"/>
        </w:rPr>
        <w:t xml:space="preserve"> </w:t>
      </w:r>
      <w:r w:rsidR="00F96DFB" w:rsidRPr="00AA2865">
        <w:rPr>
          <w:color w:val="000000"/>
        </w:rPr>
        <w:t>por</w:t>
      </w:r>
      <w:r w:rsidR="0054042A" w:rsidRPr="00AA2865">
        <w:rPr>
          <w:color w:val="000000"/>
        </w:rPr>
        <w:t xml:space="preserve"> </w:t>
      </w:r>
      <w:r w:rsidR="005B23A8">
        <w:rPr>
          <w:color w:val="000000"/>
        </w:rPr>
        <w:t xml:space="preserve">una presunta </w:t>
      </w:r>
      <w:r w:rsidR="00774489">
        <w:rPr>
          <w:color w:val="000000"/>
        </w:rPr>
        <w:t xml:space="preserve">conducta indebida </w:t>
      </w:r>
      <w:r w:rsidR="0054042A" w:rsidRPr="00AA2865">
        <w:rPr>
          <w:color w:val="000000"/>
        </w:rPr>
        <w:t xml:space="preserve">y, en caso de corroborarse estos hechos, </w:t>
      </w:r>
      <w:r w:rsidR="00396740" w:rsidRPr="00AA2865">
        <w:rPr>
          <w:color w:val="000000"/>
        </w:rPr>
        <w:t xml:space="preserve">la </w:t>
      </w:r>
      <w:r w:rsidR="0054042A" w:rsidRPr="00AA2865">
        <w:rPr>
          <w:color w:val="000000"/>
        </w:rPr>
        <w:t>r</w:t>
      </w:r>
      <w:r w:rsidRPr="00AA2865">
        <w:rPr>
          <w:color w:val="000000"/>
        </w:rPr>
        <w:t>ecopilación de</w:t>
      </w:r>
      <w:r w:rsidR="0054042A" w:rsidRPr="00AA2865">
        <w:rPr>
          <w:color w:val="000000"/>
        </w:rPr>
        <w:t xml:space="preserve"> </w:t>
      </w:r>
      <w:r w:rsidRPr="00AA2865">
        <w:rPr>
          <w:color w:val="000000"/>
        </w:rPr>
        <w:t xml:space="preserve">pruebas </w:t>
      </w:r>
      <w:r w:rsidRPr="00DB1845">
        <w:rPr>
          <w:color w:val="000000"/>
        </w:rPr>
        <w:t xml:space="preserve">en </w:t>
      </w:r>
      <w:r w:rsidRPr="00AA2865">
        <w:rPr>
          <w:color w:val="000000"/>
        </w:rPr>
        <w:t xml:space="preserve">un </w:t>
      </w:r>
      <w:r w:rsidRPr="00DB1845">
        <w:rPr>
          <w:color w:val="000000"/>
        </w:rPr>
        <w:t>expediente par</w:t>
      </w:r>
      <w:r w:rsidRPr="00E23901">
        <w:rPr>
          <w:color w:val="000000"/>
        </w:rPr>
        <w:t xml:space="preserve">a poder tomar una decisión en una etapa posterior </w:t>
      </w:r>
      <w:r w:rsidR="0054042A" w:rsidRPr="00E23901">
        <w:rPr>
          <w:color w:val="000000"/>
        </w:rPr>
        <w:t>respecto a la imputación</w:t>
      </w:r>
      <w:r w:rsidRPr="00E23901">
        <w:rPr>
          <w:color w:val="000000"/>
        </w:rPr>
        <w:t xml:space="preserve"> formal</w:t>
      </w:r>
      <w:r w:rsidR="00F96DFB" w:rsidRPr="00E23901">
        <w:rPr>
          <w:color w:val="000000"/>
        </w:rPr>
        <w:t xml:space="preserve"> del funcionario </w:t>
      </w:r>
      <w:r w:rsidR="00774489" w:rsidRPr="00E23901">
        <w:rPr>
          <w:color w:val="000000"/>
        </w:rPr>
        <w:t>por</w:t>
      </w:r>
      <w:r w:rsidR="0053435E" w:rsidRPr="00E23901">
        <w:rPr>
          <w:color w:val="000000"/>
        </w:rPr>
        <w:t xml:space="preserve"> la falta de conducta </w:t>
      </w:r>
      <w:r w:rsidR="00F96DFB" w:rsidRPr="00E23901">
        <w:rPr>
          <w:color w:val="000000"/>
        </w:rPr>
        <w:t xml:space="preserve">o </w:t>
      </w:r>
      <w:r w:rsidR="00774489" w:rsidRPr="00E23901">
        <w:rPr>
          <w:color w:val="000000"/>
        </w:rPr>
        <w:t>a</w:t>
      </w:r>
      <w:r w:rsidR="00F96DFB" w:rsidRPr="00E23901">
        <w:rPr>
          <w:color w:val="000000"/>
        </w:rPr>
        <w:t xml:space="preserve">l </w:t>
      </w:r>
      <w:r w:rsidR="004D119E" w:rsidRPr="00E23901">
        <w:rPr>
          <w:color w:val="000000"/>
        </w:rPr>
        <w:t xml:space="preserve">cierre </w:t>
      </w:r>
      <w:r w:rsidR="00F96DFB" w:rsidRPr="00E23901">
        <w:rPr>
          <w:color w:val="000000"/>
        </w:rPr>
        <w:t xml:space="preserve">del caso. </w:t>
      </w:r>
    </w:p>
    <w:p w14:paraId="5B0E28AC" w14:textId="47716854" w:rsidR="00474E90" w:rsidRPr="00DB1845" w:rsidRDefault="00474E90" w:rsidP="00DB1845">
      <w:pPr>
        <w:numPr>
          <w:ilvl w:val="0"/>
          <w:numId w:val="6"/>
        </w:numPr>
        <w:spacing w:after="240"/>
        <w:jc w:val="both"/>
        <w:rPr>
          <w:color w:val="000000"/>
        </w:rPr>
      </w:pPr>
      <w:r w:rsidRPr="00AA2865">
        <w:rPr>
          <w:b/>
          <w:bCs/>
          <w:i/>
          <w:iCs/>
          <w:color w:val="000000"/>
        </w:rPr>
        <w:t>Investigador</w:t>
      </w:r>
      <w:r w:rsidRPr="00DB1845">
        <w:rPr>
          <w:b/>
          <w:i/>
          <w:color w:val="000000"/>
        </w:rPr>
        <w:t xml:space="preserve"> </w:t>
      </w:r>
      <w:r w:rsidRPr="00DB1845">
        <w:rPr>
          <w:color w:val="000000"/>
        </w:rPr>
        <w:t xml:space="preserve">es un miembro de la Oficina de Auditoría e Investigaciones (OAI) o una persona </w:t>
      </w:r>
      <w:r w:rsidR="00D96FBA" w:rsidRPr="00DB1845">
        <w:rPr>
          <w:color w:val="000000"/>
        </w:rPr>
        <w:t xml:space="preserve">autorizada </w:t>
      </w:r>
      <w:r w:rsidRPr="00DB1845">
        <w:rPr>
          <w:color w:val="000000"/>
        </w:rPr>
        <w:t xml:space="preserve">por </w:t>
      </w:r>
      <w:r w:rsidR="0053435E">
        <w:rPr>
          <w:color w:val="000000"/>
        </w:rPr>
        <w:t>OAI</w:t>
      </w:r>
      <w:r w:rsidRPr="00DB1845">
        <w:rPr>
          <w:color w:val="000000"/>
        </w:rPr>
        <w:t xml:space="preserve"> para </w:t>
      </w:r>
      <w:r w:rsidRPr="00AA2865">
        <w:rPr>
          <w:color w:val="000000"/>
        </w:rPr>
        <w:t xml:space="preserve">llevar a cabo la </w:t>
      </w:r>
      <w:r w:rsidRPr="00DB1845">
        <w:rPr>
          <w:color w:val="000000"/>
        </w:rPr>
        <w:t xml:space="preserve">investigación de </w:t>
      </w:r>
      <w:r w:rsidRPr="00AA2865">
        <w:rPr>
          <w:color w:val="000000"/>
        </w:rPr>
        <w:t>la presunta</w:t>
      </w:r>
      <w:r w:rsidR="00774489">
        <w:rPr>
          <w:color w:val="000000"/>
        </w:rPr>
        <w:t xml:space="preserve"> conducta indebida</w:t>
      </w:r>
      <w:r w:rsidRPr="00AA2865">
        <w:rPr>
          <w:color w:val="000000"/>
        </w:rPr>
        <w:t>. El</w:t>
      </w:r>
      <w:r w:rsidRPr="00DB1845">
        <w:rPr>
          <w:color w:val="000000"/>
        </w:rPr>
        <w:t xml:space="preserve"> investigador puede ser </w:t>
      </w:r>
      <w:r w:rsidR="00774489">
        <w:rPr>
          <w:color w:val="000000"/>
        </w:rPr>
        <w:t xml:space="preserve">también </w:t>
      </w:r>
      <w:r w:rsidRPr="00DB1845">
        <w:rPr>
          <w:color w:val="000000"/>
        </w:rPr>
        <w:t>una persona</w:t>
      </w:r>
      <w:r w:rsidR="00D96FBA" w:rsidRPr="00DB1845">
        <w:rPr>
          <w:color w:val="000000"/>
        </w:rPr>
        <w:t xml:space="preserve"> autorizada </w:t>
      </w:r>
      <w:r w:rsidRPr="00DB1845">
        <w:rPr>
          <w:color w:val="000000"/>
        </w:rPr>
        <w:t xml:space="preserve">directamente por el </w:t>
      </w:r>
      <w:r w:rsidRPr="00DB1845">
        <w:rPr>
          <w:color w:val="000000"/>
        </w:rPr>
        <w:lastRenderedPageBreak/>
        <w:t>Secretario</w:t>
      </w:r>
      <w:r w:rsidRPr="00AA2865">
        <w:rPr>
          <w:color w:val="000000"/>
        </w:rPr>
        <w:t xml:space="preserve"> </w:t>
      </w:r>
      <w:r w:rsidRPr="00DB1845">
        <w:rPr>
          <w:color w:val="000000"/>
        </w:rPr>
        <w:t xml:space="preserve">General o </w:t>
      </w:r>
      <w:r w:rsidRPr="00AA2865">
        <w:rPr>
          <w:color w:val="000000"/>
        </w:rPr>
        <w:t xml:space="preserve">por </w:t>
      </w:r>
      <w:r w:rsidRPr="00DB1845">
        <w:rPr>
          <w:color w:val="000000"/>
        </w:rPr>
        <w:t>el Administrador</w:t>
      </w:r>
      <w:r w:rsidR="00580052" w:rsidRPr="00AA2865">
        <w:rPr>
          <w:color w:val="000000"/>
        </w:rPr>
        <w:t>,</w:t>
      </w:r>
      <w:r w:rsidRPr="00DB1845">
        <w:rPr>
          <w:color w:val="000000"/>
        </w:rPr>
        <w:t xml:space="preserve"> en </w:t>
      </w:r>
      <w:r w:rsidRPr="00AA2865">
        <w:rPr>
          <w:color w:val="000000"/>
        </w:rPr>
        <w:t>determinados</w:t>
      </w:r>
      <w:r w:rsidRPr="00DB1845">
        <w:rPr>
          <w:color w:val="000000"/>
        </w:rPr>
        <w:t xml:space="preserve"> casos</w:t>
      </w:r>
      <w:r w:rsidRPr="00AA2865">
        <w:rPr>
          <w:color w:val="000000"/>
        </w:rPr>
        <w:t>,</w:t>
      </w:r>
      <w:r w:rsidRPr="00DB1845">
        <w:rPr>
          <w:color w:val="000000"/>
        </w:rPr>
        <w:t xml:space="preserve"> para </w:t>
      </w:r>
      <w:r w:rsidRPr="00AA2865">
        <w:rPr>
          <w:color w:val="000000"/>
        </w:rPr>
        <w:t>llevar a cabo la</w:t>
      </w:r>
      <w:r w:rsidRPr="00DB1845">
        <w:rPr>
          <w:color w:val="000000"/>
        </w:rPr>
        <w:t xml:space="preserve"> investigación de</w:t>
      </w:r>
      <w:r w:rsidRPr="00AA2865">
        <w:rPr>
          <w:color w:val="000000"/>
        </w:rPr>
        <w:t xml:space="preserve"> la presunta</w:t>
      </w:r>
      <w:r w:rsidR="00744D60" w:rsidRPr="00DB1845">
        <w:rPr>
          <w:color w:val="000000"/>
        </w:rPr>
        <w:t xml:space="preserve"> </w:t>
      </w:r>
      <w:r w:rsidR="00774489">
        <w:rPr>
          <w:color w:val="000000"/>
        </w:rPr>
        <w:t>conducta indebida</w:t>
      </w:r>
      <w:r w:rsidRPr="00DB1845">
        <w:rPr>
          <w:color w:val="000000"/>
        </w:rPr>
        <w:t>.</w:t>
      </w:r>
      <w:r w:rsidRPr="00DB1845">
        <w:rPr>
          <w:rStyle w:val="FootnoteReference"/>
          <w:rFonts w:ascii="Times New Roman" w:hAnsi="Times New Roman"/>
          <w:color w:val="000000"/>
          <w:vertAlign w:val="superscript"/>
        </w:rPr>
        <w:footnoteReference w:id="2"/>
      </w:r>
    </w:p>
    <w:p w14:paraId="0815AC40" w14:textId="1A3D0D5D" w:rsidR="009267F7" w:rsidRPr="00AA2865" w:rsidRDefault="009267F7">
      <w:pPr>
        <w:numPr>
          <w:ilvl w:val="0"/>
          <w:numId w:val="6"/>
        </w:numPr>
        <w:spacing w:after="240"/>
        <w:jc w:val="both"/>
        <w:rPr>
          <w:i/>
          <w:iCs/>
          <w:color w:val="000000"/>
        </w:rPr>
      </w:pPr>
      <w:r w:rsidRPr="00AA2865">
        <w:rPr>
          <w:b/>
          <w:bCs/>
          <w:i/>
          <w:iCs/>
          <w:color w:val="000000"/>
        </w:rPr>
        <w:t xml:space="preserve">Licencia administrativa </w:t>
      </w:r>
      <w:r w:rsidRPr="00AA2865">
        <w:rPr>
          <w:bCs/>
          <w:iCs/>
          <w:color w:val="000000"/>
        </w:rPr>
        <w:t>es un</w:t>
      </w:r>
      <w:r w:rsidR="003A6772">
        <w:rPr>
          <w:bCs/>
          <w:iCs/>
          <w:color w:val="000000"/>
        </w:rPr>
        <w:t xml:space="preserve"> estatus</w:t>
      </w:r>
      <w:r w:rsidRPr="00AA2865">
        <w:rPr>
          <w:bCs/>
          <w:iCs/>
          <w:color w:val="000000"/>
        </w:rPr>
        <w:t xml:space="preserve"> excepcional contemplad</w:t>
      </w:r>
      <w:r w:rsidR="003A6772">
        <w:rPr>
          <w:bCs/>
          <w:iCs/>
          <w:color w:val="000000"/>
        </w:rPr>
        <w:t>o</w:t>
      </w:r>
      <w:r w:rsidRPr="00AA2865">
        <w:rPr>
          <w:bCs/>
          <w:iCs/>
          <w:color w:val="000000"/>
        </w:rPr>
        <w:t xml:space="preserve"> en la Regla 10.4 del Reglamento del Personal en virtud de la cual se </w:t>
      </w:r>
      <w:r w:rsidR="002536F6" w:rsidRPr="00AA2865">
        <w:rPr>
          <w:bCs/>
          <w:iCs/>
          <w:color w:val="000000"/>
        </w:rPr>
        <w:t xml:space="preserve">faculta para </w:t>
      </w:r>
      <w:r w:rsidRPr="00AA2865">
        <w:rPr>
          <w:bCs/>
          <w:iCs/>
          <w:color w:val="000000"/>
        </w:rPr>
        <w:t>suspender de sus funciones a</w:t>
      </w:r>
      <w:r w:rsidR="0037275A">
        <w:rPr>
          <w:bCs/>
          <w:iCs/>
          <w:color w:val="000000"/>
        </w:rPr>
        <w:t xml:space="preserve"> </w:t>
      </w:r>
      <w:r w:rsidR="0053435E">
        <w:rPr>
          <w:bCs/>
          <w:iCs/>
          <w:color w:val="000000"/>
        </w:rPr>
        <w:t>un funcionario</w:t>
      </w:r>
      <w:r w:rsidRPr="00AA2865">
        <w:rPr>
          <w:bCs/>
          <w:iCs/>
          <w:color w:val="000000"/>
        </w:rPr>
        <w:t>. Podrá imponerse al funcionario una licencia administrativa</w:t>
      </w:r>
      <w:r w:rsidR="004A4805" w:rsidRPr="00AA2865">
        <w:rPr>
          <w:bCs/>
          <w:iCs/>
          <w:color w:val="000000"/>
        </w:rPr>
        <w:t xml:space="preserve">, con sujeción a las condiciones especificadas por el Administrador, en cualquier momento </w:t>
      </w:r>
      <w:r w:rsidRPr="00AA2865">
        <w:rPr>
          <w:bCs/>
          <w:iCs/>
          <w:color w:val="000000"/>
        </w:rPr>
        <w:t>desde que se reciba la denuncia</w:t>
      </w:r>
      <w:r w:rsidR="0081418B" w:rsidRPr="00AA2865">
        <w:rPr>
          <w:bCs/>
          <w:iCs/>
          <w:color w:val="000000"/>
        </w:rPr>
        <w:t xml:space="preserve"> </w:t>
      </w:r>
      <w:r w:rsidR="0053435E">
        <w:rPr>
          <w:bCs/>
          <w:iCs/>
          <w:color w:val="000000"/>
        </w:rPr>
        <w:t xml:space="preserve">de una </w:t>
      </w:r>
      <w:r w:rsidR="005B23A8">
        <w:rPr>
          <w:bCs/>
          <w:iCs/>
          <w:color w:val="000000"/>
        </w:rPr>
        <w:t xml:space="preserve">presunta </w:t>
      </w:r>
      <w:r w:rsidR="0081418B" w:rsidRPr="00AA2865">
        <w:rPr>
          <w:bCs/>
          <w:iCs/>
          <w:color w:val="000000"/>
        </w:rPr>
        <w:t>conducta</w:t>
      </w:r>
      <w:r w:rsidR="0037275A">
        <w:rPr>
          <w:bCs/>
          <w:iCs/>
          <w:color w:val="000000"/>
        </w:rPr>
        <w:t xml:space="preserve"> indebida</w:t>
      </w:r>
      <w:r w:rsidR="001E7769" w:rsidRPr="00AA2865">
        <w:rPr>
          <w:bCs/>
          <w:iCs/>
          <w:color w:val="000000"/>
        </w:rPr>
        <w:t xml:space="preserve"> y antes de iniciarse la investigación</w:t>
      </w:r>
      <w:r w:rsidR="00341880">
        <w:rPr>
          <w:bCs/>
          <w:iCs/>
          <w:color w:val="000000"/>
        </w:rPr>
        <w:t xml:space="preserve">, </w:t>
      </w:r>
      <w:r w:rsidRPr="00AA2865">
        <w:rPr>
          <w:bCs/>
          <w:iCs/>
          <w:color w:val="000000"/>
        </w:rPr>
        <w:t>durante el curso de la investigación y hasta que concluya e</w:t>
      </w:r>
      <w:r w:rsidR="00DC73F2" w:rsidRPr="00AA2865">
        <w:rPr>
          <w:bCs/>
          <w:iCs/>
          <w:color w:val="000000"/>
        </w:rPr>
        <w:t>l procedimiento disciplinario</w:t>
      </w:r>
      <w:r w:rsidR="004D5E84" w:rsidRPr="00AA2865">
        <w:rPr>
          <w:bCs/>
          <w:iCs/>
          <w:color w:val="000000"/>
        </w:rPr>
        <w:t>, según proceda</w:t>
      </w:r>
      <w:r w:rsidR="00DC73F2" w:rsidRPr="00AA2865">
        <w:rPr>
          <w:bCs/>
          <w:iCs/>
          <w:color w:val="000000"/>
        </w:rPr>
        <w:t xml:space="preserve">. </w:t>
      </w:r>
      <w:r w:rsidRPr="00AA2865">
        <w:rPr>
          <w:bCs/>
          <w:iCs/>
          <w:color w:val="000000"/>
        </w:rPr>
        <w:t>La licencia administrativ</w:t>
      </w:r>
      <w:r w:rsidR="00832CD8">
        <w:rPr>
          <w:bCs/>
          <w:iCs/>
          <w:color w:val="000000"/>
        </w:rPr>
        <w:t>a podrá ser con sueldo completo</w:t>
      </w:r>
      <w:r w:rsidRPr="00AA2865">
        <w:rPr>
          <w:bCs/>
          <w:iCs/>
          <w:color w:val="000000"/>
        </w:rPr>
        <w:t>, con su</w:t>
      </w:r>
      <w:r w:rsidR="00832CD8">
        <w:rPr>
          <w:bCs/>
          <w:iCs/>
          <w:color w:val="000000"/>
        </w:rPr>
        <w:t>eldo parcial o sin sueldo</w:t>
      </w:r>
      <w:r w:rsidRPr="00AA2865">
        <w:rPr>
          <w:bCs/>
          <w:iCs/>
          <w:color w:val="000000"/>
        </w:rPr>
        <w:t>.</w:t>
      </w:r>
    </w:p>
    <w:p w14:paraId="493B4758" w14:textId="5E90F7CD" w:rsidR="00474E90" w:rsidRPr="00AA2865" w:rsidRDefault="00474E90">
      <w:pPr>
        <w:numPr>
          <w:ilvl w:val="0"/>
          <w:numId w:val="6"/>
        </w:numPr>
        <w:spacing w:after="240"/>
        <w:jc w:val="both"/>
        <w:rPr>
          <w:color w:val="000000"/>
        </w:rPr>
      </w:pPr>
      <w:r w:rsidRPr="00AA2865">
        <w:rPr>
          <w:b/>
          <w:bCs/>
          <w:i/>
          <w:iCs/>
          <w:color w:val="000000"/>
        </w:rPr>
        <w:t>Medida disciplinaria</w:t>
      </w:r>
      <w:r w:rsidRPr="00AA2865">
        <w:rPr>
          <w:b/>
          <w:bCs/>
          <w:color w:val="000000"/>
        </w:rPr>
        <w:t xml:space="preserve"> </w:t>
      </w:r>
      <w:r w:rsidRPr="00AA2865">
        <w:rPr>
          <w:color w:val="000000"/>
        </w:rPr>
        <w:t xml:space="preserve">es el procedimiento iniciado contra un funcionario con arreglo a la cláusula 10.1 del Estatuto del Personal, al </w:t>
      </w:r>
      <w:r w:rsidR="004273EC">
        <w:rPr>
          <w:color w:val="000000"/>
        </w:rPr>
        <w:t>Capítulo</w:t>
      </w:r>
      <w:r w:rsidRPr="00AA2865">
        <w:rPr>
          <w:color w:val="000000"/>
        </w:rPr>
        <w:t xml:space="preserve"> X del Reglamento del Personal y al </w:t>
      </w:r>
      <w:r w:rsidR="004273EC">
        <w:rPr>
          <w:color w:val="000000"/>
        </w:rPr>
        <w:t>Capítulo</w:t>
      </w:r>
      <w:r w:rsidRPr="00AA2865">
        <w:rPr>
          <w:color w:val="000000"/>
        </w:rPr>
        <w:t xml:space="preserve"> IV del presente documento.</w:t>
      </w:r>
    </w:p>
    <w:p w14:paraId="022CD44A" w14:textId="77777777" w:rsidR="00474E90" w:rsidRPr="00DB1845" w:rsidRDefault="00474E90" w:rsidP="00DB1845">
      <w:pPr>
        <w:numPr>
          <w:ilvl w:val="0"/>
          <w:numId w:val="6"/>
        </w:numPr>
        <w:spacing w:after="240"/>
        <w:jc w:val="both"/>
        <w:rPr>
          <w:color w:val="000000"/>
        </w:rPr>
      </w:pPr>
      <w:r w:rsidRPr="00DB1845">
        <w:rPr>
          <w:b/>
          <w:i/>
          <w:color w:val="000000"/>
        </w:rPr>
        <w:t>OAI</w:t>
      </w:r>
      <w:r w:rsidRPr="00DB1845">
        <w:rPr>
          <w:color w:val="000000"/>
        </w:rPr>
        <w:t xml:space="preserve"> es la Oficina de Auditoría e Investigaciones.</w:t>
      </w:r>
    </w:p>
    <w:p w14:paraId="12DEB850" w14:textId="22636D5E" w:rsidR="00C84830" w:rsidRPr="00AA2865" w:rsidRDefault="0053435E">
      <w:pPr>
        <w:numPr>
          <w:ilvl w:val="0"/>
          <w:numId w:val="6"/>
        </w:numPr>
        <w:spacing w:after="240"/>
        <w:jc w:val="both"/>
        <w:rPr>
          <w:color w:val="000000"/>
        </w:rPr>
      </w:pPr>
      <w:r>
        <w:rPr>
          <w:b/>
          <w:bCs/>
          <w:i/>
          <w:iCs/>
          <w:color w:val="000000"/>
        </w:rPr>
        <w:t>BMS</w:t>
      </w:r>
      <w:r w:rsidR="00B93738">
        <w:rPr>
          <w:b/>
          <w:bCs/>
          <w:i/>
          <w:iCs/>
          <w:color w:val="000000"/>
        </w:rPr>
        <w:t>/OHR</w:t>
      </w:r>
      <w:r w:rsidR="00C84830" w:rsidRPr="00AA2865">
        <w:rPr>
          <w:b/>
          <w:bCs/>
          <w:i/>
          <w:iCs/>
          <w:color w:val="000000"/>
        </w:rPr>
        <w:t xml:space="preserve"> </w:t>
      </w:r>
      <w:r w:rsidR="00C84830" w:rsidRPr="00AA2865">
        <w:rPr>
          <w:bCs/>
          <w:iCs/>
          <w:color w:val="000000"/>
        </w:rPr>
        <w:t>es la Oficina de Recursos Humanos de</w:t>
      </w:r>
      <w:r w:rsidR="00F814EA">
        <w:rPr>
          <w:bCs/>
          <w:iCs/>
          <w:color w:val="000000"/>
        </w:rPr>
        <w:t xml:space="preserve">l Buró </w:t>
      </w:r>
      <w:r w:rsidR="0025317A">
        <w:rPr>
          <w:bCs/>
          <w:iCs/>
          <w:color w:val="000000"/>
        </w:rPr>
        <w:t>de Gestión</w:t>
      </w:r>
      <w:r w:rsidR="00F17768">
        <w:rPr>
          <w:bCs/>
          <w:iCs/>
          <w:color w:val="000000"/>
        </w:rPr>
        <w:t xml:space="preserve"> </w:t>
      </w:r>
      <w:r w:rsidR="0025317A">
        <w:rPr>
          <w:bCs/>
          <w:iCs/>
          <w:color w:val="000000"/>
        </w:rPr>
        <w:t>de Servicios.</w:t>
      </w:r>
    </w:p>
    <w:p w14:paraId="38F8D27D" w14:textId="14E7F733" w:rsidR="002B4511" w:rsidRPr="00AA2865" w:rsidRDefault="0053435E" w:rsidP="002B4511">
      <w:pPr>
        <w:numPr>
          <w:ilvl w:val="0"/>
          <w:numId w:val="6"/>
        </w:numPr>
        <w:spacing w:after="240"/>
        <w:jc w:val="both"/>
        <w:rPr>
          <w:color w:val="000000"/>
        </w:rPr>
      </w:pPr>
      <w:r w:rsidRPr="005B7B4B">
        <w:rPr>
          <w:b/>
          <w:bCs/>
          <w:i/>
          <w:iCs/>
          <w:color w:val="000000"/>
        </w:rPr>
        <w:t>BMS</w:t>
      </w:r>
      <w:r w:rsidR="00B93738">
        <w:rPr>
          <w:b/>
          <w:bCs/>
          <w:i/>
          <w:iCs/>
          <w:color w:val="000000"/>
        </w:rPr>
        <w:t>/O</w:t>
      </w:r>
      <w:r w:rsidR="00BC2502">
        <w:rPr>
          <w:b/>
          <w:bCs/>
          <w:i/>
          <w:iCs/>
          <w:color w:val="000000"/>
        </w:rPr>
        <w:t>LS</w:t>
      </w:r>
      <w:r w:rsidR="002B4511" w:rsidRPr="00AA2865">
        <w:rPr>
          <w:color w:val="000000"/>
        </w:rPr>
        <w:t xml:space="preserve"> es la Oficina</w:t>
      </w:r>
      <w:r>
        <w:rPr>
          <w:color w:val="000000"/>
        </w:rPr>
        <w:t xml:space="preserve"> </w:t>
      </w:r>
      <w:r w:rsidR="00BC2502">
        <w:rPr>
          <w:color w:val="000000"/>
        </w:rPr>
        <w:t xml:space="preserve">de Servicios </w:t>
      </w:r>
      <w:r>
        <w:rPr>
          <w:color w:val="000000"/>
        </w:rPr>
        <w:t>Jurídic</w:t>
      </w:r>
      <w:r w:rsidR="00BC2502">
        <w:rPr>
          <w:color w:val="000000"/>
        </w:rPr>
        <w:t>os</w:t>
      </w:r>
      <w:r>
        <w:rPr>
          <w:color w:val="000000"/>
        </w:rPr>
        <w:t xml:space="preserve"> </w:t>
      </w:r>
      <w:r w:rsidR="00F814EA" w:rsidRPr="00AA2865">
        <w:rPr>
          <w:bCs/>
          <w:iCs/>
          <w:color w:val="000000"/>
        </w:rPr>
        <w:t>de</w:t>
      </w:r>
      <w:r w:rsidR="00F814EA">
        <w:rPr>
          <w:bCs/>
          <w:iCs/>
          <w:color w:val="000000"/>
        </w:rPr>
        <w:t>l Buró de Gestión de Servicios.</w:t>
      </w:r>
    </w:p>
    <w:p w14:paraId="392C41B3" w14:textId="7126E097" w:rsidR="003A2A8A" w:rsidRPr="00DB1845" w:rsidRDefault="003A2A8A" w:rsidP="00DB1845">
      <w:pPr>
        <w:numPr>
          <w:ilvl w:val="0"/>
          <w:numId w:val="6"/>
        </w:numPr>
        <w:spacing w:after="240"/>
        <w:jc w:val="both"/>
        <w:rPr>
          <w:color w:val="000000"/>
        </w:rPr>
      </w:pPr>
      <w:r w:rsidRPr="00DB1845">
        <w:rPr>
          <w:b/>
          <w:i/>
          <w:color w:val="000000"/>
        </w:rPr>
        <w:t xml:space="preserve">Organización </w:t>
      </w:r>
      <w:r w:rsidRPr="00DB1845">
        <w:rPr>
          <w:color w:val="000000"/>
        </w:rPr>
        <w:t xml:space="preserve">es </w:t>
      </w:r>
      <w:r w:rsidRPr="00AA2865">
        <w:rPr>
          <w:bCs/>
          <w:iCs/>
          <w:color w:val="000000"/>
        </w:rPr>
        <w:t>cualquier</w:t>
      </w:r>
      <w:r w:rsidRPr="00DB1845">
        <w:rPr>
          <w:color w:val="000000"/>
        </w:rPr>
        <w:t xml:space="preserve"> entidad del sistema de </w:t>
      </w:r>
      <w:r w:rsidR="0003530D">
        <w:rPr>
          <w:color w:val="000000"/>
        </w:rPr>
        <w:t>O</w:t>
      </w:r>
      <w:r w:rsidRPr="00DB1845">
        <w:rPr>
          <w:color w:val="000000"/>
        </w:rPr>
        <w:t xml:space="preserve">rganizaciones de </w:t>
      </w:r>
      <w:r w:rsidRPr="00AA2865">
        <w:rPr>
          <w:bCs/>
          <w:iCs/>
          <w:color w:val="000000"/>
        </w:rPr>
        <w:t>las Naciones Unidas</w:t>
      </w:r>
      <w:r w:rsidR="00807AD2" w:rsidRPr="00DB1845">
        <w:rPr>
          <w:color w:val="000000"/>
        </w:rPr>
        <w:t xml:space="preserve"> con </w:t>
      </w:r>
      <w:r w:rsidRPr="00DB1845">
        <w:rPr>
          <w:color w:val="000000"/>
        </w:rPr>
        <w:t xml:space="preserve">autoridad </w:t>
      </w:r>
      <w:r w:rsidRPr="00AA2865">
        <w:rPr>
          <w:bCs/>
          <w:iCs/>
          <w:color w:val="000000"/>
        </w:rPr>
        <w:t>para</w:t>
      </w:r>
      <w:r w:rsidRPr="00DB1845">
        <w:rPr>
          <w:color w:val="000000"/>
        </w:rPr>
        <w:t xml:space="preserve"> emitir su propia </w:t>
      </w:r>
      <w:r w:rsidR="0053124D" w:rsidRPr="00AA2865">
        <w:rPr>
          <w:bCs/>
          <w:iCs/>
          <w:color w:val="000000"/>
        </w:rPr>
        <w:t>c</w:t>
      </w:r>
      <w:r w:rsidRPr="00AA2865">
        <w:rPr>
          <w:bCs/>
          <w:iCs/>
          <w:color w:val="000000"/>
        </w:rPr>
        <w:t>arta</w:t>
      </w:r>
      <w:r w:rsidRPr="00DB1845">
        <w:rPr>
          <w:color w:val="000000"/>
        </w:rPr>
        <w:t xml:space="preserve"> de </w:t>
      </w:r>
      <w:r w:rsidRPr="00AA2865">
        <w:rPr>
          <w:bCs/>
          <w:iCs/>
          <w:color w:val="000000"/>
        </w:rPr>
        <w:t>nombramiento</w:t>
      </w:r>
      <w:r w:rsidRPr="00DB1845">
        <w:rPr>
          <w:color w:val="000000"/>
        </w:rPr>
        <w:t>.</w:t>
      </w:r>
    </w:p>
    <w:p w14:paraId="0439C622" w14:textId="793D8F9D" w:rsidR="00054A4A" w:rsidRDefault="00474E90" w:rsidP="001D2436">
      <w:pPr>
        <w:numPr>
          <w:ilvl w:val="0"/>
          <w:numId w:val="6"/>
        </w:numPr>
        <w:spacing w:after="240"/>
        <w:jc w:val="both"/>
        <w:rPr>
          <w:color w:val="000000"/>
        </w:rPr>
      </w:pPr>
      <w:r w:rsidRPr="00AA2865">
        <w:rPr>
          <w:b/>
          <w:bCs/>
          <w:i/>
          <w:iCs/>
          <w:color w:val="000000"/>
        </w:rPr>
        <w:t xml:space="preserve">Participante en la investigación </w:t>
      </w:r>
      <w:r w:rsidRPr="00AA2865">
        <w:rPr>
          <w:color w:val="000000"/>
        </w:rPr>
        <w:t xml:space="preserve">es </w:t>
      </w:r>
      <w:r w:rsidR="00B57C32" w:rsidRPr="00AA2865">
        <w:rPr>
          <w:color w:val="000000"/>
        </w:rPr>
        <w:t xml:space="preserve">cualquier </w:t>
      </w:r>
      <w:r w:rsidRPr="00AA2865">
        <w:rPr>
          <w:color w:val="000000"/>
        </w:rPr>
        <w:t xml:space="preserve">persona </w:t>
      </w:r>
      <w:r w:rsidR="001D2436">
        <w:rPr>
          <w:color w:val="000000"/>
        </w:rPr>
        <w:t xml:space="preserve">distinta de la persona objeto de la </w:t>
      </w:r>
      <w:r w:rsidRPr="00AA2865">
        <w:rPr>
          <w:color w:val="000000"/>
        </w:rPr>
        <w:t>investigación pero que</w:t>
      </w:r>
      <w:r w:rsidR="00054A4A" w:rsidRPr="00AA2865">
        <w:rPr>
          <w:color w:val="000000"/>
        </w:rPr>
        <w:t xml:space="preserve"> </w:t>
      </w:r>
      <w:r w:rsidRPr="00AA2865">
        <w:rPr>
          <w:color w:val="000000"/>
        </w:rPr>
        <w:t xml:space="preserve">coopera en una investigación, por ejemplo, </w:t>
      </w:r>
      <w:r w:rsidR="00DB5826" w:rsidRPr="00AA2865">
        <w:rPr>
          <w:color w:val="000000"/>
        </w:rPr>
        <w:t xml:space="preserve">mediante </w:t>
      </w:r>
      <w:r w:rsidR="00F814EA">
        <w:rPr>
          <w:color w:val="000000"/>
        </w:rPr>
        <w:t>su</w:t>
      </w:r>
      <w:r w:rsidR="00DB5826" w:rsidRPr="00AA2865">
        <w:rPr>
          <w:color w:val="000000"/>
        </w:rPr>
        <w:t xml:space="preserve"> declaración </w:t>
      </w:r>
      <w:r w:rsidRPr="00AA2865">
        <w:rPr>
          <w:color w:val="000000"/>
        </w:rPr>
        <w:t>en un</w:t>
      </w:r>
      <w:r w:rsidR="00DB5826" w:rsidRPr="00AA2865">
        <w:rPr>
          <w:color w:val="000000"/>
        </w:rPr>
        <w:t>a</w:t>
      </w:r>
      <w:r w:rsidRPr="00AA2865">
        <w:rPr>
          <w:color w:val="000000"/>
        </w:rPr>
        <w:t xml:space="preserve"> </w:t>
      </w:r>
      <w:r w:rsidR="005B288D" w:rsidRPr="00AA2865">
        <w:rPr>
          <w:color w:val="000000"/>
        </w:rPr>
        <w:t>entrevista</w:t>
      </w:r>
      <w:r w:rsidRPr="00AA2865">
        <w:rPr>
          <w:color w:val="000000"/>
        </w:rPr>
        <w:t xml:space="preserve"> o facilitando información.</w:t>
      </w:r>
      <w:r w:rsidR="001D2436">
        <w:rPr>
          <w:bCs/>
          <w:iCs/>
          <w:color w:val="000000"/>
        </w:rPr>
        <w:t xml:space="preserve"> </w:t>
      </w:r>
      <w:r w:rsidR="00054A4A" w:rsidRPr="001D2436">
        <w:rPr>
          <w:bCs/>
          <w:iCs/>
          <w:color w:val="000000"/>
        </w:rPr>
        <w:t xml:space="preserve">Participantes en la investigación pueden ser funcionarios que cooperan en la misma en virtud de </w:t>
      </w:r>
      <w:r w:rsidR="00054A4A" w:rsidRPr="001D2436">
        <w:rPr>
          <w:color w:val="000000"/>
        </w:rPr>
        <w:t xml:space="preserve">la cláusula 1.2 r) del Estatuto del Personal y la </w:t>
      </w:r>
      <w:r w:rsidR="00744634">
        <w:rPr>
          <w:color w:val="000000"/>
        </w:rPr>
        <w:t>Regla</w:t>
      </w:r>
      <w:r w:rsidR="00054A4A" w:rsidRPr="001D2436">
        <w:rPr>
          <w:color w:val="000000"/>
        </w:rPr>
        <w:t xml:space="preserve"> 1.2 c) del Reglamento del Personal</w:t>
      </w:r>
      <w:r w:rsidR="000A0520" w:rsidRPr="001D2436">
        <w:rPr>
          <w:color w:val="000000"/>
        </w:rPr>
        <w:t xml:space="preserve">, </w:t>
      </w:r>
      <w:r w:rsidR="002D6A64" w:rsidRPr="001D2436">
        <w:rPr>
          <w:color w:val="000000"/>
        </w:rPr>
        <w:t xml:space="preserve">personas </w:t>
      </w:r>
      <w:r w:rsidR="001D2436">
        <w:rPr>
          <w:color w:val="000000"/>
        </w:rPr>
        <w:t xml:space="preserve">que no formen parte del personal </w:t>
      </w:r>
      <w:r w:rsidR="002D6A64" w:rsidRPr="001D2436">
        <w:rPr>
          <w:color w:val="000000"/>
        </w:rPr>
        <w:t xml:space="preserve">o terceros </w:t>
      </w:r>
      <w:r w:rsidR="000A0520" w:rsidRPr="001D2436">
        <w:rPr>
          <w:color w:val="000000"/>
        </w:rPr>
        <w:t>que faciliten información relevante.</w:t>
      </w:r>
    </w:p>
    <w:p w14:paraId="49BB8421" w14:textId="7B228ADD" w:rsidR="009E3031" w:rsidRPr="009E3031" w:rsidRDefault="00246AD6" w:rsidP="009E3031">
      <w:pPr>
        <w:numPr>
          <w:ilvl w:val="0"/>
          <w:numId w:val="6"/>
        </w:numPr>
        <w:spacing w:after="240"/>
        <w:jc w:val="both"/>
        <w:rPr>
          <w:color w:val="000000"/>
        </w:rPr>
      </w:pPr>
      <w:r>
        <w:rPr>
          <w:b/>
          <w:bCs/>
          <w:i/>
          <w:iCs/>
          <w:color w:val="000000"/>
        </w:rPr>
        <w:t>P</w:t>
      </w:r>
      <w:r w:rsidR="009E3031" w:rsidRPr="0001040E">
        <w:rPr>
          <w:b/>
          <w:bCs/>
          <w:i/>
          <w:iCs/>
          <w:color w:val="000000"/>
        </w:rPr>
        <w:t>ersona</w:t>
      </w:r>
      <w:r>
        <w:rPr>
          <w:b/>
          <w:bCs/>
          <w:i/>
          <w:iCs/>
          <w:color w:val="000000"/>
        </w:rPr>
        <w:t xml:space="preserve"> que es</w:t>
      </w:r>
      <w:r w:rsidR="009E3031" w:rsidRPr="0001040E">
        <w:rPr>
          <w:b/>
          <w:bCs/>
          <w:i/>
          <w:iCs/>
          <w:color w:val="000000"/>
        </w:rPr>
        <w:t xml:space="preserve"> objeto de la investigación </w:t>
      </w:r>
      <w:r>
        <w:rPr>
          <w:b/>
          <w:bCs/>
          <w:i/>
          <w:iCs/>
          <w:color w:val="000000"/>
        </w:rPr>
        <w:t xml:space="preserve">o que es investigada </w:t>
      </w:r>
      <w:r w:rsidR="009E3031" w:rsidRPr="0001040E">
        <w:rPr>
          <w:color w:val="000000"/>
        </w:rPr>
        <w:t>es la persona en la que se centra la investigación, bien como consecuencia d</w:t>
      </w:r>
      <w:r w:rsidR="009E3031" w:rsidRPr="007E4890">
        <w:rPr>
          <w:color w:val="000000"/>
        </w:rPr>
        <w:t>e la acusación de</w:t>
      </w:r>
      <w:r w:rsidR="009E3031" w:rsidRPr="0001040E">
        <w:rPr>
          <w:color w:val="000000"/>
        </w:rPr>
        <w:t xml:space="preserve"> otra persona, o bien como consecuencia de las pruebas halladas durante el curso de una investigación.</w:t>
      </w:r>
    </w:p>
    <w:p w14:paraId="44DD85D2" w14:textId="511F9948" w:rsidR="007E4890" w:rsidRPr="007E4890" w:rsidRDefault="00474E90" w:rsidP="007E4890">
      <w:pPr>
        <w:numPr>
          <w:ilvl w:val="0"/>
          <w:numId w:val="6"/>
        </w:numPr>
        <w:spacing w:after="240"/>
        <w:jc w:val="both"/>
        <w:rPr>
          <w:color w:val="000000"/>
        </w:rPr>
      </w:pPr>
      <w:r w:rsidRPr="00AA2865">
        <w:rPr>
          <w:b/>
          <w:bCs/>
          <w:i/>
          <w:iCs/>
          <w:color w:val="000000"/>
        </w:rPr>
        <w:t xml:space="preserve">Prueba </w:t>
      </w:r>
      <w:r w:rsidRPr="00AA2865">
        <w:rPr>
          <w:color w:val="000000"/>
        </w:rPr>
        <w:t xml:space="preserve">es cualquier tipo de elemento </w:t>
      </w:r>
      <w:r w:rsidR="002E240E" w:rsidRPr="00AA2865">
        <w:rPr>
          <w:color w:val="000000"/>
        </w:rPr>
        <w:t>probatorio</w:t>
      </w:r>
      <w:r w:rsidRPr="00AA2865">
        <w:rPr>
          <w:color w:val="000000"/>
        </w:rPr>
        <w:t xml:space="preserve"> </w:t>
      </w:r>
      <w:r w:rsidR="002E240E" w:rsidRPr="00AA2865">
        <w:rPr>
          <w:color w:val="000000"/>
        </w:rPr>
        <w:t>dirigido a</w:t>
      </w:r>
      <w:r w:rsidRPr="00AA2865">
        <w:rPr>
          <w:color w:val="000000"/>
        </w:rPr>
        <w:t xml:space="preserve"> establecer o refutar un </w:t>
      </w:r>
      <w:r w:rsidRPr="007E4890">
        <w:rPr>
          <w:color w:val="000000"/>
        </w:rPr>
        <w:t xml:space="preserve">hecho </w:t>
      </w:r>
      <w:r w:rsidR="007E4890">
        <w:rPr>
          <w:color w:val="000000"/>
        </w:rPr>
        <w:t>material</w:t>
      </w:r>
      <w:r w:rsidRPr="00AA2865">
        <w:rPr>
          <w:color w:val="000000"/>
        </w:rPr>
        <w:t xml:space="preserve"> para el caso. </w:t>
      </w:r>
      <w:r w:rsidR="003D541D">
        <w:rPr>
          <w:color w:val="000000"/>
        </w:rPr>
        <w:t>L</w:t>
      </w:r>
      <w:r w:rsidRPr="00AA2865">
        <w:rPr>
          <w:color w:val="000000"/>
        </w:rPr>
        <w:t>as pruebas</w:t>
      </w:r>
      <w:r w:rsidR="003D541D">
        <w:rPr>
          <w:color w:val="000000"/>
        </w:rPr>
        <w:t xml:space="preserve"> incluyen, pero no se limitan, al </w:t>
      </w:r>
      <w:r w:rsidRPr="00AA2865">
        <w:rPr>
          <w:color w:val="000000"/>
        </w:rPr>
        <w:t>testimonio oral de los testigos, incluidos los expertos en asuntos técnicos, documentos, grabaciones electrónicas o audiovisuales y fotografías.</w:t>
      </w:r>
    </w:p>
    <w:p w14:paraId="2EF98D8C" w14:textId="0D8D7390" w:rsidR="00474E90" w:rsidRDefault="00474E90">
      <w:pPr>
        <w:numPr>
          <w:ilvl w:val="0"/>
          <w:numId w:val="6"/>
        </w:numPr>
        <w:spacing w:after="240"/>
        <w:jc w:val="both"/>
        <w:rPr>
          <w:color w:val="000000"/>
        </w:rPr>
      </w:pPr>
      <w:r w:rsidRPr="003D51EB">
        <w:rPr>
          <w:b/>
          <w:bCs/>
          <w:i/>
          <w:iCs/>
          <w:color w:val="000000"/>
        </w:rPr>
        <w:t xml:space="preserve">Reglamento Financiero y </w:t>
      </w:r>
      <w:r w:rsidR="001D2436" w:rsidRPr="003D51EB">
        <w:rPr>
          <w:b/>
          <w:bCs/>
          <w:i/>
          <w:iCs/>
          <w:color w:val="000000"/>
        </w:rPr>
        <w:t xml:space="preserve">Reglas Financieras </w:t>
      </w:r>
      <w:r w:rsidRPr="003D51EB">
        <w:rPr>
          <w:color w:val="000000"/>
        </w:rPr>
        <w:t>es el Reglamento Financiero y la</w:t>
      </w:r>
      <w:r w:rsidR="001D2436" w:rsidRPr="003D51EB">
        <w:rPr>
          <w:color w:val="000000"/>
        </w:rPr>
        <w:t>s Reglas Financieras</w:t>
      </w:r>
      <w:r w:rsidR="003D541D">
        <w:rPr>
          <w:color w:val="000000"/>
        </w:rPr>
        <w:t xml:space="preserve"> del PNUD</w:t>
      </w:r>
      <w:r w:rsidR="001D2436" w:rsidRPr="003D51EB">
        <w:rPr>
          <w:color w:val="000000"/>
        </w:rPr>
        <w:t xml:space="preserve">. </w:t>
      </w:r>
    </w:p>
    <w:p w14:paraId="06971CBB" w14:textId="50E9350B" w:rsidR="00346F20" w:rsidRPr="00346F20" w:rsidRDefault="00346F20" w:rsidP="00346F20">
      <w:pPr>
        <w:numPr>
          <w:ilvl w:val="0"/>
          <w:numId w:val="6"/>
        </w:numPr>
        <w:spacing w:after="240"/>
        <w:jc w:val="both"/>
        <w:rPr>
          <w:color w:val="000000"/>
        </w:rPr>
      </w:pPr>
      <w:r>
        <w:rPr>
          <w:b/>
          <w:bCs/>
          <w:i/>
          <w:iCs/>
          <w:color w:val="000000"/>
        </w:rPr>
        <w:lastRenderedPageBreak/>
        <w:t>Supervisor</w:t>
      </w:r>
      <w:r w:rsidRPr="00AA2865">
        <w:rPr>
          <w:b/>
          <w:bCs/>
          <w:i/>
          <w:iCs/>
          <w:color w:val="000000"/>
        </w:rPr>
        <w:t xml:space="preserve"> </w:t>
      </w:r>
      <w:r w:rsidRPr="00AA2865">
        <w:rPr>
          <w:color w:val="000000"/>
        </w:rPr>
        <w:t>es un funcionario que tiene una función de supervisión</w:t>
      </w:r>
      <w:r>
        <w:rPr>
          <w:color w:val="000000"/>
        </w:rPr>
        <w:t>.</w:t>
      </w:r>
    </w:p>
    <w:p w14:paraId="740C6081" w14:textId="4441449C" w:rsidR="00474E90" w:rsidRPr="00DB1845" w:rsidRDefault="00540AAD" w:rsidP="00DB1845">
      <w:pPr>
        <w:pStyle w:val="TOC2"/>
        <w:rPr>
          <w:color w:val="000000"/>
          <w:lang w:val="es-ES"/>
        </w:rPr>
      </w:pPr>
      <w:bookmarkStart w:id="8" w:name="_Toc105592798"/>
      <w:r w:rsidRPr="003D51EB">
        <w:rPr>
          <w:color w:val="000000"/>
          <w:lang w:val="es-ES"/>
        </w:rPr>
        <w:t>Sección</w:t>
      </w:r>
      <w:r w:rsidR="00474E90" w:rsidRPr="003D51EB">
        <w:rPr>
          <w:color w:val="000000"/>
          <w:lang w:val="es-ES"/>
        </w:rPr>
        <w:t xml:space="preserve"> 3</w:t>
      </w:r>
      <w:bookmarkStart w:id="9" w:name="_Toc17718469"/>
      <w:r w:rsidR="00474E90" w:rsidRPr="005468E8">
        <w:rPr>
          <w:color w:val="000000"/>
          <w:lang w:val="es-ES"/>
        </w:rPr>
        <w:t>. Ámbito</w:t>
      </w:r>
      <w:r w:rsidR="00474E90" w:rsidRPr="00DB1845">
        <w:rPr>
          <w:color w:val="000000"/>
          <w:lang w:val="es-ES"/>
        </w:rPr>
        <w:t xml:space="preserve"> de aplicación</w:t>
      </w:r>
      <w:bookmarkEnd w:id="8"/>
      <w:bookmarkEnd w:id="9"/>
    </w:p>
    <w:p w14:paraId="19DF1C1E" w14:textId="77777777" w:rsidR="00474E90" w:rsidRPr="00DB1845" w:rsidRDefault="00474E90" w:rsidP="00DB1845">
      <w:pPr>
        <w:pStyle w:val="TOC2"/>
        <w:rPr>
          <w:color w:val="000000"/>
          <w:lang w:val="es-ES"/>
        </w:rPr>
      </w:pPr>
    </w:p>
    <w:p w14:paraId="1F466A11" w14:textId="109C444E" w:rsidR="00474E90" w:rsidRPr="00DB1845" w:rsidRDefault="00474E90" w:rsidP="00DB1845">
      <w:pPr>
        <w:pStyle w:val="TOC3"/>
        <w:rPr>
          <w:color w:val="000000"/>
          <w:lang w:val="es-ES"/>
        </w:rPr>
      </w:pPr>
      <w:bookmarkStart w:id="10" w:name="_Toc17718470"/>
      <w:bookmarkStart w:id="11" w:name="_Toc105592799"/>
      <w:r w:rsidRPr="00B00386">
        <w:rPr>
          <w:color w:val="000000"/>
          <w:lang w:val="es-ES"/>
        </w:rPr>
        <w:t>3.1. A quiénes se aplica</w:t>
      </w:r>
      <w:r w:rsidRPr="00DB1845">
        <w:rPr>
          <w:color w:val="000000"/>
          <w:lang w:val="es-ES"/>
        </w:rPr>
        <w:t xml:space="preserve"> el presente documento</w:t>
      </w:r>
      <w:bookmarkEnd w:id="10"/>
      <w:bookmarkEnd w:id="11"/>
    </w:p>
    <w:p w14:paraId="6B5FC65F" w14:textId="77777777" w:rsidR="00474E90" w:rsidRPr="00DB1845" w:rsidRDefault="00474E90" w:rsidP="00DB1845">
      <w:pPr>
        <w:pStyle w:val="TOC3"/>
        <w:rPr>
          <w:i/>
          <w:color w:val="000000"/>
          <w:lang w:val="es-ES"/>
        </w:rPr>
      </w:pPr>
    </w:p>
    <w:p w14:paraId="544A0D31" w14:textId="4BCC8387" w:rsidR="00474E90" w:rsidRPr="00DB1845" w:rsidRDefault="00474E90" w:rsidP="00DB1845">
      <w:pPr>
        <w:widowControl w:val="0"/>
        <w:numPr>
          <w:ilvl w:val="0"/>
          <w:numId w:val="5"/>
        </w:numPr>
        <w:autoSpaceDE w:val="0"/>
        <w:autoSpaceDN w:val="0"/>
        <w:adjustRightInd w:val="0"/>
        <w:spacing w:after="240"/>
        <w:jc w:val="both"/>
        <w:rPr>
          <w:color w:val="000000"/>
        </w:rPr>
      </w:pPr>
      <w:r w:rsidRPr="00DB1845">
        <w:rPr>
          <w:color w:val="000000"/>
        </w:rPr>
        <w:t xml:space="preserve">El presente documento </w:t>
      </w:r>
      <w:r w:rsidRPr="005468E8">
        <w:rPr>
          <w:color w:val="000000"/>
        </w:rPr>
        <w:t>se aplicará</w:t>
      </w:r>
      <w:r w:rsidRPr="00DB1845">
        <w:rPr>
          <w:color w:val="000000"/>
        </w:rPr>
        <w:t>:</w:t>
      </w:r>
    </w:p>
    <w:p w14:paraId="36EAF281" w14:textId="6C002BDE" w:rsidR="00AB4C4A" w:rsidRPr="00DB1845" w:rsidRDefault="00881C79" w:rsidP="00F97B22">
      <w:pPr>
        <w:pStyle w:val="BodyText"/>
        <w:numPr>
          <w:ilvl w:val="1"/>
          <w:numId w:val="15"/>
        </w:numPr>
        <w:spacing w:after="240"/>
        <w:jc w:val="both"/>
        <w:rPr>
          <w:color w:val="000000"/>
        </w:rPr>
      </w:pPr>
      <w:r>
        <w:rPr>
          <w:color w:val="000000"/>
        </w:rPr>
        <w:t xml:space="preserve">A </w:t>
      </w:r>
      <w:r w:rsidRPr="005468E8">
        <w:rPr>
          <w:color w:val="000000"/>
        </w:rPr>
        <w:t>todos los funcionarios</w:t>
      </w:r>
      <w:r w:rsidRPr="00DB1845">
        <w:rPr>
          <w:color w:val="000000"/>
        </w:rPr>
        <w:t xml:space="preserve"> con </w:t>
      </w:r>
      <w:r w:rsidRPr="005468E8">
        <w:rPr>
          <w:color w:val="000000"/>
        </w:rPr>
        <w:t>carta</w:t>
      </w:r>
      <w:r w:rsidRPr="00DB1845">
        <w:rPr>
          <w:color w:val="000000"/>
        </w:rPr>
        <w:t xml:space="preserve"> de nombramiento</w:t>
      </w:r>
      <w:r w:rsidRPr="005468E8">
        <w:rPr>
          <w:color w:val="000000"/>
        </w:rPr>
        <w:t xml:space="preserve"> </w:t>
      </w:r>
      <w:r w:rsidR="001D2436">
        <w:rPr>
          <w:color w:val="000000"/>
        </w:rPr>
        <w:t xml:space="preserve">emitida por el </w:t>
      </w:r>
      <w:r w:rsidRPr="005468E8">
        <w:rPr>
          <w:color w:val="000000"/>
        </w:rPr>
        <w:t>PNUD</w:t>
      </w:r>
      <w:r w:rsidRPr="00DB1845">
        <w:rPr>
          <w:color w:val="000000"/>
        </w:rPr>
        <w:t xml:space="preserve">, incluidos los </w:t>
      </w:r>
      <w:r w:rsidRPr="00DC1839">
        <w:rPr>
          <w:color w:val="000000"/>
        </w:rPr>
        <w:t xml:space="preserve">funcionarios </w:t>
      </w:r>
      <w:r w:rsidR="001D2436">
        <w:rPr>
          <w:color w:val="000000"/>
        </w:rPr>
        <w:t xml:space="preserve">profesionales </w:t>
      </w:r>
      <w:r w:rsidRPr="00DC1839">
        <w:rPr>
          <w:color w:val="000000"/>
        </w:rPr>
        <w:t>subalternos (JPO</w:t>
      </w:r>
      <w:r w:rsidRPr="00DB1845">
        <w:rPr>
          <w:color w:val="000000"/>
        </w:rPr>
        <w:t xml:space="preserve">), independientemente de que </w:t>
      </w:r>
      <w:r w:rsidRPr="005468E8">
        <w:rPr>
          <w:color w:val="000000"/>
        </w:rPr>
        <w:t>estén asignados a</w:t>
      </w:r>
      <w:r w:rsidR="001D2436">
        <w:rPr>
          <w:color w:val="000000"/>
        </w:rPr>
        <w:t xml:space="preserve"> prestar servicios al </w:t>
      </w:r>
      <w:r w:rsidRPr="005468E8">
        <w:rPr>
          <w:color w:val="000000"/>
        </w:rPr>
        <w:t>PNUD o</w:t>
      </w:r>
      <w:r w:rsidR="001D2436">
        <w:rPr>
          <w:color w:val="000000"/>
        </w:rPr>
        <w:t xml:space="preserve"> tenga</w:t>
      </w:r>
      <w:r w:rsidR="00F422FB">
        <w:rPr>
          <w:color w:val="000000"/>
        </w:rPr>
        <w:t>n</w:t>
      </w:r>
      <w:r w:rsidR="001D2436">
        <w:rPr>
          <w:color w:val="000000"/>
        </w:rPr>
        <w:t xml:space="preserve"> una </w:t>
      </w:r>
      <w:r w:rsidRPr="00DB1845">
        <w:rPr>
          <w:color w:val="000000"/>
        </w:rPr>
        <w:t xml:space="preserve">carta de nombramiento </w:t>
      </w:r>
      <w:r w:rsidR="001D2436">
        <w:rPr>
          <w:color w:val="000000"/>
        </w:rPr>
        <w:t xml:space="preserve">emitida por el </w:t>
      </w:r>
      <w:r w:rsidRPr="00DB1845">
        <w:rPr>
          <w:color w:val="000000"/>
        </w:rPr>
        <w:t xml:space="preserve">PNUD </w:t>
      </w:r>
      <w:r w:rsidR="001D2436">
        <w:rPr>
          <w:color w:val="000000"/>
        </w:rPr>
        <w:t xml:space="preserve">pero estén asignados a prestar servicios en </w:t>
      </w:r>
      <w:r w:rsidRPr="00DB1845">
        <w:rPr>
          <w:color w:val="000000"/>
        </w:rPr>
        <w:t xml:space="preserve">otra </w:t>
      </w:r>
      <w:r w:rsidR="0003530D">
        <w:rPr>
          <w:color w:val="000000"/>
        </w:rPr>
        <w:t>O</w:t>
      </w:r>
      <w:r w:rsidRPr="005468E8">
        <w:rPr>
          <w:color w:val="000000"/>
        </w:rPr>
        <w:t>rgani</w:t>
      </w:r>
      <w:r>
        <w:rPr>
          <w:color w:val="000000"/>
        </w:rPr>
        <w:t>zación</w:t>
      </w:r>
      <w:r w:rsidR="00F422FB">
        <w:rPr>
          <w:color w:val="000000"/>
        </w:rPr>
        <w:t>,</w:t>
      </w:r>
      <w:r>
        <w:rPr>
          <w:color w:val="000000"/>
        </w:rPr>
        <w:t xml:space="preserve"> </w:t>
      </w:r>
      <w:r w:rsidR="00F422FB">
        <w:rPr>
          <w:color w:val="000000"/>
        </w:rPr>
        <w:t xml:space="preserve">departamento, </w:t>
      </w:r>
      <w:r w:rsidRPr="005468E8">
        <w:rPr>
          <w:color w:val="000000"/>
        </w:rPr>
        <w:t>programa</w:t>
      </w:r>
      <w:r>
        <w:rPr>
          <w:color w:val="000000"/>
        </w:rPr>
        <w:t>,</w:t>
      </w:r>
      <w:r w:rsidRPr="00DB1845">
        <w:rPr>
          <w:color w:val="000000"/>
        </w:rPr>
        <w:t xml:space="preserve"> o </w:t>
      </w:r>
      <w:r w:rsidRPr="005468E8">
        <w:rPr>
          <w:color w:val="000000"/>
        </w:rPr>
        <w:t>fondo</w:t>
      </w:r>
      <w:r w:rsidRPr="00DB1845">
        <w:rPr>
          <w:color w:val="000000"/>
        </w:rPr>
        <w:t xml:space="preserve">. </w:t>
      </w:r>
      <w:r w:rsidR="00FC2D36" w:rsidRPr="00DB1845">
        <w:rPr>
          <w:color w:val="000000"/>
        </w:rPr>
        <w:t>L</w:t>
      </w:r>
      <w:r w:rsidR="00AB4C4A" w:rsidRPr="00DB1845">
        <w:rPr>
          <w:color w:val="000000"/>
        </w:rPr>
        <w:t xml:space="preserve">os </w:t>
      </w:r>
      <w:r w:rsidR="001D2436">
        <w:rPr>
          <w:color w:val="000000"/>
        </w:rPr>
        <w:t xml:space="preserve">funcionarios </w:t>
      </w:r>
      <w:r w:rsidR="00AB4C4A" w:rsidRPr="00DB1845">
        <w:rPr>
          <w:color w:val="000000"/>
        </w:rPr>
        <w:t xml:space="preserve">con </w:t>
      </w:r>
      <w:r w:rsidR="00AB4C4A">
        <w:rPr>
          <w:color w:val="000000"/>
        </w:rPr>
        <w:t>carta</w:t>
      </w:r>
      <w:r w:rsidR="00AB4C4A" w:rsidRPr="00DB1845">
        <w:rPr>
          <w:color w:val="000000"/>
        </w:rPr>
        <w:t xml:space="preserve"> de nombramiento </w:t>
      </w:r>
      <w:r w:rsidR="001D2436">
        <w:rPr>
          <w:color w:val="000000"/>
        </w:rPr>
        <w:t>emitida por el</w:t>
      </w:r>
      <w:r w:rsidR="00AB4C4A" w:rsidRPr="00DB1845">
        <w:rPr>
          <w:color w:val="000000"/>
        </w:rPr>
        <w:t xml:space="preserve"> PNUD podrían</w:t>
      </w:r>
      <w:r w:rsidR="001D2436">
        <w:rPr>
          <w:color w:val="000000"/>
        </w:rPr>
        <w:t>, por ejemplo,</w:t>
      </w:r>
      <w:r w:rsidR="00AB4C4A" w:rsidRPr="00DB1845">
        <w:rPr>
          <w:color w:val="000000"/>
        </w:rPr>
        <w:t xml:space="preserve"> </w:t>
      </w:r>
      <w:r w:rsidR="00F422FB">
        <w:rPr>
          <w:color w:val="000000"/>
        </w:rPr>
        <w:t>estar</w:t>
      </w:r>
      <w:r w:rsidR="001D2436">
        <w:rPr>
          <w:color w:val="000000"/>
        </w:rPr>
        <w:t xml:space="preserve"> asignados a prestar </w:t>
      </w:r>
      <w:r w:rsidR="00AB4C4A">
        <w:rPr>
          <w:color w:val="000000"/>
        </w:rPr>
        <w:t xml:space="preserve">sus servicios </w:t>
      </w:r>
      <w:r w:rsidR="00AB4C4A" w:rsidRPr="00DB1845">
        <w:rPr>
          <w:color w:val="000000"/>
        </w:rPr>
        <w:t xml:space="preserve">a la Entidad de </w:t>
      </w:r>
      <w:r w:rsidR="00AB4C4A">
        <w:rPr>
          <w:color w:val="000000"/>
        </w:rPr>
        <w:t xml:space="preserve">las </w:t>
      </w:r>
      <w:r w:rsidR="00AB4C4A" w:rsidRPr="0053124D">
        <w:rPr>
          <w:color w:val="000000"/>
        </w:rPr>
        <w:t>Naciones Unidas</w:t>
      </w:r>
      <w:r w:rsidR="00AB4C4A">
        <w:rPr>
          <w:color w:val="000000"/>
        </w:rPr>
        <w:t xml:space="preserve"> para la </w:t>
      </w:r>
      <w:r w:rsidR="00AB4C4A" w:rsidRPr="00DB1845">
        <w:rPr>
          <w:color w:val="000000"/>
        </w:rPr>
        <w:t xml:space="preserve">Igualdad de Género y </w:t>
      </w:r>
      <w:r w:rsidR="00AB4C4A">
        <w:rPr>
          <w:color w:val="000000"/>
        </w:rPr>
        <w:t>el</w:t>
      </w:r>
      <w:r w:rsidR="00AB4C4A" w:rsidRPr="00DB1845">
        <w:rPr>
          <w:color w:val="000000"/>
        </w:rPr>
        <w:t xml:space="preserve"> Empoderamiento de las Mujeres (ONU Mujeres), al Programa de Voluntarios de las Naciones Unidas (VNU)</w:t>
      </w:r>
      <w:r w:rsidR="00AB4C4A" w:rsidRPr="00DB1845">
        <w:rPr>
          <w:color w:val="000000"/>
          <w:vertAlign w:val="superscript"/>
        </w:rPr>
        <w:footnoteReference w:id="3"/>
      </w:r>
      <w:r w:rsidR="00AB4C4A" w:rsidRPr="00DB1845">
        <w:rPr>
          <w:color w:val="000000"/>
        </w:rPr>
        <w:t>, al Fondo de las Naciones Unidas para el Desarrollo de la Capitalización</w:t>
      </w:r>
      <w:r w:rsidR="00F422FB">
        <w:rPr>
          <w:color w:val="000000"/>
        </w:rPr>
        <w:t xml:space="preserve"> (</w:t>
      </w:r>
      <w:r w:rsidR="0075548C">
        <w:rPr>
          <w:color w:val="000000"/>
        </w:rPr>
        <w:t>FNUDC</w:t>
      </w:r>
      <w:r w:rsidR="00F422FB">
        <w:rPr>
          <w:color w:val="000000"/>
        </w:rPr>
        <w:t>)</w:t>
      </w:r>
      <w:r w:rsidR="00AB4C4A" w:rsidRPr="00D877BC">
        <w:rPr>
          <w:color w:val="000000"/>
        </w:rPr>
        <w:t>,</w:t>
      </w:r>
      <w:r w:rsidR="00AB4C4A" w:rsidRPr="00DB1845">
        <w:rPr>
          <w:color w:val="000000"/>
        </w:rPr>
        <w:t xml:space="preserve"> al </w:t>
      </w:r>
      <w:r w:rsidR="00AB4C4A" w:rsidRPr="009D3766">
        <w:rPr>
          <w:color w:val="000000"/>
        </w:rPr>
        <w:t>Departamento de Seguridad de las Naciones Unidas (</w:t>
      </w:r>
      <w:r w:rsidR="009D3766">
        <w:rPr>
          <w:color w:val="000000"/>
        </w:rPr>
        <w:t>UNDSS</w:t>
      </w:r>
      <w:r w:rsidR="00AB4C4A" w:rsidRPr="009D3766">
        <w:rPr>
          <w:color w:val="000000"/>
        </w:rPr>
        <w:t>), y a la Oficina de Coordinac</w:t>
      </w:r>
      <w:r w:rsidR="00AB4C4A" w:rsidRPr="00DB1845">
        <w:rPr>
          <w:color w:val="000000"/>
        </w:rPr>
        <w:t>ión de Asuntos Humanitarios (OCAH</w:t>
      </w:r>
      <w:r w:rsidR="00AB4C4A">
        <w:rPr>
          <w:color w:val="000000"/>
        </w:rPr>
        <w:t xml:space="preserve">). </w:t>
      </w:r>
      <w:r w:rsidR="00AB4C4A" w:rsidRPr="001904E1">
        <w:rPr>
          <w:color w:val="000000"/>
        </w:rPr>
        <w:t xml:space="preserve">No obstante, el presente documento no será de aplicación en determinadas circunstancias durante </w:t>
      </w:r>
      <w:r w:rsidR="00580731" w:rsidRPr="003D51EB">
        <w:rPr>
          <w:color w:val="000000"/>
        </w:rPr>
        <w:t>el</w:t>
      </w:r>
      <w:r w:rsidR="00AB4C4A" w:rsidRPr="001904E1">
        <w:rPr>
          <w:color w:val="000000"/>
        </w:rPr>
        <w:t xml:space="preserve"> período de adscripción </w:t>
      </w:r>
      <w:r w:rsidR="005928D9" w:rsidRPr="001904E1">
        <w:rPr>
          <w:color w:val="000000"/>
        </w:rPr>
        <w:t>de</w:t>
      </w:r>
      <w:r w:rsidR="00F422FB">
        <w:rPr>
          <w:color w:val="000000"/>
        </w:rPr>
        <w:t xml:space="preserve"> un</w:t>
      </w:r>
      <w:r w:rsidR="005928D9" w:rsidRPr="001904E1">
        <w:rPr>
          <w:color w:val="000000"/>
        </w:rPr>
        <w:t xml:space="preserve"> funcionario </w:t>
      </w:r>
      <w:r w:rsidR="00AB4C4A" w:rsidRPr="001904E1">
        <w:rPr>
          <w:color w:val="000000"/>
        </w:rPr>
        <w:t xml:space="preserve">o </w:t>
      </w:r>
      <w:r w:rsidR="00F422FB">
        <w:rPr>
          <w:color w:val="000000"/>
        </w:rPr>
        <w:t xml:space="preserve">durante </w:t>
      </w:r>
      <w:r w:rsidR="00FC2D36" w:rsidRPr="001904E1">
        <w:rPr>
          <w:color w:val="000000"/>
        </w:rPr>
        <w:t xml:space="preserve">un </w:t>
      </w:r>
      <w:r w:rsidR="00AB4C4A" w:rsidRPr="001904E1">
        <w:rPr>
          <w:color w:val="000000"/>
        </w:rPr>
        <w:t xml:space="preserve">movimiento interinstitucional, </w:t>
      </w:r>
      <w:r w:rsidR="00FC2D36" w:rsidRPr="001904E1">
        <w:rPr>
          <w:color w:val="000000"/>
        </w:rPr>
        <w:t xml:space="preserve">situaciones </w:t>
      </w:r>
      <w:r w:rsidR="00AB4C4A" w:rsidRPr="001904E1">
        <w:rPr>
          <w:color w:val="000000"/>
        </w:rPr>
        <w:t xml:space="preserve">que estarán reguladas por el Reglamento de la </w:t>
      </w:r>
      <w:r w:rsidR="009D3766">
        <w:rPr>
          <w:color w:val="000000"/>
        </w:rPr>
        <w:t>O</w:t>
      </w:r>
      <w:r w:rsidR="00AB4C4A" w:rsidRPr="001904E1">
        <w:rPr>
          <w:color w:val="000000"/>
        </w:rPr>
        <w:t xml:space="preserve">rganización </w:t>
      </w:r>
      <w:r w:rsidR="009D3766">
        <w:rPr>
          <w:color w:val="000000"/>
        </w:rPr>
        <w:t xml:space="preserve">receptora del funcionario </w:t>
      </w:r>
      <w:r w:rsidR="00AB4C4A" w:rsidRPr="001904E1">
        <w:rPr>
          <w:color w:val="000000"/>
        </w:rPr>
        <w:t>(véase el párrafo 7 a);</w:t>
      </w:r>
    </w:p>
    <w:p w14:paraId="7EC61881" w14:textId="5593E661" w:rsidR="00474E90" w:rsidRPr="00DB1845" w:rsidRDefault="00AB4C4A" w:rsidP="00F97B22">
      <w:pPr>
        <w:pStyle w:val="BodyText"/>
        <w:numPr>
          <w:ilvl w:val="1"/>
          <w:numId w:val="15"/>
        </w:numPr>
        <w:spacing w:after="240"/>
        <w:jc w:val="both"/>
        <w:rPr>
          <w:color w:val="000000"/>
        </w:rPr>
      </w:pPr>
      <w:r>
        <w:rPr>
          <w:color w:val="000000"/>
        </w:rPr>
        <w:t xml:space="preserve">A los </w:t>
      </w:r>
      <w:r w:rsidR="00474E90" w:rsidRPr="00AB4C4A">
        <w:rPr>
          <w:color w:val="000000"/>
        </w:rPr>
        <w:t>funcionarios</w:t>
      </w:r>
      <w:r w:rsidR="00474E90" w:rsidRPr="00DB1845">
        <w:rPr>
          <w:color w:val="000000"/>
        </w:rPr>
        <w:t xml:space="preserve"> de otras </w:t>
      </w:r>
      <w:r w:rsidR="0003530D">
        <w:rPr>
          <w:color w:val="000000"/>
        </w:rPr>
        <w:t>O</w:t>
      </w:r>
      <w:r w:rsidR="00474E90" w:rsidRPr="00AB4C4A">
        <w:rPr>
          <w:color w:val="000000"/>
        </w:rPr>
        <w:t>rganizaciones que estén adscritos</w:t>
      </w:r>
      <w:r w:rsidR="00474E90" w:rsidRPr="00DB1845">
        <w:rPr>
          <w:color w:val="000000"/>
        </w:rPr>
        <w:t xml:space="preserve"> al PNUD</w:t>
      </w:r>
      <w:r w:rsidR="00474E90" w:rsidRPr="00DB1845">
        <w:rPr>
          <w:color w:val="000000"/>
          <w:vertAlign w:val="superscript"/>
        </w:rPr>
        <w:footnoteReference w:id="4"/>
      </w:r>
      <w:r w:rsidR="00474E90" w:rsidRPr="00DB1845">
        <w:rPr>
          <w:color w:val="000000"/>
        </w:rPr>
        <w:t xml:space="preserve"> o en </w:t>
      </w:r>
      <w:r w:rsidR="00474E90" w:rsidRPr="00AB4C4A">
        <w:rPr>
          <w:color w:val="000000"/>
        </w:rPr>
        <w:t>situación de</w:t>
      </w:r>
      <w:r w:rsidR="00474E90" w:rsidRPr="00DB1845">
        <w:rPr>
          <w:color w:val="000000"/>
        </w:rPr>
        <w:t xml:space="preserve"> </w:t>
      </w:r>
      <w:r w:rsidR="00960C49" w:rsidRPr="00DB1845">
        <w:rPr>
          <w:color w:val="000000"/>
        </w:rPr>
        <w:t xml:space="preserve">movimiento </w:t>
      </w:r>
      <w:r w:rsidR="00474E90" w:rsidRPr="00DB1845">
        <w:rPr>
          <w:color w:val="000000"/>
        </w:rPr>
        <w:t xml:space="preserve">interinstitucional con el PNUD, </w:t>
      </w:r>
      <w:r w:rsidR="00474E90" w:rsidRPr="00AB4C4A">
        <w:rPr>
          <w:color w:val="000000"/>
        </w:rPr>
        <w:t>en relación con hechos ocurridos</w:t>
      </w:r>
      <w:r w:rsidR="00474E90" w:rsidRPr="00DB1845">
        <w:rPr>
          <w:color w:val="000000"/>
        </w:rPr>
        <w:t xml:space="preserve"> durante su adscripción o </w:t>
      </w:r>
      <w:r w:rsidR="00960C49" w:rsidRPr="00DB1845">
        <w:rPr>
          <w:color w:val="000000"/>
        </w:rPr>
        <w:t>movimiento</w:t>
      </w:r>
      <w:r w:rsidR="006D4996">
        <w:rPr>
          <w:color w:val="000000"/>
        </w:rPr>
        <w:t xml:space="preserve"> interinstitucional</w:t>
      </w:r>
      <w:r w:rsidR="00474E90" w:rsidRPr="00AB4C4A">
        <w:rPr>
          <w:color w:val="000000"/>
        </w:rPr>
        <w:t>.</w:t>
      </w:r>
      <w:r w:rsidR="00474E90" w:rsidRPr="00DB1845">
        <w:rPr>
          <w:color w:val="000000"/>
        </w:rPr>
        <w:t xml:space="preserve"> En </w:t>
      </w:r>
      <w:r w:rsidR="00474E90" w:rsidRPr="00AB4C4A">
        <w:rPr>
          <w:color w:val="000000"/>
        </w:rPr>
        <w:t>tal</w:t>
      </w:r>
      <w:r w:rsidR="00474E90" w:rsidRPr="00DB1845">
        <w:rPr>
          <w:color w:val="000000"/>
        </w:rPr>
        <w:t xml:space="preserve"> caso, el PNUD </w:t>
      </w:r>
      <w:r w:rsidR="00474E90" w:rsidRPr="00AB4C4A">
        <w:rPr>
          <w:color w:val="000000"/>
        </w:rPr>
        <w:t>informar</w:t>
      </w:r>
      <w:r w:rsidR="006D4996">
        <w:rPr>
          <w:color w:val="000000"/>
        </w:rPr>
        <w:t>á</w:t>
      </w:r>
      <w:r w:rsidR="00474E90" w:rsidRPr="00DB1845">
        <w:rPr>
          <w:color w:val="000000"/>
        </w:rPr>
        <w:t xml:space="preserve"> a la </w:t>
      </w:r>
      <w:r w:rsidR="009D3766">
        <w:rPr>
          <w:color w:val="000000"/>
        </w:rPr>
        <w:t>O</w:t>
      </w:r>
      <w:r w:rsidR="00474E90" w:rsidRPr="00AB4C4A">
        <w:rPr>
          <w:color w:val="000000"/>
        </w:rPr>
        <w:t>rganización</w:t>
      </w:r>
      <w:r w:rsidR="00474E90" w:rsidRPr="00DB1845">
        <w:rPr>
          <w:color w:val="000000"/>
        </w:rPr>
        <w:t xml:space="preserve"> de </w:t>
      </w:r>
      <w:r w:rsidR="00474E90" w:rsidRPr="00AB4C4A">
        <w:rPr>
          <w:color w:val="000000"/>
        </w:rPr>
        <w:t>la que procede el funcionario en cuestión</w:t>
      </w:r>
      <w:r w:rsidR="00474E90" w:rsidRPr="00DB1845">
        <w:rPr>
          <w:color w:val="000000"/>
        </w:rPr>
        <w:t xml:space="preserve"> antes de </w:t>
      </w:r>
      <w:r w:rsidR="00474E90" w:rsidRPr="00AB4C4A">
        <w:rPr>
          <w:color w:val="000000"/>
        </w:rPr>
        <w:t xml:space="preserve">imputarle cargo alguno por </w:t>
      </w:r>
      <w:r w:rsidR="00474E90" w:rsidRPr="00DB1845">
        <w:rPr>
          <w:color w:val="000000"/>
        </w:rPr>
        <w:t>falta de conducta.</w:t>
      </w:r>
      <w:r w:rsidR="00474E90" w:rsidRPr="00AB4C4A">
        <w:rPr>
          <w:color w:val="000000"/>
        </w:rPr>
        <w:t xml:space="preserve"> </w:t>
      </w:r>
    </w:p>
    <w:p w14:paraId="10A7032E" w14:textId="010139AD" w:rsidR="00474E90" w:rsidRPr="00DB1845" w:rsidRDefault="00474E90" w:rsidP="00DB1845">
      <w:pPr>
        <w:widowControl w:val="0"/>
        <w:numPr>
          <w:ilvl w:val="0"/>
          <w:numId w:val="5"/>
        </w:numPr>
        <w:autoSpaceDE w:val="0"/>
        <w:autoSpaceDN w:val="0"/>
        <w:adjustRightInd w:val="0"/>
        <w:spacing w:after="240"/>
        <w:jc w:val="both"/>
        <w:rPr>
          <w:i/>
          <w:color w:val="000000"/>
        </w:rPr>
      </w:pPr>
      <w:r w:rsidRPr="005468E8">
        <w:rPr>
          <w:color w:val="000000"/>
        </w:rPr>
        <w:t>Con respecto a los funcionarios con carta</w:t>
      </w:r>
      <w:r w:rsidRPr="00DB1845">
        <w:rPr>
          <w:color w:val="000000"/>
        </w:rPr>
        <w:t xml:space="preserve"> de nombramiento del PNUD que </w:t>
      </w:r>
      <w:r w:rsidRPr="005468E8">
        <w:rPr>
          <w:color w:val="000000"/>
        </w:rPr>
        <w:t>estén</w:t>
      </w:r>
      <w:r w:rsidRPr="00DB1845">
        <w:rPr>
          <w:color w:val="000000"/>
        </w:rPr>
        <w:t xml:space="preserve"> </w:t>
      </w:r>
      <w:r w:rsidR="00DA57EB" w:rsidRPr="00DB1845">
        <w:rPr>
          <w:color w:val="000000"/>
        </w:rPr>
        <w:t>sujetos a un</w:t>
      </w:r>
      <w:r w:rsidRPr="00DB1845">
        <w:rPr>
          <w:color w:val="000000"/>
        </w:rPr>
        <w:t xml:space="preserve"> </w:t>
      </w:r>
      <w:r w:rsidR="00DA57EB" w:rsidRPr="00DB1845">
        <w:rPr>
          <w:color w:val="000000"/>
        </w:rPr>
        <w:t xml:space="preserve">movimiento </w:t>
      </w:r>
      <w:r w:rsidRPr="00DB1845">
        <w:rPr>
          <w:color w:val="000000"/>
        </w:rPr>
        <w:t xml:space="preserve">interinstitucional </w:t>
      </w:r>
      <w:r w:rsidRPr="005468E8">
        <w:rPr>
          <w:color w:val="000000"/>
        </w:rPr>
        <w:t>con arreglo al</w:t>
      </w:r>
      <w:r w:rsidRPr="00DB1845">
        <w:rPr>
          <w:color w:val="000000"/>
        </w:rPr>
        <w:t xml:space="preserve"> Acuerdo </w:t>
      </w:r>
      <w:r w:rsidR="00DA57EB" w:rsidRPr="00DB1845">
        <w:rPr>
          <w:color w:val="000000"/>
        </w:rPr>
        <w:t xml:space="preserve">Interinstitucional </w:t>
      </w:r>
      <w:r w:rsidR="00DA57EB">
        <w:rPr>
          <w:color w:val="000000"/>
        </w:rPr>
        <w:t xml:space="preserve">sobre el Traslado, </w:t>
      </w:r>
      <w:r w:rsidR="00DA57EB" w:rsidRPr="00DB1845">
        <w:rPr>
          <w:color w:val="000000"/>
        </w:rPr>
        <w:t xml:space="preserve">la </w:t>
      </w:r>
      <w:r w:rsidR="00DA57EB">
        <w:rPr>
          <w:color w:val="000000"/>
        </w:rPr>
        <w:t>Adscripción</w:t>
      </w:r>
      <w:r w:rsidR="00DA57EB" w:rsidRPr="00DB1845">
        <w:rPr>
          <w:color w:val="000000"/>
        </w:rPr>
        <w:t xml:space="preserve"> o </w:t>
      </w:r>
      <w:r w:rsidR="00DA57EB">
        <w:rPr>
          <w:color w:val="000000"/>
        </w:rPr>
        <w:t xml:space="preserve">el </w:t>
      </w:r>
      <w:r w:rsidR="00DC73F2">
        <w:rPr>
          <w:color w:val="000000"/>
        </w:rPr>
        <w:t>Préstamo</w:t>
      </w:r>
      <w:r w:rsidR="00DC73F2" w:rsidRPr="00DB1845">
        <w:rPr>
          <w:color w:val="000000"/>
        </w:rPr>
        <w:t xml:space="preserve"> </w:t>
      </w:r>
      <w:r w:rsidR="00DA57EB" w:rsidRPr="00DB1845">
        <w:rPr>
          <w:color w:val="000000"/>
        </w:rPr>
        <w:t>de</w:t>
      </w:r>
      <w:r w:rsidRPr="00DB1845">
        <w:rPr>
          <w:color w:val="000000"/>
        </w:rPr>
        <w:t xml:space="preserve"> </w:t>
      </w:r>
      <w:r w:rsidR="00DA57EB">
        <w:rPr>
          <w:color w:val="000000"/>
        </w:rPr>
        <w:t>P</w:t>
      </w:r>
      <w:r w:rsidRPr="005468E8">
        <w:rPr>
          <w:color w:val="000000"/>
        </w:rPr>
        <w:t>ersonal</w:t>
      </w:r>
      <w:r w:rsidRPr="00DB1845">
        <w:rPr>
          <w:color w:val="000000"/>
        </w:rPr>
        <w:t xml:space="preserve"> entre las </w:t>
      </w:r>
      <w:r w:rsidR="00DA57EB" w:rsidRPr="00DB1845">
        <w:rPr>
          <w:color w:val="000000"/>
        </w:rPr>
        <w:t>O</w:t>
      </w:r>
      <w:r w:rsidRPr="00DB1845">
        <w:rPr>
          <w:color w:val="000000"/>
        </w:rPr>
        <w:t xml:space="preserve">rganizaciones </w:t>
      </w:r>
      <w:r w:rsidR="00DA57EB" w:rsidRPr="00DB1845">
        <w:rPr>
          <w:color w:val="000000"/>
        </w:rPr>
        <w:t xml:space="preserve">que </w:t>
      </w:r>
      <w:r w:rsidR="00DA57EB">
        <w:rPr>
          <w:color w:val="000000"/>
        </w:rPr>
        <w:t>Aplican</w:t>
      </w:r>
      <w:r w:rsidR="00DA57EB" w:rsidRPr="00DB1845">
        <w:rPr>
          <w:color w:val="000000"/>
        </w:rPr>
        <w:t xml:space="preserve"> el Régimen Común de </w:t>
      </w:r>
      <w:r w:rsidR="00DA57EB">
        <w:rPr>
          <w:color w:val="000000"/>
        </w:rPr>
        <w:t>Sueldos y Prestaciones</w:t>
      </w:r>
      <w:r w:rsidR="004474AC">
        <w:rPr>
          <w:color w:val="000000"/>
        </w:rPr>
        <w:t xml:space="preserve"> de las </w:t>
      </w:r>
      <w:r w:rsidR="004474AC" w:rsidRPr="004474AC">
        <w:rPr>
          <w:color w:val="000000"/>
        </w:rPr>
        <w:t xml:space="preserve">Naciones </w:t>
      </w:r>
      <w:r w:rsidR="004474AC" w:rsidRPr="004A10D7">
        <w:rPr>
          <w:color w:val="000000"/>
        </w:rPr>
        <w:t>Unidas</w:t>
      </w:r>
      <w:r w:rsidR="00DA57EB" w:rsidRPr="00DB1845">
        <w:rPr>
          <w:color w:val="000000"/>
        </w:rPr>
        <w:t xml:space="preserve"> (Acuerdo Interinstitucional)</w:t>
      </w:r>
      <w:r w:rsidR="00BF469F" w:rsidRPr="00DB1845">
        <w:rPr>
          <w:color w:val="000000"/>
        </w:rPr>
        <w:t xml:space="preserve">, </w:t>
      </w:r>
      <w:r w:rsidR="00BF469F" w:rsidRPr="004A10D7">
        <w:rPr>
          <w:color w:val="000000"/>
        </w:rPr>
        <w:t>dicho</w:t>
      </w:r>
      <w:r w:rsidR="00BF469F" w:rsidRPr="00DB1845">
        <w:rPr>
          <w:color w:val="000000"/>
        </w:rPr>
        <w:t xml:space="preserve"> Acuer</w:t>
      </w:r>
      <w:r w:rsidR="00D222E6" w:rsidRPr="00DB1845">
        <w:rPr>
          <w:color w:val="000000"/>
        </w:rPr>
        <w:t>d</w:t>
      </w:r>
      <w:r w:rsidR="00BF469F" w:rsidRPr="00DB1845">
        <w:rPr>
          <w:color w:val="000000"/>
        </w:rPr>
        <w:t>o</w:t>
      </w:r>
      <w:r w:rsidR="00DA57EB" w:rsidRPr="00DB1845">
        <w:rPr>
          <w:color w:val="000000"/>
        </w:rPr>
        <w:t xml:space="preserve"> y cualquier memorando </w:t>
      </w:r>
      <w:r w:rsidR="00B32C61">
        <w:rPr>
          <w:color w:val="000000"/>
        </w:rPr>
        <w:t>conforme</w:t>
      </w:r>
      <w:r w:rsidR="00DA57EB" w:rsidRPr="004A10D7">
        <w:rPr>
          <w:color w:val="000000"/>
        </w:rPr>
        <w:t xml:space="preserve"> </w:t>
      </w:r>
      <w:r w:rsidR="00B32C61">
        <w:rPr>
          <w:color w:val="000000"/>
        </w:rPr>
        <w:t>a</w:t>
      </w:r>
      <w:r w:rsidR="00DA57EB" w:rsidRPr="004A10D7">
        <w:rPr>
          <w:color w:val="000000"/>
        </w:rPr>
        <w:t>l mismo</w:t>
      </w:r>
      <w:r w:rsidR="00B32C61">
        <w:rPr>
          <w:color w:val="000000"/>
        </w:rPr>
        <w:t>,</w:t>
      </w:r>
      <w:r w:rsidR="00BF469F" w:rsidRPr="004A10D7">
        <w:rPr>
          <w:color w:val="000000"/>
        </w:rPr>
        <w:t xml:space="preserve"> </w:t>
      </w:r>
      <w:r w:rsidRPr="004A10D7">
        <w:rPr>
          <w:color w:val="000000"/>
        </w:rPr>
        <w:t>establecerá</w:t>
      </w:r>
      <w:r w:rsidR="00BF469F" w:rsidRPr="004A10D7">
        <w:rPr>
          <w:color w:val="000000"/>
        </w:rPr>
        <w:t>n</w:t>
      </w:r>
      <w:r w:rsidRPr="004A10D7">
        <w:rPr>
          <w:color w:val="000000"/>
        </w:rPr>
        <w:t xml:space="preserve"> las respectivas atribuciones de las </w:t>
      </w:r>
      <w:r w:rsidR="0003530D">
        <w:rPr>
          <w:color w:val="000000"/>
        </w:rPr>
        <w:t>O</w:t>
      </w:r>
      <w:r w:rsidRPr="004A10D7">
        <w:rPr>
          <w:color w:val="000000"/>
        </w:rPr>
        <w:t xml:space="preserve">rganizaciones </w:t>
      </w:r>
      <w:r w:rsidR="002A0AA8" w:rsidRPr="009D3766">
        <w:rPr>
          <w:color w:val="000000"/>
        </w:rPr>
        <w:t>receptora y</w:t>
      </w:r>
      <w:r w:rsidR="002A0AA8">
        <w:rPr>
          <w:color w:val="000000"/>
        </w:rPr>
        <w:t xml:space="preserve"> de origen </w:t>
      </w:r>
      <w:r w:rsidRPr="005468E8">
        <w:rPr>
          <w:color w:val="000000"/>
        </w:rPr>
        <w:t>en relación con las medidas disciplinarias</w:t>
      </w:r>
      <w:r w:rsidR="00803D06">
        <w:rPr>
          <w:color w:val="000000"/>
        </w:rPr>
        <w:t>.</w:t>
      </w:r>
      <w:r w:rsidRPr="000B7279">
        <w:rPr>
          <w:rStyle w:val="FootnoteReference"/>
          <w:rFonts w:ascii="Times New Roman" w:hAnsi="Times New Roman" w:cs="Times New Roman"/>
          <w:color w:val="000000"/>
          <w:vertAlign w:val="superscript"/>
        </w:rPr>
        <w:footnoteReference w:id="5"/>
      </w:r>
    </w:p>
    <w:p w14:paraId="7231A7FE" w14:textId="40C2AB63" w:rsidR="00474E90" w:rsidRPr="00DB1845" w:rsidRDefault="00474E90" w:rsidP="00DB1845">
      <w:pPr>
        <w:pStyle w:val="TOC3"/>
        <w:rPr>
          <w:color w:val="000000"/>
          <w:lang w:val="es-ES"/>
        </w:rPr>
      </w:pPr>
      <w:bookmarkStart w:id="12" w:name="_Toc17718471"/>
      <w:bookmarkStart w:id="13" w:name="_Toc105592800"/>
      <w:r w:rsidRPr="005468E8">
        <w:rPr>
          <w:color w:val="000000"/>
          <w:lang w:val="es-ES"/>
        </w:rPr>
        <w:lastRenderedPageBreak/>
        <w:t>3.2. A quiénes</w:t>
      </w:r>
      <w:r w:rsidRPr="00DB1845">
        <w:rPr>
          <w:color w:val="000000"/>
          <w:lang w:val="es-ES"/>
        </w:rPr>
        <w:t xml:space="preserve"> no </w:t>
      </w:r>
      <w:r w:rsidRPr="005468E8">
        <w:rPr>
          <w:color w:val="000000"/>
          <w:lang w:val="es-ES"/>
        </w:rPr>
        <w:t>se aplica</w:t>
      </w:r>
      <w:r w:rsidRPr="00DB1845">
        <w:rPr>
          <w:color w:val="000000"/>
          <w:lang w:val="es-ES"/>
        </w:rPr>
        <w:t xml:space="preserve"> el presente documento</w:t>
      </w:r>
      <w:bookmarkEnd w:id="12"/>
      <w:bookmarkEnd w:id="13"/>
    </w:p>
    <w:p w14:paraId="7606A286" w14:textId="77777777" w:rsidR="00474E90" w:rsidRPr="00DB1845" w:rsidRDefault="00474E90" w:rsidP="00DB1845">
      <w:pPr>
        <w:pStyle w:val="TOC3"/>
        <w:rPr>
          <w:color w:val="000000"/>
          <w:lang w:val="es-ES"/>
        </w:rPr>
      </w:pPr>
    </w:p>
    <w:p w14:paraId="7795D434" w14:textId="074B91BA" w:rsidR="00474E90" w:rsidRPr="00DB1845" w:rsidRDefault="00745D50" w:rsidP="00F97B22">
      <w:pPr>
        <w:widowControl w:val="0"/>
        <w:numPr>
          <w:ilvl w:val="0"/>
          <w:numId w:val="16"/>
        </w:numPr>
        <w:autoSpaceDE w:val="0"/>
        <w:autoSpaceDN w:val="0"/>
        <w:adjustRightInd w:val="0"/>
        <w:spacing w:after="240"/>
        <w:jc w:val="both"/>
        <w:rPr>
          <w:color w:val="000000"/>
        </w:rPr>
      </w:pPr>
      <w:r>
        <w:rPr>
          <w:color w:val="000000"/>
        </w:rPr>
        <w:t xml:space="preserve"> </w:t>
      </w:r>
      <w:r w:rsidR="00474E90" w:rsidRPr="005468E8">
        <w:rPr>
          <w:color w:val="000000"/>
        </w:rPr>
        <w:t xml:space="preserve">El </w:t>
      </w:r>
      <w:r w:rsidR="00474E90" w:rsidRPr="00DB1845">
        <w:rPr>
          <w:color w:val="000000"/>
        </w:rPr>
        <w:t>presente documento</w:t>
      </w:r>
      <w:r w:rsidR="00474E90" w:rsidRPr="005468E8">
        <w:rPr>
          <w:color w:val="000000"/>
        </w:rPr>
        <w:t xml:space="preserve"> no se aplicará a</w:t>
      </w:r>
      <w:r w:rsidR="00474E90" w:rsidRPr="00DB1845">
        <w:rPr>
          <w:color w:val="000000"/>
        </w:rPr>
        <w:t>:</w:t>
      </w:r>
    </w:p>
    <w:p w14:paraId="49FAD3E3" w14:textId="4F0EF25E" w:rsidR="00474E90" w:rsidRPr="00DB1845" w:rsidRDefault="00745D50" w:rsidP="00F97B22">
      <w:pPr>
        <w:pStyle w:val="BodyText"/>
        <w:numPr>
          <w:ilvl w:val="1"/>
          <w:numId w:val="16"/>
        </w:numPr>
        <w:spacing w:after="240"/>
        <w:jc w:val="both"/>
        <w:rPr>
          <w:color w:val="000000"/>
        </w:rPr>
      </w:pPr>
      <w:r w:rsidRPr="00DB1845">
        <w:rPr>
          <w:color w:val="000000"/>
        </w:rPr>
        <w:t>L</w:t>
      </w:r>
      <w:r w:rsidR="00474E90" w:rsidRPr="00DB1845">
        <w:rPr>
          <w:color w:val="000000"/>
        </w:rPr>
        <w:t xml:space="preserve">os </w:t>
      </w:r>
      <w:r w:rsidR="00474E90" w:rsidRPr="005468E8">
        <w:rPr>
          <w:color w:val="000000"/>
        </w:rPr>
        <w:t>funcionarios</w:t>
      </w:r>
      <w:r w:rsidR="00474E90" w:rsidRPr="00DB1845">
        <w:rPr>
          <w:color w:val="000000"/>
        </w:rPr>
        <w:t xml:space="preserve"> del PNUD en </w:t>
      </w:r>
      <w:r w:rsidR="00474E90" w:rsidRPr="005468E8">
        <w:rPr>
          <w:color w:val="000000"/>
        </w:rPr>
        <w:t xml:space="preserve">situación de </w:t>
      </w:r>
      <w:r w:rsidR="00DE763B" w:rsidRPr="00DB1845">
        <w:rPr>
          <w:color w:val="000000"/>
        </w:rPr>
        <w:t xml:space="preserve">movimiento </w:t>
      </w:r>
      <w:r w:rsidR="00474E90" w:rsidRPr="00DB1845">
        <w:rPr>
          <w:color w:val="000000"/>
        </w:rPr>
        <w:t xml:space="preserve">interinstitucional </w:t>
      </w:r>
      <w:r w:rsidRPr="00DB1845">
        <w:rPr>
          <w:color w:val="000000"/>
        </w:rPr>
        <w:t xml:space="preserve">a </w:t>
      </w:r>
      <w:r w:rsidR="00474E90" w:rsidRPr="005468E8">
        <w:rPr>
          <w:color w:val="000000"/>
        </w:rPr>
        <w:t xml:space="preserve">un organismo de las Naciones Unidas por hechos ocurridos durante su </w:t>
      </w:r>
      <w:r w:rsidR="00815D89">
        <w:rPr>
          <w:color w:val="000000"/>
        </w:rPr>
        <w:t>estancia en</w:t>
      </w:r>
      <w:r>
        <w:rPr>
          <w:color w:val="000000"/>
        </w:rPr>
        <w:t xml:space="preserve"> dicho organismo</w:t>
      </w:r>
      <w:r w:rsidR="00474E90" w:rsidRPr="005468E8">
        <w:rPr>
          <w:color w:val="000000"/>
        </w:rPr>
        <w:t xml:space="preserve">. No obstante, a su vuelta podrá </w:t>
      </w:r>
      <w:r w:rsidR="00417D4A">
        <w:rPr>
          <w:color w:val="000000"/>
        </w:rPr>
        <w:t xml:space="preserve">iniciarse acción disciplinaria </w:t>
      </w:r>
      <w:r w:rsidR="00474E90" w:rsidRPr="005468E8">
        <w:rPr>
          <w:color w:val="000000"/>
        </w:rPr>
        <w:t xml:space="preserve">contra </w:t>
      </w:r>
      <w:r w:rsidR="00815D89">
        <w:rPr>
          <w:color w:val="000000"/>
        </w:rPr>
        <w:t>el funcionario del PNUD</w:t>
      </w:r>
      <w:r w:rsidR="00815D89" w:rsidRPr="005468E8">
        <w:rPr>
          <w:color w:val="000000"/>
        </w:rPr>
        <w:t xml:space="preserve"> </w:t>
      </w:r>
      <w:r w:rsidR="00474E90" w:rsidRPr="005468E8">
        <w:rPr>
          <w:color w:val="000000"/>
        </w:rPr>
        <w:t>con arreglo</w:t>
      </w:r>
      <w:r w:rsidR="00465BCF">
        <w:rPr>
          <w:color w:val="000000"/>
        </w:rPr>
        <w:t xml:space="preserve"> a lo establecido en</w:t>
      </w:r>
      <w:r w:rsidR="00474E90" w:rsidRPr="00DB1845">
        <w:rPr>
          <w:color w:val="000000"/>
        </w:rPr>
        <w:t xml:space="preserve"> </w:t>
      </w:r>
      <w:r w:rsidR="00465BCF" w:rsidRPr="00DB1845">
        <w:rPr>
          <w:color w:val="000000"/>
        </w:rPr>
        <w:t>e</w:t>
      </w:r>
      <w:r w:rsidR="00474E90" w:rsidRPr="00DB1845">
        <w:rPr>
          <w:color w:val="000000"/>
        </w:rPr>
        <w:t>l presente documento;</w:t>
      </w:r>
    </w:p>
    <w:p w14:paraId="369F9531" w14:textId="1E84FD72" w:rsidR="00474E90" w:rsidRPr="00DB1845" w:rsidRDefault="00474E90" w:rsidP="00F97B22">
      <w:pPr>
        <w:pStyle w:val="BodyText"/>
        <w:numPr>
          <w:ilvl w:val="1"/>
          <w:numId w:val="16"/>
        </w:numPr>
        <w:spacing w:after="240"/>
        <w:jc w:val="both"/>
        <w:rPr>
          <w:color w:val="000000"/>
        </w:rPr>
      </w:pPr>
      <w:r w:rsidRPr="005468E8">
        <w:rPr>
          <w:color w:val="000000"/>
        </w:rPr>
        <w:t xml:space="preserve"> </w:t>
      </w:r>
      <w:r w:rsidR="00425C45">
        <w:rPr>
          <w:color w:val="000000"/>
        </w:rPr>
        <w:t>Las</w:t>
      </w:r>
      <w:r w:rsidR="00425C45" w:rsidRPr="00DB1845">
        <w:rPr>
          <w:color w:val="000000"/>
        </w:rPr>
        <w:t xml:space="preserve"> </w:t>
      </w:r>
      <w:r w:rsidRPr="00DB1845">
        <w:rPr>
          <w:color w:val="000000"/>
        </w:rPr>
        <w:t xml:space="preserve">personas </w:t>
      </w:r>
      <w:r w:rsidR="003D30B7">
        <w:rPr>
          <w:color w:val="000000"/>
        </w:rPr>
        <w:t xml:space="preserve">que no tienen una </w:t>
      </w:r>
      <w:r w:rsidRPr="00DB1845">
        <w:rPr>
          <w:color w:val="000000"/>
        </w:rPr>
        <w:t xml:space="preserve">carta de nombramiento </w:t>
      </w:r>
      <w:r w:rsidR="003D30B7">
        <w:rPr>
          <w:color w:val="000000"/>
        </w:rPr>
        <w:t xml:space="preserve">emitida por el </w:t>
      </w:r>
      <w:r w:rsidRPr="00DB1845">
        <w:rPr>
          <w:color w:val="000000"/>
        </w:rPr>
        <w:t>PNUD;</w:t>
      </w:r>
    </w:p>
    <w:p w14:paraId="781DFC03" w14:textId="77777777" w:rsidR="00EF6FA5" w:rsidRDefault="00425C45" w:rsidP="00F97B22">
      <w:pPr>
        <w:pStyle w:val="BodyText"/>
        <w:numPr>
          <w:ilvl w:val="1"/>
          <w:numId w:val="16"/>
        </w:numPr>
        <w:spacing w:after="240"/>
        <w:jc w:val="both"/>
        <w:rPr>
          <w:color w:val="000000"/>
        </w:rPr>
      </w:pPr>
      <w:r w:rsidRPr="00DB1845">
        <w:rPr>
          <w:color w:val="000000"/>
        </w:rPr>
        <w:t>L</w:t>
      </w:r>
      <w:r w:rsidR="00474E90" w:rsidRPr="00DB1845">
        <w:rPr>
          <w:color w:val="000000"/>
        </w:rPr>
        <w:t xml:space="preserve">os contratistas independientes que trabajan con el PNUD </w:t>
      </w:r>
      <w:r w:rsidR="00F6231F">
        <w:rPr>
          <w:color w:val="000000"/>
        </w:rPr>
        <w:t>como</w:t>
      </w:r>
      <w:r>
        <w:rPr>
          <w:color w:val="000000"/>
        </w:rPr>
        <w:t xml:space="preserve"> contratista</w:t>
      </w:r>
      <w:r w:rsidR="00F6231F">
        <w:rPr>
          <w:color w:val="000000"/>
        </w:rPr>
        <w:t>s</w:t>
      </w:r>
      <w:r>
        <w:rPr>
          <w:color w:val="000000"/>
        </w:rPr>
        <w:t xml:space="preserve"> </w:t>
      </w:r>
      <w:r w:rsidR="00F6231F">
        <w:rPr>
          <w:color w:val="000000"/>
        </w:rPr>
        <w:t>particulares (</w:t>
      </w:r>
      <w:r w:rsidR="00417D4A">
        <w:rPr>
          <w:color w:val="000000"/>
        </w:rPr>
        <w:t>IC</w:t>
      </w:r>
      <w:r>
        <w:rPr>
          <w:color w:val="000000"/>
        </w:rPr>
        <w:t>)</w:t>
      </w:r>
      <w:r w:rsidR="003312AE">
        <w:rPr>
          <w:color w:val="000000"/>
        </w:rPr>
        <w:t>;</w:t>
      </w:r>
      <w:r w:rsidR="00474E90" w:rsidRPr="008516F1">
        <w:rPr>
          <w:rStyle w:val="FootnoteReference"/>
          <w:rFonts w:ascii="Times New Roman" w:hAnsi="Times New Roman" w:cs="Times New Roman"/>
          <w:color w:val="000000"/>
          <w:sz w:val="20"/>
          <w:szCs w:val="20"/>
        </w:rPr>
        <w:footnoteReference w:id="6"/>
      </w:r>
    </w:p>
    <w:p w14:paraId="4C007DF0" w14:textId="0932ACDB" w:rsidR="00474E90" w:rsidRPr="00EF6FA5" w:rsidRDefault="00F6231F" w:rsidP="00F97B22">
      <w:pPr>
        <w:pStyle w:val="BodyText"/>
        <w:numPr>
          <w:ilvl w:val="1"/>
          <w:numId w:val="16"/>
        </w:numPr>
        <w:spacing w:after="240"/>
        <w:jc w:val="both"/>
        <w:rPr>
          <w:rStyle w:val="FootnoteReference"/>
          <w:rFonts w:ascii="Times New Roman" w:hAnsi="Times New Roman" w:cs="Times New Roman"/>
          <w:color w:val="000000"/>
        </w:rPr>
      </w:pPr>
      <w:r w:rsidRPr="00EF6FA5">
        <w:rPr>
          <w:color w:val="000000"/>
        </w:rPr>
        <w:t>L</w:t>
      </w:r>
      <w:r w:rsidR="00474E90" w:rsidRPr="00EF6FA5">
        <w:rPr>
          <w:color w:val="000000"/>
        </w:rPr>
        <w:t>as personas contratadas en virtud de contratos de servicios</w:t>
      </w:r>
      <w:r w:rsidR="00417D4A" w:rsidRPr="00EF6FA5">
        <w:rPr>
          <w:color w:val="000000"/>
        </w:rPr>
        <w:t xml:space="preserve"> (SC)</w:t>
      </w:r>
      <w:r w:rsidR="003D4B6A" w:rsidRPr="00EF6FA5">
        <w:rPr>
          <w:color w:val="000000"/>
        </w:rPr>
        <w:t>;</w:t>
      </w:r>
      <w:r w:rsidR="00474E90" w:rsidRPr="008516F1">
        <w:rPr>
          <w:rStyle w:val="FootnoteReference"/>
          <w:rFonts w:ascii="Times New Roman" w:hAnsi="Times New Roman" w:cs="Times New Roman"/>
          <w:color w:val="000000"/>
          <w:vertAlign w:val="superscript"/>
        </w:rPr>
        <w:footnoteReference w:id="7"/>
      </w:r>
    </w:p>
    <w:p w14:paraId="49EC311C" w14:textId="45F08733" w:rsidR="00474E90" w:rsidRPr="00DB1845" w:rsidRDefault="00F6231F" w:rsidP="00F97B22">
      <w:pPr>
        <w:pStyle w:val="BodyText"/>
        <w:numPr>
          <w:ilvl w:val="1"/>
          <w:numId w:val="16"/>
        </w:numPr>
        <w:spacing w:after="240"/>
        <w:rPr>
          <w:color w:val="000000"/>
        </w:rPr>
      </w:pPr>
      <w:r>
        <w:rPr>
          <w:color w:val="000000"/>
        </w:rPr>
        <w:t>L</w:t>
      </w:r>
      <w:r w:rsidR="00474E90" w:rsidRPr="005468E8">
        <w:rPr>
          <w:color w:val="000000"/>
        </w:rPr>
        <w:t xml:space="preserve">os </w:t>
      </w:r>
      <w:r w:rsidR="00417D4A">
        <w:rPr>
          <w:color w:val="000000"/>
        </w:rPr>
        <w:t>Voluntarios de las Naciones Unidas</w:t>
      </w:r>
      <w:r w:rsidR="003D4B6A">
        <w:rPr>
          <w:color w:val="000000"/>
        </w:rPr>
        <w:t>;</w:t>
      </w:r>
      <w:r w:rsidR="00474E90" w:rsidRPr="00DB1845">
        <w:rPr>
          <w:rStyle w:val="FootnoteReference"/>
          <w:rFonts w:ascii="Times New Roman" w:hAnsi="Times New Roman"/>
          <w:color w:val="000000"/>
          <w:vertAlign w:val="superscript"/>
        </w:rPr>
        <w:footnoteReference w:id="8"/>
      </w:r>
    </w:p>
    <w:p w14:paraId="0524DF9C" w14:textId="5C5AB4EE" w:rsidR="00474E90" w:rsidRPr="005468E8" w:rsidRDefault="00F6231F" w:rsidP="00F97B22">
      <w:pPr>
        <w:pStyle w:val="BodyText"/>
        <w:numPr>
          <w:ilvl w:val="1"/>
          <w:numId w:val="16"/>
        </w:numPr>
        <w:spacing w:after="240"/>
        <w:rPr>
          <w:color w:val="000000"/>
        </w:rPr>
      </w:pPr>
      <w:r>
        <w:rPr>
          <w:color w:val="000000"/>
        </w:rPr>
        <w:t>L</w:t>
      </w:r>
      <w:r w:rsidR="00474E90" w:rsidRPr="005468E8">
        <w:rPr>
          <w:color w:val="000000"/>
        </w:rPr>
        <w:t xml:space="preserve">os pasantes. </w:t>
      </w:r>
    </w:p>
    <w:p w14:paraId="72A30E61" w14:textId="0FC7926C" w:rsidR="00474E90" w:rsidRPr="00DB1845" w:rsidRDefault="00540AAD" w:rsidP="00DB1845">
      <w:pPr>
        <w:pStyle w:val="TOC2"/>
        <w:rPr>
          <w:color w:val="000000"/>
        </w:rPr>
      </w:pPr>
      <w:bookmarkStart w:id="14" w:name="_Toc17718472"/>
      <w:bookmarkStart w:id="15" w:name="_Toc105592801"/>
      <w:r w:rsidRPr="00DB1845">
        <w:rPr>
          <w:color w:val="000000"/>
          <w:lang w:val="es-ES"/>
        </w:rPr>
        <w:t>Sección</w:t>
      </w:r>
      <w:r w:rsidR="00474E90" w:rsidRPr="00DB1845">
        <w:rPr>
          <w:color w:val="000000"/>
          <w:lang w:val="es-ES"/>
        </w:rPr>
        <w:t xml:space="preserve"> 4</w:t>
      </w:r>
      <w:r w:rsidR="00474E90" w:rsidRPr="005468E8">
        <w:rPr>
          <w:color w:val="000000"/>
          <w:lang w:val="es-ES"/>
        </w:rPr>
        <w:t>.</w:t>
      </w:r>
      <w:r w:rsidR="00474E90" w:rsidRPr="00DB1845">
        <w:rPr>
          <w:color w:val="000000"/>
          <w:lang w:val="es-ES"/>
        </w:rPr>
        <w:t xml:space="preserve"> Autoridad </w:t>
      </w:r>
      <w:bookmarkEnd w:id="14"/>
      <w:r w:rsidR="00474E90" w:rsidRPr="005468E8">
        <w:rPr>
          <w:color w:val="000000"/>
          <w:lang w:val="es-ES"/>
        </w:rPr>
        <w:t>General</w:t>
      </w:r>
      <w:bookmarkEnd w:id="15"/>
    </w:p>
    <w:p w14:paraId="746B8D9B" w14:textId="77777777" w:rsidR="00474E90" w:rsidRPr="00DB1845" w:rsidRDefault="00474E90" w:rsidP="00DB1845">
      <w:pPr>
        <w:pStyle w:val="TOC2"/>
        <w:rPr>
          <w:color w:val="000000"/>
        </w:rPr>
      </w:pPr>
    </w:p>
    <w:p w14:paraId="5D246293" w14:textId="59BBF852" w:rsidR="00474E90" w:rsidRPr="00DB1845" w:rsidRDefault="00474E90" w:rsidP="00DB1845">
      <w:pPr>
        <w:pStyle w:val="TOC3"/>
        <w:rPr>
          <w:color w:val="000000"/>
        </w:rPr>
      </w:pPr>
      <w:bookmarkStart w:id="16" w:name="_Toc17718473"/>
      <w:bookmarkStart w:id="17" w:name="_Toc105592802"/>
      <w:r w:rsidRPr="005468E8">
        <w:rPr>
          <w:color w:val="000000"/>
          <w:lang w:val="es-ES"/>
        </w:rPr>
        <w:t>4.1.</w:t>
      </w:r>
      <w:r w:rsidRPr="00DB1845">
        <w:rPr>
          <w:color w:val="000000"/>
          <w:lang w:val="es-ES"/>
        </w:rPr>
        <w:t xml:space="preserve"> El Administrador</w:t>
      </w:r>
      <w:bookmarkEnd w:id="16"/>
      <w:bookmarkEnd w:id="17"/>
    </w:p>
    <w:p w14:paraId="57E69790" w14:textId="77777777" w:rsidR="00474E90" w:rsidRPr="00DB1845" w:rsidRDefault="00474E90" w:rsidP="00DB1845">
      <w:pPr>
        <w:pStyle w:val="TOC3"/>
        <w:rPr>
          <w:color w:val="000000"/>
        </w:rPr>
      </w:pPr>
    </w:p>
    <w:p w14:paraId="44515A4F" w14:textId="4DD4AFE5" w:rsidR="00474E90" w:rsidRPr="00DB1845" w:rsidRDefault="00474E90" w:rsidP="00F97B22">
      <w:pPr>
        <w:widowControl w:val="0"/>
        <w:numPr>
          <w:ilvl w:val="0"/>
          <w:numId w:val="16"/>
        </w:numPr>
        <w:spacing w:after="240"/>
        <w:jc w:val="both"/>
        <w:rPr>
          <w:color w:val="000000"/>
        </w:rPr>
      </w:pPr>
      <w:r w:rsidRPr="00DB1845">
        <w:rPr>
          <w:color w:val="000000"/>
        </w:rPr>
        <w:t>De conformidad con la delegación de autoridad del Secretario</w:t>
      </w:r>
      <w:r w:rsidRPr="005468E8">
        <w:rPr>
          <w:color w:val="000000"/>
        </w:rPr>
        <w:t xml:space="preserve"> </w:t>
      </w:r>
      <w:r w:rsidRPr="00DB1845">
        <w:rPr>
          <w:color w:val="000000"/>
        </w:rPr>
        <w:t xml:space="preserve">General, el Administrador tiene autoridad </w:t>
      </w:r>
      <w:r w:rsidRPr="005468E8">
        <w:rPr>
          <w:color w:val="000000"/>
        </w:rPr>
        <w:t xml:space="preserve">para </w:t>
      </w:r>
      <w:r w:rsidR="005B57CF">
        <w:rPr>
          <w:color w:val="000000"/>
        </w:rPr>
        <w:t xml:space="preserve">imponer medidas disciplinarias </w:t>
      </w:r>
      <w:r w:rsidRPr="005468E8">
        <w:rPr>
          <w:color w:val="000000"/>
        </w:rPr>
        <w:t>a los funcionarios</w:t>
      </w:r>
      <w:r w:rsidRPr="00DB1845">
        <w:rPr>
          <w:color w:val="000000"/>
        </w:rPr>
        <w:t xml:space="preserve"> que </w:t>
      </w:r>
      <w:r w:rsidRPr="005468E8">
        <w:rPr>
          <w:color w:val="000000"/>
        </w:rPr>
        <w:t>tengan</w:t>
      </w:r>
      <w:r w:rsidRPr="00DB1845">
        <w:rPr>
          <w:color w:val="000000"/>
        </w:rPr>
        <w:t xml:space="preserve"> cartas de nombramiento del PNUD. El Administrador decidir</w:t>
      </w:r>
      <w:r w:rsidR="000236FC" w:rsidRPr="00DB1845">
        <w:rPr>
          <w:color w:val="000000"/>
        </w:rPr>
        <w:t>á</w:t>
      </w:r>
      <w:r w:rsidRPr="00DB1845">
        <w:rPr>
          <w:color w:val="000000"/>
        </w:rPr>
        <w:t xml:space="preserve"> si un </w:t>
      </w:r>
      <w:r w:rsidRPr="005468E8">
        <w:rPr>
          <w:color w:val="000000"/>
        </w:rPr>
        <w:t>funcionario</w:t>
      </w:r>
      <w:r w:rsidRPr="00DB1845">
        <w:rPr>
          <w:color w:val="000000"/>
        </w:rPr>
        <w:t xml:space="preserve"> ha cometido una falta de conducta y, en caso</w:t>
      </w:r>
      <w:r w:rsidRPr="005468E8">
        <w:rPr>
          <w:color w:val="000000"/>
        </w:rPr>
        <w:t xml:space="preserve"> afirmativo</w:t>
      </w:r>
      <w:r w:rsidRPr="00DB1845">
        <w:rPr>
          <w:color w:val="000000"/>
        </w:rPr>
        <w:t xml:space="preserve">, qué medidas disciplinarias </w:t>
      </w:r>
      <w:r w:rsidRPr="005468E8">
        <w:rPr>
          <w:color w:val="000000"/>
        </w:rPr>
        <w:t>deben imponérsele</w:t>
      </w:r>
      <w:r w:rsidRPr="00DB1845">
        <w:rPr>
          <w:color w:val="000000"/>
        </w:rPr>
        <w:t>.</w:t>
      </w:r>
    </w:p>
    <w:p w14:paraId="0002713A" w14:textId="6CCBAA36" w:rsidR="00474E90" w:rsidRPr="00DB1845" w:rsidRDefault="00474E90" w:rsidP="00F97B22">
      <w:pPr>
        <w:widowControl w:val="0"/>
        <w:numPr>
          <w:ilvl w:val="0"/>
          <w:numId w:val="16"/>
        </w:numPr>
        <w:spacing w:after="240"/>
        <w:jc w:val="both"/>
        <w:rPr>
          <w:color w:val="000000"/>
        </w:rPr>
      </w:pPr>
      <w:r w:rsidRPr="00DB1845">
        <w:rPr>
          <w:color w:val="000000"/>
        </w:rPr>
        <w:t xml:space="preserve">El Administrador </w:t>
      </w:r>
      <w:r w:rsidR="00F17768">
        <w:rPr>
          <w:color w:val="000000"/>
        </w:rPr>
        <w:t xml:space="preserve">retiene </w:t>
      </w:r>
      <w:r w:rsidRPr="005468E8">
        <w:rPr>
          <w:color w:val="000000"/>
        </w:rPr>
        <w:t>el poder de decisión contemplado en el presente documento</w:t>
      </w:r>
      <w:r w:rsidRPr="00DB1845">
        <w:rPr>
          <w:color w:val="000000"/>
        </w:rPr>
        <w:t xml:space="preserve"> </w:t>
      </w:r>
      <w:r w:rsidR="00F17768">
        <w:rPr>
          <w:color w:val="000000"/>
        </w:rPr>
        <w:t xml:space="preserve">con respecto al </w:t>
      </w:r>
      <w:r w:rsidRPr="00DB1845">
        <w:rPr>
          <w:color w:val="000000"/>
        </w:rPr>
        <w:t xml:space="preserve">personal </w:t>
      </w:r>
      <w:r w:rsidRPr="005468E8">
        <w:rPr>
          <w:color w:val="000000"/>
        </w:rPr>
        <w:t>de categoría</w:t>
      </w:r>
      <w:r w:rsidRPr="00DB1845">
        <w:rPr>
          <w:color w:val="000000"/>
        </w:rPr>
        <w:t xml:space="preserve"> D-2 y superior, así como </w:t>
      </w:r>
      <w:r w:rsidRPr="005468E8">
        <w:rPr>
          <w:color w:val="000000"/>
        </w:rPr>
        <w:t>sobre</w:t>
      </w:r>
      <w:r w:rsidRPr="00DB1845">
        <w:rPr>
          <w:color w:val="000000"/>
        </w:rPr>
        <w:t xml:space="preserve"> todos los Representantes </w:t>
      </w:r>
      <w:r w:rsidRPr="00DB1845">
        <w:rPr>
          <w:color w:val="000000"/>
        </w:rPr>
        <w:lastRenderedPageBreak/>
        <w:t xml:space="preserve">Residentes, </w:t>
      </w:r>
      <w:r w:rsidRPr="005468E8">
        <w:rPr>
          <w:color w:val="000000"/>
        </w:rPr>
        <w:t>independientemente de su categoría, sobre</w:t>
      </w:r>
      <w:r w:rsidRPr="00DB1845">
        <w:rPr>
          <w:color w:val="000000"/>
        </w:rPr>
        <w:t xml:space="preserve"> los Jefes de las Oficinas de Enlace del PNUD,</w:t>
      </w:r>
      <w:r w:rsidRPr="00B36650">
        <w:rPr>
          <w:color w:val="000000"/>
        </w:rPr>
        <w:t xml:space="preserve"> el Ombudsman</w:t>
      </w:r>
      <w:r w:rsidR="009751ED" w:rsidRPr="00B36650">
        <w:rPr>
          <w:color w:val="000000"/>
        </w:rPr>
        <w:t>,</w:t>
      </w:r>
      <w:r w:rsidR="009751ED" w:rsidRPr="00DB1845">
        <w:rPr>
          <w:color w:val="000000"/>
        </w:rPr>
        <w:t xml:space="preserve"> </w:t>
      </w:r>
      <w:r w:rsidRPr="00DB1845">
        <w:rPr>
          <w:color w:val="000000"/>
        </w:rPr>
        <w:t>el Director de la Oficina de Ética</w:t>
      </w:r>
      <w:r w:rsidR="00F17768">
        <w:rPr>
          <w:color w:val="000000"/>
        </w:rPr>
        <w:t>,</w:t>
      </w:r>
      <w:r w:rsidR="004768F9">
        <w:rPr>
          <w:color w:val="000000"/>
        </w:rPr>
        <w:t xml:space="preserve"> </w:t>
      </w:r>
      <w:r w:rsidR="00F17768">
        <w:rPr>
          <w:color w:val="000000"/>
        </w:rPr>
        <w:t>e</w:t>
      </w:r>
      <w:r w:rsidR="004768F9">
        <w:rPr>
          <w:color w:val="000000"/>
        </w:rPr>
        <w:t>l</w:t>
      </w:r>
      <w:r w:rsidR="009751ED" w:rsidRPr="00DB1845">
        <w:rPr>
          <w:color w:val="000000"/>
        </w:rPr>
        <w:t xml:space="preserve"> Director de la Oficina de Auditoría e Investigaciones y el Director de la Oficina de Evaluación Independiente.</w:t>
      </w:r>
    </w:p>
    <w:p w14:paraId="78BE8074" w14:textId="78097FC8" w:rsidR="00474E90" w:rsidRPr="00DB1845" w:rsidRDefault="00474E90" w:rsidP="00DB1845">
      <w:pPr>
        <w:pStyle w:val="TOC3"/>
        <w:ind w:left="360"/>
        <w:rPr>
          <w:color w:val="000000"/>
        </w:rPr>
      </w:pPr>
      <w:bookmarkStart w:id="18" w:name="_Toc17718474"/>
      <w:bookmarkStart w:id="19" w:name="_Toc105592803"/>
      <w:r w:rsidRPr="00270EB1">
        <w:rPr>
          <w:color w:val="000000"/>
          <w:lang w:val="es-ES"/>
        </w:rPr>
        <w:t>4.2.</w:t>
      </w:r>
      <w:r w:rsidRPr="00DB1845">
        <w:rPr>
          <w:color w:val="000000"/>
          <w:lang w:val="es-ES"/>
        </w:rPr>
        <w:t xml:space="preserve"> El Administrador Asociado</w:t>
      </w:r>
      <w:bookmarkEnd w:id="18"/>
      <w:bookmarkEnd w:id="19"/>
    </w:p>
    <w:p w14:paraId="3F52DFCC" w14:textId="77777777" w:rsidR="00474E90" w:rsidRPr="00DB1845" w:rsidRDefault="00474E90" w:rsidP="00DB1845">
      <w:pPr>
        <w:pStyle w:val="TOC3"/>
        <w:ind w:left="360"/>
        <w:rPr>
          <w:color w:val="000000"/>
        </w:rPr>
      </w:pPr>
    </w:p>
    <w:p w14:paraId="69606DE6" w14:textId="7E4B3D2A" w:rsidR="00474E90" w:rsidRPr="00DB1845" w:rsidRDefault="00474E90" w:rsidP="00F97B22">
      <w:pPr>
        <w:widowControl w:val="0"/>
        <w:numPr>
          <w:ilvl w:val="0"/>
          <w:numId w:val="16"/>
        </w:numPr>
        <w:spacing w:after="240"/>
        <w:jc w:val="both"/>
        <w:rPr>
          <w:color w:val="000000"/>
        </w:rPr>
      </w:pPr>
      <w:r w:rsidRPr="005468E8">
        <w:rPr>
          <w:color w:val="000000"/>
        </w:rPr>
        <w:t>En virtud de</w:t>
      </w:r>
      <w:r w:rsidRPr="00DB1845">
        <w:rPr>
          <w:color w:val="000000"/>
        </w:rPr>
        <w:t xml:space="preserve"> la delegación de autoridad del Administrador al Administrador Asociado, </w:t>
      </w:r>
      <w:r w:rsidR="005B57CF">
        <w:rPr>
          <w:color w:val="000000"/>
        </w:rPr>
        <w:t>el Administrador Asociado</w:t>
      </w:r>
      <w:r w:rsidRPr="005468E8">
        <w:rPr>
          <w:color w:val="000000"/>
        </w:rPr>
        <w:t xml:space="preserve"> impondrá las </w:t>
      </w:r>
      <w:r w:rsidRPr="00DB1845">
        <w:rPr>
          <w:color w:val="000000"/>
        </w:rPr>
        <w:t xml:space="preserve">medidas disciplinarias </w:t>
      </w:r>
      <w:r w:rsidRPr="005468E8">
        <w:rPr>
          <w:color w:val="000000"/>
        </w:rPr>
        <w:t>pertinentes al</w:t>
      </w:r>
      <w:r w:rsidRPr="00DB1845">
        <w:rPr>
          <w:color w:val="000000"/>
        </w:rPr>
        <w:t xml:space="preserve"> resto de</w:t>
      </w:r>
      <w:r w:rsidR="004768F9">
        <w:rPr>
          <w:color w:val="000000"/>
        </w:rPr>
        <w:t xml:space="preserve"> los funcionarios</w:t>
      </w:r>
      <w:r w:rsidRPr="00DB1845">
        <w:rPr>
          <w:color w:val="000000"/>
        </w:rPr>
        <w:t xml:space="preserve"> no mencionado</w:t>
      </w:r>
      <w:r w:rsidR="004768F9">
        <w:rPr>
          <w:color w:val="000000"/>
        </w:rPr>
        <w:t>s</w:t>
      </w:r>
      <w:r w:rsidRPr="00DB1845">
        <w:rPr>
          <w:color w:val="000000"/>
        </w:rPr>
        <w:t xml:space="preserve"> en el párrafo 9. Por </w:t>
      </w:r>
      <w:r w:rsidRPr="005468E8">
        <w:rPr>
          <w:color w:val="000000"/>
        </w:rPr>
        <w:t>consiguiente,</w:t>
      </w:r>
      <w:r w:rsidRPr="00DB1845">
        <w:rPr>
          <w:color w:val="000000"/>
        </w:rPr>
        <w:t xml:space="preserve"> en adelante, todas las referencias </w:t>
      </w:r>
      <w:r w:rsidRPr="005468E8">
        <w:rPr>
          <w:color w:val="000000"/>
        </w:rPr>
        <w:t xml:space="preserve">hechas </w:t>
      </w:r>
      <w:r w:rsidRPr="00DB1845">
        <w:rPr>
          <w:color w:val="000000"/>
        </w:rPr>
        <w:t xml:space="preserve">al </w:t>
      </w:r>
      <w:r w:rsidRPr="005468E8">
        <w:rPr>
          <w:color w:val="000000"/>
        </w:rPr>
        <w:t>“</w:t>
      </w:r>
      <w:r w:rsidRPr="00DB1845">
        <w:rPr>
          <w:color w:val="000000"/>
        </w:rPr>
        <w:t>Administrador</w:t>
      </w:r>
      <w:r w:rsidRPr="005468E8">
        <w:rPr>
          <w:color w:val="000000"/>
        </w:rPr>
        <w:t>”</w:t>
      </w:r>
      <w:r w:rsidRPr="00DB1845">
        <w:rPr>
          <w:color w:val="000000"/>
        </w:rPr>
        <w:t xml:space="preserve"> en el presente documento</w:t>
      </w:r>
      <w:r w:rsidRPr="005468E8">
        <w:rPr>
          <w:color w:val="000000"/>
        </w:rPr>
        <w:t xml:space="preserve"> se entenderán hechas al “</w:t>
      </w:r>
      <w:r w:rsidRPr="00DB1845">
        <w:rPr>
          <w:color w:val="000000"/>
        </w:rPr>
        <w:t>Administrador Asociado</w:t>
      </w:r>
      <w:r w:rsidRPr="005468E8">
        <w:rPr>
          <w:color w:val="000000"/>
        </w:rPr>
        <w:t>”</w:t>
      </w:r>
      <w:r w:rsidRPr="00DB1845">
        <w:rPr>
          <w:color w:val="000000"/>
        </w:rPr>
        <w:t xml:space="preserve"> cuando </w:t>
      </w:r>
      <w:r w:rsidRPr="005468E8">
        <w:rPr>
          <w:color w:val="000000"/>
        </w:rPr>
        <w:t>el caso afecte a los funcionarios</w:t>
      </w:r>
      <w:r w:rsidRPr="00DB1845">
        <w:rPr>
          <w:color w:val="000000"/>
        </w:rPr>
        <w:t xml:space="preserve"> que </w:t>
      </w:r>
      <w:r w:rsidRPr="005468E8">
        <w:rPr>
          <w:color w:val="000000"/>
        </w:rPr>
        <w:t>entran dentro</w:t>
      </w:r>
      <w:r w:rsidRPr="00DB1845">
        <w:rPr>
          <w:color w:val="000000"/>
        </w:rPr>
        <w:t xml:space="preserve"> de la </w:t>
      </w:r>
      <w:r w:rsidRPr="005468E8">
        <w:rPr>
          <w:color w:val="000000"/>
        </w:rPr>
        <w:t>competencia</w:t>
      </w:r>
      <w:r w:rsidRPr="00DB1845">
        <w:rPr>
          <w:color w:val="000000"/>
        </w:rPr>
        <w:t xml:space="preserve"> delegada </w:t>
      </w:r>
      <w:r w:rsidR="004768F9">
        <w:rPr>
          <w:color w:val="000000"/>
        </w:rPr>
        <w:t xml:space="preserve">al </w:t>
      </w:r>
      <w:r w:rsidRPr="00DB1845">
        <w:rPr>
          <w:color w:val="000000"/>
        </w:rPr>
        <w:t>Administrador Asociado.</w:t>
      </w:r>
    </w:p>
    <w:p w14:paraId="3364F3C3" w14:textId="3048E814" w:rsidR="00474E90" w:rsidRPr="00DB1845" w:rsidRDefault="00474E90" w:rsidP="00DB1845">
      <w:pPr>
        <w:pStyle w:val="TOC3"/>
        <w:rPr>
          <w:color w:val="000000"/>
          <w:lang w:val="es-ES"/>
        </w:rPr>
      </w:pPr>
      <w:bookmarkStart w:id="20" w:name="_Toc105592804"/>
      <w:bookmarkStart w:id="21" w:name="_Toc17718475"/>
      <w:r w:rsidRPr="005468E8">
        <w:rPr>
          <w:color w:val="000000"/>
          <w:lang w:val="es-ES"/>
        </w:rPr>
        <w:t>4.3.</w:t>
      </w:r>
      <w:r w:rsidRPr="00DB1845">
        <w:rPr>
          <w:color w:val="000000"/>
          <w:lang w:val="es-ES"/>
        </w:rPr>
        <w:t xml:space="preserve"> El Administrador Auxiliar y Director de</w:t>
      </w:r>
      <w:r w:rsidR="00F17768">
        <w:rPr>
          <w:color w:val="000000"/>
          <w:lang w:val="es-ES"/>
        </w:rPr>
        <w:t>l Buró de Gestión</w:t>
      </w:r>
      <w:r w:rsidR="005874E1">
        <w:rPr>
          <w:color w:val="000000"/>
          <w:lang w:val="es-ES"/>
        </w:rPr>
        <w:t xml:space="preserve"> de Servicios</w:t>
      </w:r>
      <w:r w:rsidR="00F17768">
        <w:rPr>
          <w:color w:val="000000"/>
          <w:lang w:val="es-ES"/>
        </w:rPr>
        <w:t xml:space="preserve"> (BMS)</w:t>
      </w:r>
      <w:bookmarkEnd w:id="20"/>
      <w:r w:rsidR="00F17768">
        <w:rPr>
          <w:color w:val="000000"/>
          <w:lang w:val="es-ES"/>
        </w:rPr>
        <w:t xml:space="preserve"> </w:t>
      </w:r>
      <w:bookmarkEnd w:id="21"/>
    </w:p>
    <w:p w14:paraId="42E84633" w14:textId="77777777" w:rsidR="00474E90" w:rsidRPr="00DB1845" w:rsidRDefault="00474E90" w:rsidP="00DB1845">
      <w:pPr>
        <w:pStyle w:val="TOC3"/>
        <w:rPr>
          <w:color w:val="000000"/>
          <w:lang w:val="es-ES"/>
        </w:rPr>
      </w:pPr>
    </w:p>
    <w:p w14:paraId="63D9DB81" w14:textId="5B18413A" w:rsidR="00474E90" w:rsidRPr="00DB1845" w:rsidRDefault="00474E90" w:rsidP="00F97B22">
      <w:pPr>
        <w:widowControl w:val="0"/>
        <w:numPr>
          <w:ilvl w:val="0"/>
          <w:numId w:val="16"/>
        </w:numPr>
        <w:spacing w:after="240"/>
        <w:jc w:val="both"/>
        <w:rPr>
          <w:color w:val="000000"/>
        </w:rPr>
      </w:pPr>
      <w:r w:rsidRPr="005468E8">
        <w:rPr>
          <w:color w:val="000000"/>
        </w:rPr>
        <w:t>Por el presente documento, el</w:t>
      </w:r>
      <w:r w:rsidRPr="00DB1845">
        <w:rPr>
          <w:color w:val="000000"/>
        </w:rPr>
        <w:t xml:space="preserve"> Administrador delega </w:t>
      </w:r>
      <w:r w:rsidRPr="005468E8">
        <w:rPr>
          <w:color w:val="000000"/>
        </w:rPr>
        <w:t>en el</w:t>
      </w:r>
      <w:r w:rsidRPr="00DB1845">
        <w:rPr>
          <w:color w:val="000000"/>
        </w:rPr>
        <w:t xml:space="preserve"> Administrador Auxiliar y Director </w:t>
      </w:r>
      <w:r w:rsidR="005274EB">
        <w:rPr>
          <w:color w:val="000000"/>
        </w:rPr>
        <w:t>del Buró de Gestión</w:t>
      </w:r>
      <w:r w:rsidR="00244586">
        <w:rPr>
          <w:color w:val="000000"/>
        </w:rPr>
        <w:t xml:space="preserve"> </w:t>
      </w:r>
      <w:r w:rsidR="006E5A2A">
        <w:rPr>
          <w:color w:val="000000"/>
        </w:rPr>
        <w:t xml:space="preserve">de Servicios </w:t>
      </w:r>
      <w:r w:rsidR="00244586">
        <w:rPr>
          <w:color w:val="000000"/>
        </w:rPr>
        <w:t>(BMS)</w:t>
      </w:r>
      <w:r w:rsidR="005274EB">
        <w:rPr>
          <w:color w:val="000000"/>
        </w:rPr>
        <w:t xml:space="preserve"> </w:t>
      </w:r>
      <w:r w:rsidRPr="00DB1845">
        <w:rPr>
          <w:color w:val="000000"/>
        </w:rPr>
        <w:t xml:space="preserve">la autoridad </w:t>
      </w:r>
      <w:r w:rsidRPr="005468E8">
        <w:rPr>
          <w:color w:val="000000"/>
        </w:rPr>
        <w:t xml:space="preserve">para </w:t>
      </w:r>
      <w:r w:rsidR="00EC29DE">
        <w:rPr>
          <w:color w:val="000000"/>
        </w:rPr>
        <w:t>adoptar</w:t>
      </w:r>
      <w:r w:rsidR="00EC29DE" w:rsidRPr="005468E8">
        <w:rPr>
          <w:color w:val="000000"/>
        </w:rPr>
        <w:t xml:space="preserve"> </w:t>
      </w:r>
      <w:r w:rsidRPr="005468E8">
        <w:rPr>
          <w:color w:val="000000"/>
        </w:rPr>
        <w:t xml:space="preserve">las siguientes decisiones: </w:t>
      </w:r>
    </w:p>
    <w:p w14:paraId="37C6E0EB" w14:textId="075181C2" w:rsidR="00474E90" w:rsidRPr="00DB1845" w:rsidRDefault="00474E90" w:rsidP="00F97B22">
      <w:pPr>
        <w:widowControl w:val="0"/>
        <w:numPr>
          <w:ilvl w:val="1"/>
          <w:numId w:val="16"/>
        </w:numPr>
        <w:spacing w:after="240"/>
        <w:jc w:val="both"/>
        <w:rPr>
          <w:color w:val="000000"/>
        </w:rPr>
      </w:pPr>
      <w:r w:rsidRPr="005468E8">
        <w:rPr>
          <w:color w:val="000000"/>
        </w:rPr>
        <w:t>Imponer</w:t>
      </w:r>
      <w:r w:rsidRPr="00DB1845">
        <w:rPr>
          <w:color w:val="000000"/>
        </w:rPr>
        <w:t xml:space="preserve"> a un </w:t>
      </w:r>
      <w:r w:rsidRPr="005468E8">
        <w:rPr>
          <w:color w:val="000000"/>
        </w:rPr>
        <w:t>funcionario</w:t>
      </w:r>
      <w:r w:rsidRPr="00DB1845">
        <w:rPr>
          <w:color w:val="000000"/>
        </w:rPr>
        <w:t xml:space="preserve"> una licencia administrativa y, al </w:t>
      </w:r>
      <w:r w:rsidRPr="005468E8">
        <w:rPr>
          <w:color w:val="000000"/>
        </w:rPr>
        <w:t>finalizar el</w:t>
      </w:r>
      <w:r w:rsidRPr="00DB1845">
        <w:rPr>
          <w:color w:val="000000"/>
        </w:rPr>
        <w:t xml:space="preserve"> período </w:t>
      </w:r>
      <w:r w:rsidRPr="005468E8">
        <w:rPr>
          <w:color w:val="000000"/>
        </w:rPr>
        <w:t xml:space="preserve">inicial </w:t>
      </w:r>
      <w:r w:rsidRPr="00DB1845">
        <w:rPr>
          <w:color w:val="000000"/>
        </w:rPr>
        <w:t xml:space="preserve">de </w:t>
      </w:r>
      <w:r w:rsidR="00302205">
        <w:rPr>
          <w:color w:val="000000"/>
        </w:rPr>
        <w:t xml:space="preserve">la </w:t>
      </w:r>
      <w:r w:rsidRPr="00DB1845">
        <w:rPr>
          <w:color w:val="000000"/>
        </w:rPr>
        <w:t>licencia</w:t>
      </w:r>
      <w:r w:rsidR="0066304D">
        <w:rPr>
          <w:color w:val="000000"/>
        </w:rPr>
        <w:t xml:space="preserve"> administrativa</w:t>
      </w:r>
      <w:r w:rsidRPr="005468E8">
        <w:rPr>
          <w:color w:val="000000"/>
        </w:rPr>
        <w:t xml:space="preserve">, </w:t>
      </w:r>
      <w:r w:rsidR="00302205">
        <w:rPr>
          <w:color w:val="000000"/>
        </w:rPr>
        <w:t xml:space="preserve">decidir </w:t>
      </w:r>
      <w:r w:rsidRPr="005468E8">
        <w:rPr>
          <w:color w:val="000000"/>
        </w:rPr>
        <w:t>ampliar o no dicho período</w:t>
      </w:r>
      <w:r w:rsidRPr="00DB1845">
        <w:rPr>
          <w:color w:val="000000"/>
        </w:rPr>
        <w:t>;</w:t>
      </w:r>
    </w:p>
    <w:p w14:paraId="63AF7747" w14:textId="2095C7EF" w:rsidR="00474E90" w:rsidRPr="00DB1845" w:rsidRDefault="00D54EC2" w:rsidP="00F97B22">
      <w:pPr>
        <w:widowControl w:val="0"/>
        <w:numPr>
          <w:ilvl w:val="1"/>
          <w:numId w:val="16"/>
        </w:numPr>
        <w:spacing w:after="240"/>
        <w:jc w:val="both"/>
        <w:rPr>
          <w:color w:val="000000"/>
        </w:rPr>
      </w:pPr>
      <w:r>
        <w:rPr>
          <w:color w:val="000000"/>
        </w:rPr>
        <w:t>Imputar</w:t>
      </w:r>
      <w:r w:rsidR="00244586">
        <w:rPr>
          <w:color w:val="000000"/>
        </w:rPr>
        <w:t xml:space="preserve"> formalmente</w:t>
      </w:r>
      <w:r w:rsidR="00474E90" w:rsidRPr="00DB1845">
        <w:rPr>
          <w:color w:val="000000"/>
        </w:rPr>
        <w:t xml:space="preserve"> a un </w:t>
      </w:r>
      <w:r w:rsidR="00474E90" w:rsidRPr="005468E8">
        <w:rPr>
          <w:color w:val="000000"/>
        </w:rPr>
        <w:t xml:space="preserve">funcionario </w:t>
      </w:r>
      <w:r w:rsidR="00244586">
        <w:rPr>
          <w:color w:val="000000"/>
        </w:rPr>
        <w:t xml:space="preserve">de haber cometido una </w:t>
      </w:r>
      <w:r w:rsidR="00474E90" w:rsidRPr="00DB1845">
        <w:rPr>
          <w:color w:val="000000"/>
        </w:rPr>
        <w:t>falta de conducta;</w:t>
      </w:r>
    </w:p>
    <w:p w14:paraId="5D7FCBD0" w14:textId="106047BF" w:rsidR="00474E90" w:rsidRPr="00DB1845" w:rsidRDefault="00DC7338" w:rsidP="00F97B22">
      <w:pPr>
        <w:widowControl w:val="0"/>
        <w:numPr>
          <w:ilvl w:val="1"/>
          <w:numId w:val="16"/>
        </w:numPr>
        <w:spacing w:after="240"/>
        <w:jc w:val="both"/>
        <w:rPr>
          <w:color w:val="000000"/>
        </w:rPr>
      </w:pPr>
      <w:r>
        <w:rPr>
          <w:color w:val="000000"/>
        </w:rPr>
        <w:t>Exonerar</w:t>
      </w:r>
      <w:r w:rsidRPr="00DB1845">
        <w:rPr>
          <w:color w:val="000000"/>
        </w:rPr>
        <w:t xml:space="preserve"> </w:t>
      </w:r>
      <w:r w:rsidR="00474E90" w:rsidRPr="00DB1845">
        <w:rPr>
          <w:color w:val="000000"/>
        </w:rPr>
        <w:t xml:space="preserve">a un </w:t>
      </w:r>
      <w:r w:rsidR="00474E90" w:rsidRPr="005468E8">
        <w:rPr>
          <w:color w:val="000000"/>
        </w:rPr>
        <w:t>funcionario</w:t>
      </w:r>
      <w:r w:rsidR="00474E90" w:rsidRPr="00DB1845">
        <w:rPr>
          <w:color w:val="000000"/>
        </w:rPr>
        <w:t xml:space="preserve"> de </w:t>
      </w:r>
      <w:r w:rsidR="00244586">
        <w:rPr>
          <w:color w:val="000000"/>
        </w:rPr>
        <w:t>una</w:t>
      </w:r>
      <w:r w:rsidR="005B23A8">
        <w:rPr>
          <w:color w:val="000000"/>
        </w:rPr>
        <w:t xml:space="preserve"> imputación por una presunta falta de conducta</w:t>
      </w:r>
      <w:r w:rsidR="00302205" w:rsidRPr="00DB1845">
        <w:rPr>
          <w:color w:val="000000"/>
        </w:rPr>
        <w:t>;</w:t>
      </w:r>
    </w:p>
    <w:p w14:paraId="22C9D97C" w14:textId="68B8E7AE" w:rsidR="00054988" w:rsidRPr="005468E8" w:rsidRDefault="00244586" w:rsidP="00F97B22">
      <w:pPr>
        <w:widowControl w:val="0"/>
        <w:numPr>
          <w:ilvl w:val="1"/>
          <w:numId w:val="16"/>
        </w:numPr>
        <w:spacing w:after="240"/>
        <w:jc w:val="both"/>
        <w:rPr>
          <w:color w:val="000000"/>
        </w:rPr>
      </w:pPr>
      <w:bookmarkStart w:id="22" w:name="_Toc17718476"/>
      <w:r>
        <w:rPr>
          <w:color w:val="000000"/>
        </w:rPr>
        <w:t xml:space="preserve">Aplicar otras medidas </w:t>
      </w:r>
      <w:r w:rsidR="00054988">
        <w:rPr>
          <w:color w:val="000000"/>
        </w:rPr>
        <w:t xml:space="preserve">para </w:t>
      </w:r>
      <w:r w:rsidR="003C213C">
        <w:rPr>
          <w:color w:val="000000"/>
        </w:rPr>
        <w:t>dar por concluido</w:t>
      </w:r>
      <w:r w:rsidR="00054988">
        <w:rPr>
          <w:color w:val="000000"/>
        </w:rPr>
        <w:t xml:space="preserve"> el caso, como </w:t>
      </w:r>
      <w:r>
        <w:rPr>
          <w:color w:val="000000"/>
        </w:rPr>
        <w:t>por ejemplo la resolución del asunto m</w:t>
      </w:r>
      <w:r w:rsidR="0066304D">
        <w:rPr>
          <w:color w:val="000000"/>
        </w:rPr>
        <w:t>ediante un</w:t>
      </w:r>
      <w:r>
        <w:rPr>
          <w:color w:val="000000"/>
        </w:rPr>
        <w:t xml:space="preserve"> </w:t>
      </w:r>
      <w:r w:rsidR="00054988">
        <w:rPr>
          <w:color w:val="000000"/>
        </w:rPr>
        <w:t xml:space="preserve">acuerdo </w:t>
      </w:r>
      <w:r w:rsidR="003C213C">
        <w:rPr>
          <w:color w:val="000000"/>
        </w:rPr>
        <w:t>amistoso</w:t>
      </w:r>
      <w:r w:rsidR="00054988">
        <w:rPr>
          <w:color w:val="000000"/>
        </w:rPr>
        <w:t xml:space="preserve">, cuando dicha opción resulte beneficiosa para la </w:t>
      </w:r>
      <w:r w:rsidR="0003530D">
        <w:rPr>
          <w:color w:val="000000"/>
        </w:rPr>
        <w:t>O</w:t>
      </w:r>
      <w:r w:rsidR="00054988">
        <w:rPr>
          <w:color w:val="000000"/>
        </w:rPr>
        <w:t>rganización.</w:t>
      </w:r>
    </w:p>
    <w:p w14:paraId="0ABACF6B" w14:textId="2CB430A6" w:rsidR="00474E90" w:rsidRPr="003D51EB" w:rsidRDefault="00474E90" w:rsidP="00DB1845">
      <w:pPr>
        <w:pStyle w:val="TOC3"/>
        <w:rPr>
          <w:color w:val="000000"/>
          <w:lang w:val="es-ES"/>
        </w:rPr>
      </w:pPr>
      <w:bookmarkStart w:id="23" w:name="_Toc105592805"/>
      <w:r w:rsidRPr="003D51EB">
        <w:rPr>
          <w:color w:val="000000"/>
          <w:lang w:val="es-ES"/>
        </w:rPr>
        <w:t>4.4.</w:t>
      </w:r>
      <w:r w:rsidRPr="003D51EB">
        <w:rPr>
          <w:bCs w:val="0"/>
          <w:color w:val="000000"/>
          <w:lang w:val="es-ES"/>
        </w:rPr>
        <w:t xml:space="preserve"> El Director de la Oficina </w:t>
      </w:r>
      <w:bookmarkStart w:id="24" w:name="_Hlk105573735"/>
      <w:r w:rsidR="00B6797C">
        <w:rPr>
          <w:bCs w:val="0"/>
          <w:color w:val="000000"/>
          <w:lang w:val="es-ES"/>
        </w:rPr>
        <w:t xml:space="preserve">de Servicios </w:t>
      </w:r>
      <w:r w:rsidR="00AA2D44">
        <w:rPr>
          <w:bCs w:val="0"/>
          <w:color w:val="000000"/>
          <w:lang w:val="es-ES"/>
        </w:rPr>
        <w:t>Jurídic</w:t>
      </w:r>
      <w:r w:rsidR="00B6797C">
        <w:rPr>
          <w:bCs w:val="0"/>
          <w:color w:val="000000"/>
          <w:lang w:val="es-ES"/>
        </w:rPr>
        <w:t>os</w:t>
      </w:r>
      <w:bookmarkEnd w:id="24"/>
      <w:r w:rsidR="00B6797C">
        <w:rPr>
          <w:bCs w:val="0"/>
          <w:color w:val="000000"/>
          <w:lang w:val="es-ES"/>
        </w:rPr>
        <w:t>,</w:t>
      </w:r>
      <w:r w:rsidR="00244586">
        <w:rPr>
          <w:bCs w:val="0"/>
          <w:color w:val="000000"/>
          <w:lang w:val="es-ES"/>
        </w:rPr>
        <w:t xml:space="preserve"> Buró de Gestión </w:t>
      </w:r>
      <w:r w:rsidR="0066304D">
        <w:rPr>
          <w:bCs w:val="0"/>
          <w:color w:val="000000"/>
          <w:lang w:val="es-ES"/>
        </w:rPr>
        <w:t xml:space="preserve">de Servicios </w:t>
      </w:r>
      <w:r w:rsidR="00244586">
        <w:rPr>
          <w:bCs w:val="0"/>
          <w:color w:val="000000"/>
          <w:lang w:val="es-ES"/>
        </w:rPr>
        <w:t>(BMS</w:t>
      </w:r>
      <w:r w:rsidR="00B6797C">
        <w:rPr>
          <w:bCs w:val="0"/>
          <w:color w:val="000000"/>
          <w:lang w:val="es-ES"/>
        </w:rPr>
        <w:t>/OLS</w:t>
      </w:r>
      <w:r w:rsidR="00244586">
        <w:rPr>
          <w:bCs w:val="0"/>
          <w:color w:val="000000"/>
          <w:lang w:val="es-ES"/>
        </w:rPr>
        <w:t>)</w:t>
      </w:r>
      <w:bookmarkEnd w:id="23"/>
      <w:r w:rsidR="00244586">
        <w:rPr>
          <w:bCs w:val="0"/>
          <w:color w:val="000000"/>
          <w:lang w:val="es-ES"/>
        </w:rPr>
        <w:t xml:space="preserve"> </w:t>
      </w:r>
      <w:bookmarkEnd w:id="22"/>
    </w:p>
    <w:p w14:paraId="3BB40214" w14:textId="77777777" w:rsidR="00474E90" w:rsidRPr="003D51EB" w:rsidRDefault="00474E90" w:rsidP="00DB1845">
      <w:pPr>
        <w:pStyle w:val="TOC3"/>
        <w:rPr>
          <w:color w:val="000000"/>
          <w:lang w:val="es-ES"/>
        </w:rPr>
      </w:pPr>
    </w:p>
    <w:p w14:paraId="03C09AAD" w14:textId="08FA8216" w:rsidR="00474E90" w:rsidRPr="005468E8" w:rsidRDefault="00474E90" w:rsidP="00F97B22">
      <w:pPr>
        <w:widowControl w:val="0"/>
        <w:numPr>
          <w:ilvl w:val="0"/>
          <w:numId w:val="16"/>
        </w:numPr>
        <w:spacing w:after="240"/>
        <w:jc w:val="both"/>
        <w:rPr>
          <w:color w:val="000000"/>
        </w:rPr>
      </w:pPr>
      <w:r w:rsidRPr="005468E8">
        <w:rPr>
          <w:color w:val="000000"/>
        </w:rPr>
        <w:t xml:space="preserve">El Director de la Oficina </w:t>
      </w:r>
      <w:r w:rsidR="00B6797C" w:rsidRPr="00B6797C">
        <w:rPr>
          <w:color w:val="000000"/>
        </w:rPr>
        <w:t>de Servicios Jurídicos</w:t>
      </w:r>
      <w:r w:rsidR="00244586">
        <w:rPr>
          <w:color w:val="000000"/>
        </w:rPr>
        <w:t xml:space="preserve"> del Buró de Gestión</w:t>
      </w:r>
      <w:r w:rsidR="0066304D">
        <w:rPr>
          <w:color w:val="000000"/>
        </w:rPr>
        <w:t xml:space="preserve"> de Servicios</w:t>
      </w:r>
      <w:r w:rsidRPr="005468E8">
        <w:rPr>
          <w:color w:val="000000"/>
        </w:rPr>
        <w:t xml:space="preserve"> </w:t>
      </w:r>
      <w:r w:rsidR="00845462">
        <w:t xml:space="preserve">es responsable de lo siguiente: </w:t>
      </w:r>
    </w:p>
    <w:p w14:paraId="0EFA976C" w14:textId="7D23E5A1" w:rsidR="00474E90" w:rsidRPr="00DB1845" w:rsidRDefault="00244586" w:rsidP="00F97B22">
      <w:pPr>
        <w:widowControl w:val="0"/>
        <w:numPr>
          <w:ilvl w:val="1"/>
          <w:numId w:val="16"/>
        </w:numPr>
        <w:spacing w:after="240"/>
        <w:jc w:val="both"/>
        <w:rPr>
          <w:color w:val="000000"/>
        </w:rPr>
      </w:pPr>
      <w:r>
        <w:rPr>
          <w:color w:val="000000"/>
        </w:rPr>
        <w:t xml:space="preserve">Revisar </w:t>
      </w:r>
      <w:r w:rsidR="00474E90" w:rsidRPr="00DB1845">
        <w:rPr>
          <w:color w:val="000000"/>
        </w:rPr>
        <w:t xml:space="preserve">los informes </w:t>
      </w:r>
      <w:r>
        <w:rPr>
          <w:color w:val="000000"/>
        </w:rPr>
        <w:t xml:space="preserve">finales de </w:t>
      </w:r>
      <w:r w:rsidR="00474E90" w:rsidRPr="00DB1845">
        <w:rPr>
          <w:color w:val="000000"/>
        </w:rPr>
        <w:t>investigación recibidos de</w:t>
      </w:r>
      <w:r>
        <w:rPr>
          <w:color w:val="000000"/>
        </w:rPr>
        <w:t xml:space="preserve"> o través de OAI, </w:t>
      </w:r>
      <w:r w:rsidR="00474E90" w:rsidRPr="005468E8">
        <w:rPr>
          <w:color w:val="000000"/>
        </w:rPr>
        <w:t>así como las observaciones</w:t>
      </w:r>
      <w:r w:rsidR="00474E90" w:rsidRPr="00DB1845">
        <w:rPr>
          <w:color w:val="000000"/>
        </w:rPr>
        <w:t xml:space="preserve"> y las pruebas</w:t>
      </w:r>
      <w:r w:rsidR="00474E90" w:rsidRPr="005468E8">
        <w:rPr>
          <w:color w:val="000000"/>
        </w:rPr>
        <w:t xml:space="preserve"> aportadas por </w:t>
      </w:r>
      <w:r w:rsidR="00A54CC7">
        <w:rPr>
          <w:color w:val="000000"/>
        </w:rPr>
        <w:t>la persona</w:t>
      </w:r>
      <w:r w:rsidR="00474E90" w:rsidRPr="005468E8">
        <w:rPr>
          <w:color w:val="000000"/>
        </w:rPr>
        <w:t xml:space="preserve"> </w:t>
      </w:r>
      <w:r w:rsidR="004F621A">
        <w:rPr>
          <w:color w:val="000000"/>
        </w:rPr>
        <w:t>objeto</w:t>
      </w:r>
      <w:r w:rsidR="004F621A" w:rsidRPr="00DB1845">
        <w:rPr>
          <w:color w:val="000000"/>
        </w:rPr>
        <w:t xml:space="preserve"> </w:t>
      </w:r>
      <w:r w:rsidR="00474E90" w:rsidRPr="00DB1845">
        <w:rPr>
          <w:color w:val="000000"/>
        </w:rPr>
        <w:t>de la investigación</w:t>
      </w:r>
      <w:r w:rsidR="00474E90" w:rsidRPr="005468E8">
        <w:rPr>
          <w:color w:val="000000"/>
        </w:rPr>
        <w:t>, y pedir aclaraciones</w:t>
      </w:r>
      <w:r w:rsidR="00474E90" w:rsidRPr="00DB1845">
        <w:rPr>
          <w:color w:val="000000"/>
        </w:rPr>
        <w:t xml:space="preserve"> a </w:t>
      </w:r>
      <w:r w:rsidR="00474E90" w:rsidRPr="005468E8">
        <w:rPr>
          <w:color w:val="000000"/>
        </w:rPr>
        <w:t xml:space="preserve">OAI o </w:t>
      </w:r>
      <w:r w:rsidR="0028677D">
        <w:rPr>
          <w:color w:val="000000"/>
        </w:rPr>
        <w:t>a la persona</w:t>
      </w:r>
      <w:r>
        <w:rPr>
          <w:color w:val="000000"/>
        </w:rPr>
        <w:t xml:space="preserve"> objeto</w:t>
      </w:r>
      <w:r w:rsidRPr="00DB1845">
        <w:rPr>
          <w:color w:val="000000"/>
        </w:rPr>
        <w:t xml:space="preserve"> de la investigación</w:t>
      </w:r>
      <w:r w:rsidR="00474E90" w:rsidRPr="005468E8">
        <w:rPr>
          <w:color w:val="000000"/>
        </w:rPr>
        <w:t xml:space="preserve">, </w:t>
      </w:r>
      <w:r w:rsidR="00474E90" w:rsidRPr="00DB1845">
        <w:rPr>
          <w:color w:val="000000"/>
        </w:rPr>
        <w:t xml:space="preserve">según </w:t>
      </w:r>
      <w:r w:rsidR="00474E90" w:rsidRPr="005468E8">
        <w:rPr>
          <w:color w:val="000000"/>
        </w:rPr>
        <w:t>proceda</w:t>
      </w:r>
      <w:r w:rsidR="00474E90" w:rsidRPr="00DB1845">
        <w:rPr>
          <w:color w:val="000000"/>
        </w:rPr>
        <w:t>;</w:t>
      </w:r>
    </w:p>
    <w:p w14:paraId="3E8FC308" w14:textId="43C3811D" w:rsidR="00474E90" w:rsidRPr="00DB1845" w:rsidRDefault="00474E90" w:rsidP="00F97B22">
      <w:pPr>
        <w:widowControl w:val="0"/>
        <w:numPr>
          <w:ilvl w:val="1"/>
          <w:numId w:val="16"/>
        </w:numPr>
        <w:spacing w:after="240"/>
        <w:jc w:val="both"/>
        <w:rPr>
          <w:color w:val="000000"/>
        </w:rPr>
      </w:pPr>
      <w:r w:rsidRPr="00DB1845">
        <w:rPr>
          <w:color w:val="000000"/>
        </w:rPr>
        <w:t xml:space="preserve">Recomendar la </w:t>
      </w:r>
      <w:r w:rsidRPr="005468E8">
        <w:rPr>
          <w:color w:val="000000"/>
        </w:rPr>
        <w:t>imposición a un funcionario de</w:t>
      </w:r>
      <w:r w:rsidRPr="00DB1845">
        <w:rPr>
          <w:color w:val="000000"/>
        </w:rPr>
        <w:t xml:space="preserve"> una licencia administrativa y</w:t>
      </w:r>
      <w:r w:rsidRPr="005468E8">
        <w:rPr>
          <w:color w:val="000000"/>
        </w:rPr>
        <w:t xml:space="preserve">, en su caso, la posterior ampliación de dicha </w:t>
      </w:r>
      <w:r w:rsidRPr="00DB1845">
        <w:rPr>
          <w:color w:val="000000"/>
        </w:rPr>
        <w:t>licencia;</w:t>
      </w:r>
    </w:p>
    <w:p w14:paraId="63CA57F3" w14:textId="47F9A66E" w:rsidR="00DA3C28" w:rsidRPr="00DB1845" w:rsidRDefault="00474E90" w:rsidP="00F97B22">
      <w:pPr>
        <w:widowControl w:val="0"/>
        <w:numPr>
          <w:ilvl w:val="1"/>
          <w:numId w:val="16"/>
        </w:numPr>
        <w:spacing w:after="240"/>
        <w:jc w:val="both"/>
        <w:rPr>
          <w:color w:val="000000"/>
        </w:rPr>
      </w:pPr>
      <w:r w:rsidRPr="00DB1845">
        <w:rPr>
          <w:color w:val="000000"/>
        </w:rPr>
        <w:t xml:space="preserve">Recomendar </w:t>
      </w:r>
      <w:r w:rsidR="00ED0DB0">
        <w:rPr>
          <w:color w:val="000000"/>
        </w:rPr>
        <w:t xml:space="preserve">la apertura de un procedimiento </w:t>
      </w:r>
      <w:r w:rsidRPr="005468E8">
        <w:rPr>
          <w:color w:val="000000"/>
        </w:rPr>
        <w:t>disciplinari</w:t>
      </w:r>
      <w:r w:rsidR="00ED0DB0">
        <w:rPr>
          <w:color w:val="000000"/>
        </w:rPr>
        <w:t>o median</w:t>
      </w:r>
      <w:r w:rsidR="009D6012">
        <w:rPr>
          <w:color w:val="000000"/>
        </w:rPr>
        <w:t>te</w:t>
      </w:r>
      <w:r w:rsidR="009D6012" w:rsidRPr="00DB1845">
        <w:rPr>
          <w:color w:val="000000"/>
        </w:rPr>
        <w:t xml:space="preserve"> la presentación de </w:t>
      </w:r>
      <w:r w:rsidR="009D6012">
        <w:rPr>
          <w:color w:val="000000"/>
        </w:rPr>
        <w:t>los cargos</w:t>
      </w:r>
      <w:r w:rsidR="00ED0DB0">
        <w:rPr>
          <w:color w:val="000000"/>
        </w:rPr>
        <w:t xml:space="preserve"> a la persona objeto</w:t>
      </w:r>
      <w:r w:rsidR="00ED0DB0" w:rsidRPr="00DB1845">
        <w:rPr>
          <w:color w:val="000000"/>
        </w:rPr>
        <w:t xml:space="preserve"> de la investigación</w:t>
      </w:r>
      <w:r w:rsidR="00ED0DB0">
        <w:rPr>
          <w:color w:val="000000"/>
        </w:rPr>
        <w:t>,</w:t>
      </w:r>
      <w:r w:rsidR="00ED0DB0" w:rsidRPr="00DB1845">
        <w:rPr>
          <w:color w:val="000000"/>
        </w:rPr>
        <w:t xml:space="preserve"> o recomendar </w:t>
      </w:r>
      <w:r w:rsidR="008A0AE9" w:rsidRPr="00DB1845">
        <w:rPr>
          <w:color w:val="000000"/>
        </w:rPr>
        <w:t xml:space="preserve">otra </w:t>
      </w:r>
      <w:r w:rsidR="008A0AE9">
        <w:rPr>
          <w:color w:val="000000"/>
        </w:rPr>
        <w:t>solución</w:t>
      </w:r>
      <w:r w:rsidR="008A0AE9" w:rsidRPr="00DB1845">
        <w:rPr>
          <w:color w:val="000000"/>
        </w:rPr>
        <w:t xml:space="preserve"> adecuada </w:t>
      </w:r>
      <w:r w:rsidR="008A0AE9">
        <w:rPr>
          <w:color w:val="000000"/>
        </w:rPr>
        <w:t>para el</w:t>
      </w:r>
      <w:r w:rsidR="008A0AE9" w:rsidRPr="00DB1845">
        <w:rPr>
          <w:color w:val="000000"/>
        </w:rPr>
        <w:t xml:space="preserve"> </w:t>
      </w:r>
      <w:r w:rsidR="009D6012" w:rsidRPr="00DB1845">
        <w:rPr>
          <w:color w:val="000000"/>
        </w:rPr>
        <w:t>asunto</w:t>
      </w:r>
      <w:r w:rsidR="008A0AE9">
        <w:rPr>
          <w:color w:val="000000"/>
        </w:rPr>
        <w:t xml:space="preserve"> en cuestión</w:t>
      </w:r>
      <w:r w:rsidR="008A0AE9" w:rsidRPr="00DB1845">
        <w:rPr>
          <w:color w:val="000000"/>
        </w:rPr>
        <w:t>;</w:t>
      </w:r>
    </w:p>
    <w:p w14:paraId="2C39D79C" w14:textId="70E12170" w:rsidR="00474E90" w:rsidRPr="00DB1845" w:rsidRDefault="008A0AE9" w:rsidP="00F97B22">
      <w:pPr>
        <w:widowControl w:val="0"/>
        <w:numPr>
          <w:ilvl w:val="1"/>
          <w:numId w:val="16"/>
        </w:numPr>
        <w:spacing w:after="240"/>
        <w:jc w:val="both"/>
        <w:rPr>
          <w:color w:val="000000"/>
        </w:rPr>
      </w:pPr>
      <w:r w:rsidRPr="00DB1845">
        <w:rPr>
          <w:color w:val="000000"/>
        </w:rPr>
        <w:t xml:space="preserve">Recomendar </w:t>
      </w:r>
      <w:r w:rsidRPr="00DA3C28">
        <w:rPr>
          <w:color w:val="000000"/>
        </w:rPr>
        <w:t>la adopción de medidas disciplinarias</w:t>
      </w:r>
      <w:r w:rsidRPr="00DB1845">
        <w:rPr>
          <w:color w:val="000000"/>
        </w:rPr>
        <w:t xml:space="preserve">, </w:t>
      </w:r>
      <w:r w:rsidR="00474E90" w:rsidRPr="00DB1845">
        <w:rPr>
          <w:color w:val="000000"/>
        </w:rPr>
        <w:t xml:space="preserve">la </w:t>
      </w:r>
      <w:r w:rsidRPr="00DB1845">
        <w:rPr>
          <w:color w:val="000000"/>
        </w:rPr>
        <w:t xml:space="preserve">exoneración </w:t>
      </w:r>
      <w:r w:rsidRPr="00DA3C28">
        <w:rPr>
          <w:color w:val="000000"/>
        </w:rPr>
        <w:t xml:space="preserve">respecto </w:t>
      </w:r>
      <w:r w:rsidR="00474E90" w:rsidRPr="00DA3C28">
        <w:rPr>
          <w:color w:val="000000"/>
        </w:rPr>
        <w:t>a la presunta</w:t>
      </w:r>
      <w:r w:rsidR="00474E90" w:rsidRPr="00DB1845">
        <w:rPr>
          <w:color w:val="000000"/>
        </w:rPr>
        <w:t xml:space="preserve"> </w:t>
      </w:r>
      <w:r w:rsidR="005B23A8">
        <w:rPr>
          <w:color w:val="000000"/>
        </w:rPr>
        <w:t>falta de conducta</w:t>
      </w:r>
      <w:r w:rsidR="006D6858">
        <w:rPr>
          <w:color w:val="000000"/>
        </w:rPr>
        <w:t xml:space="preserve"> </w:t>
      </w:r>
      <w:r w:rsidR="00474E90" w:rsidRPr="00DB1845">
        <w:rPr>
          <w:color w:val="000000"/>
        </w:rPr>
        <w:t xml:space="preserve">u </w:t>
      </w:r>
      <w:r w:rsidR="00474E90" w:rsidRPr="00DA3C28">
        <w:rPr>
          <w:color w:val="000000"/>
        </w:rPr>
        <w:t>otra</w:t>
      </w:r>
      <w:r w:rsidR="00600A80">
        <w:rPr>
          <w:color w:val="000000"/>
        </w:rPr>
        <w:t xml:space="preserve"> acción pertinente </w:t>
      </w:r>
      <w:r w:rsidR="00474E90" w:rsidRPr="00DB1845">
        <w:rPr>
          <w:color w:val="000000"/>
        </w:rPr>
        <w:t xml:space="preserve">(véase el </w:t>
      </w:r>
      <w:r w:rsidR="004273EC">
        <w:rPr>
          <w:color w:val="000000"/>
        </w:rPr>
        <w:t>Capítulo</w:t>
      </w:r>
      <w:r w:rsidR="00474E90" w:rsidRPr="00DB1845">
        <w:rPr>
          <w:color w:val="000000"/>
        </w:rPr>
        <w:t xml:space="preserve"> III);</w:t>
      </w:r>
    </w:p>
    <w:p w14:paraId="42113D02" w14:textId="04A36B7D" w:rsidR="00474E90" w:rsidRPr="00DB1845" w:rsidRDefault="0077318F" w:rsidP="00F97B22">
      <w:pPr>
        <w:widowControl w:val="0"/>
        <w:numPr>
          <w:ilvl w:val="1"/>
          <w:numId w:val="16"/>
        </w:numPr>
        <w:spacing w:after="240"/>
        <w:jc w:val="both"/>
        <w:rPr>
          <w:color w:val="000000"/>
        </w:rPr>
      </w:pPr>
      <w:r>
        <w:rPr>
          <w:color w:val="000000"/>
        </w:rPr>
        <w:lastRenderedPageBreak/>
        <w:t xml:space="preserve">Elaborar </w:t>
      </w:r>
      <w:r w:rsidR="00A8722A">
        <w:rPr>
          <w:color w:val="000000"/>
        </w:rPr>
        <w:t xml:space="preserve">los </w:t>
      </w:r>
      <w:r w:rsidR="00195B95" w:rsidRPr="00A8722A">
        <w:rPr>
          <w:color w:val="000000"/>
        </w:rPr>
        <w:t>alegatos</w:t>
      </w:r>
      <w:r w:rsidR="00A8722A">
        <w:rPr>
          <w:color w:val="000000"/>
        </w:rPr>
        <w:t xml:space="preserve"> </w:t>
      </w:r>
      <w:r w:rsidR="00474E90" w:rsidRPr="00DB1845">
        <w:rPr>
          <w:color w:val="000000"/>
        </w:rPr>
        <w:t xml:space="preserve">y representar a la Administración ante el Tribunal Contencioso-Administrativo de las Naciones Unidas en </w:t>
      </w:r>
      <w:r w:rsidR="00474E90" w:rsidRPr="00B00386">
        <w:rPr>
          <w:color w:val="000000"/>
        </w:rPr>
        <w:t xml:space="preserve">los </w:t>
      </w:r>
      <w:r w:rsidR="00474E90" w:rsidRPr="00DB1845">
        <w:rPr>
          <w:color w:val="000000"/>
        </w:rPr>
        <w:t xml:space="preserve">casos en </w:t>
      </w:r>
      <w:r w:rsidR="00474E90" w:rsidRPr="00B00386">
        <w:rPr>
          <w:color w:val="000000"/>
        </w:rPr>
        <w:t>que los fun</w:t>
      </w:r>
      <w:r w:rsidR="00474E90" w:rsidRPr="005468E8">
        <w:rPr>
          <w:color w:val="000000"/>
        </w:rPr>
        <w:t>cionarios recurran en apelación</w:t>
      </w:r>
      <w:r w:rsidR="000F3203">
        <w:rPr>
          <w:color w:val="000000"/>
        </w:rPr>
        <w:t xml:space="preserve"> </w:t>
      </w:r>
      <w:r w:rsidR="00474E90" w:rsidRPr="00DB1845">
        <w:rPr>
          <w:color w:val="000000"/>
        </w:rPr>
        <w:t xml:space="preserve">las medidas disciplinarias que se les </w:t>
      </w:r>
      <w:r w:rsidR="00474E90" w:rsidRPr="005468E8">
        <w:rPr>
          <w:color w:val="000000"/>
        </w:rPr>
        <w:t>han impuesto,</w:t>
      </w:r>
      <w:r w:rsidR="00474E90" w:rsidRPr="00DB1845">
        <w:rPr>
          <w:color w:val="000000"/>
        </w:rPr>
        <w:t xml:space="preserve"> y apoyar a la Oficina </w:t>
      </w:r>
      <w:r w:rsidR="00B6443F">
        <w:rPr>
          <w:color w:val="000000"/>
        </w:rPr>
        <w:t xml:space="preserve">de Asuntos Jurídicos </w:t>
      </w:r>
      <w:r w:rsidR="00474E90" w:rsidRPr="00DB1845">
        <w:rPr>
          <w:color w:val="000000"/>
        </w:rPr>
        <w:t xml:space="preserve">de las Naciones Unidas </w:t>
      </w:r>
      <w:r w:rsidR="008A0AA7">
        <w:rPr>
          <w:color w:val="000000"/>
        </w:rPr>
        <w:t xml:space="preserve">(OLA) </w:t>
      </w:r>
      <w:r w:rsidR="00474E90" w:rsidRPr="00DB1845">
        <w:rPr>
          <w:color w:val="000000"/>
        </w:rPr>
        <w:t xml:space="preserve">en su representación del PNUD ante el Tribunal de Apelaciones de las Naciones Unidas en los casos </w:t>
      </w:r>
      <w:r w:rsidR="00474E90" w:rsidRPr="005468E8">
        <w:rPr>
          <w:color w:val="000000"/>
        </w:rPr>
        <w:t>anteriormente</w:t>
      </w:r>
      <w:r w:rsidR="00474E90" w:rsidRPr="00DB1845">
        <w:rPr>
          <w:color w:val="000000"/>
        </w:rPr>
        <w:t xml:space="preserve"> mencionados (véase el </w:t>
      </w:r>
      <w:r w:rsidR="004273EC">
        <w:rPr>
          <w:color w:val="000000"/>
        </w:rPr>
        <w:t>Capítulo</w:t>
      </w:r>
      <w:r w:rsidR="00474E90" w:rsidRPr="00DB1845">
        <w:rPr>
          <w:color w:val="000000"/>
        </w:rPr>
        <w:t xml:space="preserve"> IV);</w:t>
      </w:r>
    </w:p>
    <w:p w14:paraId="2A5E5E8E" w14:textId="021AF66F" w:rsidR="00474E90" w:rsidRPr="00DB1845" w:rsidRDefault="00B6443F" w:rsidP="00F97B22">
      <w:pPr>
        <w:widowControl w:val="0"/>
        <w:numPr>
          <w:ilvl w:val="1"/>
          <w:numId w:val="16"/>
        </w:numPr>
        <w:spacing w:after="240"/>
        <w:jc w:val="both"/>
        <w:rPr>
          <w:color w:val="000000"/>
        </w:rPr>
      </w:pPr>
      <w:r>
        <w:rPr>
          <w:color w:val="000000"/>
        </w:rPr>
        <w:t>Asistir, según corresponda,</w:t>
      </w:r>
      <w:r w:rsidR="00195B95" w:rsidRPr="00DB1845">
        <w:rPr>
          <w:color w:val="000000"/>
        </w:rPr>
        <w:t xml:space="preserve"> </w:t>
      </w:r>
      <w:r w:rsidR="00474E90" w:rsidRPr="00DB1845">
        <w:rPr>
          <w:color w:val="000000"/>
        </w:rPr>
        <w:t xml:space="preserve">en la recuperación del valor de los activos </w:t>
      </w:r>
      <w:r w:rsidR="00474E90" w:rsidRPr="005468E8">
        <w:rPr>
          <w:color w:val="000000"/>
        </w:rPr>
        <w:t xml:space="preserve">y bienes </w:t>
      </w:r>
      <w:r w:rsidR="00474E90" w:rsidRPr="00DB1845">
        <w:rPr>
          <w:color w:val="000000"/>
        </w:rPr>
        <w:t xml:space="preserve">del PNUD </w:t>
      </w:r>
      <w:r w:rsidR="00474E90" w:rsidRPr="005468E8">
        <w:rPr>
          <w:color w:val="000000"/>
        </w:rPr>
        <w:t>que se hayan perdido</w:t>
      </w:r>
      <w:r w:rsidR="00474E90" w:rsidRPr="00DB1845">
        <w:rPr>
          <w:color w:val="000000"/>
        </w:rPr>
        <w:t xml:space="preserve"> como </w:t>
      </w:r>
      <w:r w:rsidR="00474E90" w:rsidRPr="005468E8">
        <w:rPr>
          <w:color w:val="000000"/>
        </w:rPr>
        <w:t>consecuencia</w:t>
      </w:r>
      <w:r w:rsidR="00474E90" w:rsidRPr="00DB1845">
        <w:rPr>
          <w:color w:val="000000"/>
        </w:rPr>
        <w:t xml:space="preserve"> de la falta de conducta (véase el </w:t>
      </w:r>
      <w:r w:rsidR="004273EC">
        <w:rPr>
          <w:color w:val="000000"/>
        </w:rPr>
        <w:t>Capítulo</w:t>
      </w:r>
      <w:r w:rsidR="00474E90" w:rsidRPr="00DB1845">
        <w:rPr>
          <w:color w:val="000000"/>
        </w:rPr>
        <w:t xml:space="preserve"> IV);</w:t>
      </w:r>
    </w:p>
    <w:p w14:paraId="015E257D" w14:textId="28C09DCA" w:rsidR="00474E90" w:rsidRPr="00DB1845" w:rsidRDefault="00474E90" w:rsidP="00F97B22">
      <w:pPr>
        <w:widowControl w:val="0"/>
        <w:numPr>
          <w:ilvl w:val="1"/>
          <w:numId w:val="16"/>
        </w:numPr>
        <w:spacing w:after="240"/>
        <w:jc w:val="both"/>
        <w:rPr>
          <w:color w:val="000000"/>
        </w:rPr>
      </w:pPr>
      <w:r w:rsidRPr="00A8722A">
        <w:rPr>
          <w:color w:val="000000"/>
        </w:rPr>
        <w:t>Informar</w:t>
      </w:r>
      <w:r w:rsidRPr="00DB1845">
        <w:rPr>
          <w:color w:val="000000"/>
        </w:rPr>
        <w:t xml:space="preserve"> </w:t>
      </w:r>
      <w:r w:rsidR="00E86425">
        <w:rPr>
          <w:color w:val="000000"/>
        </w:rPr>
        <w:t>d</w:t>
      </w:r>
      <w:r w:rsidRPr="00DB1845">
        <w:rPr>
          <w:color w:val="000000"/>
        </w:rPr>
        <w:t xml:space="preserve">el </w:t>
      </w:r>
      <w:r w:rsidRPr="00A8722A">
        <w:rPr>
          <w:color w:val="000000"/>
        </w:rPr>
        <w:t>resultado</w:t>
      </w:r>
      <w:r w:rsidRPr="00DB1845">
        <w:rPr>
          <w:color w:val="000000"/>
        </w:rPr>
        <w:t xml:space="preserve"> de</w:t>
      </w:r>
      <w:r w:rsidR="00E86425">
        <w:rPr>
          <w:color w:val="000000"/>
        </w:rPr>
        <w:t xml:space="preserve"> casos concernientes a </w:t>
      </w:r>
      <w:r w:rsidR="00195B95" w:rsidRPr="00A8722A">
        <w:rPr>
          <w:color w:val="000000"/>
        </w:rPr>
        <w:t>alegaciones</w:t>
      </w:r>
      <w:r w:rsidRPr="00DB1845">
        <w:rPr>
          <w:color w:val="000000"/>
        </w:rPr>
        <w:t xml:space="preserve"> de </w:t>
      </w:r>
      <w:r w:rsidR="00971656">
        <w:rPr>
          <w:color w:val="000000"/>
        </w:rPr>
        <w:t xml:space="preserve">acoso sexual, </w:t>
      </w:r>
      <w:proofErr w:type="spellStart"/>
      <w:r w:rsidR="00971656">
        <w:rPr>
          <w:color w:val="000000"/>
        </w:rPr>
        <w:t>explotaci</w:t>
      </w:r>
      <w:r w:rsidR="00971656">
        <w:rPr>
          <w:color w:val="000000"/>
          <w:lang w:val="es-ES_tradnl"/>
        </w:rPr>
        <w:t>ón</w:t>
      </w:r>
      <w:proofErr w:type="spellEnd"/>
      <w:r w:rsidR="00971656">
        <w:rPr>
          <w:color w:val="000000"/>
          <w:lang w:val="es-ES_tradnl"/>
        </w:rPr>
        <w:t xml:space="preserve"> y abuso sexuales, </w:t>
      </w:r>
      <w:r w:rsidR="000F3203">
        <w:rPr>
          <w:color w:val="000000"/>
        </w:rPr>
        <w:t xml:space="preserve">acoso </w:t>
      </w:r>
      <w:r w:rsidR="00971656">
        <w:rPr>
          <w:color w:val="000000"/>
        </w:rPr>
        <w:t xml:space="preserve">laboral </w:t>
      </w:r>
      <w:r w:rsidRPr="00A8722A">
        <w:rPr>
          <w:color w:val="000000"/>
        </w:rPr>
        <w:t xml:space="preserve">y de abuso de </w:t>
      </w:r>
      <w:r w:rsidR="00195B95" w:rsidRPr="00A8722A">
        <w:rPr>
          <w:color w:val="000000"/>
        </w:rPr>
        <w:t>autoridad</w:t>
      </w:r>
      <w:r w:rsidR="00B6443F">
        <w:rPr>
          <w:color w:val="000000"/>
        </w:rPr>
        <w:t>,</w:t>
      </w:r>
      <w:r w:rsidR="00195B95" w:rsidRPr="00DB1845">
        <w:rPr>
          <w:color w:val="000000"/>
        </w:rPr>
        <w:t xml:space="preserve"> </w:t>
      </w:r>
      <w:r w:rsidR="00E86425" w:rsidRPr="00DB1845">
        <w:rPr>
          <w:color w:val="000000"/>
        </w:rPr>
        <w:t xml:space="preserve">a </w:t>
      </w:r>
      <w:r w:rsidR="00E86425">
        <w:rPr>
          <w:color w:val="000000"/>
        </w:rPr>
        <w:t>aquellos</w:t>
      </w:r>
      <w:r w:rsidR="00E86425" w:rsidRPr="00DB1845">
        <w:rPr>
          <w:color w:val="000000"/>
        </w:rPr>
        <w:t xml:space="preserve"> </w:t>
      </w:r>
      <w:r w:rsidR="00E86425" w:rsidRPr="00A8722A">
        <w:rPr>
          <w:color w:val="000000"/>
        </w:rPr>
        <w:t>denunciantes</w:t>
      </w:r>
      <w:r w:rsidR="00E86425" w:rsidRPr="00DB1845">
        <w:rPr>
          <w:color w:val="000000"/>
        </w:rPr>
        <w:t xml:space="preserve"> </w:t>
      </w:r>
      <w:r w:rsidR="00E86425">
        <w:rPr>
          <w:color w:val="000000"/>
        </w:rPr>
        <w:t xml:space="preserve">que han sido directamente afectados por la conducta, </w:t>
      </w:r>
      <w:r w:rsidRPr="00DB1845">
        <w:rPr>
          <w:color w:val="000000"/>
        </w:rPr>
        <w:t xml:space="preserve">cuando OAI, </w:t>
      </w:r>
      <w:r w:rsidR="00905C27" w:rsidRPr="00A8722A">
        <w:rPr>
          <w:color w:val="000000"/>
        </w:rPr>
        <w:t>tras</w:t>
      </w:r>
      <w:r w:rsidRPr="00A8722A">
        <w:rPr>
          <w:color w:val="000000"/>
        </w:rPr>
        <w:t xml:space="preserve"> su propia</w:t>
      </w:r>
      <w:r w:rsidRPr="00DB1845">
        <w:rPr>
          <w:color w:val="000000"/>
        </w:rPr>
        <w:t xml:space="preserve"> investigación, considere que </w:t>
      </w:r>
      <w:r w:rsidR="003D7DF2">
        <w:rPr>
          <w:color w:val="000000"/>
        </w:rPr>
        <w:t xml:space="preserve">la evidencia </w:t>
      </w:r>
      <w:r w:rsidR="00E86425">
        <w:rPr>
          <w:color w:val="000000"/>
        </w:rPr>
        <w:t>que apoya</w:t>
      </w:r>
      <w:r w:rsidR="003D7DF2">
        <w:rPr>
          <w:color w:val="000000"/>
        </w:rPr>
        <w:t xml:space="preserve"> </w:t>
      </w:r>
      <w:r w:rsidRPr="00DB1845">
        <w:rPr>
          <w:color w:val="000000"/>
        </w:rPr>
        <w:t xml:space="preserve">las </w:t>
      </w:r>
      <w:r w:rsidR="00BD72BE">
        <w:rPr>
          <w:color w:val="000000"/>
        </w:rPr>
        <w:t>acusaciones</w:t>
      </w:r>
      <w:r w:rsidR="00905C27" w:rsidRPr="00A8722A">
        <w:rPr>
          <w:color w:val="000000"/>
        </w:rPr>
        <w:t xml:space="preserve"> </w:t>
      </w:r>
      <w:r w:rsidRPr="00A8722A">
        <w:rPr>
          <w:color w:val="000000"/>
        </w:rPr>
        <w:t xml:space="preserve">de </w:t>
      </w:r>
      <w:r w:rsidR="00BD72BE">
        <w:rPr>
          <w:color w:val="000000"/>
        </w:rPr>
        <w:t xml:space="preserve">una </w:t>
      </w:r>
      <w:r w:rsidR="005B23A8">
        <w:rPr>
          <w:color w:val="000000"/>
        </w:rPr>
        <w:t xml:space="preserve">presunta </w:t>
      </w:r>
      <w:r w:rsidR="00B6443F">
        <w:rPr>
          <w:color w:val="000000"/>
        </w:rPr>
        <w:t xml:space="preserve">conducta indebida </w:t>
      </w:r>
      <w:r w:rsidR="00905C27" w:rsidRPr="00A8722A">
        <w:rPr>
          <w:color w:val="000000"/>
        </w:rPr>
        <w:t>está</w:t>
      </w:r>
      <w:r w:rsidR="00905C27" w:rsidRPr="00DB1845">
        <w:rPr>
          <w:color w:val="000000"/>
        </w:rPr>
        <w:t xml:space="preserve"> </w:t>
      </w:r>
      <w:r w:rsidRPr="00DB1845">
        <w:rPr>
          <w:color w:val="000000"/>
        </w:rPr>
        <w:t>fundament</w:t>
      </w:r>
      <w:r w:rsidR="00905C27" w:rsidRPr="00DB1845">
        <w:rPr>
          <w:color w:val="000000"/>
        </w:rPr>
        <w:t>ada</w:t>
      </w:r>
      <w:r w:rsidRPr="00DB1845">
        <w:rPr>
          <w:color w:val="000000"/>
        </w:rPr>
        <w:t xml:space="preserve"> y present</w:t>
      </w:r>
      <w:r w:rsidR="003330AB">
        <w:rPr>
          <w:color w:val="000000"/>
        </w:rPr>
        <w:t>e</w:t>
      </w:r>
      <w:r w:rsidRPr="00DB1845">
        <w:rPr>
          <w:color w:val="000000"/>
        </w:rPr>
        <w:t xml:space="preserve"> </w:t>
      </w:r>
      <w:r w:rsidRPr="00A8722A">
        <w:rPr>
          <w:color w:val="000000"/>
        </w:rPr>
        <w:t>su</w:t>
      </w:r>
      <w:r w:rsidRPr="00DB1845">
        <w:rPr>
          <w:color w:val="000000"/>
        </w:rPr>
        <w:t xml:space="preserve"> informe </w:t>
      </w:r>
      <w:r w:rsidR="00B6480D">
        <w:rPr>
          <w:color w:val="000000"/>
        </w:rPr>
        <w:t xml:space="preserve">final </w:t>
      </w:r>
      <w:r w:rsidR="006B0761">
        <w:rPr>
          <w:color w:val="000000"/>
        </w:rPr>
        <w:t xml:space="preserve">de la investigación </w:t>
      </w:r>
      <w:r w:rsidRPr="00DB1845">
        <w:rPr>
          <w:color w:val="000000"/>
        </w:rPr>
        <w:t xml:space="preserve">a </w:t>
      </w:r>
      <w:r w:rsidR="008C0946">
        <w:rPr>
          <w:color w:val="000000"/>
        </w:rPr>
        <w:t>BMS</w:t>
      </w:r>
      <w:r w:rsidR="005C3A90">
        <w:rPr>
          <w:color w:val="000000"/>
        </w:rPr>
        <w:t>/OLS</w:t>
      </w:r>
      <w:r w:rsidR="000F3203">
        <w:rPr>
          <w:color w:val="000000"/>
        </w:rPr>
        <w:t xml:space="preserve">. </w:t>
      </w:r>
    </w:p>
    <w:p w14:paraId="13D0CCDB" w14:textId="66A171F3" w:rsidR="00474E90" w:rsidRPr="00DB1845" w:rsidRDefault="00474E90" w:rsidP="00DB1845">
      <w:pPr>
        <w:pStyle w:val="TOC3"/>
        <w:rPr>
          <w:color w:val="000000"/>
          <w:lang w:val="es-ES"/>
        </w:rPr>
      </w:pPr>
      <w:bookmarkStart w:id="25" w:name="_Toc17718477"/>
      <w:bookmarkStart w:id="26" w:name="_Toc105592806"/>
      <w:r w:rsidRPr="00A8722A">
        <w:rPr>
          <w:color w:val="000000"/>
          <w:lang w:val="es-ES"/>
        </w:rPr>
        <w:t>4.5.</w:t>
      </w:r>
      <w:r w:rsidRPr="00DB1845">
        <w:rPr>
          <w:color w:val="000000"/>
          <w:lang w:val="es-ES"/>
        </w:rPr>
        <w:t xml:space="preserve"> El Director de la Oficina de Auditoría e Investigaciones (OAI)</w:t>
      </w:r>
      <w:bookmarkEnd w:id="25"/>
      <w:bookmarkEnd w:id="26"/>
    </w:p>
    <w:p w14:paraId="4C4FB9FC" w14:textId="77777777" w:rsidR="00474E90" w:rsidRPr="00DB1845" w:rsidRDefault="00474E90" w:rsidP="00DB1845">
      <w:pPr>
        <w:pStyle w:val="TOC3"/>
        <w:rPr>
          <w:color w:val="000000"/>
          <w:lang w:val="es-ES"/>
        </w:rPr>
      </w:pPr>
    </w:p>
    <w:p w14:paraId="299EE861" w14:textId="24333BA6" w:rsidR="00474E90" w:rsidRPr="00DB1845" w:rsidRDefault="00474E90" w:rsidP="00F97B22">
      <w:pPr>
        <w:widowControl w:val="0"/>
        <w:numPr>
          <w:ilvl w:val="0"/>
          <w:numId w:val="16"/>
        </w:numPr>
        <w:spacing w:after="240"/>
        <w:jc w:val="both"/>
        <w:rPr>
          <w:color w:val="000000"/>
        </w:rPr>
      </w:pPr>
      <w:r w:rsidRPr="00DB1845">
        <w:rPr>
          <w:color w:val="000000"/>
        </w:rPr>
        <w:t xml:space="preserve">El Director de OAI </w:t>
      </w:r>
      <w:r w:rsidR="00845462">
        <w:t xml:space="preserve">es responsable de lo siguiente: </w:t>
      </w:r>
    </w:p>
    <w:p w14:paraId="50459BB7" w14:textId="4C904D8E" w:rsidR="00474E90" w:rsidRPr="00DB1845" w:rsidRDefault="00474E90" w:rsidP="00F97B22">
      <w:pPr>
        <w:widowControl w:val="0"/>
        <w:numPr>
          <w:ilvl w:val="1"/>
          <w:numId w:val="16"/>
        </w:numPr>
        <w:spacing w:after="240"/>
        <w:jc w:val="both"/>
        <w:rPr>
          <w:color w:val="000000"/>
        </w:rPr>
      </w:pPr>
      <w:r w:rsidRPr="00DB1845">
        <w:rPr>
          <w:color w:val="000000"/>
        </w:rPr>
        <w:t xml:space="preserve">Recibir </w:t>
      </w:r>
      <w:r w:rsidR="00236052" w:rsidRPr="00DB1845">
        <w:rPr>
          <w:color w:val="000000"/>
        </w:rPr>
        <w:t xml:space="preserve">las </w:t>
      </w:r>
      <w:r w:rsidRPr="00DB1845">
        <w:rPr>
          <w:color w:val="000000"/>
        </w:rPr>
        <w:t xml:space="preserve">denuncias </w:t>
      </w:r>
      <w:r w:rsidRPr="00A8722A">
        <w:rPr>
          <w:color w:val="000000"/>
        </w:rPr>
        <w:t>sobre las presuntas</w:t>
      </w:r>
      <w:r w:rsidR="00854D32">
        <w:rPr>
          <w:color w:val="000000"/>
        </w:rPr>
        <w:t xml:space="preserve"> conductas indebidas</w:t>
      </w:r>
      <w:r w:rsidRPr="00A8722A">
        <w:rPr>
          <w:color w:val="000000"/>
        </w:rPr>
        <w:t>, como por ejemplo, acusaciones</w:t>
      </w:r>
      <w:r w:rsidRPr="00DB1845">
        <w:rPr>
          <w:color w:val="000000"/>
        </w:rPr>
        <w:t xml:space="preserve"> de fraude, </w:t>
      </w:r>
      <w:r w:rsidR="00845462">
        <w:rPr>
          <w:color w:val="000000"/>
        </w:rPr>
        <w:t>acoso</w:t>
      </w:r>
      <w:r w:rsidR="00854D32">
        <w:rPr>
          <w:color w:val="000000"/>
        </w:rPr>
        <w:t xml:space="preserve">, </w:t>
      </w:r>
      <w:r w:rsidRPr="00DB1845">
        <w:rPr>
          <w:color w:val="000000"/>
        </w:rPr>
        <w:t xml:space="preserve">abuso de </w:t>
      </w:r>
      <w:r w:rsidR="00467B18">
        <w:rPr>
          <w:color w:val="000000"/>
        </w:rPr>
        <w:t>autoridad</w:t>
      </w:r>
      <w:r w:rsidR="00854D32">
        <w:rPr>
          <w:color w:val="000000"/>
        </w:rPr>
        <w:t xml:space="preserve">, </w:t>
      </w:r>
      <w:r w:rsidRPr="00DB1845">
        <w:rPr>
          <w:color w:val="000000"/>
        </w:rPr>
        <w:t xml:space="preserve">explotación </w:t>
      </w:r>
      <w:r w:rsidR="00854D32">
        <w:rPr>
          <w:color w:val="000000"/>
        </w:rPr>
        <w:t xml:space="preserve">y abusos </w:t>
      </w:r>
      <w:r w:rsidRPr="00DB1845">
        <w:rPr>
          <w:color w:val="000000"/>
        </w:rPr>
        <w:t>sexuales</w:t>
      </w:r>
      <w:r w:rsidR="00832764" w:rsidRPr="00A8722A">
        <w:rPr>
          <w:color w:val="000000"/>
        </w:rPr>
        <w:t>,</w:t>
      </w:r>
      <w:r w:rsidRPr="00DB1845">
        <w:rPr>
          <w:rStyle w:val="FootnoteReference"/>
          <w:rFonts w:ascii="Times New Roman" w:hAnsi="Times New Roman"/>
          <w:color w:val="000000"/>
          <w:vertAlign w:val="superscript"/>
        </w:rPr>
        <w:footnoteReference w:id="9"/>
      </w:r>
      <w:r w:rsidRPr="00DB1845">
        <w:rPr>
          <w:color w:val="000000"/>
        </w:rPr>
        <w:t xml:space="preserve"> así como </w:t>
      </w:r>
      <w:r w:rsidRPr="00A8722A">
        <w:rPr>
          <w:color w:val="000000"/>
        </w:rPr>
        <w:t>de</w:t>
      </w:r>
      <w:r w:rsidRPr="005468E8">
        <w:rPr>
          <w:color w:val="000000"/>
        </w:rPr>
        <w:t xml:space="preserve"> gestionar</w:t>
      </w:r>
      <w:r w:rsidRPr="00DB1845">
        <w:rPr>
          <w:color w:val="000000"/>
        </w:rPr>
        <w:t xml:space="preserve"> la línea </w:t>
      </w:r>
      <w:r w:rsidR="002C1ACA">
        <w:rPr>
          <w:color w:val="000000"/>
        </w:rPr>
        <w:t>directa</w:t>
      </w:r>
      <w:r w:rsidRPr="005468E8">
        <w:rPr>
          <w:color w:val="000000"/>
        </w:rPr>
        <w:t xml:space="preserve"> </w:t>
      </w:r>
      <w:r w:rsidR="002C1ACA">
        <w:rPr>
          <w:color w:val="000000"/>
        </w:rPr>
        <w:t xml:space="preserve">del PNUD </w:t>
      </w:r>
      <w:r w:rsidRPr="00DB1845">
        <w:rPr>
          <w:color w:val="000000"/>
        </w:rPr>
        <w:t xml:space="preserve">establecida para </w:t>
      </w:r>
      <w:r w:rsidR="00854D32">
        <w:rPr>
          <w:color w:val="000000"/>
        </w:rPr>
        <w:t xml:space="preserve">realizar dichas </w:t>
      </w:r>
      <w:r w:rsidRPr="005468E8">
        <w:rPr>
          <w:color w:val="000000"/>
        </w:rPr>
        <w:t>denuncias</w:t>
      </w:r>
      <w:r w:rsidRPr="00DB1845">
        <w:rPr>
          <w:color w:val="000000"/>
        </w:rPr>
        <w:t xml:space="preserve"> (véase el </w:t>
      </w:r>
      <w:r w:rsidR="004273EC">
        <w:rPr>
          <w:color w:val="000000"/>
        </w:rPr>
        <w:t>Capítulo</w:t>
      </w:r>
      <w:r w:rsidRPr="00DB1845">
        <w:rPr>
          <w:color w:val="000000"/>
        </w:rPr>
        <w:t xml:space="preserve"> I);</w:t>
      </w:r>
    </w:p>
    <w:p w14:paraId="1973AA74" w14:textId="31A6FC1F" w:rsidR="00474E90" w:rsidRPr="00DB1845" w:rsidRDefault="00474E90" w:rsidP="00F97B22">
      <w:pPr>
        <w:widowControl w:val="0"/>
        <w:numPr>
          <w:ilvl w:val="1"/>
          <w:numId w:val="16"/>
        </w:numPr>
        <w:spacing w:after="240"/>
        <w:jc w:val="both"/>
        <w:rPr>
          <w:color w:val="000000"/>
        </w:rPr>
      </w:pPr>
      <w:r w:rsidRPr="00DB1845">
        <w:rPr>
          <w:color w:val="000000"/>
        </w:rPr>
        <w:t xml:space="preserve">Decidir, una </w:t>
      </w:r>
      <w:r w:rsidRPr="009D6012">
        <w:rPr>
          <w:color w:val="000000"/>
        </w:rPr>
        <w:t>vez recibida</w:t>
      </w:r>
      <w:r w:rsidRPr="005468E8">
        <w:rPr>
          <w:color w:val="000000"/>
        </w:rPr>
        <w:t xml:space="preserve"> y examinada una denuncia </w:t>
      </w:r>
      <w:r w:rsidRPr="00DB1845">
        <w:rPr>
          <w:color w:val="000000"/>
        </w:rPr>
        <w:t xml:space="preserve">formal, si el asunto justifica una </w:t>
      </w:r>
      <w:r w:rsidRPr="005468E8">
        <w:rPr>
          <w:color w:val="000000"/>
        </w:rPr>
        <w:t xml:space="preserve">evaluación, si merece </w:t>
      </w:r>
      <w:r w:rsidR="00854D32">
        <w:rPr>
          <w:color w:val="000000"/>
        </w:rPr>
        <w:t>su</w:t>
      </w:r>
      <w:r w:rsidRPr="005468E8">
        <w:rPr>
          <w:color w:val="000000"/>
        </w:rPr>
        <w:t xml:space="preserve"> </w:t>
      </w:r>
      <w:r w:rsidRPr="00DB1845">
        <w:rPr>
          <w:color w:val="000000"/>
        </w:rPr>
        <w:t xml:space="preserve">desestimación o </w:t>
      </w:r>
      <w:r w:rsidRPr="005468E8">
        <w:rPr>
          <w:color w:val="000000"/>
        </w:rPr>
        <w:t>archivo</w:t>
      </w:r>
      <w:r w:rsidR="00854D32">
        <w:rPr>
          <w:color w:val="000000"/>
        </w:rPr>
        <w:t>,</w:t>
      </w:r>
      <w:r w:rsidRPr="005468E8">
        <w:rPr>
          <w:color w:val="000000"/>
        </w:rPr>
        <w:t xml:space="preserve"> o si debe resolverse mediante </w:t>
      </w:r>
      <w:r w:rsidRPr="00DB1845">
        <w:rPr>
          <w:color w:val="000000"/>
        </w:rPr>
        <w:t xml:space="preserve">una </w:t>
      </w:r>
      <w:r w:rsidRPr="005468E8">
        <w:rPr>
          <w:color w:val="000000"/>
        </w:rPr>
        <w:t>solución</w:t>
      </w:r>
      <w:r w:rsidRPr="00DB1845">
        <w:rPr>
          <w:color w:val="000000"/>
        </w:rPr>
        <w:t xml:space="preserve"> informal, incluida </w:t>
      </w:r>
      <w:r w:rsidRPr="005468E8">
        <w:rPr>
          <w:color w:val="000000"/>
        </w:rPr>
        <w:t xml:space="preserve">su remisión a </w:t>
      </w:r>
      <w:r w:rsidR="007F3933">
        <w:rPr>
          <w:color w:val="000000"/>
        </w:rPr>
        <w:t>BMS/</w:t>
      </w:r>
      <w:r w:rsidR="006C440D">
        <w:rPr>
          <w:color w:val="000000"/>
        </w:rPr>
        <w:t>OHR</w:t>
      </w:r>
      <w:r w:rsidR="00424B61">
        <w:rPr>
          <w:color w:val="000000"/>
        </w:rPr>
        <w:t xml:space="preserve"> </w:t>
      </w:r>
      <w:r w:rsidR="009D6012">
        <w:rPr>
          <w:color w:val="000000"/>
        </w:rPr>
        <w:t xml:space="preserve">o </w:t>
      </w:r>
      <w:r w:rsidR="00854D32">
        <w:rPr>
          <w:color w:val="000000"/>
        </w:rPr>
        <w:t xml:space="preserve">al </w:t>
      </w:r>
      <w:r w:rsidR="009D6012" w:rsidRPr="00854D32">
        <w:rPr>
          <w:iCs/>
          <w:color w:val="000000"/>
        </w:rPr>
        <w:t>Ombudsman</w:t>
      </w:r>
      <w:r w:rsidRPr="00854D32">
        <w:rPr>
          <w:iCs/>
          <w:color w:val="000000"/>
        </w:rPr>
        <w:t>;</w:t>
      </w:r>
    </w:p>
    <w:p w14:paraId="055ED7FF" w14:textId="4F72ABDB" w:rsidR="00474E90" w:rsidRPr="00DB1845" w:rsidRDefault="00474E90" w:rsidP="00F97B22">
      <w:pPr>
        <w:widowControl w:val="0"/>
        <w:numPr>
          <w:ilvl w:val="1"/>
          <w:numId w:val="16"/>
        </w:numPr>
        <w:spacing w:after="240"/>
        <w:jc w:val="both"/>
        <w:rPr>
          <w:color w:val="000000"/>
        </w:rPr>
      </w:pPr>
      <w:r w:rsidRPr="00DB1845">
        <w:rPr>
          <w:color w:val="000000"/>
        </w:rPr>
        <w:t xml:space="preserve">Realizar </w:t>
      </w:r>
      <w:r w:rsidRPr="005468E8">
        <w:rPr>
          <w:color w:val="000000"/>
        </w:rPr>
        <w:t xml:space="preserve">las </w:t>
      </w:r>
      <w:r w:rsidRPr="00DB1845">
        <w:rPr>
          <w:color w:val="000000"/>
        </w:rPr>
        <w:t>evaluaciones</w:t>
      </w:r>
      <w:r w:rsidR="00BA4A96" w:rsidRPr="00DB1845">
        <w:rPr>
          <w:color w:val="000000"/>
        </w:rPr>
        <w:t xml:space="preserve"> </w:t>
      </w:r>
      <w:r w:rsidRPr="00DB1845">
        <w:rPr>
          <w:color w:val="000000"/>
        </w:rPr>
        <w:t xml:space="preserve">o </w:t>
      </w:r>
      <w:r w:rsidRPr="005468E8">
        <w:rPr>
          <w:color w:val="000000"/>
        </w:rPr>
        <w:t>pedir</w:t>
      </w:r>
      <w:r w:rsidRPr="00DB1845">
        <w:rPr>
          <w:color w:val="000000"/>
        </w:rPr>
        <w:t xml:space="preserve"> a las personas </w:t>
      </w:r>
      <w:r w:rsidRPr="005468E8">
        <w:rPr>
          <w:color w:val="000000"/>
        </w:rPr>
        <w:t>designadas</w:t>
      </w:r>
      <w:r w:rsidRPr="00DB1845">
        <w:rPr>
          <w:color w:val="000000"/>
        </w:rPr>
        <w:t xml:space="preserve"> por OAI</w:t>
      </w:r>
      <w:r w:rsidRPr="005468E8">
        <w:rPr>
          <w:color w:val="000000"/>
        </w:rPr>
        <w:t xml:space="preserve"> a tal efecto</w:t>
      </w:r>
      <w:r w:rsidRPr="00DB1845">
        <w:rPr>
          <w:color w:val="000000"/>
        </w:rPr>
        <w:t xml:space="preserve">, como el </w:t>
      </w:r>
      <w:r w:rsidR="00845462">
        <w:rPr>
          <w:color w:val="000000"/>
        </w:rPr>
        <w:t xml:space="preserve">supervisor </w:t>
      </w:r>
      <w:r w:rsidRPr="00DB1845">
        <w:rPr>
          <w:color w:val="000000"/>
        </w:rPr>
        <w:t xml:space="preserve">de la oficina </w:t>
      </w:r>
      <w:r w:rsidRPr="00A8722A">
        <w:rPr>
          <w:color w:val="000000"/>
        </w:rPr>
        <w:t>afectada</w:t>
      </w:r>
      <w:r w:rsidRPr="00DB1845">
        <w:rPr>
          <w:color w:val="000000"/>
        </w:rPr>
        <w:t xml:space="preserve">, que realicen la </w:t>
      </w:r>
      <w:r w:rsidRPr="00A8722A">
        <w:rPr>
          <w:color w:val="000000"/>
        </w:rPr>
        <w:t>eval</w:t>
      </w:r>
      <w:r w:rsidR="00411329">
        <w:rPr>
          <w:color w:val="000000"/>
        </w:rPr>
        <w:t>ua</w:t>
      </w:r>
      <w:r w:rsidRPr="00A8722A">
        <w:rPr>
          <w:color w:val="000000"/>
        </w:rPr>
        <w:t>ción</w:t>
      </w:r>
      <w:r w:rsidR="00BA4A96" w:rsidRPr="00A8722A">
        <w:rPr>
          <w:color w:val="000000"/>
        </w:rPr>
        <w:t xml:space="preserve"> </w:t>
      </w:r>
      <w:r w:rsidRPr="00A8722A">
        <w:rPr>
          <w:color w:val="000000"/>
        </w:rPr>
        <w:t>en nombre</w:t>
      </w:r>
      <w:r w:rsidRPr="00DB1845">
        <w:rPr>
          <w:color w:val="000000"/>
        </w:rPr>
        <w:t xml:space="preserve"> de OAI;</w:t>
      </w:r>
    </w:p>
    <w:p w14:paraId="2290F96D" w14:textId="39904CB8" w:rsidR="00474E90" w:rsidRPr="00DB1845" w:rsidRDefault="00474E90" w:rsidP="00F97B22">
      <w:pPr>
        <w:widowControl w:val="0"/>
        <w:numPr>
          <w:ilvl w:val="1"/>
          <w:numId w:val="16"/>
        </w:numPr>
        <w:spacing w:after="240"/>
        <w:jc w:val="both"/>
        <w:rPr>
          <w:color w:val="000000"/>
        </w:rPr>
      </w:pPr>
      <w:r w:rsidRPr="00A8722A">
        <w:rPr>
          <w:color w:val="000000"/>
        </w:rPr>
        <w:t>Según</w:t>
      </w:r>
      <w:r w:rsidRPr="00DB1845">
        <w:rPr>
          <w:color w:val="000000"/>
        </w:rPr>
        <w:t xml:space="preserve"> los resultados de la </w:t>
      </w:r>
      <w:r w:rsidRPr="00A8722A">
        <w:rPr>
          <w:color w:val="000000"/>
        </w:rPr>
        <w:t xml:space="preserve">evaluación, decidir sobre </w:t>
      </w:r>
      <w:r w:rsidRPr="00DB1845">
        <w:rPr>
          <w:color w:val="000000"/>
        </w:rPr>
        <w:t xml:space="preserve">la necesidad de </w:t>
      </w:r>
      <w:r w:rsidRPr="00A8722A">
        <w:rPr>
          <w:color w:val="000000"/>
        </w:rPr>
        <w:t xml:space="preserve">proceder con la </w:t>
      </w:r>
      <w:r w:rsidRPr="00DB1845">
        <w:rPr>
          <w:color w:val="000000"/>
        </w:rPr>
        <w:t xml:space="preserve">investigación del caso </w:t>
      </w:r>
      <w:r w:rsidRPr="00A8722A">
        <w:rPr>
          <w:color w:val="000000"/>
        </w:rPr>
        <w:t xml:space="preserve">o con </w:t>
      </w:r>
      <w:r w:rsidR="00845462">
        <w:rPr>
          <w:color w:val="000000"/>
        </w:rPr>
        <w:t>su</w:t>
      </w:r>
      <w:r w:rsidRPr="00A8722A">
        <w:rPr>
          <w:color w:val="000000"/>
        </w:rPr>
        <w:t xml:space="preserve"> archivo</w:t>
      </w:r>
      <w:r w:rsidRPr="00DB1845">
        <w:rPr>
          <w:color w:val="000000"/>
        </w:rPr>
        <w:t>;</w:t>
      </w:r>
    </w:p>
    <w:p w14:paraId="2EBD8F62" w14:textId="6DE78E0C" w:rsidR="00474E90" w:rsidRPr="00DB1845" w:rsidRDefault="00474E90" w:rsidP="00F97B22">
      <w:pPr>
        <w:widowControl w:val="0"/>
        <w:numPr>
          <w:ilvl w:val="1"/>
          <w:numId w:val="16"/>
        </w:numPr>
        <w:spacing w:after="240"/>
        <w:jc w:val="both"/>
        <w:rPr>
          <w:color w:val="000000"/>
        </w:rPr>
      </w:pPr>
      <w:r w:rsidRPr="00A8722A">
        <w:rPr>
          <w:color w:val="000000"/>
        </w:rPr>
        <w:t xml:space="preserve">Investigar las presuntas </w:t>
      </w:r>
      <w:r w:rsidR="00411329">
        <w:rPr>
          <w:color w:val="000000"/>
        </w:rPr>
        <w:t xml:space="preserve">conductas indebidas </w:t>
      </w:r>
      <w:r w:rsidRPr="00DB1845">
        <w:rPr>
          <w:color w:val="000000"/>
        </w:rPr>
        <w:t xml:space="preserve">(véase el </w:t>
      </w:r>
      <w:r w:rsidR="004273EC">
        <w:rPr>
          <w:color w:val="000000"/>
        </w:rPr>
        <w:t>Capítulo</w:t>
      </w:r>
      <w:r w:rsidRPr="00DB1845">
        <w:rPr>
          <w:color w:val="000000"/>
        </w:rPr>
        <w:t xml:space="preserve"> II) o designar a </w:t>
      </w:r>
      <w:r w:rsidRPr="00A8722A">
        <w:rPr>
          <w:color w:val="000000"/>
        </w:rPr>
        <w:t>las</w:t>
      </w:r>
      <w:r w:rsidRPr="00DB1845">
        <w:rPr>
          <w:color w:val="000000"/>
        </w:rPr>
        <w:t xml:space="preserve"> personas que </w:t>
      </w:r>
      <w:r w:rsidRPr="00A8722A">
        <w:rPr>
          <w:color w:val="000000"/>
        </w:rPr>
        <w:t>vayan</w:t>
      </w:r>
      <w:r w:rsidRPr="00DB1845">
        <w:rPr>
          <w:color w:val="000000"/>
        </w:rPr>
        <w:t xml:space="preserve"> a </w:t>
      </w:r>
      <w:r w:rsidRPr="00A8722A">
        <w:rPr>
          <w:color w:val="000000"/>
        </w:rPr>
        <w:t xml:space="preserve">llevar a </w:t>
      </w:r>
      <w:r w:rsidRPr="00DB1845">
        <w:rPr>
          <w:color w:val="000000"/>
        </w:rPr>
        <w:t xml:space="preserve">cabo </w:t>
      </w:r>
      <w:r w:rsidRPr="00A8722A">
        <w:rPr>
          <w:color w:val="000000"/>
        </w:rPr>
        <w:t>dicha</w:t>
      </w:r>
      <w:r w:rsidRPr="00DB1845">
        <w:rPr>
          <w:color w:val="000000"/>
        </w:rPr>
        <w:t xml:space="preserve"> investigación;</w:t>
      </w:r>
    </w:p>
    <w:p w14:paraId="0D7362AF" w14:textId="77777777" w:rsidR="00B27BE1" w:rsidRDefault="00474E90" w:rsidP="00F97B22">
      <w:pPr>
        <w:widowControl w:val="0"/>
        <w:numPr>
          <w:ilvl w:val="1"/>
          <w:numId w:val="16"/>
        </w:numPr>
        <w:spacing w:after="240"/>
        <w:jc w:val="both"/>
        <w:rPr>
          <w:color w:val="000000"/>
        </w:rPr>
      </w:pPr>
      <w:r w:rsidRPr="00DB1845">
        <w:rPr>
          <w:color w:val="000000"/>
        </w:rPr>
        <w:t xml:space="preserve">Compartir el </w:t>
      </w:r>
      <w:r w:rsidRPr="00A8722A">
        <w:rPr>
          <w:color w:val="000000"/>
        </w:rPr>
        <w:t>borrador del</w:t>
      </w:r>
      <w:r w:rsidRPr="00DB1845">
        <w:rPr>
          <w:color w:val="000000"/>
        </w:rPr>
        <w:t xml:space="preserve"> informe de </w:t>
      </w:r>
      <w:r w:rsidRPr="00A8722A">
        <w:rPr>
          <w:color w:val="000000"/>
        </w:rPr>
        <w:t xml:space="preserve">la </w:t>
      </w:r>
      <w:r w:rsidRPr="00DB1845">
        <w:rPr>
          <w:color w:val="000000"/>
        </w:rPr>
        <w:t xml:space="preserve">investigación con </w:t>
      </w:r>
      <w:r w:rsidR="003045AD" w:rsidRPr="00A8722A">
        <w:rPr>
          <w:color w:val="000000"/>
        </w:rPr>
        <w:t>la persona objeto</w:t>
      </w:r>
      <w:r w:rsidRPr="00DB1845">
        <w:rPr>
          <w:color w:val="000000"/>
        </w:rPr>
        <w:t xml:space="preserve"> de la investigación para </w:t>
      </w:r>
      <w:r w:rsidRPr="00A8722A">
        <w:rPr>
          <w:color w:val="000000"/>
        </w:rPr>
        <w:t xml:space="preserve">que </w:t>
      </w:r>
      <w:r w:rsidR="00411329">
        <w:rPr>
          <w:color w:val="000000"/>
        </w:rPr>
        <w:t>é</w:t>
      </w:r>
      <w:r w:rsidRPr="00A8722A">
        <w:rPr>
          <w:color w:val="000000"/>
        </w:rPr>
        <w:t>st</w:t>
      </w:r>
      <w:r w:rsidR="00D52BEA" w:rsidRPr="00A8722A">
        <w:rPr>
          <w:color w:val="000000"/>
        </w:rPr>
        <w:t xml:space="preserve">a </w:t>
      </w:r>
      <w:r w:rsidR="00E940C1" w:rsidRPr="00A8722A">
        <w:rPr>
          <w:color w:val="000000"/>
        </w:rPr>
        <w:t xml:space="preserve">formule </w:t>
      </w:r>
      <w:r w:rsidRPr="00A8722A">
        <w:rPr>
          <w:color w:val="000000"/>
        </w:rPr>
        <w:t xml:space="preserve">observaciones sobre los hechos comprobados y </w:t>
      </w:r>
      <w:r w:rsidRPr="00DB1845">
        <w:rPr>
          <w:color w:val="000000"/>
        </w:rPr>
        <w:t xml:space="preserve">las conclusiones </w:t>
      </w:r>
      <w:r w:rsidRPr="00A8722A">
        <w:rPr>
          <w:color w:val="000000"/>
        </w:rPr>
        <w:t xml:space="preserve">contenidas en dicho </w:t>
      </w:r>
      <w:r w:rsidR="00411329">
        <w:rPr>
          <w:color w:val="000000"/>
        </w:rPr>
        <w:t>informe</w:t>
      </w:r>
      <w:r w:rsidR="00D52BEA" w:rsidRPr="00A8722A">
        <w:rPr>
          <w:rStyle w:val="FootnoteReference"/>
          <w:rFonts w:ascii="Times New Roman" w:hAnsi="Times New Roman" w:cs="Times New Roman"/>
          <w:vertAlign w:val="superscript"/>
          <w:lang w:val="en-GB"/>
        </w:rPr>
        <w:footnoteReference w:id="10"/>
      </w:r>
      <w:r w:rsidR="00411329">
        <w:rPr>
          <w:color w:val="000000"/>
        </w:rPr>
        <w:t>;</w:t>
      </w:r>
    </w:p>
    <w:p w14:paraId="5F671D89" w14:textId="4D5490D2" w:rsidR="00474E90" w:rsidRPr="00225766" w:rsidRDefault="00474E90" w:rsidP="00F97B22">
      <w:pPr>
        <w:widowControl w:val="0"/>
        <w:numPr>
          <w:ilvl w:val="1"/>
          <w:numId w:val="16"/>
        </w:numPr>
        <w:spacing w:after="240"/>
        <w:jc w:val="both"/>
        <w:rPr>
          <w:color w:val="000000"/>
        </w:rPr>
      </w:pPr>
      <w:r w:rsidRPr="00B27BE1">
        <w:rPr>
          <w:color w:val="000000"/>
        </w:rPr>
        <w:t xml:space="preserve">Estudiar si, sobre la base de </w:t>
      </w:r>
      <w:r w:rsidR="00845462" w:rsidRPr="00B27BE1">
        <w:rPr>
          <w:color w:val="000000"/>
        </w:rPr>
        <w:t>las pruebas</w:t>
      </w:r>
      <w:r w:rsidRPr="00B27BE1">
        <w:rPr>
          <w:color w:val="000000"/>
        </w:rPr>
        <w:t xml:space="preserve"> de </w:t>
      </w:r>
      <w:r w:rsidR="00845462" w:rsidRPr="00B27BE1">
        <w:rPr>
          <w:color w:val="000000"/>
        </w:rPr>
        <w:t xml:space="preserve">los </w:t>
      </w:r>
      <w:r w:rsidRPr="00B27BE1">
        <w:rPr>
          <w:color w:val="000000"/>
        </w:rPr>
        <w:t xml:space="preserve">hechos o circunstancias aportadas por </w:t>
      </w:r>
      <w:r w:rsidR="00E42885" w:rsidRPr="00B27BE1">
        <w:rPr>
          <w:color w:val="000000"/>
        </w:rPr>
        <w:t xml:space="preserve">la </w:t>
      </w:r>
      <w:r w:rsidR="00E42885" w:rsidRPr="00B27BE1">
        <w:rPr>
          <w:color w:val="000000"/>
        </w:rPr>
        <w:lastRenderedPageBreak/>
        <w:t>persona objeto</w:t>
      </w:r>
      <w:r w:rsidRPr="00B27BE1">
        <w:rPr>
          <w:color w:val="000000"/>
        </w:rPr>
        <w:t xml:space="preserve"> de la investigación en sus observaciones </w:t>
      </w:r>
      <w:r w:rsidR="00845462" w:rsidRPr="00B27BE1">
        <w:rPr>
          <w:color w:val="000000"/>
        </w:rPr>
        <w:t xml:space="preserve">al </w:t>
      </w:r>
      <w:r w:rsidRPr="00B27BE1">
        <w:rPr>
          <w:color w:val="000000"/>
        </w:rPr>
        <w:t>borrador del informe de la investigación, resulta necesario modificar dicho borrador antes de presentar el informe</w:t>
      </w:r>
      <w:r w:rsidR="00845462" w:rsidRPr="00B27BE1">
        <w:rPr>
          <w:color w:val="000000"/>
        </w:rPr>
        <w:t xml:space="preserve"> final </w:t>
      </w:r>
      <w:r w:rsidRPr="00B27BE1">
        <w:rPr>
          <w:color w:val="000000"/>
        </w:rPr>
        <w:t xml:space="preserve">de la investigación al Director </w:t>
      </w:r>
      <w:r w:rsidR="008C0946">
        <w:rPr>
          <w:color w:val="000000"/>
        </w:rPr>
        <w:t xml:space="preserve">de </w:t>
      </w:r>
      <w:r w:rsidR="008C0946">
        <w:rPr>
          <w:color w:val="000000"/>
          <w:lang w:val="es-ES_tradnl"/>
        </w:rPr>
        <w:t>BMS</w:t>
      </w:r>
      <w:r w:rsidR="007F3933">
        <w:rPr>
          <w:color w:val="000000"/>
          <w:lang w:val="es-ES_tradnl"/>
        </w:rPr>
        <w:t>/OLS</w:t>
      </w:r>
      <w:r w:rsidRPr="00B27BE1">
        <w:rPr>
          <w:color w:val="000000"/>
        </w:rPr>
        <w:t>;</w:t>
      </w:r>
    </w:p>
    <w:p w14:paraId="11E4E8D0" w14:textId="2765371F" w:rsidR="00474E90" w:rsidRPr="00DB1845" w:rsidRDefault="00474E90" w:rsidP="00F97B22">
      <w:pPr>
        <w:widowControl w:val="0"/>
        <w:numPr>
          <w:ilvl w:val="1"/>
          <w:numId w:val="16"/>
        </w:numPr>
        <w:spacing w:after="240"/>
        <w:jc w:val="both"/>
        <w:rPr>
          <w:color w:val="000000"/>
        </w:rPr>
      </w:pPr>
      <w:r w:rsidRPr="00DB1845">
        <w:rPr>
          <w:color w:val="000000"/>
        </w:rPr>
        <w:t xml:space="preserve">Presentar </w:t>
      </w:r>
      <w:r w:rsidRPr="00B00386">
        <w:rPr>
          <w:color w:val="000000"/>
        </w:rPr>
        <w:t>el</w:t>
      </w:r>
      <w:r w:rsidRPr="00DB1845">
        <w:rPr>
          <w:color w:val="000000"/>
        </w:rPr>
        <w:t xml:space="preserve"> informe </w:t>
      </w:r>
      <w:r w:rsidR="006B0761">
        <w:rPr>
          <w:color w:val="000000"/>
        </w:rPr>
        <w:t xml:space="preserve">final </w:t>
      </w:r>
      <w:r w:rsidRPr="00DB1845">
        <w:rPr>
          <w:color w:val="000000"/>
        </w:rPr>
        <w:t xml:space="preserve">de </w:t>
      </w:r>
      <w:r w:rsidRPr="005468E8">
        <w:rPr>
          <w:color w:val="000000"/>
        </w:rPr>
        <w:t xml:space="preserve">la </w:t>
      </w:r>
      <w:r w:rsidRPr="00DB1845">
        <w:rPr>
          <w:color w:val="000000"/>
        </w:rPr>
        <w:t xml:space="preserve">investigación, junto con </w:t>
      </w:r>
      <w:r w:rsidRPr="005468E8">
        <w:rPr>
          <w:color w:val="000000"/>
        </w:rPr>
        <w:t xml:space="preserve">las observaciones formuladas </w:t>
      </w:r>
      <w:r w:rsidR="00514789" w:rsidRPr="005468E8">
        <w:rPr>
          <w:color w:val="000000"/>
        </w:rPr>
        <w:t>al borrador</w:t>
      </w:r>
      <w:r w:rsidR="00514789" w:rsidRPr="00DB1845">
        <w:rPr>
          <w:color w:val="000000"/>
        </w:rPr>
        <w:t xml:space="preserve"> del informe</w:t>
      </w:r>
      <w:r w:rsidR="00514789" w:rsidRPr="005468E8">
        <w:rPr>
          <w:color w:val="000000"/>
        </w:rPr>
        <w:t xml:space="preserve"> </w:t>
      </w:r>
      <w:r w:rsidRPr="005468E8">
        <w:rPr>
          <w:color w:val="000000"/>
        </w:rPr>
        <w:t xml:space="preserve">por </w:t>
      </w:r>
      <w:r w:rsidR="00313771">
        <w:rPr>
          <w:color w:val="000000"/>
        </w:rPr>
        <w:t>la persona investigada</w:t>
      </w:r>
      <w:r w:rsidRPr="005468E8">
        <w:rPr>
          <w:color w:val="000000"/>
        </w:rPr>
        <w:t xml:space="preserve"> </w:t>
      </w:r>
      <w:r w:rsidRPr="00DB1845">
        <w:rPr>
          <w:color w:val="000000"/>
        </w:rPr>
        <w:t xml:space="preserve">y </w:t>
      </w:r>
      <w:r w:rsidRPr="005468E8">
        <w:rPr>
          <w:color w:val="000000"/>
        </w:rPr>
        <w:t>las pruebas</w:t>
      </w:r>
      <w:r w:rsidR="00313771">
        <w:rPr>
          <w:color w:val="000000"/>
        </w:rPr>
        <w:t xml:space="preserve"> </w:t>
      </w:r>
      <w:r w:rsidRPr="005468E8">
        <w:rPr>
          <w:color w:val="000000"/>
        </w:rPr>
        <w:t>aportadas</w:t>
      </w:r>
      <w:r w:rsidR="00313771">
        <w:rPr>
          <w:color w:val="000000"/>
        </w:rPr>
        <w:t xml:space="preserve"> por la misma</w:t>
      </w:r>
      <w:r w:rsidRPr="00DB1845">
        <w:rPr>
          <w:color w:val="000000"/>
        </w:rPr>
        <w:t xml:space="preserve">, </w:t>
      </w:r>
      <w:r w:rsidR="00514789">
        <w:rPr>
          <w:color w:val="000000"/>
        </w:rPr>
        <w:t xml:space="preserve">cuando </w:t>
      </w:r>
      <w:r w:rsidRPr="005468E8">
        <w:rPr>
          <w:color w:val="000000"/>
        </w:rPr>
        <w:t>proced</w:t>
      </w:r>
      <w:r w:rsidR="00514789">
        <w:rPr>
          <w:color w:val="000000"/>
        </w:rPr>
        <w:t>a</w:t>
      </w:r>
      <w:r w:rsidRPr="00DB1845">
        <w:rPr>
          <w:color w:val="000000"/>
        </w:rPr>
        <w:t xml:space="preserve">, al Director </w:t>
      </w:r>
      <w:r w:rsidR="00B55C56">
        <w:rPr>
          <w:color w:val="000000"/>
        </w:rPr>
        <w:t xml:space="preserve">de </w:t>
      </w:r>
      <w:r w:rsidR="00B55C56">
        <w:rPr>
          <w:color w:val="000000"/>
          <w:lang w:val="es-ES_tradnl"/>
        </w:rPr>
        <w:t>BMS</w:t>
      </w:r>
      <w:r w:rsidR="00BC706B">
        <w:rPr>
          <w:color w:val="000000"/>
          <w:lang w:val="es-ES_tradnl"/>
        </w:rPr>
        <w:t>/OLS</w:t>
      </w:r>
      <w:r w:rsidRPr="005468E8">
        <w:rPr>
          <w:color w:val="000000"/>
        </w:rPr>
        <w:t>,</w:t>
      </w:r>
      <w:r w:rsidRPr="00DB1845">
        <w:rPr>
          <w:color w:val="000000"/>
        </w:rPr>
        <w:t xml:space="preserve"> y </w:t>
      </w:r>
      <w:r w:rsidRPr="005468E8">
        <w:rPr>
          <w:color w:val="000000"/>
        </w:rPr>
        <w:t>atender las peticiones</w:t>
      </w:r>
      <w:r w:rsidRPr="00DB1845">
        <w:rPr>
          <w:color w:val="000000"/>
        </w:rPr>
        <w:t xml:space="preserve"> de aclaración de </w:t>
      </w:r>
      <w:r w:rsidR="00514789">
        <w:rPr>
          <w:color w:val="000000"/>
        </w:rPr>
        <w:t xml:space="preserve">dicho Director </w:t>
      </w:r>
      <w:r w:rsidRPr="00DB1845">
        <w:rPr>
          <w:color w:val="000000"/>
        </w:rPr>
        <w:t xml:space="preserve">(véase el </w:t>
      </w:r>
      <w:r w:rsidR="004273EC">
        <w:rPr>
          <w:color w:val="000000"/>
        </w:rPr>
        <w:t>Capítulo</w:t>
      </w:r>
      <w:r w:rsidRPr="00DB1845">
        <w:rPr>
          <w:color w:val="000000"/>
        </w:rPr>
        <w:t xml:space="preserve"> III);</w:t>
      </w:r>
    </w:p>
    <w:p w14:paraId="7AD20765" w14:textId="77777777" w:rsidR="00FF45F7" w:rsidRDefault="00474E90" w:rsidP="00F97B22">
      <w:pPr>
        <w:widowControl w:val="0"/>
        <w:numPr>
          <w:ilvl w:val="1"/>
          <w:numId w:val="16"/>
        </w:numPr>
        <w:spacing w:after="240"/>
        <w:jc w:val="both"/>
        <w:rPr>
          <w:color w:val="000000"/>
        </w:rPr>
      </w:pPr>
      <w:r w:rsidRPr="005468E8">
        <w:rPr>
          <w:color w:val="000000"/>
        </w:rPr>
        <w:t xml:space="preserve">Investigar </w:t>
      </w:r>
      <w:r w:rsidRPr="00DB1845">
        <w:rPr>
          <w:color w:val="000000"/>
        </w:rPr>
        <w:t xml:space="preserve">las denuncias de </w:t>
      </w:r>
      <w:r w:rsidRPr="005468E8">
        <w:rPr>
          <w:color w:val="000000"/>
        </w:rPr>
        <w:t>represalia</w:t>
      </w:r>
      <w:r w:rsidR="0089429E">
        <w:rPr>
          <w:color w:val="000000"/>
        </w:rPr>
        <w:t>s</w:t>
      </w:r>
      <w:r w:rsidRPr="00DB1845">
        <w:rPr>
          <w:color w:val="000000"/>
        </w:rPr>
        <w:t xml:space="preserve"> una </w:t>
      </w:r>
      <w:r w:rsidRPr="005468E8">
        <w:rPr>
          <w:color w:val="000000"/>
        </w:rPr>
        <w:t xml:space="preserve">vez que </w:t>
      </w:r>
      <w:r w:rsidR="00514789">
        <w:rPr>
          <w:color w:val="000000"/>
        </w:rPr>
        <w:t>é</w:t>
      </w:r>
      <w:r w:rsidRPr="005468E8">
        <w:rPr>
          <w:color w:val="000000"/>
        </w:rPr>
        <w:t>stas le han sido remitidas</w:t>
      </w:r>
      <w:r w:rsidRPr="00DB1845">
        <w:rPr>
          <w:color w:val="000000"/>
        </w:rPr>
        <w:t xml:space="preserve"> por </w:t>
      </w:r>
      <w:r w:rsidRPr="005468E8">
        <w:rPr>
          <w:color w:val="000000"/>
        </w:rPr>
        <w:t>el</w:t>
      </w:r>
      <w:r w:rsidRPr="00DB1845">
        <w:rPr>
          <w:color w:val="000000"/>
        </w:rPr>
        <w:t xml:space="preserve"> Director de la Oficina de Ética, y </w:t>
      </w:r>
      <w:r w:rsidRPr="005468E8">
        <w:rPr>
          <w:color w:val="000000"/>
        </w:rPr>
        <w:t>presentar</w:t>
      </w:r>
      <w:r w:rsidRPr="00DB1845">
        <w:rPr>
          <w:color w:val="000000"/>
        </w:rPr>
        <w:t xml:space="preserve"> el informe de </w:t>
      </w:r>
      <w:r w:rsidRPr="005468E8">
        <w:rPr>
          <w:color w:val="000000"/>
        </w:rPr>
        <w:t xml:space="preserve">la </w:t>
      </w:r>
      <w:r w:rsidRPr="00DB1845">
        <w:rPr>
          <w:color w:val="000000"/>
        </w:rPr>
        <w:t xml:space="preserve">investigación </w:t>
      </w:r>
      <w:r w:rsidR="0084747B">
        <w:rPr>
          <w:color w:val="000000"/>
        </w:rPr>
        <w:t xml:space="preserve">a </w:t>
      </w:r>
      <w:r w:rsidR="00514789">
        <w:rPr>
          <w:color w:val="000000"/>
        </w:rPr>
        <w:t>é</w:t>
      </w:r>
      <w:r w:rsidR="0084747B">
        <w:rPr>
          <w:color w:val="000000"/>
        </w:rPr>
        <w:t>ste</w:t>
      </w:r>
      <w:r w:rsidRPr="00DB1845">
        <w:rPr>
          <w:color w:val="000000"/>
        </w:rPr>
        <w:t xml:space="preserve"> (véase la </w:t>
      </w:r>
      <w:r w:rsidR="004273EC">
        <w:rPr>
          <w:color w:val="000000"/>
        </w:rPr>
        <w:t>P</w:t>
      </w:r>
      <w:r w:rsidRPr="005468E8">
        <w:rPr>
          <w:color w:val="000000"/>
        </w:rPr>
        <w:t>olítica</w:t>
      </w:r>
      <w:r w:rsidRPr="00DB1845">
        <w:rPr>
          <w:color w:val="000000"/>
        </w:rPr>
        <w:t xml:space="preserve"> del PNUD</w:t>
      </w:r>
      <w:r w:rsidRPr="005468E8">
        <w:rPr>
          <w:color w:val="000000"/>
        </w:rPr>
        <w:t xml:space="preserve"> de </w:t>
      </w:r>
      <w:r w:rsidR="004273EC">
        <w:rPr>
          <w:color w:val="000000"/>
        </w:rPr>
        <w:t>P</w:t>
      </w:r>
      <w:r w:rsidRPr="005468E8">
        <w:rPr>
          <w:color w:val="000000"/>
        </w:rPr>
        <w:t xml:space="preserve">rotección contra las </w:t>
      </w:r>
      <w:r w:rsidR="004273EC">
        <w:rPr>
          <w:color w:val="000000"/>
        </w:rPr>
        <w:t>R</w:t>
      </w:r>
      <w:r w:rsidRPr="005468E8">
        <w:rPr>
          <w:color w:val="000000"/>
        </w:rPr>
        <w:t>epresalias</w:t>
      </w:r>
      <w:r w:rsidRPr="00DB1845">
        <w:rPr>
          <w:color w:val="000000"/>
        </w:rPr>
        <w:t>);</w:t>
      </w:r>
    </w:p>
    <w:p w14:paraId="238FFFFC" w14:textId="3445D369" w:rsidR="00474E90" w:rsidRPr="00FF45F7" w:rsidRDefault="006F477F" w:rsidP="00F97B22">
      <w:pPr>
        <w:widowControl w:val="0"/>
        <w:numPr>
          <w:ilvl w:val="1"/>
          <w:numId w:val="16"/>
        </w:numPr>
        <w:spacing w:after="240"/>
        <w:jc w:val="both"/>
        <w:rPr>
          <w:color w:val="000000"/>
        </w:rPr>
      </w:pPr>
      <w:r w:rsidRPr="00FF45F7">
        <w:rPr>
          <w:color w:val="000000"/>
        </w:rPr>
        <w:t>Remitir las investigaciones y las denuncias, y a</w:t>
      </w:r>
      <w:r w:rsidR="00474E90" w:rsidRPr="00FF45F7">
        <w:rPr>
          <w:color w:val="000000"/>
        </w:rPr>
        <w:t xml:space="preserve">sesorar sobre cómo llevar a cabo las investigaciones a las personas </w:t>
      </w:r>
      <w:r w:rsidRPr="00FF45F7">
        <w:rPr>
          <w:color w:val="000000"/>
        </w:rPr>
        <w:t xml:space="preserve">autorizadas </w:t>
      </w:r>
      <w:r w:rsidR="00474E90" w:rsidRPr="00FF45F7">
        <w:rPr>
          <w:color w:val="000000"/>
        </w:rPr>
        <w:t xml:space="preserve">por OAI en caso de que </w:t>
      </w:r>
      <w:r w:rsidR="00514789" w:rsidRPr="00FF45F7">
        <w:rPr>
          <w:color w:val="000000"/>
        </w:rPr>
        <w:t>OAI</w:t>
      </w:r>
      <w:r w:rsidR="00474E90" w:rsidRPr="00FF45F7">
        <w:rPr>
          <w:color w:val="000000"/>
        </w:rPr>
        <w:t xml:space="preserve"> les haya pedido que realicen la evaluación</w:t>
      </w:r>
      <w:r w:rsidRPr="00FF45F7">
        <w:rPr>
          <w:color w:val="000000"/>
        </w:rPr>
        <w:t xml:space="preserve"> </w:t>
      </w:r>
      <w:r w:rsidR="00474E90" w:rsidRPr="00FF45F7">
        <w:rPr>
          <w:color w:val="000000"/>
        </w:rPr>
        <w:t xml:space="preserve">o la investigación, </w:t>
      </w:r>
      <w:r w:rsidR="009E3F52" w:rsidRPr="00FF45F7">
        <w:rPr>
          <w:color w:val="000000"/>
        </w:rPr>
        <w:t>así como</w:t>
      </w:r>
      <w:r w:rsidR="00474E90" w:rsidRPr="00FF45F7">
        <w:rPr>
          <w:color w:val="000000"/>
        </w:rPr>
        <w:t xml:space="preserve"> </w:t>
      </w:r>
      <w:r w:rsidR="00FF45F7" w:rsidRPr="00FF45F7">
        <w:t xml:space="preserve">examinar y </w:t>
      </w:r>
      <w:r w:rsidR="00FF45F7">
        <w:rPr>
          <w:color w:val="000000"/>
        </w:rPr>
        <w:t xml:space="preserve">avalar </w:t>
      </w:r>
      <w:r w:rsidR="00474E90" w:rsidRPr="00FF45F7">
        <w:rPr>
          <w:color w:val="000000"/>
        </w:rPr>
        <w:t xml:space="preserve">la investigación cuando </w:t>
      </w:r>
      <w:r w:rsidR="00514789" w:rsidRPr="00FF45F7">
        <w:rPr>
          <w:color w:val="000000"/>
        </w:rPr>
        <w:t>proceda</w:t>
      </w:r>
      <w:r w:rsidR="00474E90" w:rsidRPr="00FF45F7">
        <w:rPr>
          <w:color w:val="000000"/>
        </w:rPr>
        <w:t>;</w:t>
      </w:r>
    </w:p>
    <w:p w14:paraId="665C2BC7" w14:textId="7501DEDD" w:rsidR="00474E90" w:rsidRPr="00DB1845" w:rsidRDefault="00474E90" w:rsidP="00F97B22">
      <w:pPr>
        <w:widowControl w:val="0"/>
        <w:numPr>
          <w:ilvl w:val="1"/>
          <w:numId w:val="16"/>
        </w:numPr>
        <w:spacing w:after="240"/>
        <w:jc w:val="both"/>
        <w:rPr>
          <w:color w:val="000000"/>
        </w:rPr>
      </w:pPr>
      <w:r w:rsidRPr="00DB1845">
        <w:rPr>
          <w:color w:val="000000"/>
        </w:rPr>
        <w:t xml:space="preserve">Informar a los </w:t>
      </w:r>
      <w:r w:rsidRPr="005468E8">
        <w:rPr>
          <w:color w:val="000000"/>
        </w:rPr>
        <w:t>denunciantes</w:t>
      </w:r>
      <w:r w:rsidRPr="00DB1845">
        <w:rPr>
          <w:color w:val="000000"/>
        </w:rPr>
        <w:t xml:space="preserve"> sobre </w:t>
      </w:r>
      <w:r w:rsidRPr="005468E8">
        <w:rPr>
          <w:color w:val="000000"/>
        </w:rPr>
        <w:t>el resultado</w:t>
      </w:r>
      <w:r w:rsidRPr="00DB1845">
        <w:rPr>
          <w:color w:val="000000"/>
        </w:rPr>
        <w:t xml:space="preserve"> de la investigación si</w:t>
      </w:r>
      <w:r w:rsidRPr="005468E8">
        <w:rPr>
          <w:color w:val="000000"/>
        </w:rPr>
        <w:t xml:space="preserve"> se archiva el caso</w:t>
      </w:r>
      <w:r w:rsidRPr="00DB1845">
        <w:rPr>
          <w:color w:val="000000"/>
        </w:rPr>
        <w:t>.</w:t>
      </w:r>
    </w:p>
    <w:p w14:paraId="79086B33" w14:textId="3A368AAB" w:rsidR="00474E90" w:rsidRPr="00DB1845" w:rsidRDefault="00474E90" w:rsidP="00DB1845">
      <w:pPr>
        <w:pStyle w:val="TOC3"/>
        <w:rPr>
          <w:color w:val="000000"/>
          <w:lang w:val="es-ES"/>
        </w:rPr>
      </w:pPr>
      <w:bookmarkStart w:id="27" w:name="_Toc17718478"/>
      <w:bookmarkStart w:id="28" w:name="_Toc105592807"/>
      <w:r w:rsidRPr="00F428DF">
        <w:rPr>
          <w:color w:val="000000"/>
          <w:lang w:val="es-ES"/>
        </w:rPr>
        <w:t>4.6.</w:t>
      </w:r>
      <w:r w:rsidRPr="00DB1845">
        <w:rPr>
          <w:color w:val="000000"/>
          <w:lang w:val="es-ES"/>
        </w:rPr>
        <w:t xml:space="preserve"> El Director de la Oficina de Recursos Humanos de</w:t>
      </w:r>
      <w:r w:rsidR="0064332A">
        <w:rPr>
          <w:color w:val="000000"/>
          <w:lang w:val="es-ES"/>
        </w:rPr>
        <w:t xml:space="preserve">l Buró </w:t>
      </w:r>
      <w:r w:rsidR="006D5F52" w:rsidRPr="00DB1845">
        <w:rPr>
          <w:color w:val="000000"/>
          <w:lang w:val="es-ES"/>
        </w:rPr>
        <w:t xml:space="preserve">de </w:t>
      </w:r>
      <w:r w:rsidR="006D5F52" w:rsidRPr="00F428DF">
        <w:rPr>
          <w:color w:val="000000"/>
          <w:lang w:val="es-ES"/>
        </w:rPr>
        <w:t>Gestión</w:t>
      </w:r>
      <w:r w:rsidRPr="00F428DF">
        <w:rPr>
          <w:color w:val="000000"/>
          <w:lang w:val="es-ES"/>
        </w:rPr>
        <w:t xml:space="preserve"> </w:t>
      </w:r>
      <w:r w:rsidR="00514789">
        <w:rPr>
          <w:color w:val="000000"/>
          <w:lang w:val="es-ES"/>
        </w:rPr>
        <w:t xml:space="preserve">de Servicios </w:t>
      </w:r>
      <w:r w:rsidR="0026754A" w:rsidRPr="00DB1845">
        <w:rPr>
          <w:color w:val="000000"/>
          <w:lang w:val="es-ES"/>
        </w:rPr>
        <w:t>(</w:t>
      </w:r>
      <w:r w:rsidR="00BC706B">
        <w:rPr>
          <w:color w:val="000000"/>
          <w:lang w:val="es-ES"/>
        </w:rPr>
        <w:t>BMS/</w:t>
      </w:r>
      <w:r w:rsidR="0026754A" w:rsidRPr="00DB1845">
        <w:rPr>
          <w:color w:val="000000"/>
          <w:lang w:val="es-ES"/>
        </w:rPr>
        <w:t>O</w:t>
      </w:r>
      <w:r w:rsidR="00514789">
        <w:rPr>
          <w:color w:val="000000"/>
          <w:lang w:val="es-ES"/>
        </w:rPr>
        <w:t>HR</w:t>
      </w:r>
      <w:r w:rsidR="0026754A" w:rsidRPr="00DB1845">
        <w:rPr>
          <w:color w:val="000000"/>
          <w:lang w:val="es-ES"/>
        </w:rPr>
        <w:t>)</w:t>
      </w:r>
      <w:bookmarkEnd w:id="27"/>
      <w:bookmarkEnd w:id="28"/>
    </w:p>
    <w:p w14:paraId="530571AC" w14:textId="77777777" w:rsidR="00474E90" w:rsidRPr="00DB1845" w:rsidRDefault="00474E90" w:rsidP="00DB1845">
      <w:pPr>
        <w:pStyle w:val="TOC3"/>
        <w:rPr>
          <w:color w:val="000000"/>
          <w:lang w:val="es-ES"/>
        </w:rPr>
      </w:pPr>
    </w:p>
    <w:p w14:paraId="56CCDA7D" w14:textId="088E4F92" w:rsidR="00FD10A1" w:rsidRPr="00FD10A1" w:rsidRDefault="00474E90" w:rsidP="00F97B22">
      <w:pPr>
        <w:widowControl w:val="0"/>
        <w:numPr>
          <w:ilvl w:val="0"/>
          <w:numId w:val="16"/>
        </w:numPr>
        <w:spacing w:after="240"/>
        <w:jc w:val="both"/>
        <w:rPr>
          <w:color w:val="000000"/>
        </w:rPr>
      </w:pPr>
      <w:r w:rsidRPr="00DB1845">
        <w:rPr>
          <w:color w:val="000000"/>
        </w:rPr>
        <w:t xml:space="preserve">El Director de la </w:t>
      </w:r>
      <w:r w:rsidR="00883C11" w:rsidRPr="00F428DF">
        <w:rPr>
          <w:color w:val="000000"/>
        </w:rPr>
        <w:t>Oficina</w:t>
      </w:r>
      <w:r w:rsidR="00883C11" w:rsidRPr="00DB1845">
        <w:rPr>
          <w:color w:val="000000"/>
        </w:rPr>
        <w:t xml:space="preserve"> de </w:t>
      </w:r>
      <w:r w:rsidR="00883C11" w:rsidRPr="00F428DF">
        <w:rPr>
          <w:color w:val="000000"/>
        </w:rPr>
        <w:t>Recursos Humanos</w:t>
      </w:r>
      <w:r w:rsidR="009C2D20">
        <w:rPr>
          <w:color w:val="000000"/>
        </w:rPr>
        <w:t xml:space="preserve"> del Buró de Gestión de Servicios</w:t>
      </w:r>
      <w:r w:rsidRPr="00F428DF">
        <w:rPr>
          <w:color w:val="000000"/>
        </w:rPr>
        <w:t xml:space="preserve"> </w:t>
      </w:r>
      <w:r w:rsidR="0064332A">
        <w:rPr>
          <w:color w:val="000000"/>
        </w:rPr>
        <w:t xml:space="preserve">es responsable de proveer orientación </w:t>
      </w:r>
      <w:r w:rsidR="009C2D20">
        <w:rPr>
          <w:color w:val="000000"/>
        </w:rPr>
        <w:t xml:space="preserve">para </w:t>
      </w:r>
      <w:r w:rsidRPr="00DB1845">
        <w:rPr>
          <w:color w:val="000000"/>
        </w:rPr>
        <w:t xml:space="preserve">abordar </w:t>
      </w:r>
      <w:r w:rsidRPr="00F428DF">
        <w:rPr>
          <w:color w:val="000000"/>
        </w:rPr>
        <w:t>las cuestiones relativas a</w:t>
      </w:r>
      <w:r w:rsidR="0064332A">
        <w:rPr>
          <w:color w:val="000000"/>
        </w:rPr>
        <w:t xml:space="preserve">l desempeño </w:t>
      </w:r>
      <w:r w:rsidRPr="00F428DF">
        <w:rPr>
          <w:color w:val="000000"/>
        </w:rPr>
        <w:t>profesional reveladas</w:t>
      </w:r>
      <w:r w:rsidRPr="00DB1845">
        <w:rPr>
          <w:color w:val="000000"/>
        </w:rPr>
        <w:t xml:space="preserve"> por la </w:t>
      </w:r>
      <w:r w:rsidRPr="00F428DF">
        <w:rPr>
          <w:color w:val="000000"/>
        </w:rPr>
        <w:t>evaluación</w:t>
      </w:r>
      <w:r w:rsidRPr="00DB1845">
        <w:rPr>
          <w:color w:val="000000"/>
        </w:rPr>
        <w:t xml:space="preserve"> o la investigación (véase el párrafo 8</w:t>
      </w:r>
      <w:r w:rsidR="00725904" w:rsidRPr="00DB1845">
        <w:rPr>
          <w:color w:val="000000"/>
        </w:rPr>
        <w:t>4</w:t>
      </w:r>
      <w:r w:rsidR="00A25321" w:rsidRPr="00DB1845">
        <w:rPr>
          <w:color w:val="000000"/>
        </w:rPr>
        <w:t>)</w:t>
      </w:r>
      <w:r w:rsidR="00725904" w:rsidRPr="00DB1845">
        <w:rPr>
          <w:color w:val="000000"/>
        </w:rPr>
        <w:t>.</w:t>
      </w:r>
      <w:r w:rsidR="00725904" w:rsidRPr="00F428DF">
        <w:rPr>
          <w:color w:val="000000"/>
        </w:rPr>
        <w:t xml:space="preserve"> </w:t>
      </w:r>
      <w:r w:rsidR="00725904" w:rsidRPr="00DB1845">
        <w:rPr>
          <w:color w:val="000000"/>
        </w:rPr>
        <w:t xml:space="preserve">El Director de </w:t>
      </w:r>
      <w:r w:rsidR="00BC706B">
        <w:rPr>
          <w:color w:val="000000"/>
        </w:rPr>
        <w:t>BMS/</w:t>
      </w:r>
      <w:r w:rsidR="006C440D">
        <w:rPr>
          <w:color w:val="000000"/>
        </w:rPr>
        <w:t>OHR</w:t>
      </w:r>
      <w:r w:rsidR="006C440D" w:rsidRPr="00F428DF">
        <w:rPr>
          <w:color w:val="000000"/>
        </w:rPr>
        <w:t xml:space="preserve"> </w:t>
      </w:r>
      <w:r w:rsidR="00725904" w:rsidRPr="00F428DF">
        <w:rPr>
          <w:color w:val="000000"/>
        </w:rPr>
        <w:t>es</w:t>
      </w:r>
      <w:r w:rsidR="00725904" w:rsidRPr="00DB1845">
        <w:rPr>
          <w:color w:val="000000"/>
        </w:rPr>
        <w:t xml:space="preserve"> también responsable de </w:t>
      </w:r>
      <w:r w:rsidR="00725904" w:rsidRPr="00F428DF">
        <w:rPr>
          <w:color w:val="000000"/>
        </w:rPr>
        <w:t>d</w:t>
      </w:r>
      <w:r w:rsidR="009C2D20">
        <w:rPr>
          <w:color w:val="000000"/>
        </w:rPr>
        <w:t>eterminar la m</w:t>
      </w:r>
      <w:r w:rsidR="00725904" w:rsidRPr="00F428DF">
        <w:rPr>
          <w:color w:val="000000"/>
        </w:rPr>
        <w:t>anera en que</w:t>
      </w:r>
      <w:r w:rsidR="00725904" w:rsidRPr="00DB1845">
        <w:rPr>
          <w:color w:val="000000"/>
        </w:rPr>
        <w:t xml:space="preserve"> </w:t>
      </w:r>
      <w:r w:rsidR="009C2D20">
        <w:rPr>
          <w:color w:val="000000"/>
        </w:rPr>
        <w:t xml:space="preserve">la </w:t>
      </w:r>
      <w:r w:rsidR="00725904" w:rsidRPr="00DB1845">
        <w:rPr>
          <w:color w:val="000000"/>
        </w:rPr>
        <w:t xml:space="preserve">información relevante </w:t>
      </w:r>
      <w:r w:rsidR="009C2D20">
        <w:rPr>
          <w:color w:val="000000"/>
        </w:rPr>
        <w:t xml:space="preserve">obtenida de </w:t>
      </w:r>
      <w:r w:rsidR="00725904" w:rsidRPr="00F428DF">
        <w:rPr>
          <w:color w:val="000000"/>
        </w:rPr>
        <w:t>la evaluación</w:t>
      </w:r>
      <w:r w:rsidR="00725904" w:rsidRPr="00DB1845">
        <w:rPr>
          <w:color w:val="000000"/>
        </w:rPr>
        <w:t xml:space="preserve"> o </w:t>
      </w:r>
      <w:r w:rsidR="00725904" w:rsidRPr="00F428DF">
        <w:rPr>
          <w:color w:val="000000"/>
        </w:rPr>
        <w:t>la</w:t>
      </w:r>
      <w:r w:rsidR="00315491" w:rsidRPr="00F428DF">
        <w:rPr>
          <w:color w:val="000000"/>
        </w:rPr>
        <w:t xml:space="preserve"> </w:t>
      </w:r>
      <w:r w:rsidR="00881C79" w:rsidRPr="00DB1845">
        <w:rPr>
          <w:color w:val="000000"/>
        </w:rPr>
        <w:t>investigación</w:t>
      </w:r>
      <w:r w:rsidR="00725904" w:rsidRPr="00DB1845">
        <w:rPr>
          <w:color w:val="000000"/>
        </w:rPr>
        <w:t xml:space="preserve"> se incluirá en </w:t>
      </w:r>
      <w:r w:rsidR="009C2D20">
        <w:rPr>
          <w:color w:val="000000"/>
        </w:rPr>
        <w:t xml:space="preserve">la evaluación del desempeño </w:t>
      </w:r>
      <w:r w:rsidR="00315491" w:rsidRPr="00F428DF">
        <w:rPr>
          <w:color w:val="000000"/>
        </w:rPr>
        <w:t>prof</w:t>
      </w:r>
      <w:r w:rsidR="00A8795A" w:rsidRPr="00F428DF">
        <w:rPr>
          <w:color w:val="000000"/>
        </w:rPr>
        <w:t xml:space="preserve">esional </w:t>
      </w:r>
      <w:r w:rsidR="009C2D20">
        <w:rPr>
          <w:color w:val="000000"/>
        </w:rPr>
        <w:t xml:space="preserve">del funcionario </w:t>
      </w:r>
      <w:r w:rsidR="00A8795A" w:rsidRPr="00F428DF">
        <w:rPr>
          <w:color w:val="000000"/>
        </w:rPr>
        <w:t xml:space="preserve">conforme </w:t>
      </w:r>
      <w:r w:rsidR="009C2D20">
        <w:rPr>
          <w:color w:val="000000"/>
        </w:rPr>
        <w:t xml:space="preserve">a </w:t>
      </w:r>
      <w:r w:rsidR="00A8795A" w:rsidRPr="00DB1845">
        <w:rPr>
          <w:color w:val="000000"/>
        </w:rPr>
        <w:t>l</w:t>
      </w:r>
      <w:r w:rsidR="00C41421" w:rsidRPr="00DB1845">
        <w:rPr>
          <w:color w:val="000000"/>
        </w:rPr>
        <w:t xml:space="preserve">a </w:t>
      </w:r>
      <w:bookmarkStart w:id="29" w:name="_Hlk55921488"/>
      <w:r w:rsidR="004273EC">
        <w:rPr>
          <w:color w:val="000000"/>
        </w:rPr>
        <w:t>P</w:t>
      </w:r>
      <w:r w:rsidR="00C41421" w:rsidRPr="00DB1845">
        <w:rPr>
          <w:color w:val="000000"/>
        </w:rPr>
        <w:t>olítica</w:t>
      </w:r>
      <w:r w:rsidR="0048041C">
        <w:rPr>
          <w:color w:val="000000"/>
        </w:rPr>
        <w:t xml:space="preserve"> </w:t>
      </w:r>
      <w:r w:rsidR="00FF62D7" w:rsidRPr="00DB1845">
        <w:rPr>
          <w:color w:val="000000"/>
        </w:rPr>
        <w:t xml:space="preserve">de </w:t>
      </w:r>
      <w:r w:rsidR="0048041C">
        <w:rPr>
          <w:color w:val="000000"/>
        </w:rPr>
        <w:t>Evaluación y Perfeccionamiento del Desempeño</w:t>
      </w:r>
      <w:bookmarkEnd w:id="29"/>
      <w:r w:rsidR="0048041C">
        <w:rPr>
          <w:color w:val="000000"/>
        </w:rPr>
        <w:t xml:space="preserve"> </w:t>
      </w:r>
      <w:r w:rsidR="00FD10A1">
        <w:rPr>
          <w:color w:val="000000"/>
        </w:rPr>
        <w:t xml:space="preserve">Profesional </w:t>
      </w:r>
      <w:r w:rsidR="00FB74FB" w:rsidRPr="00DB1845">
        <w:rPr>
          <w:color w:val="000000"/>
        </w:rPr>
        <w:t>(</w:t>
      </w:r>
      <w:r w:rsidR="0048041C">
        <w:rPr>
          <w:iCs/>
        </w:rPr>
        <w:t>PMD</w:t>
      </w:r>
      <w:r w:rsidR="00FB74FB" w:rsidRPr="00DB1845">
        <w:rPr>
          <w:color w:val="000000"/>
        </w:rPr>
        <w:t>)</w:t>
      </w:r>
      <w:r w:rsidR="00A8795A" w:rsidRPr="00DB1845">
        <w:rPr>
          <w:color w:val="000000"/>
        </w:rPr>
        <w:t>.</w:t>
      </w:r>
    </w:p>
    <w:p w14:paraId="36AB19CA" w14:textId="02A30877" w:rsidR="00474E90" w:rsidRPr="00981CD3" w:rsidRDefault="00474E90" w:rsidP="00F97B22">
      <w:pPr>
        <w:widowControl w:val="0"/>
        <w:numPr>
          <w:ilvl w:val="0"/>
          <w:numId w:val="16"/>
        </w:numPr>
        <w:spacing w:after="240"/>
        <w:jc w:val="both"/>
        <w:rPr>
          <w:color w:val="000000"/>
        </w:rPr>
      </w:pPr>
      <w:r w:rsidRPr="00DB1845">
        <w:rPr>
          <w:color w:val="000000"/>
        </w:rPr>
        <w:t xml:space="preserve">Se </w:t>
      </w:r>
      <w:r w:rsidR="0064332A">
        <w:t xml:space="preserve">alienta enérgicamente </w:t>
      </w:r>
      <w:r w:rsidR="0048041C">
        <w:t xml:space="preserve">a </w:t>
      </w:r>
      <w:r w:rsidRPr="00DB1845">
        <w:rPr>
          <w:color w:val="000000"/>
        </w:rPr>
        <w:t xml:space="preserve">la </w:t>
      </w:r>
      <w:r w:rsidRPr="005468E8">
        <w:rPr>
          <w:color w:val="000000"/>
        </w:rPr>
        <w:t>solución</w:t>
      </w:r>
      <w:r w:rsidRPr="00DB1845">
        <w:rPr>
          <w:color w:val="000000"/>
        </w:rPr>
        <w:t xml:space="preserve"> informal de los conflictos interpersonales en </w:t>
      </w:r>
      <w:r w:rsidR="007312AE">
        <w:rPr>
          <w:color w:val="000000"/>
        </w:rPr>
        <w:t xml:space="preserve">el </w:t>
      </w:r>
      <w:r w:rsidRPr="00DB1845">
        <w:rPr>
          <w:color w:val="000000"/>
        </w:rPr>
        <w:t xml:space="preserve">trabajo, </w:t>
      </w:r>
      <w:r w:rsidRPr="00981CD3">
        <w:rPr>
          <w:color w:val="000000"/>
        </w:rPr>
        <w:t xml:space="preserve">entre los que puede haber presuntos casos de </w:t>
      </w:r>
      <w:r w:rsidR="0064332A" w:rsidRPr="00981CD3">
        <w:rPr>
          <w:color w:val="000000"/>
        </w:rPr>
        <w:t xml:space="preserve">acoso </w:t>
      </w:r>
      <w:r w:rsidRPr="00981CD3">
        <w:rPr>
          <w:color w:val="000000"/>
        </w:rPr>
        <w:t xml:space="preserve">o de abuso de </w:t>
      </w:r>
      <w:r w:rsidR="002B2F0C" w:rsidRPr="00981CD3">
        <w:rPr>
          <w:color w:val="000000"/>
        </w:rPr>
        <w:t>autoridad</w:t>
      </w:r>
      <w:r w:rsidRPr="00981CD3">
        <w:rPr>
          <w:color w:val="000000"/>
        </w:rPr>
        <w:t xml:space="preserve">. </w:t>
      </w:r>
      <w:r w:rsidR="0064332A" w:rsidRPr="00981CD3">
        <w:rPr>
          <w:color w:val="000000"/>
        </w:rPr>
        <w:t>Los funcionarios</w:t>
      </w:r>
      <w:r w:rsidR="00981CD3">
        <w:rPr>
          <w:color w:val="000000"/>
        </w:rPr>
        <w:t xml:space="preserve">, incluyendo </w:t>
      </w:r>
      <w:r w:rsidR="0064332A" w:rsidRPr="00981CD3">
        <w:rPr>
          <w:color w:val="000000"/>
        </w:rPr>
        <w:t>los supervisores</w:t>
      </w:r>
      <w:r w:rsidR="00981CD3">
        <w:rPr>
          <w:color w:val="000000"/>
        </w:rPr>
        <w:t>,</w:t>
      </w:r>
      <w:r w:rsidR="0064332A" w:rsidRPr="00981CD3">
        <w:rPr>
          <w:color w:val="000000"/>
        </w:rPr>
        <w:t xml:space="preserve"> </w:t>
      </w:r>
      <w:r w:rsidRPr="00981CD3">
        <w:rPr>
          <w:color w:val="000000"/>
        </w:rPr>
        <w:t xml:space="preserve">podrán ponerse en contacto con los </w:t>
      </w:r>
      <w:r w:rsidR="00981CD3">
        <w:rPr>
          <w:color w:val="000000"/>
        </w:rPr>
        <w:t xml:space="preserve">oficiales </w:t>
      </w:r>
      <w:r w:rsidRPr="00981CD3">
        <w:rPr>
          <w:color w:val="000000"/>
        </w:rPr>
        <w:t xml:space="preserve">de recursos humanos, los Servicios de Asesoramiento </w:t>
      </w:r>
      <w:r w:rsidR="00981CD3">
        <w:rPr>
          <w:color w:val="000000"/>
        </w:rPr>
        <w:t>d</w:t>
      </w:r>
      <w:r w:rsidRPr="00981CD3">
        <w:rPr>
          <w:color w:val="000000"/>
        </w:rPr>
        <w:t>e</w:t>
      </w:r>
      <w:r w:rsidR="00F428DF" w:rsidRPr="00981CD3">
        <w:rPr>
          <w:color w:val="000000"/>
        </w:rPr>
        <w:t xml:space="preserve"> la Oficina de Recursos Humanos</w:t>
      </w:r>
      <w:r w:rsidR="00750D28">
        <w:rPr>
          <w:color w:val="000000"/>
        </w:rPr>
        <w:t>,</w:t>
      </w:r>
      <w:r w:rsidR="00843601">
        <w:rPr>
          <w:color w:val="000000"/>
        </w:rPr>
        <w:t xml:space="preserve"> </w:t>
      </w:r>
      <w:r w:rsidR="00750D28">
        <w:rPr>
          <w:color w:val="000000"/>
        </w:rPr>
        <w:t xml:space="preserve">en </w:t>
      </w:r>
      <w:r w:rsidRPr="00981CD3">
        <w:rPr>
          <w:color w:val="000000"/>
        </w:rPr>
        <w:t>tod</w:t>
      </w:r>
      <w:r w:rsidR="00750D28">
        <w:rPr>
          <w:color w:val="000000"/>
        </w:rPr>
        <w:t>os los Burós</w:t>
      </w:r>
      <w:r w:rsidRPr="00981CD3">
        <w:rPr>
          <w:color w:val="000000"/>
        </w:rPr>
        <w:t xml:space="preserve"> o </w:t>
      </w:r>
      <w:r w:rsidR="005C4198" w:rsidRPr="00981CD3">
        <w:rPr>
          <w:color w:val="000000"/>
        </w:rPr>
        <w:t xml:space="preserve">con </w:t>
      </w:r>
      <w:r w:rsidRPr="00981CD3">
        <w:rPr>
          <w:color w:val="000000"/>
        </w:rPr>
        <w:t xml:space="preserve">el </w:t>
      </w:r>
      <w:r w:rsidR="00750D28">
        <w:t xml:space="preserve">Coordinador </w:t>
      </w:r>
      <w:r w:rsidR="0064332A">
        <w:t xml:space="preserve">para </w:t>
      </w:r>
      <w:r w:rsidR="00750D28">
        <w:t>la prevención d</w:t>
      </w:r>
      <w:r w:rsidR="0064332A">
        <w:t>el acoso</w:t>
      </w:r>
      <w:r w:rsidR="00750D28">
        <w:t xml:space="preserve">, </w:t>
      </w:r>
      <w:r w:rsidR="00750D28">
        <w:rPr>
          <w:lang w:val="es-ES_tradnl"/>
        </w:rPr>
        <w:t>BMS</w:t>
      </w:r>
      <w:r w:rsidR="005761FB">
        <w:rPr>
          <w:lang w:val="es-ES_tradnl"/>
        </w:rPr>
        <w:t>/OHR</w:t>
      </w:r>
      <w:r w:rsidR="00750D28">
        <w:rPr>
          <w:lang w:val="es-ES_tradnl"/>
        </w:rPr>
        <w:t xml:space="preserve">, </w:t>
      </w:r>
      <w:r w:rsidRPr="00981CD3">
        <w:rPr>
          <w:color w:val="000000"/>
        </w:rPr>
        <w:t xml:space="preserve">para obtener ayuda respecto a la solución informal de dichos conflictos. </w:t>
      </w:r>
    </w:p>
    <w:p w14:paraId="431A3207" w14:textId="62367A00" w:rsidR="007970E0" w:rsidRPr="00517B7C" w:rsidRDefault="008E28B9" w:rsidP="00F97B22">
      <w:pPr>
        <w:widowControl w:val="0"/>
        <w:numPr>
          <w:ilvl w:val="0"/>
          <w:numId w:val="16"/>
        </w:numPr>
        <w:spacing w:after="240"/>
        <w:jc w:val="both"/>
        <w:rPr>
          <w:color w:val="000000"/>
        </w:rPr>
      </w:pPr>
      <w:bookmarkStart w:id="30" w:name="_Toc17718479"/>
      <w:r>
        <w:rPr>
          <w:color w:val="000000"/>
        </w:rPr>
        <w:t xml:space="preserve">El </w:t>
      </w:r>
      <w:r w:rsidRPr="005468E8">
        <w:rPr>
          <w:color w:val="000000"/>
        </w:rPr>
        <w:t xml:space="preserve">Director de </w:t>
      </w:r>
      <w:r w:rsidR="006C440D" w:rsidRPr="006C440D">
        <w:rPr>
          <w:color w:val="000000"/>
          <w:lang w:val="es-ES_tradnl"/>
        </w:rPr>
        <w:t>B</w:t>
      </w:r>
      <w:r w:rsidR="006C440D">
        <w:rPr>
          <w:color w:val="000000"/>
          <w:lang w:val="es-ES_tradnl"/>
        </w:rPr>
        <w:t>MS</w:t>
      </w:r>
      <w:r w:rsidR="005761FB">
        <w:rPr>
          <w:color w:val="000000"/>
          <w:lang w:val="es-ES_tradnl"/>
        </w:rPr>
        <w:t>/OHR</w:t>
      </w:r>
      <w:r w:rsidR="006C440D">
        <w:rPr>
          <w:color w:val="000000"/>
        </w:rPr>
        <w:t xml:space="preserve"> </w:t>
      </w:r>
      <w:r w:rsidR="00584FA1">
        <w:rPr>
          <w:color w:val="000000"/>
        </w:rPr>
        <w:t>es responsable</w:t>
      </w:r>
      <w:r>
        <w:rPr>
          <w:color w:val="000000"/>
        </w:rPr>
        <w:t xml:space="preserve"> de incluir en el expediente oficial del funcionario </w:t>
      </w:r>
      <w:r w:rsidR="00843601">
        <w:rPr>
          <w:color w:val="000000"/>
        </w:rPr>
        <w:t xml:space="preserve">cualquier decisión </w:t>
      </w:r>
      <w:r w:rsidR="00843601">
        <w:rPr>
          <w:color w:val="000000"/>
          <w:lang w:val="es-ES_tradnl"/>
        </w:rPr>
        <w:t xml:space="preserve">concerniente a </w:t>
      </w:r>
      <w:r w:rsidR="00584FA1">
        <w:rPr>
          <w:color w:val="000000"/>
          <w:lang w:val="es-ES_tradnl"/>
        </w:rPr>
        <w:t>su</w:t>
      </w:r>
      <w:r w:rsidR="00843601">
        <w:rPr>
          <w:color w:val="000000"/>
        </w:rPr>
        <w:t xml:space="preserve"> comisión de </w:t>
      </w:r>
      <w:r>
        <w:rPr>
          <w:color w:val="000000"/>
        </w:rPr>
        <w:t xml:space="preserve">una falta de conducta </w:t>
      </w:r>
      <w:r w:rsidR="00584FA1">
        <w:rPr>
          <w:color w:val="000000"/>
        </w:rPr>
        <w:t xml:space="preserve">u </w:t>
      </w:r>
      <w:r>
        <w:rPr>
          <w:color w:val="000000"/>
        </w:rPr>
        <w:t xml:space="preserve">otra </w:t>
      </w:r>
      <w:r w:rsidR="00584FA1">
        <w:rPr>
          <w:color w:val="000000"/>
        </w:rPr>
        <w:t xml:space="preserve">decisión que refleje otra </w:t>
      </w:r>
      <w:r w:rsidR="00843601">
        <w:rPr>
          <w:color w:val="000000"/>
        </w:rPr>
        <w:t xml:space="preserve">determinación </w:t>
      </w:r>
      <w:r>
        <w:rPr>
          <w:color w:val="000000"/>
        </w:rPr>
        <w:t xml:space="preserve">o </w:t>
      </w:r>
      <w:r w:rsidR="00843601">
        <w:rPr>
          <w:color w:val="000000"/>
        </w:rPr>
        <w:t xml:space="preserve">conclusión </w:t>
      </w:r>
      <w:r w:rsidR="00584FA1">
        <w:rPr>
          <w:color w:val="000000"/>
        </w:rPr>
        <w:t>resultant</w:t>
      </w:r>
      <w:r w:rsidR="00843601">
        <w:rPr>
          <w:color w:val="000000"/>
        </w:rPr>
        <w:t xml:space="preserve">e </w:t>
      </w:r>
      <w:r w:rsidR="00584FA1">
        <w:rPr>
          <w:color w:val="000000"/>
        </w:rPr>
        <w:t xml:space="preserve">de </w:t>
      </w:r>
      <w:r w:rsidR="00843601">
        <w:rPr>
          <w:color w:val="000000"/>
        </w:rPr>
        <w:t xml:space="preserve">la denuncia por </w:t>
      </w:r>
      <w:r w:rsidR="00BD72BE">
        <w:rPr>
          <w:color w:val="000000"/>
        </w:rPr>
        <w:t xml:space="preserve">una presunta </w:t>
      </w:r>
      <w:r w:rsidR="00843601">
        <w:rPr>
          <w:color w:val="000000"/>
        </w:rPr>
        <w:t xml:space="preserve">conducta indebida. Asimismo, el Director de </w:t>
      </w:r>
      <w:r w:rsidR="006C440D">
        <w:rPr>
          <w:color w:val="000000"/>
        </w:rPr>
        <w:t>OHR</w:t>
      </w:r>
      <w:r w:rsidR="006C440D" w:rsidRPr="006C440D">
        <w:rPr>
          <w:color w:val="000000"/>
          <w:lang w:val="es-ES_tradnl"/>
        </w:rPr>
        <w:t>/B</w:t>
      </w:r>
      <w:r w:rsidR="006C440D">
        <w:rPr>
          <w:color w:val="000000"/>
          <w:lang w:val="es-ES_tradnl"/>
        </w:rPr>
        <w:t>MS</w:t>
      </w:r>
      <w:r w:rsidR="006C440D">
        <w:rPr>
          <w:color w:val="000000"/>
        </w:rPr>
        <w:t xml:space="preserve"> </w:t>
      </w:r>
      <w:r w:rsidR="00584FA1">
        <w:rPr>
          <w:color w:val="000000"/>
        </w:rPr>
        <w:t xml:space="preserve">tiene la responsabilidad </w:t>
      </w:r>
      <w:r>
        <w:rPr>
          <w:color w:val="000000"/>
        </w:rPr>
        <w:t xml:space="preserve">de ejecutar los pagos </w:t>
      </w:r>
      <w:r w:rsidR="00584FA1">
        <w:rPr>
          <w:color w:val="000000"/>
        </w:rPr>
        <w:t>determinados por</w:t>
      </w:r>
      <w:r>
        <w:rPr>
          <w:color w:val="000000"/>
        </w:rPr>
        <w:t xml:space="preserve"> </w:t>
      </w:r>
      <w:r w:rsidR="00584FA1">
        <w:rPr>
          <w:color w:val="000000"/>
        </w:rPr>
        <w:t>una decisión</w:t>
      </w:r>
      <w:r>
        <w:rPr>
          <w:color w:val="000000"/>
        </w:rPr>
        <w:t xml:space="preserve"> o sentencia del tribunal</w:t>
      </w:r>
      <w:r w:rsidR="00371808">
        <w:rPr>
          <w:color w:val="000000"/>
        </w:rPr>
        <w:t>.</w:t>
      </w:r>
    </w:p>
    <w:p w14:paraId="5D09392A" w14:textId="29E7E03D" w:rsidR="00474E90" w:rsidRPr="00DB1845" w:rsidRDefault="00474E90" w:rsidP="00DB1845">
      <w:pPr>
        <w:pStyle w:val="TOC3"/>
        <w:rPr>
          <w:color w:val="000000"/>
          <w:lang w:val="es-ES"/>
        </w:rPr>
      </w:pPr>
      <w:bookmarkStart w:id="31" w:name="_Toc105592808"/>
      <w:r w:rsidRPr="005468E8">
        <w:rPr>
          <w:color w:val="000000"/>
          <w:lang w:val="es-ES"/>
        </w:rPr>
        <w:t>4.7.</w:t>
      </w:r>
      <w:r w:rsidRPr="00DB1845">
        <w:rPr>
          <w:color w:val="000000"/>
          <w:lang w:val="es-ES"/>
        </w:rPr>
        <w:t xml:space="preserve"> El Director de la Oficina de Ética</w:t>
      </w:r>
      <w:bookmarkEnd w:id="30"/>
      <w:bookmarkEnd w:id="31"/>
    </w:p>
    <w:p w14:paraId="45E2F7D8" w14:textId="77777777" w:rsidR="00474E90" w:rsidRPr="00DB1845" w:rsidRDefault="00474E90" w:rsidP="00DB1845">
      <w:pPr>
        <w:rPr>
          <w:color w:val="000000"/>
        </w:rPr>
      </w:pPr>
    </w:p>
    <w:p w14:paraId="2F4AEF6A" w14:textId="1BE5DECB" w:rsidR="00474E90" w:rsidRPr="00DB1845" w:rsidRDefault="00474E90" w:rsidP="00F97B22">
      <w:pPr>
        <w:widowControl w:val="0"/>
        <w:numPr>
          <w:ilvl w:val="0"/>
          <w:numId w:val="16"/>
        </w:numPr>
        <w:spacing w:after="240"/>
        <w:jc w:val="both"/>
        <w:rPr>
          <w:color w:val="000000"/>
        </w:rPr>
      </w:pPr>
      <w:r w:rsidRPr="005468E8">
        <w:rPr>
          <w:color w:val="000000"/>
        </w:rPr>
        <w:t xml:space="preserve">Con arreglo a la </w:t>
      </w:r>
      <w:r w:rsidR="004273EC">
        <w:rPr>
          <w:color w:val="000000"/>
        </w:rPr>
        <w:t>P</w:t>
      </w:r>
      <w:r w:rsidRPr="005468E8">
        <w:rPr>
          <w:color w:val="000000"/>
        </w:rPr>
        <w:t>olítica</w:t>
      </w:r>
      <w:r w:rsidRPr="00DB1845">
        <w:rPr>
          <w:color w:val="000000"/>
        </w:rPr>
        <w:t xml:space="preserve"> del PNUD</w:t>
      </w:r>
      <w:r w:rsidRPr="005468E8">
        <w:rPr>
          <w:color w:val="000000"/>
        </w:rPr>
        <w:t xml:space="preserve"> de </w:t>
      </w:r>
      <w:r w:rsidR="004273EC">
        <w:rPr>
          <w:color w:val="000000"/>
        </w:rPr>
        <w:t>P</w:t>
      </w:r>
      <w:r w:rsidRPr="005468E8">
        <w:rPr>
          <w:color w:val="000000"/>
        </w:rPr>
        <w:t xml:space="preserve">rotección contra las </w:t>
      </w:r>
      <w:r w:rsidR="004273EC">
        <w:rPr>
          <w:color w:val="000000"/>
        </w:rPr>
        <w:t>R</w:t>
      </w:r>
      <w:r w:rsidRPr="005468E8">
        <w:rPr>
          <w:color w:val="000000"/>
        </w:rPr>
        <w:t>epresalias</w:t>
      </w:r>
      <w:r w:rsidRPr="00DB1845">
        <w:rPr>
          <w:color w:val="000000"/>
        </w:rPr>
        <w:t xml:space="preserve">, el Director de la Oficina de Ética </w:t>
      </w:r>
      <w:r w:rsidR="0064332A">
        <w:rPr>
          <w:color w:val="000000"/>
        </w:rPr>
        <w:t>es responsable de</w:t>
      </w:r>
      <w:r w:rsidRPr="00DB1845">
        <w:rPr>
          <w:color w:val="000000"/>
        </w:rPr>
        <w:t>:</w:t>
      </w:r>
    </w:p>
    <w:p w14:paraId="68CF7618" w14:textId="6CE9DBA9" w:rsidR="00474E90" w:rsidRPr="00DB1845" w:rsidRDefault="00474E90" w:rsidP="00F97B22">
      <w:pPr>
        <w:widowControl w:val="0"/>
        <w:numPr>
          <w:ilvl w:val="1"/>
          <w:numId w:val="16"/>
        </w:numPr>
        <w:spacing w:after="240"/>
        <w:jc w:val="both"/>
        <w:rPr>
          <w:color w:val="000000"/>
        </w:rPr>
      </w:pPr>
      <w:r w:rsidRPr="00DB1845">
        <w:rPr>
          <w:color w:val="000000"/>
        </w:rPr>
        <w:t xml:space="preserve">Recibir </w:t>
      </w:r>
      <w:r w:rsidRPr="005D25B7">
        <w:rPr>
          <w:color w:val="000000"/>
        </w:rPr>
        <w:t>las denuncias de represalias contra las personas</w:t>
      </w:r>
      <w:r w:rsidRPr="00DB1845">
        <w:rPr>
          <w:color w:val="000000"/>
        </w:rPr>
        <w:t xml:space="preserve"> que han denunciado </w:t>
      </w:r>
      <w:r w:rsidRPr="005D25B7">
        <w:rPr>
          <w:color w:val="000000"/>
        </w:rPr>
        <w:t xml:space="preserve">presuntas </w:t>
      </w:r>
      <w:r w:rsidR="00584FA1">
        <w:rPr>
          <w:color w:val="000000"/>
        </w:rPr>
        <w:lastRenderedPageBreak/>
        <w:t xml:space="preserve">conductas indebidas </w:t>
      </w:r>
      <w:r w:rsidRPr="00DB1845">
        <w:rPr>
          <w:color w:val="000000"/>
        </w:rPr>
        <w:t xml:space="preserve">o </w:t>
      </w:r>
      <w:r w:rsidRPr="005D25B7">
        <w:rPr>
          <w:color w:val="000000"/>
        </w:rPr>
        <w:t>que</w:t>
      </w:r>
      <w:r w:rsidRPr="005468E8">
        <w:rPr>
          <w:color w:val="000000"/>
        </w:rPr>
        <w:t xml:space="preserve"> han </w:t>
      </w:r>
      <w:r w:rsidRPr="00DB1845">
        <w:rPr>
          <w:color w:val="000000"/>
        </w:rPr>
        <w:t xml:space="preserve">cooperado </w:t>
      </w:r>
      <w:r w:rsidRPr="005468E8">
        <w:rPr>
          <w:color w:val="000000"/>
        </w:rPr>
        <w:t>en</w:t>
      </w:r>
      <w:r w:rsidRPr="00DB1845">
        <w:rPr>
          <w:color w:val="000000"/>
        </w:rPr>
        <w:t xml:space="preserve"> una auditoría o investigación;</w:t>
      </w:r>
    </w:p>
    <w:p w14:paraId="79F26695" w14:textId="3B6AE1AE" w:rsidR="00474E90" w:rsidRPr="00DB1845" w:rsidRDefault="003F049C" w:rsidP="00F97B22">
      <w:pPr>
        <w:widowControl w:val="0"/>
        <w:numPr>
          <w:ilvl w:val="1"/>
          <w:numId w:val="16"/>
        </w:numPr>
        <w:spacing w:after="240"/>
        <w:jc w:val="both"/>
        <w:rPr>
          <w:color w:val="000000"/>
        </w:rPr>
      </w:pPr>
      <w:r w:rsidRPr="00DB1845">
        <w:rPr>
          <w:color w:val="000000"/>
        </w:rPr>
        <w:t xml:space="preserve">Mantener un registro confidencial de </w:t>
      </w:r>
      <w:r w:rsidR="00474E90" w:rsidRPr="00DB1845">
        <w:rPr>
          <w:color w:val="000000"/>
        </w:rPr>
        <w:t xml:space="preserve">dichas </w:t>
      </w:r>
      <w:r w:rsidR="00474E90" w:rsidRPr="005468E8">
        <w:rPr>
          <w:color w:val="000000"/>
        </w:rPr>
        <w:t>denuncias</w:t>
      </w:r>
      <w:r w:rsidR="00474E90" w:rsidRPr="00DB1845">
        <w:rPr>
          <w:color w:val="000000"/>
        </w:rPr>
        <w:t>;</w:t>
      </w:r>
    </w:p>
    <w:p w14:paraId="63566999" w14:textId="7859EDE6" w:rsidR="00474E90" w:rsidRDefault="00474E90" w:rsidP="00F97B22">
      <w:pPr>
        <w:widowControl w:val="0"/>
        <w:numPr>
          <w:ilvl w:val="1"/>
          <w:numId w:val="16"/>
        </w:numPr>
        <w:spacing w:after="240"/>
        <w:jc w:val="both"/>
        <w:rPr>
          <w:color w:val="000000"/>
        </w:rPr>
      </w:pPr>
      <w:r w:rsidRPr="00DB1845">
        <w:rPr>
          <w:color w:val="000000"/>
        </w:rPr>
        <w:t xml:space="preserve">Realizar una </w:t>
      </w:r>
      <w:r w:rsidRPr="005468E8">
        <w:rPr>
          <w:color w:val="000000"/>
        </w:rPr>
        <w:t>evaluación</w:t>
      </w:r>
      <w:r w:rsidRPr="00DB1845">
        <w:rPr>
          <w:color w:val="000000"/>
        </w:rPr>
        <w:t xml:space="preserve"> preliminar de </w:t>
      </w:r>
      <w:r w:rsidR="00452112" w:rsidRPr="00DB1845">
        <w:rPr>
          <w:color w:val="000000"/>
        </w:rPr>
        <w:t xml:space="preserve">las </w:t>
      </w:r>
      <w:r w:rsidRPr="00DB1845">
        <w:rPr>
          <w:color w:val="000000"/>
        </w:rPr>
        <w:t xml:space="preserve">denuncias </w:t>
      </w:r>
      <w:r w:rsidRPr="005468E8">
        <w:rPr>
          <w:color w:val="000000"/>
        </w:rPr>
        <w:t>de represalias</w:t>
      </w:r>
      <w:r w:rsidRPr="00DB1845">
        <w:rPr>
          <w:color w:val="000000"/>
        </w:rPr>
        <w:t>;</w:t>
      </w:r>
    </w:p>
    <w:p w14:paraId="051DFC03" w14:textId="58395B60" w:rsidR="00474E90" w:rsidRPr="001E4E8A" w:rsidRDefault="00474E90" w:rsidP="001E4E8A">
      <w:pPr>
        <w:widowControl w:val="0"/>
        <w:numPr>
          <w:ilvl w:val="1"/>
          <w:numId w:val="16"/>
        </w:numPr>
        <w:spacing w:after="240"/>
        <w:jc w:val="both"/>
        <w:rPr>
          <w:color w:val="000000"/>
        </w:rPr>
      </w:pPr>
      <w:r w:rsidRPr="001E4E8A">
        <w:rPr>
          <w:color w:val="000000"/>
        </w:rPr>
        <w:t xml:space="preserve">Remitir el caso a </w:t>
      </w:r>
      <w:r w:rsidR="0063732F" w:rsidRPr="001E4E8A">
        <w:rPr>
          <w:color w:val="000000"/>
        </w:rPr>
        <w:t xml:space="preserve">OAI </w:t>
      </w:r>
      <w:r w:rsidR="009D1337" w:rsidRPr="001E4E8A">
        <w:rPr>
          <w:color w:val="000000"/>
        </w:rPr>
        <w:t xml:space="preserve">para su investigación </w:t>
      </w:r>
      <w:r w:rsidRPr="001E4E8A">
        <w:rPr>
          <w:color w:val="000000"/>
        </w:rPr>
        <w:t xml:space="preserve">si, en su opinión, existen indicios fundados de que se han </w:t>
      </w:r>
      <w:r w:rsidR="009D1337" w:rsidRPr="001E4E8A">
        <w:rPr>
          <w:color w:val="000000"/>
        </w:rPr>
        <w:t xml:space="preserve">tomado </w:t>
      </w:r>
      <w:r w:rsidRPr="001E4E8A">
        <w:rPr>
          <w:color w:val="000000"/>
        </w:rPr>
        <w:t xml:space="preserve">represalias o de la existencia de amenazas </w:t>
      </w:r>
      <w:r w:rsidR="00270122" w:rsidRPr="001E4E8A">
        <w:rPr>
          <w:color w:val="000000"/>
        </w:rPr>
        <w:t xml:space="preserve">de </w:t>
      </w:r>
      <w:r w:rsidR="00391362" w:rsidRPr="001E4E8A">
        <w:rPr>
          <w:color w:val="000000"/>
        </w:rPr>
        <w:t>represalias</w:t>
      </w:r>
      <w:r w:rsidRPr="001E4E8A">
        <w:rPr>
          <w:color w:val="000000"/>
        </w:rPr>
        <w:t>;</w:t>
      </w:r>
    </w:p>
    <w:p w14:paraId="6A59A201" w14:textId="4052AD23" w:rsidR="00474E90" w:rsidRPr="00DB1845" w:rsidRDefault="00474E90" w:rsidP="00F97B22">
      <w:pPr>
        <w:widowControl w:val="0"/>
        <w:numPr>
          <w:ilvl w:val="1"/>
          <w:numId w:val="16"/>
        </w:numPr>
        <w:spacing w:after="240"/>
        <w:jc w:val="both"/>
        <w:rPr>
          <w:color w:val="000000"/>
        </w:rPr>
      </w:pPr>
      <w:r w:rsidRPr="005468E8">
        <w:rPr>
          <w:color w:val="000000"/>
        </w:rPr>
        <w:t xml:space="preserve">Mantener </w:t>
      </w:r>
      <w:r w:rsidR="005E5DAD">
        <w:rPr>
          <w:color w:val="000000"/>
        </w:rPr>
        <w:t xml:space="preserve">la </w:t>
      </w:r>
      <w:r w:rsidRPr="005468E8">
        <w:rPr>
          <w:color w:val="000000"/>
        </w:rPr>
        <w:t>comunicación</w:t>
      </w:r>
      <w:r w:rsidRPr="00DB1845">
        <w:rPr>
          <w:color w:val="000000"/>
        </w:rPr>
        <w:t xml:space="preserve"> con los </w:t>
      </w:r>
      <w:r w:rsidRPr="005468E8">
        <w:rPr>
          <w:color w:val="000000"/>
        </w:rPr>
        <w:t>denunciantes</w:t>
      </w:r>
      <w:r w:rsidRPr="00DB1845">
        <w:rPr>
          <w:color w:val="000000"/>
        </w:rPr>
        <w:t>;</w:t>
      </w:r>
    </w:p>
    <w:p w14:paraId="0BA8F2EF" w14:textId="594A7BD2" w:rsidR="00474E90" w:rsidRPr="00DB1845" w:rsidRDefault="00474E90" w:rsidP="00F97B22">
      <w:pPr>
        <w:widowControl w:val="0"/>
        <w:numPr>
          <w:ilvl w:val="1"/>
          <w:numId w:val="16"/>
        </w:numPr>
        <w:spacing w:after="240"/>
        <w:jc w:val="both"/>
        <w:rPr>
          <w:color w:val="000000"/>
        </w:rPr>
      </w:pPr>
      <w:r w:rsidRPr="005468E8">
        <w:rPr>
          <w:color w:val="000000"/>
        </w:rPr>
        <w:t xml:space="preserve">Efectuar recomendaciones sobre </w:t>
      </w:r>
      <w:r w:rsidRPr="00DB1845">
        <w:rPr>
          <w:color w:val="000000"/>
        </w:rPr>
        <w:t xml:space="preserve">medidas </w:t>
      </w:r>
      <w:r w:rsidR="009D1337">
        <w:rPr>
          <w:color w:val="000000"/>
        </w:rPr>
        <w:t xml:space="preserve">adecuadas </w:t>
      </w:r>
      <w:r w:rsidRPr="00DB1845">
        <w:rPr>
          <w:color w:val="000000"/>
        </w:rPr>
        <w:t xml:space="preserve">que </w:t>
      </w:r>
      <w:r w:rsidR="009D1337">
        <w:rPr>
          <w:color w:val="000000"/>
        </w:rPr>
        <w:t>puedan</w:t>
      </w:r>
      <w:r w:rsidRPr="005468E8">
        <w:rPr>
          <w:color w:val="000000"/>
        </w:rPr>
        <w:t xml:space="preserve"> adoptarse</w:t>
      </w:r>
      <w:r w:rsidRPr="00DB1845">
        <w:rPr>
          <w:color w:val="000000"/>
        </w:rPr>
        <w:t xml:space="preserve"> para</w:t>
      </w:r>
      <w:r w:rsidR="009D1337">
        <w:rPr>
          <w:color w:val="000000"/>
        </w:rPr>
        <w:t xml:space="preserve"> </w:t>
      </w:r>
      <w:r w:rsidRPr="00DB1845">
        <w:rPr>
          <w:color w:val="000000"/>
        </w:rPr>
        <w:t xml:space="preserve">salvaguardar los </w:t>
      </w:r>
      <w:r w:rsidR="009D1337">
        <w:rPr>
          <w:color w:val="000000"/>
        </w:rPr>
        <w:t>intereses</w:t>
      </w:r>
      <w:r w:rsidRPr="005468E8">
        <w:rPr>
          <w:color w:val="000000"/>
        </w:rPr>
        <w:t xml:space="preserve"> de los denunciantes en espera de que se realice</w:t>
      </w:r>
      <w:r w:rsidRPr="00DB1845">
        <w:rPr>
          <w:color w:val="000000"/>
        </w:rPr>
        <w:t xml:space="preserve"> la investigación, si </w:t>
      </w:r>
      <w:r w:rsidRPr="005468E8">
        <w:rPr>
          <w:color w:val="000000"/>
        </w:rPr>
        <w:t xml:space="preserve">ello </w:t>
      </w:r>
      <w:r w:rsidR="009D1337">
        <w:rPr>
          <w:color w:val="000000"/>
        </w:rPr>
        <w:t>fuera</w:t>
      </w:r>
      <w:r w:rsidRPr="00DB1845">
        <w:rPr>
          <w:color w:val="000000"/>
        </w:rPr>
        <w:t xml:space="preserve"> necesario, y/o </w:t>
      </w:r>
      <w:r w:rsidRPr="005468E8">
        <w:rPr>
          <w:color w:val="000000"/>
        </w:rPr>
        <w:t xml:space="preserve">sobre </w:t>
      </w:r>
      <w:r w:rsidRPr="00DB1845">
        <w:rPr>
          <w:color w:val="000000"/>
        </w:rPr>
        <w:t xml:space="preserve">medidas </w:t>
      </w:r>
      <w:r w:rsidR="009D1337">
        <w:rPr>
          <w:color w:val="000000"/>
        </w:rPr>
        <w:t xml:space="preserve">apropiadas </w:t>
      </w:r>
      <w:r w:rsidRPr="00DB1845">
        <w:rPr>
          <w:color w:val="000000"/>
        </w:rPr>
        <w:t>destinadas</w:t>
      </w:r>
      <w:r w:rsidRPr="005468E8">
        <w:rPr>
          <w:color w:val="000000"/>
        </w:rPr>
        <w:t xml:space="preserve"> a paliar</w:t>
      </w:r>
      <w:r w:rsidRPr="00DB1845">
        <w:rPr>
          <w:color w:val="000000"/>
        </w:rPr>
        <w:t xml:space="preserve"> </w:t>
      </w:r>
      <w:r w:rsidR="009D1337">
        <w:rPr>
          <w:color w:val="000000"/>
        </w:rPr>
        <w:t xml:space="preserve">en lo </w:t>
      </w:r>
      <w:r w:rsidRPr="00DB1845">
        <w:rPr>
          <w:color w:val="000000"/>
        </w:rPr>
        <w:t>posible</w:t>
      </w:r>
      <w:r w:rsidRPr="005468E8">
        <w:rPr>
          <w:color w:val="000000"/>
        </w:rPr>
        <w:t xml:space="preserve"> </w:t>
      </w:r>
      <w:r w:rsidR="009D1337">
        <w:rPr>
          <w:color w:val="000000"/>
        </w:rPr>
        <w:t xml:space="preserve">las consecuencias negativas de las </w:t>
      </w:r>
      <w:r w:rsidRPr="005468E8">
        <w:rPr>
          <w:color w:val="000000"/>
        </w:rPr>
        <w:t>represalias</w:t>
      </w:r>
      <w:r w:rsidRPr="00DB1845">
        <w:rPr>
          <w:color w:val="000000"/>
        </w:rPr>
        <w:t xml:space="preserve">, si </w:t>
      </w:r>
      <w:r w:rsidR="00391362">
        <w:rPr>
          <w:color w:val="000000"/>
        </w:rPr>
        <w:t>la existencia de las mismas es corroborada</w:t>
      </w:r>
      <w:r w:rsidRPr="00DB1845">
        <w:rPr>
          <w:color w:val="000000"/>
        </w:rPr>
        <w:t>;</w:t>
      </w:r>
    </w:p>
    <w:p w14:paraId="6B7C63E2" w14:textId="5B766800" w:rsidR="00474E90" w:rsidRPr="00DB1845" w:rsidRDefault="00474E90" w:rsidP="00F97B22">
      <w:pPr>
        <w:widowControl w:val="0"/>
        <w:numPr>
          <w:ilvl w:val="1"/>
          <w:numId w:val="16"/>
        </w:numPr>
        <w:spacing w:after="240"/>
        <w:jc w:val="both"/>
        <w:rPr>
          <w:color w:val="000000"/>
        </w:rPr>
      </w:pPr>
      <w:r w:rsidRPr="00DB1845">
        <w:rPr>
          <w:color w:val="000000"/>
        </w:rPr>
        <w:t xml:space="preserve">Determinar si la investigación </w:t>
      </w:r>
      <w:r w:rsidRPr="005468E8">
        <w:rPr>
          <w:color w:val="000000"/>
        </w:rPr>
        <w:t>c</w:t>
      </w:r>
      <w:r w:rsidR="00391362">
        <w:rPr>
          <w:color w:val="000000"/>
        </w:rPr>
        <w:t xml:space="preserve">orrobora </w:t>
      </w:r>
      <w:r w:rsidRPr="005468E8">
        <w:rPr>
          <w:color w:val="000000"/>
        </w:rPr>
        <w:t xml:space="preserve">las </w:t>
      </w:r>
      <w:r w:rsidR="009D1337">
        <w:rPr>
          <w:color w:val="000000"/>
        </w:rPr>
        <w:t xml:space="preserve">presuntas </w:t>
      </w:r>
      <w:r w:rsidRPr="005468E8">
        <w:rPr>
          <w:color w:val="000000"/>
        </w:rPr>
        <w:t>represalias</w:t>
      </w:r>
      <w:r w:rsidRPr="00DB1845">
        <w:rPr>
          <w:color w:val="000000"/>
        </w:rPr>
        <w:t xml:space="preserve"> y</w:t>
      </w:r>
      <w:r w:rsidR="0037139B" w:rsidRPr="00DB1845">
        <w:rPr>
          <w:color w:val="000000"/>
        </w:rPr>
        <w:t xml:space="preserve"> solicitar </w:t>
      </w:r>
      <w:r w:rsidR="0037139B">
        <w:rPr>
          <w:color w:val="000000"/>
        </w:rPr>
        <w:t xml:space="preserve">las </w:t>
      </w:r>
      <w:r w:rsidR="009D1337">
        <w:rPr>
          <w:color w:val="000000"/>
        </w:rPr>
        <w:t xml:space="preserve">aclaraciones </w:t>
      </w:r>
      <w:r w:rsidR="0037139B">
        <w:rPr>
          <w:color w:val="000000"/>
        </w:rPr>
        <w:t>pertinentes de OAI</w:t>
      </w:r>
      <w:r w:rsidR="0089629B">
        <w:rPr>
          <w:color w:val="000000"/>
        </w:rPr>
        <w:t>, así como, de</w:t>
      </w:r>
      <w:r w:rsidR="0037139B">
        <w:rPr>
          <w:color w:val="000000"/>
        </w:rPr>
        <w:t xml:space="preserve"> corro</w:t>
      </w:r>
      <w:r w:rsidR="0089629B">
        <w:rPr>
          <w:color w:val="000000"/>
        </w:rPr>
        <w:t>borarse</w:t>
      </w:r>
      <w:r w:rsidR="006A0FB4">
        <w:rPr>
          <w:color w:val="000000"/>
        </w:rPr>
        <w:t xml:space="preserve"> los hechos denunciados</w:t>
      </w:r>
      <w:r w:rsidRPr="005468E8">
        <w:rPr>
          <w:color w:val="000000"/>
        </w:rPr>
        <w:t>, remitir</w:t>
      </w:r>
      <w:r w:rsidRPr="00DB1845">
        <w:rPr>
          <w:color w:val="000000"/>
        </w:rPr>
        <w:t xml:space="preserve"> el caso al Director </w:t>
      </w:r>
      <w:r w:rsidR="00161408">
        <w:rPr>
          <w:color w:val="000000"/>
        </w:rPr>
        <w:t xml:space="preserve">de </w:t>
      </w:r>
      <w:r w:rsidR="00161408">
        <w:rPr>
          <w:color w:val="000000"/>
          <w:lang w:val="es-ES_tradnl"/>
        </w:rPr>
        <w:t>BMS</w:t>
      </w:r>
      <w:r w:rsidR="005761FB">
        <w:rPr>
          <w:color w:val="000000"/>
          <w:lang w:val="es-ES_tradnl"/>
        </w:rPr>
        <w:t>/OLS</w:t>
      </w:r>
      <w:r w:rsidR="00161408" w:rsidRPr="005468E8">
        <w:rPr>
          <w:color w:val="000000"/>
        </w:rPr>
        <w:t xml:space="preserve"> </w:t>
      </w:r>
      <w:r w:rsidRPr="005468E8">
        <w:rPr>
          <w:color w:val="000000"/>
        </w:rPr>
        <w:t>para que</w:t>
      </w:r>
      <w:r w:rsidR="00391362">
        <w:rPr>
          <w:color w:val="000000"/>
        </w:rPr>
        <w:t xml:space="preserve"> </w:t>
      </w:r>
      <w:r w:rsidR="003C1AB1">
        <w:rPr>
          <w:color w:val="000000"/>
        </w:rPr>
        <w:t xml:space="preserve">se tome la acción disciplinaria </w:t>
      </w:r>
      <w:r w:rsidR="006A0FB4">
        <w:rPr>
          <w:color w:val="000000"/>
        </w:rPr>
        <w:t>correspondiente</w:t>
      </w:r>
      <w:r w:rsidRPr="00DB1845">
        <w:rPr>
          <w:color w:val="000000"/>
        </w:rPr>
        <w:t>;</w:t>
      </w:r>
    </w:p>
    <w:p w14:paraId="1E10C3A0" w14:textId="2E52BF0E" w:rsidR="00474E90" w:rsidRPr="00DB1845" w:rsidRDefault="00474E90" w:rsidP="00F97B22">
      <w:pPr>
        <w:widowControl w:val="0"/>
        <w:numPr>
          <w:ilvl w:val="1"/>
          <w:numId w:val="16"/>
        </w:numPr>
        <w:spacing w:after="240"/>
        <w:jc w:val="both"/>
        <w:rPr>
          <w:color w:val="000000"/>
        </w:rPr>
      </w:pPr>
      <w:r w:rsidRPr="005468E8">
        <w:rPr>
          <w:color w:val="000000"/>
        </w:rPr>
        <w:t>Informar</w:t>
      </w:r>
      <w:r w:rsidRPr="00DB1845">
        <w:rPr>
          <w:color w:val="000000"/>
        </w:rPr>
        <w:t xml:space="preserve"> a los </w:t>
      </w:r>
      <w:r w:rsidRPr="005468E8">
        <w:rPr>
          <w:color w:val="000000"/>
        </w:rPr>
        <w:t>denunciantes</w:t>
      </w:r>
      <w:r w:rsidRPr="00DB1845">
        <w:rPr>
          <w:color w:val="000000"/>
        </w:rPr>
        <w:t xml:space="preserve"> sobre el </w:t>
      </w:r>
      <w:r w:rsidRPr="005468E8">
        <w:rPr>
          <w:color w:val="000000"/>
        </w:rPr>
        <w:t>resultado</w:t>
      </w:r>
      <w:r w:rsidRPr="00DB1845">
        <w:rPr>
          <w:color w:val="000000"/>
        </w:rPr>
        <w:t xml:space="preserve"> de la investigación </w:t>
      </w:r>
      <w:r w:rsidR="003C1AB1">
        <w:rPr>
          <w:color w:val="000000"/>
        </w:rPr>
        <w:t>y</w:t>
      </w:r>
      <w:r w:rsidRPr="00DB1845">
        <w:rPr>
          <w:color w:val="000000"/>
        </w:rPr>
        <w:t xml:space="preserve"> </w:t>
      </w:r>
      <w:r w:rsidRPr="005468E8">
        <w:rPr>
          <w:color w:val="000000"/>
        </w:rPr>
        <w:t xml:space="preserve">a </w:t>
      </w:r>
      <w:r w:rsidRPr="00DB1845">
        <w:rPr>
          <w:color w:val="000000"/>
        </w:rPr>
        <w:t xml:space="preserve">los </w:t>
      </w:r>
      <w:r w:rsidR="003C1AB1">
        <w:rPr>
          <w:color w:val="000000"/>
        </w:rPr>
        <w:t xml:space="preserve">sujetos </w:t>
      </w:r>
      <w:r w:rsidR="00270122">
        <w:rPr>
          <w:color w:val="000000"/>
        </w:rPr>
        <w:t>objeto</w:t>
      </w:r>
      <w:r w:rsidR="00270122" w:rsidRPr="00DB1845">
        <w:rPr>
          <w:color w:val="000000"/>
        </w:rPr>
        <w:t xml:space="preserve"> </w:t>
      </w:r>
      <w:r w:rsidRPr="00DB1845">
        <w:rPr>
          <w:color w:val="000000"/>
        </w:rPr>
        <w:t xml:space="preserve">de </w:t>
      </w:r>
      <w:r w:rsidRPr="005468E8">
        <w:rPr>
          <w:color w:val="000000"/>
        </w:rPr>
        <w:t xml:space="preserve">la </w:t>
      </w:r>
      <w:r w:rsidR="003C1AB1">
        <w:rPr>
          <w:color w:val="000000"/>
        </w:rPr>
        <w:t>investigación</w:t>
      </w:r>
      <w:r w:rsidR="006A4CB5" w:rsidRPr="005468E8">
        <w:rPr>
          <w:color w:val="000000"/>
        </w:rPr>
        <w:t xml:space="preserve"> </w:t>
      </w:r>
      <w:r w:rsidR="003C1AB1">
        <w:rPr>
          <w:color w:val="000000"/>
        </w:rPr>
        <w:t xml:space="preserve">en los casos en los que </w:t>
      </w:r>
      <w:r w:rsidRPr="00DB1845">
        <w:rPr>
          <w:color w:val="000000"/>
        </w:rPr>
        <w:t xml:space="preserve">no se </w:t>
      </w:r>
      <w:r w:rsidRPr="005468E8">
        <w:rPr>
          <w:color w:val="000000"/>
        </w:rPr>
        <w:t>haya probado la</w:t>
      </w:r>
      <w:r w:rsidR="00A024DC">
        <w:rPr>
          <w:color w:val="000000"/>
        </w:rPr>
        <w:t xml:space="preserve"> existencia de</w:t>
      </w:r>
      <w:r w:rsidRPr="005468E8">
        <w:rPr>
          <w:color w:val="000000"/>
        </w:rPr>
        <w:t xml:space="preserve"> represalias</w:t>
      </w:r>
      <w:r w:rsidRPr="00DB1845">
        <w:rPr>
          <w:color w:val="000000"/>
        </w:rPr>
        <w:t>.</w:t>
      </w:r>
    </w:p>
    <w:p w14:paraId="042D819C" w14:textId="3E60D271" w:rsidR="00474E90" w:rsidRPr="00DB1845" w:rsidRDefault="00474E90" w:rsidP="00DB1845">
      <w:pPr>
        <w:pStyle w:val="TOC3"/>
        <w:rPr>
          <w:color w:val="000000"/>
          <w:lang w:val="es-ES"/>
        </w:rPr>
      </w:pPr>
      <w:bookmarkStart w:id="32" w:name="_Toc17718480"/>
      <w:bookmarkStart w:id="33" w:name="_Toc105592809"/>
      <w:r w:rsidRPr="005468E8">
        <w:rPr>
          <w:color w:val="000000"/>
          <w:lang w:val="es-ES"/>
        </w:rPr>
        <w:t>4.8. Funcionarios</w:t>
      </w:r>
      <w:r w:rsidRPr="00DB1845">
        <w:rPr>
          <w:color w:val="000000"/>
          <w:lang w:val="es-ES"/>
        </w:rPr>
        <w:t xml:space="preserve"> con una función de supervisión </w:t>
      </w:r>
      <w:bookmarkEnd w:id="32"/>
      <w:r w:rsidRPr="005468E8">
        <w:rPr>
          <w:color w:val="000000"/>
          <w:lang w:val="es-ES"/>
        </w:rPr>
        <w:t>(“</w:t>
      </w:r>
      <w:r w:rsidR="00391362">
        <w:rPr>
          <w:color w:val="000000"/>
          <w:lang w:val="es-ES"/>
        </w:rPr>
        <w:t>supervisores</w:t>
      </w:r>
      <w:r w:rsidRPr="005468E8">
        <w:rPr>
          <w:color w:val="000000"/>
          <w:lang w:val="es-ES"/>
        </w:rPr>
        <w:t>”)</w:t>
      </w:r>
      <w:bookmarkEnd w:id="33"/>
    </w:p>
    <w:p w14:paraId="60D1DECA" w14:textId="77777777" w:rsidR="00474E90" w:rsidRPr="00DB1845" w:rsidRDefault="00474E90" w:rsidP="00DB1845">
      <w:pPr>
        <w:pStyle w:val="TOC3"/>
        <w:rPr>
          <w:color w:val="000000"/>
          <w:lang w:val="es-ES"/>
        </w:rPr>
      </w:pPr>
    </w:p>
    <w:p w14:paraId="6E5CD029" w14:textId="1CEF9C0D" w:rsidR="00474E90" w:rsidRPr="00DB1845" w:rsidRDefault="00474E90" w:rsidP="00F97B22">
      <w:pPr>
        <w:widowControl w:val="0"/>
        <w:numPr>
          <w:ilvl w:val="0"/>
          <w:numId w:val="16"/>
        </w:numPr>
        <w:spacing w:after="240"/>
        <w:jc w:val="both"/>
        <w:rPr>
          <w:color w:val="000000"/>
        </w:rPr>
      </w:pPr>
      <w:r w:rsidRPr="00DB1845">
        <w:rPr>
          <w:color w:val="000000"/>
        </w:rPr>
        <w:t xml:space="preserve">Los </w:t>
      </w:r>
      <w:r w:rsidR="00391362">
        <w:rPr>
          <w:color w:val="000000"/>
        </w:rPr>
        <w:t>supervisores</w:t>
      </w:r>
      <w:r w:rsidRPr="00DB1845">
        <w:rPr>
          <w:color w:val="000000"/>
        </w:rPr>
        <w:t xml:space="preserve">, incluidos los Representantes Residentes en </w:t>
      </w:r>
      <w:r w:rsidRPr="005468E8">
        <w:rPr>
          <w:color w:val="000000"/>
        </w:rPr>
        <w:t xml:space="preserve">las </w:t>
      </w:r>
      <w:r w:rsidR="00473F5D">
        <w:rPr>
          <w:color w:val="000000"/>
        </w:rPr>
        <w:t>oficinas</w:t>
      </w:r>
      <w:r w:rsidR="00473F5D" w:rsidRPr="00DB1845">
        <w:rPr>
          <w:color w:val="000000"/>
        </w:rPr>
        <w:t xml:space="preserve"> de </w:t>
      </w:r>
      <w:r w:rsidR="00473F5D">
        <w:rPr>
          <w:color w:val="000000"/>
        </w:rPr>
        <w:t>país</w:t>
      </w:r>
      <w:r w:rsidRPr="00DB1845">
        <w:rPr>
          <w:color w:val="000000"/>
        </w:rPr>
        <w:t xml:space="preserve"> y los Jefes de Oficina/Unidad/Sección/Departamento/</w:t>
      </w:r>
      <w:r w:rsidR="00391362">
        <w:rPr>
          <w:color w:val="000000"/>
        </w:rPr>
        <w:t>Buró</w:t>
      </w:r>
      <w:r w:rsidRPr="00DB1845">
        <w:rPr>
          <w:color w:val="000000"/>
        </w:rPr>
        <w:t xml:space="preserve"> en la </w:t>
      </w:r>
      <w:r w:rsidR="00D41266" w:rsidRPr="00DB1845">
        <w:rPr>
          <w:color w:val="000000"/>
        </w:rPr>
        <w:t>S</w:t>
      </w:r>
      <w:r w:rsidRPr="00DB1845">
        <w:rPr>
          <w:color w:val="000000"/>
        </w:rPr>
        <w:t xml:space="preserve">ede </w:t>
      </w:r>
      <w:r w:rsidR="00D41266">
        <w:rPr>
          <w:color w:val="000000"/>
        </w:rPr>
        <w:t>C</w:t>
      </w:r>
      <w:r w:rsidRPr="005468E8">
        <w:rPr>
          <w:color w:val="000000"/>
        </w:rPr>
        <w:t>entral y en otros lugares</w:t>
      </w:r>
      <w:r w:rsidRPr="00DB1845">
        <w:rPr>
          <w:color w:val="000000"/>
        </w:rPr>
        <w:t xml:space="preserve">, además de la obligación de </w:t>
      </w:r>
      <w:r w:rsidRPr="005468E8">
        <w:rPr>
          <w:color w:val="000000"/>
        </w:rPr>
        <w:t>asegurar el más alto grado</w:t>
      </w:r>
      <w:r w:rsidRPr="00DB1845">
        <w:rPr>
          <w:color w:val="000000"/>
        </w:rPr>
        <w:t xml:space="preserve"> de eficiencia, competencia e integridad, </w:t>
      </w:r>
      <w:r w:rsidRPr="005468E8">
        <w:rPr>
          <w:color w:val="000000"/>
        </w:rPr>
        <w:t>deberán</w:t>
      </w:r>
      <w:r w:rsidRPr="00DB1845">
        <w:rPr>
          <w:color w:val="000000"/>
        </w:rPr>
        <w:t>:</w:t>
      </w:r>
    </w:p>
    <w:p w14:paraId="79AA9A7E" w14:textId="2C493890" w:rsidR="00474E90" w:rsidRPr="00DB1845" w:rsidRDefault="00474E90" w:rsidP="00F97B22">
      <w:pPr>
        <w:widowControl w:val="0"/>
        <w:numPr>
          <w:ilvl w:val="1"/>
          <w:numId w:val="16"/>
        </w:numPr>
        <w:tabs>
          <w:tab w:val="num" w:pos="900"/>
        </w:tabs>
        <w:spacing w:after="240"/>
        <w:jc w:val="both"/>
        <w:rPr>
          <w:color w:val="000000"/>
        </w:rPr>
      </w:pPr>
      <w:r w:rsidRPr="00DB1845">
        <w:rPr>
          <w:color w:val="000000"/>
        </w:rPr>
        <w:t xml:space="preserve">Informar </w:t>
      </w:r>
      <w:r w:rsidRPr="005468E8">
        <w:rPr>
          <w:color w:val="000000"/>
        </w:rPr>
        <w:t xml:space="preserve">a </w:t>
      </w:r>
      <w:r w:rsidR="004D2631">
        <w:rPr>
          <w:color w:val="000000"/>
        </w:rPr>
        <w:t xml:space="preserve">OAI </w:t>
      </w:r>
      <w:r w:rsidRPr="005468E8">
        <w:rPr>
          <w:color w:val="000000"/>
        </w:rPr>
        <w:t xml:space="preserve">sobre las presuntas </w:t>
      </w:r>
      <w:r w:rsidR="004D2631">
        <w:rPr>
          <w:color w:val="000000"/>
        </w:rPr>
        <w:t xml:space="preserve">conductas indebidas </w:t>
      </w:r>
      <w:r w:rsidRPr="00DB1845">
        <w:rPr>
          <w:color w:val="000000"/>
        </w:rPr>
        <w:t xml:space="preserve">tan pronto como tengan conocimiento de </w:t>
      </w:r>
      <w:r w:rsidRPr="005468E8">
        <w:rPr>
          <w:color w:val="000000"/>
        </w:rPr>
        <w:t>ellas</w:t>
      </w:r>
      <w:r w:rsidRPr="00DB1845">
        <w:rPr>
          <w:color w:val="000000"/>
        </w:rPr>
        <w:t>;</w:t>
      </w:r>
    </w:p>
    <w:p w14:paraId="20F5DFAB" w14:textId="602E5419" w:rsidR="00474E90" w:rsidRPr="00DB1845" w:rsidRDefault="00474E90" w:rsidP="00F97B22">
      <w:pPr>
        <w:widowControl w:val="0"/>
        <w:numPr>
          <w:ilvl w:val="1"/>
          <w:numId w:val="16"/>
        </w:numPr>
        <w:tabs>
          <w:tab w:val="num" w:pos="900"/>
        </w:tabs>
        <w:spacing w:after="240"/>
        <w:jc w:val="both"/>
        <w:rPr>
          <w:color w:val="000000"/>
        </w:rPr>
      </w:pPr>
      <w:r w:rsidRPr="00DB1845">
        <w:rPr>
          <w:color w:val="000000"/>
        </w:rPr>
        <w:t>Si se lo solicita</w:t>
      </w:r>
      <w:r w:rsidRPr="00B164D7">
        <w:rPr>
          <w:color w:val="000000"/>
        </w:rPr>
        <w:t xml:space="preserve"> OAI</w:t>
      </w:r>
      <w:r w:rsidRPr="00DB1845">
        <w:rPr>
          <w:color w:val="000000"/>
        </w:rPr>
        <w:t xml:space="preserve">, realizar una </w:t>
      </w:r>
      <w:r w:rsidRPr="005468E8">
        <w:rPr>
          <w:color w:val="000000"/>
        </w:rPr>
        <w:t>evaluación sobre</w:t>
      </w:r>
      <w:r w:rsidRPr="00DB1845">
        <w:rPr>
          <w:color w:val="000000"/>
        </w:rPr>
        <w:t xml:space="preserve"> las </w:t>
      </w:r>
      <w:r w:rsidRPr="005468E8">
        <w:rPr>
          <w:color w:val="000000"/>
        </w:rPr>
        <w:t>presuntas</w:t>
      </w:r>
      <w:r w:rsidRPr="00DB1845">
        <w:rPr>
          <w:color w:val="000000"/>
        </w:rPr>
        <w:t xml:space="preserve"> conducta</w:t>
      </w:r>
      <w:r w:rsidR="004D2631">
        <w:rPr>
          <w:color w:val="000000"/>
        </w:rPr>
        <w:t>s indebidas</w:t>
      </w:r>
      <w:r w:rsidRPr="00DB1845">
        <w:rPr>
          <w:color w:val="000000"/>
        </w:rPr>
        <w:t xml:space="preserve"> e informar</w:t>
      </w:r>
      <w:r w:rsidRPr="005468E8">
        <w:rPr>
          <w:color w:val="000000"/>
        </w:rPr>
        <w:t xml:space="preserve"> sobre</w:t>
      </w:r>
      <w:r w:rsidRPr="00DB1845">
        <w:rPr>
          <w:color w:val="000000"/>
        </w:rPr>
        <w:t xml:space="preserve"> los resultados de </w:t>
      </w:r>
      <w:r w:rsidRPr="005468E8">
        <w:rPr>
          <w:color w:val="000000"/>
        </w:rPr>
        <w:t>dicha evaluación</w:t>
      </w:r>
      <w:r w:rsidRPr="00DB1845">
        <w:rPr>
          <w:color w:val="000000"/>
        </w:rPr>
        <w:t xml:space="preserve"> a </w:t>
      </w:r>
      <w:r w:rsidR="00391362">
        <w:rPr>
          <w:color w:val="000000"/>
        </w:rPr>
        <w:t>OAI</w:t>
      </w:r>
      <w:r w:rsidRPr="005468E8">
        <w:rPr>
          <w:color w:val="000000"/>
        </w:rPr>
        <w:t>,</w:t>
      </w:r>
      <w:r w:rsidRPr="00DB1845">
        <w:rPr>
          <w:color w:val="000000"/>
        </w:rPr>
        <w:t xml:space="preserve"> y, si </w:t>
      </w:r>
      <w:r w:rsidR="004D2631">
        <w:rPr>
          <w:color w:val="000000"/>
        </w:rPr>
        <w:t xml:space="preserve">OAI también </w:t>
      </w:r>
      <w:r w:rsidRPr="005468E8">
        <w:rPr>
          <w:color w:val="000000"/>
        </w:rPr>
        <w:t>se</w:t>
      </w:r>
      <w:r w:rsidRPr="00DB1845">
        <w:rPr>
          <w:color w:val="000000"/>
        </w:rPr>
        <w:t xml:space="preserve"> lo </w:t>
      </w:r>
      <w:r w:rsidRPr="005468E8">
        <w:rPr>
          <w:color w:val="000000"/>
        </w:rPr>
        <w:t>pide</w:t>
      </w:r>
      <w:r w:rsidRPr="00DB1845">
        <w:rPr>
          <w:color w:val="000000"/>
        </w:rPr>
        <w:t xml:space="preserve">, realizar </w:t>
      </w:r>
      <w:r w:rsidRPr="005468E8">
        <w:rPr>
          <w:color w:val="000000"/>
        </w:rPr>
        <w:t>la</w:t>
      </w:r>
      <w:r w:rsidRPr="00DB1845">
        <w:rPr>
          <w:color w:val="000000"/>
        </w:rPr>
        <w:t xml:space="preserve"> investigación e </w:t>
      </w:r>
      <w:r w:rsidRPr="005468E8">
        <w:rPr>
          <w:color w:val="000000"/>
        </w:rPr>
        <w:t xml:space="preserve">informar sobre </w:t>
      </w:r>
      <w:r w:rsidR="004D2631">
        <w:rPr>
          <w:color w:val="000000"/>
        </w:rPr>
        <w:t>los</w:t>
      </w:r>
      <w:r w:rsidRPr="00DB1845">
        <w:rPr>
          <w:color w:val="000000"/>
        </w:rPr>
        <w:t xml:space="preserve"> resultados</w:t>
      </w:r>
      <w:r w:rsidR="004D2631">
        <w:rPr>
          <w:color w:val="000000"/>
        </w:rPr>
        <w:t xml:space="preserve"> de dicha investigación a OAI</w:t>
      </w:r>
      <w:r w:rsidRPr="00DB1845">
        <w:rPr>
          <w:color w:val="000000"/>
        </w:rPr>
        <w:t>;</w:t>
      </w:r>
    </w:p>
    <w:p w14:paraId="13925B65" w14:textId="2CB8E527" w:rsidR="00474E90" w:rsidRPr="00DB1845" w:rsidRDefault="00474E90" w:rsidP="00F97B22">
      <w:pPr>
        <w:widowControl w:val="0"/>
        <w:numPr>
          <w:ilvl w:val="1"/>
          <w:numId w:val="16"/>
        </w:numPr>
        <w:tabs>
          <w:tab w:val="num" w:pos="900"/>
        </w:tabs>
        <w:spacing w:after="240"/>
        <w:jc w:val="both"/>
        <w:rPr>
          <w:color w:val="000000"/>
        </w:rPr>
      </w:pPr>
      <w:r w:rsidRPr="00DB1845">
        <w:rPr>
          <w:color w:val="000000"/>
        </w:rPr>
        <w:t xml:space="preserve">Si </w:t>
      </w:r>
      <w:r w:rsidR="00161408">
        <w:rPr>
          <w:color w:val="000000"/>
          <w:lang w:val="es-ES_tradnl"/>
        </w:rPr>
        <w:t>BMS</w:t>
      </w:r>
      <w:r w:rsidR="00A56EBC">
        <w:rPr>
          <w:color w:val="000000"/>
          <w:lang w:val="es-ES_tradnl"/>
        </w:rPr>
        <w:t>/OLS</w:t>
      </w:r>
      <w:r w:rsidR="00161408" w:rsidRPr="005468E8">
        <w:rPr>
          <w:color w:val="000000"/>
        </w:rPr>
        <w:t xml:space="preserve"> </w:t>
      </w:r>
      <w:r w:rsidRPr="005468E8">
        <w:rPr>
          <w:color w:val="000000"/>
        </w:rPr>
        <w:t>así</w:t>
      </w:r>
      <w:r w:rsidRPr="00DB1845">
        <w:rPr>
          <w:color w:val="000000"/>
        </w:rPr>
        <w:t xml:space="preserve"> lo recomienda, </w:t>
      </w:r>
      <w:r w:rsidRPr="005468E8">
        <w:rPr>
          <w:color w:val="000000"/>
        </w:rPr>
        <w:t>amonestar verbalmente o por escrito</w:t>
      </w:r>
      <w:r w:rsidRPr="00DB1845">
        <w:rPr>
          <w:color w:val="000000"/>
        </w:rPr>
        <w:t xml:space="preserve"> a los </w:t>
      </w:r>
      <w:r w:rsidRPr="005468E8">
        <w:rPr>
          <w:color w:val="000000"/>
        </w:rPr>
        <w:t>funcionarios. No obstante</w:t>
      </w:r>
      <w:r w:rsidRPr="00DB1845">
        <w:rPr>
          <w:color w:val="000000"/>
        </w:rPr>
        <w:t>, los Representantes Residentes y los Jefes de Oficina/Unidad/Sección/Departamento/</w:t>
      </w:r>
      <w:r w:rsidR="00391362">
        <w:rPr>
          <w:color w:val="000000"/>
        </w:rPr>
        <w:t>Buró</w:t>
      </w:r>
      <w:r w:rsidRPr="00DB1845">
        <w:rPr>
          <w:color w:val="000000"/>
        </w:rPr>
        <w:t xml:space="preserve"> no tienen </w:t>
      </w:r>
      <w:r w:rsidRPr="005468E8">
        <w:rPr>
          <w:color w:val="000000"/>
        </w:rPr>
        <w:t>competencia</w:t>
      </w:r>
      <w:r w:rsidRPr="00DB1845">
        <w:rPr>
          <w:color w:val="000000"/>
        </w:rPr>
        <w:t xml:space="preserve"> para </w:t>
      </w:r>
      <w:r w:rsidRPr="005468E8">
        <w:rPr>
          <w:color w:val="000000"/>
        </w:rPr>
        <w:t>imponer</w:t>
      </w:r>
      <w:r w:rsidRPr="00DB1845">
        <w:rPr>
          <w:color w:val="000000"/>
        </w:rPr>
        <w:t xml:space="preserve"> medidas disciplinarias contra los </w:t>
      </w:r>
      <w:r w:rsidRPr="005468E8">
        <w:rPr>
          <w:color w:val="000000"/>
        </w:rPr>
        <w:t>funcionarios</w:t>
      </w:r>
      <w:r w:rsidRPr="00DB1845">
        <w:rPr>
          <w:color w:val="000000"/>
        </w:rPr>
        <w:t xml:space="preserve"> ni </w:t>
      </w:r>
      <w:r w:rsidRPr="005468E8">
        <w:rPr>
          <w:color w:val="000000"/>
        </w:rPr>
        <w:t>para imponerles una</w:t>
      </w:r>
      <w:r w:rsidRPr="00DB1845">
        <w:rPr>
          <w:color w:val="000000"/>
        </w:rPr>
        <w:t xml:space="preserve"> licencia administrativa;</w:t>
      </w:r>
    </w:p>
    <w:p w14:paraId="70C8F4F9" w14:textId="17E39512" w:rsidR="00474E90" w:rsidRPr="005468E8" w:rsidRDefault="00474E90" w:rsidP="00F97B22">
      <w:pPr>
        <w:widowControl w:val="0"/>
        <w:numPr>
          <w:ilvl w:val="1"/>
          <w:numId w:val="16"/>
        </w:numPr>
        <w:spacing w:after="240"/>
        <w:jc w:val="both"/>
        <w:rPr>
          <w:color w:val="000000"/>
        </w:rPr>
      </w:pPr>
      <w:r w:rsidRPr="00DB1845">
        <w:rPr>
          <w:color w:val="000000"/>
        </w:rPr>
        <w:t xml:space="preserve">Abordar </w:t>
      </w:r>
      <w:r w:rsidRPr="005468E8">
        <w:rPr>
          <w:color w:val="000000"/>
        </w:rPr>
        <w:t>las cuestiones relativas a</w:t>
      </w:r>
      <w:r w:rsidR="00391362">
        <w:rPr>
          <w:color w:val="000000"/>
        </w:rPr>
        <w:t xml:space="preserve">l desempeño </w:t>
      </w:r>
      <w:r w:rsidRPr="005468E8">
        <w:rPr>
          <w:color w:val="000000"/>
        </w:rPr>
        <w:t xml:space="preserve">profesional </w:t>
      </w:r>
      <w:r w:rsidR="00C103C2">
        <w:rPr>
          <w:color w:val="000000"/>
        </w:rPr>
        <w:t xml:space="preserve">concernientes a </w:t>
      </w:r>
      <w:r w:rsidRPr="00DB1845">
        <w:rPr>
          <w:color w:val="000000"/>
        </w:rPr>
        <w:t xml:space="preserve">las circunstancias </w:t>
      </w:r>
      <w:r w:rsidRPr="005468E8">
        <w:rPr>
          <w:color w:val="000000"/>
        </w:rPr>
        <w:t>del</w:t>
      </w:r>
      <w:r w:rsidRPr="00DB1845">
        <w:rPr>
          <w:color w:val="000000"/>
        </w:rPr>
        <w:t xml:space="preserve"> caso en la </w:t>
      </w:r>
      <w:r w:rsidRPr="005468E8">
        <w:rPr>
          <w:color w:val="000000"/>
        </w:rPr>
        <w:t xml:space="preserve">evaluación </w:t>
      </w:r>
      <w:r w:rsidR="004D2A68">
        <w:rPr>
          <w:color w:val="000000"/>
        </w:rPr>
        <w:t xml:space="preserve">de </w:t>
      </w:r>
      <w:r w:rsidR="00391362">
        <w:rPr>
          <w:color w:val="000000"/>
        </w:rPr>
        <w:t xml:space="preserve">despeño </w:t>
      </w:r>
      <w:r w:rsidR="00C103C2">
        <w:rPr>
          <w:color w:val="000000"/>
        </w:rPr>
        <w:t>profesional del funcionario</w:t>
      </w:r>
      <w:r w:rsidR="00B00FFD">
        <w:rPr>
          <w:color w:val="000000"/>
        </w:rPr>
        <w:t>,</w:t>
      </w:r>
      <w:r w:rsidR="00404201">
        <w:rPr>
          <w:color w:val="000000"/>
        </w:rPr>
        <w:t xml:space="preserve"> </w:t>
      </w:r>
      <w:r w:rsidR="005D0CCF">
        <w:rPr>
          <w:color w:val="000000"/>
        </w:rPr>
        <w:t>y</w:t>
      </w:r>
      <w:r w:rsidR="005D0CCF" w:rsidRPr="00DB1845">
        <w:rPr>
          <w:color w:val="000000"/>
        </w:rPr>
        <w:t xml:space="preserve"> </w:t>
      </w:r>
      <w:r w:rsidR="004D2A68" w:rsidRPr="00DB1845">
        <w:rPr>
          <w:color w:val="000000"/>
        </w:rPr>
        <w:t>de conformidad con los procedimientos</w:t>
      </w:r>
      <w:r w:rsidR="00C103C2">
        <w:rPr>
          <w:color w:val="000000"/>
        </w:rPr>
        <w:t xml:space="preserve"> de PMD</w:t>
      </w:r>
      <w:r w:rsidRPr="00A04EAC">
        <w:rPr>
          <w:color w:val="000000"/>
        </w:rPr>
        <w:t>;</w:t>
      </w:r>
    </w:p>
    <w:p w14:paraId="076B53EC" w14:textId="33867CC9" w:rsidR="00C103C2" w:rsidRPr="00C103C2" w:rsidRDefault="00474E90" w:rsidP="00F97B22">
      <w:pPr>
        <w:widowControl w:val="0"/>
        <w:numPr>
          <w:ilvl w:val="1"/>
          <w:numId w:val="16"/>
        </w:numPr>
        <w:spacing w:after="240"/>
        <w:jc w:val="both"/>
        <w:rPr>
          <w:color w:val="000000"/>
        </w:rPr>
      </w:pPr>
      <w:r w:rsidRPr="005468E8">
        <w:rPr>
          <w:color w:val="000000"/>
        </w:rPr>
        <w:t>Adoptar las medidas apropiadas para subsanar los problemas</w:t>
      </w:r>
      <w:r w:rsidRPr="00DB1845">
        <w:rPr>
          <w:color w:val="000000"/>
        </w:rPr>
        <w:t xml:space="preserve"> de gestión de los </w:t>
      </w:r>
      <w:r w:rsidR="00C103C2">
        <w:rPr>
          <w:color w:val="000000"/>
        </w:rPr>
        <w:t xml:space="preserve">supervisores </w:t>
      </w:r>
      <w:r w:rsidR="00391362">
        <w:rPr>
          <w:color w:val="000000"/>
        </w:rPr>
        <w:t xml:space="preserve">que </w:t>
      </w:r>
      <w:r w:rsidRPr="00DB1845">
        <w:rPr>
          <w:color w:val="000000"/>
        </w:rPr>
        <w:t>supervis</w:t>
      </w:r>
      <w:r w:rsidR="00391362">
        <w:rPr>
          <w:color w:val="000000"/>
        </w:rPr>
        <w:t xml:space="preserve">a </w:t>
      </w:r>
      <w:r w:rsidRPr="00DB1845">
        <w:rPr>
          <w:color w:val="000000"/>
        </w:rPr>
        <w:t xml:space="preserve">(véase </w:t>
      </w:r>
      <w:r w:rsidRPr="005468E8">
        <w:rPr>
          <w:color w:val="000000"/>
        </w:rPr>
        <w:t xml:space="preserve">el </w:t>
      </w:r>
      <w:r w:rsidR="004273EC">
        <w:rPr>
          <w:color w:val="000000"/>
        </w:rPr>
        <w:t>Capítulo</w:t>
      </w:r>
      <w:r w:rsidRPr="00DB1845">
        <w:rPr>
          <w:color w:val="000000"/>
        </w:rPr>
        <w:t xml:space="preserve"> I, </w:t>
      </w:r>
      <w:r w:rsidR="004273EC">
        <w:rPr>
          <w:color w:val="000000"/>
        </w:rPr>
        <w:t>Sección</w:t>
      </w:r>
      <w:r w:rsidR="002204FA" w:rsidRPr="00DB1845">
        <w:rPr>
          <w:color w:val="000000"/>
        </w:rPr>
        <w:t xml:space="preserve"> </w:t>
      </w:r>
      <w:r w:rsidRPr="00DB1845">
        <w:rPr>
          <w:color w:val="000000"/>
        </w:rPr>
        <w:t>2).</w:t>
      </w:r>
    </w:p>
    <w:p w14:paraId="6ADF81A3" w14:textId="61198E4E" w:rsidR="00474E90" w:rsidRPr="00DB1845" w:rsidRDefault="00474E90" w:rsidP="00DB1845">
      <w:pPr>
        <w:pStyle w:val="TOC3"/>
        <w:rPr>
          <w:color w:val="000000"/>
        </w:rPr>
      </w:pPr>
      <w:bookmarkStart w:id="34" w:name="_Toc105592810"/>
      <w:bookmarkStart w:id="35" w:name="_Toc17718481"/>
      <w:r w:rsidRPr="006D6858">
        <w:rPr>
          <w:color w:val="000000"/>
          <w:lang w:val="es-ES"/>
        </w:rPr>
        <w:t xml:space="preserve">4.9. </w:t>
      </w:r>
      <w:r w:rsidR="00AA172A" w:rsidRPr="006D6858">
        <w:rPr>
          <w:color w:val="000000"/>
          <w:lang w:val="es-ES"/>
        </w:rPr>
        <w:t>Funcionarios</w:t>
      </w:r>
      <w:bookmarkEnd w:id="34"/>
      <w:r w:rsidR="00AA172A" w:rsidRPr="006D6858">
        <w:rPr>
          <w:color w:val="000000"/>
          <w:lang w:val="es-ES"/>
        </w:rPr>
        <w:t xml:space="preserve"> </w:t>
      </w:r>
      <w:bookmarkEnd w:id="35"/>
    </w:p>
    <w:p w14:paraId="1B7D4819" w14:textId="77777777" w:rsidR="00474E90" w:rsidRPr="00DB1845" w:rsidRDefault="00474E90" w:rsidP="00DB1845">
      <w:pPr>
        <w:pStyle w:val="TOC2"/>
        <w:rPr>
          <w:color w:val="000000"/>
        </w:rPr>
      </w:pPr>
    </w:p>
    <w:p w14:paraId="3043A08E" w14:textId="79507479" w:rsidR="00474E90" w:rsidRPr="00DB1845" w:rsidRDefault="00474E90" w:rsidP="00F97B22">
      <w:pPr>
        <w:numPr>
          <w:ilvl w:val="0"/>
          <w:numId w:val="16"/>
        </w:numPr>
        <w:jc w:val="both"/>
        <w:rPr>
          <w:color w:val="000000"/>
        </w:rPr>
      </w:pPr>
      <w:r w:rsidRPr="00DB1845">
        <w:rPr>
          <w:color w:val="000000"/>
        </w:rPr>
        <w:t xml:space="preserve">Los </w:t>
      </w:r>
      <w:r w:rsidR="00AA172A">
        <w:rPr>
          <w:color w:val="000000"/>
        </w:rPr>
        <w:t>funcionarios</w:t>
      </w:r>
      <w:r w:rsidRPr="00DB1845">
        <w:rPr>
          <w:color w:val="000000"/>
        </w:rPr>
        <w:t xml:space="preserve">, además de la obligación de </w:t>
      </w:r>
      <w:r w:rsidRPr="005468E8">
        <w:rPr>
          <w:color w:val="000000"/>
        </w:rPr>
        <w:t>asegurar el más alto grado</w:t>
      </w:r>
      <w:r w:rsidRPr="00DB1845">
        <w:rPr>
          <w:color w:val="000000"/>
        </w:rPr>
        <w:t xml:space="preserve"> de eficiencia, competencia e integridad, </w:t>
      </w:r>
      <w:r w:rsidR="000A1F2B" w:rsidRPr="00DB1845">
        <w:rPr>
          <w:color w:val="000000"/>
        </w:rPr>
        <w:t xml:space="preserve">tienen </w:t>
      </w:r>
      <w:r w:rsidR="000A1F2B">
        <w:rPr>
          <w:color w:val="000000"/>
        </w:rPr>
        <w:t>el deber</w:t>
      </w:r>
      <w:r w:rsidR="000A1F2B" w:rsidRPr="00DB1845">
        <w:rPr>
          <w:color w:val="000000"/>
        </w:rPr>
        <w:t xml:space="preserve"> de </w:t>
      </w:r>
      <w:r w:rsidR="00C103C2">
        <w:rPr>
          <w:color w:val="000000"/>
        </w:rPr>
        <w:t xml:space="preserve">denunciar </w:t>
      </w:r>
      <w:r w:rsidRPr="00DB1845">
        <w:rPr>
          <w:color w:val="000000"/>
        </w:rPr>
        <w:t xml:space="preserve">cualquier </w:t>
      </w:r>
      <w:r w:rsidRPr="005468E8">
        <w:rPr>
          <w:color w:val="000000"/>
        </w:rPr>
        <w:t>infracción</w:t>
      </w:r>
      <w:r w:rsidRPr="00DB1845">
        <w:rPr>
          <w:color w:val="000000"/>
        </w:rPr>
        <w:t xml:space="preserve"> de</w:t>
      </w:r>
      <w:r w:rsidR="000A1F2B" w:rsidRPr="00DB1845">
        <w:rPr>
          <w:color w:val="000000"/>
        </w:rPr>
        <w:t xml:space="preserve">l </w:t>
      </w:r>
      <w:r w:rsidRPr="00DB1845">
        <w:rPr>
          <w:color w:val="000000"/>
        </w:rPr>
        <w:t>Estatuto</w:t>
      </w:r>
      <w:r w:rsidR="000A1F2B" w:rsidRPr="00DB1845">
        <w:rPr>
          <w:color w:val="000000"/>
        </w:rPr>
        <w:t xml:space="preserve"> </w:t>
      </w:r>
      <w:r w:rsidR="000A1F2B">
        <w:rPr>
          <w:color w:val="000000"/>
        </w:rPr>
        <w:t xml:space="preserve">y </w:t>
      </w:r>
      <w:r w:rsidR="00404201">
        <w:rPr>
          <w:color w:val="000000"/>
        </w:rPr>
        <w:t xml:space="preserve">el </w:t>
      </w:r>
      <w:r w:rsidRPr="005468E8">
        <w:rPr>
          <w:color w:val="000000"/>
        </w:rPr>
        <w:t>Reglamento</w:t>
      </w:r>
      <w:r w:rsidR="000A1F2B">
        <w:rPr>
          <w:color w:val="000000"/>
        </w:rPr>
        <w:t xml:space="preserve"> </w:t>
      </w:r>
      <w:r w:rsidR="000A1F2B" w:rsidRPr="00DB1845">
        <w:rPr>
          <w:color w:val="000000"/>
        </w:rPr>
        <w:t>del Personal</w:t>
      </w:r>
      <w:r w:rsidR="000A1F2B">
        <w:rPr>
          <w:color w:val="000000"/>
        </w:rPr>
        <w:t xml:space="preserve"> </w:t>
      </w:r>
      <w:r w:rsidR="000A1F2B" w:rsidRPr="00DB1845">
        <w:rPr>
          <w:color w:val="000000"/>
        </w:rPr>
        <w:t xml:space="preserve">de las </w:t>
      </w:r>
      <w:r w:rsidR="000A1F2B" w:rsidRPr="000A1F2B">
        <w:rPr>
          <w:color w:val="000000"/>
        </w:rPr>
        <w:t>Naciones Unidas</w:t>
      </w:r>
      <w:r w:rsidRPr="005468E8">
        <w:rPr>
          <w:color w:val="000000"/>
        </w:rPr>
        <w:t xml:space="preserve"> y </w:t>
      </w:r>
      <w:r w:rsidR="00C103C2">
        <w:rPr>
          <w:color w:val="000000"/>
        </w:rPr>
        <w:t xml:space="preserve">de </w:t>
      </w:r>
      <w:r w:rsidRPr="005468E8">
        <w:rPr>
          <w:color w:val="000000"/>
        </w:rPr>
        <w:t xml:space="preserve">las </w:t>
      </w:r>
      <w:r w:rsidR="000A1F2B" w:rsidRPr="00DB1845">
        <w:rPr>
          <w:color w:val="000000"/>
        </w:rPr>
        <w:t>p</w:t>
      </w:r>
      <w:r w:rsidRPr="00DB1845">
        <w:rPr>
          <w:color w:val="000000"/>
        </w:rPr>
        <w:t>olíticas</w:t>
      </w:r>
      <w:r w:rsidR="000A1F2B" w:rsidRPr="00DB1845">
        <w:rPr>
          <w:color w:val="000000"/>
        </w:rPr>
        <w:t xml:space="preserve"> </w:t>
      </w:r>
      <w:r w:rsidR="00C103C2">
        <w:rPr>
          <w:color w:val="000000"/>
        </w:rPr>
        <w:t xml:space="preserve">aplicables, </w:t>
      </w:r>
      <w:r w:rsidRPr="00DB1845">
        <w:rPr>
          <w:color w:val="000000"/>
        </w:rPr>
        <w:t xml:space="preserve">a </w:t>
      </w:r>
      <w:r w:rsidRPr="005468E8">
        <w:rPr>
          <w:color w:val="000000"/>
        </w:rPr>
        <w:t>las personas</w:t>
      </w:r>
      <w:r w:rsidRPr="00DB1845">
        <w:rPr>
          <w:color w:val="000000"/>
        </w:rPr>
        <w:t xml:space="preserve"> que </w:t>
      </w:r>
      <w:r w:rsidR="007936E7">
        <w:rPr>
          <w:color w:val="000000"/>
        </w:rPr>
        <w:t>ostentan</w:t>
      </w:r>
      <w:r w:rsidR="007936E7" w:rsidRPr="00DB1845">
        <w:rPr>
          <w:color w:val="000000"/>
        </w:rPr>
        <w:t xml:space="preserve"> </w:t>
      </w:r>
      <w:r w:rsidRPr="00DB1845">
        <w:rPr>
          <w:color w:val="000000"/>
        </w:rPr>
        <w:t>la responsabilidad de</w:t>
      </w:r>
      <w:r w:rsidR="00206375">
        <w:rPr>
          <w:color w:val="000000"/>
        </w:rPr>
        <w:t xml:space="preserve"> tomar acción al respecto. Ello incluye el deber</w:t>
      </w:r>
      <w:r w:rsidRPr="005468E8">
        <w:rPr>
          <w:color w:val="000000"/>
        </w:rPr>
        <w:t xml:space="preserve"> </w:t>
      </w:r>
      <w:r w:rsidR="00404201">
        <w:rPr>
          <w:color w:val="000000"/>
        </w:rPr>
        <w:t>de</w:t>
      </w:r>
      <w:r w:rsidR="00404201" w:rsidRPr="005468E8">
        <w:rPr>
          <w:color w:val="000000"/>
        </w:rPr>
        <w:t xml:space="preserve"> </w:t>
      </w:r>
      <w:r w:rsidRPr="005468E8">
        <w:rPr>
          <w:color w:val="000000"/>
        </w:rPr>
        <w:t xml:space="preserve">denunciar cualquier forma de </w:t>
      </w:r>
      <w:r w:rsidRPr="00DB1845">
        <w:rPr>
          <w:color w:val="000000"/>
        </w:rPr>
        <w:t xml:space="preserve">explotación </w:t>
      </w:r>
      <w:r w:rsidRPr="005468E8">
        <w:rPr>
          <w:color w:val="000000"/>
        </w:rPr>
        <w:t>y de</w:t>
      </w:r>
      <w:r w:rsidRPr="00DB1845">
        <w:rPr>
          <w:color w:val="000000"/>
        </w:rPr>
        <w:t xml:space="preserve"> abuso sexual</w:t>
      </w:r>
      <w:r w:rsidR="00206375">
        <w:rPr>
          <w:color w:val="000000"/>
        </w:rPr>
        <w:t xml:space="preserve">, y </w:t>
      </w:r>
      <w:r w:rsidR="00AB3A14" w:rsidRPr="00DB1845">
        <w:rPr>
          <w:color w:val="000000"/>
        </w:rPr>
        <w:t>de</w:t>
      </w:r>
      <w:r w:rsidRPr="00DB1845">
        <w:rPr>
          <w:color w:val="000000"/>
        </w:rPr>
        <w:t xml:space="preserve"> cooperar </w:t>
      </w:r>
      <w:r w:rsidRPr="005468E8">
        <w:rPr>
          <w:color w:val="000000"/>
        </w:rPr>
        <w:t>en las investigaciones, conforme a lo dispuesto en</w:t>
      </w:r>
      <w:r w:rsidRPr="00DB1845">
        <w:rPr>
          <w:color w:val="000000"/>
        </w:rPr>
        <w:t xml:space="preserve"> la cláusula </w:t>
      </w:r>
      <w:r w:rsidRPr="005468E8">
        <w:rPr>
          <w:color w:val="000000"/>
        </w:rPr>
        <w:t xml:space="preserve">1.2 r) </w:t>
      </w:r>
      <w:r w:rsidRPr="00DB1845">
        <w:rPr>
          <w:color w:val="000000"/>
        </w:rPr>
        <w:t>del Estatuto del Personal y</w:t>
      </w:r>
      <w:r w:rsidRPr="005468E8">
        <w:rPr>
          <w:color w:val="000000"/>
        </w:rPr>
        <w:t xml:space="preserve"> en</w:t>
      </w:r>
      <w:r w:rsidRPr="00DB1845">
        <w:rPr>
          <w:color w:val="000000"/>
        </w:rPr>
        <w:t xml:space="preserve"> la </w:t>
      </w:r>
      <w:r w:rsidR="00744634">
        <w:rPr>
          <w:color w:val="000000"/>
        </w:rPr>
        <w:t>Regla</w:t>
      </w:r>
      <w:r w:rsidRPr="00DB1845">
        <w:rPr>
          <w:color w:val="000000"/>
        </w:rPr>
        <w:t xml:space="preserve"> </w:t>
      </w:r>
      <w:r w:rsidRPr="005468E8">
        <w:rPr>
          <w:color w:val="000000"/>
        </w:rPr>
        <w:t xml:space="preserve">1.2 c) </w:t>
      </w:r>
      <w:r w:rsidRPr="00DB1845">
        <w:rPr>
          <w:color w:val="000000"/>
        </w:rPr>
        <w:t>del Reglamento del Personal</w:t>
      </w:r>
      <w:r w:rsidRPr="005468E8">
        <w:rPr>
          <w:color w:val="000000"/>
        </w:rPr>
        <w:t xml:space="preserve">. </w:t>
      </w:r>
    </w:p>
    <w:p w14:paraId="2D732747" w14:textId="77777777" w:rsidR="00474E90" w:rsidRPr="005468E8" w:rsidRDefault="00474E90">
      <w:pPr>
        <w:ind w:left="360"/>
        <w:jc w:val="both"/>
        <w:rPr>
          <w:color w:val="000000"/>
        </w:rPr>
      </w:pPr>
    </w:p>
    <w:p w14:paraId="37F5089E" w14:textId="77777777" w:rsidR="00474E90" w:rsidRPr="00DB1845" w:rsidRDefault="00474E90" w:rsidP="00DB1845">
      <w:pPr>
        <w:pStyle w:val="TOC10"/>
        <w:rPr>
          <w:color w:val="000000"/>
          <w:lang w:val="es-ES"/>
        </w:rPr>
      </w:pPr>
    </w:p>
    <w:p w14:paraId="4E5853F7" w14:textId="64E7ED21" w:rsidR="00474E90" w:rsidRPr="005468E8" w:rsidRDefault="004273EC">
      <w:pPr>
        <w:pStyle w:val="TOC10"/>
        <w:rPr>
          <w:rStyle w:val="tw4winMark"/>
          <w:b w:val="0"/>
          <w:bCs w:val="0"/>
          <w:vanish w:val="0"/>
          <w:color w:val="000000"/>
          <w:lang w:val="es-ES"/>
        </w:rPr>
      </w:pPr>
      <w:bookmarkStart w:id="36" w:name="_Toc105592811"/>
      <w:bookmarkStart w:id="37" w:name="_Toc17718482"/>
      <w:r>
        <w:rPr>
          <w:color w:val="000000"/>
          <w:lang w:val="es-ES"/>
        </w:rPr>
        <w:t>CAPÍTULO</w:t>
      </w:r>
      <w:r w:rsidR="00474E90" w:rsidRPr="00DB1845">
        <w:rPr>
          <w:color w:val="000000"/>
          <w:lang w:val="es-ES"/>
        </w:rPr>
        <w:t xml:space="preserve"> I</w:t>
      </w:r>
      <w:bookmarkEnd w:id="36"/>
    </w:p>
    <w:p w14:paraId="2D99F7E8" w14:textId="77777777" w:rsidR="00474E90" w:rsidRPr="005468E8" w:rsidRDefault="00474E90">
      <w:pPr>
        <w:pStyle w:val="TOC10"/>
        <w:rPr>
          <w:color w:val="000000"/>
          <w:sz w:val="16"/>
          <w:szCs w:val="16"/>
          <w:lang w:val="es-ES"/>
        </w:rPr>
      </w:pPr>
    </w:p>
    <w:p w14:paraId="06C85C92" w14:textId="77777777" w:rsidR="00474E90" w:rsidRPr="00DB1845" w:rsidRDefault="00474E90" w:rsidP="00DB1845">
      <w:pPr>
        <w:pStyle w:val="TOC10"/>
        <w:rPr>
          <w:rStyle w:val="tw4winMark"/>
          <w:vanish w:val="0"/>
          <w:color w:val="000000"/>
          <w:lang w:val="es-ES"/>
        </w:rPr>
      </w:pPr>
      <w:bookmarkStart w:id="38" w:name="_Toc105592812"/>
      <w:r w:rsidRPr="00DB1845">
        <w:rPr>
          <w:color w:val="000000"/>
          <w:lang w:val="es-ES"/>
        </w:rPr>
        <w:t>NORMAS DE CONDUCTA</w:t>
      </w:r>
      <w:bookmarkEnd w:id="37"/>
      <w:bookmarkEnd w:id="38"/>
    </w:p>
    <w:p w14:paraId="7CB6702E" w14:textId="77777777" w:rsidR="00474E90" w:rsidRPr="005468E8" w:rsidRDefault="00474E90">
      <w:pPr>
        <w:rPr>
          <w:b/>
          <w:bCs/>
          <w:color w:val="000000"/>
          <w:sz w:val="16"/>
          <w:szCs w:val="16"/>
        </w:rPr>
      </w:pPr>
    </w:p>
    <w:p w14:paraId="7DFA9A88" w14:textId="2E434508" w:rsidR="00474E90" w:rsidRPr="00DB1845" w:rsidRDefault="00833116" w:rsidP="00DB1845">
      <w:pPr>
        <w:pStyle w:val="TOC2"/>
        <w:rPr>
          <w:color w:val="000000"/>
          <w:lang w:val="es-ES"/>
        </w:rPr>
      </w:pPr>
      <w:bookmarkStart w:id="39" w:name="_Toc17718483"/>
      <w:bookmarkStart w:id="40" w:name="_Toc105592813"/>
      <w:r w:rsidRPr="00DB1845">
        <w:rPr>
          <w:color w:val="000000"/>
          <w:lang w:val="es-ES"/>
        </w:rPr>
        <w:t xml:space="preserve">Sección </w:t>
      </w:r>
      <w:r w:rsidR="00474E90" w:rsidRPr="00DB1845">
        <w:rPr>
          <w:color w:val="000000"/>
          <w:lang w:val="es-ES"/>
        </w:rPr>
        <w:t>1</w:t>
      </w:r>
      <w:r w:rsidR="00474E90" w:rsidRPr="005468E8">
        <w:rPr>
          <w:color w:val="000000"/>
          <w:lang w:val="es-ES"/>
        </w:rPr>
        <w:t>.</w:t>
      </w:r>
      <w:r w:rsidR="00474E90" w:rsidRPr="00DB1845">
        <w:rPr>
          <w:color w:val="000000"/>
          <w:lang w:val="es-ES"/>
        </w:rPr>
        <w:t xml:space="preserve"> Normas de conducta </w:t>
      </w:r>
      <w:r w:rsidR="00AA172A" w:rsidRPr="006D6858">
        <w:rPr>
          <w:color w:val="000000"/>
          <w:lang w:val="es-ES"/>
        </w:rPr>
        <w:t>aplicables</w:t>
      </w:r>
      <w:r w:rsidR="00AA172A">
        <w:rPr>
          <w:color w:val="000000"/>
          <w:lang w:val="es-ES"/>
        </w:rPr>
        <w:t xml:space="preserve"> </w:t>
      </w:r>
      <w:r w:rsidR="00474E90" w:rsidRPr="005468E8">
        <w:rPr>
          <w:color w:val="000000"/>
          <w:lang w:val="es-ES"/>
        </w:rPr>
        <w:t>a</w:t>
      </w:r>
      <w:r w:rsidR="00474E90" w:rsidRPr="00DB1845">
        <w:rPr>
          <w:color w:val="000000"/>
          <w:lang w:val="es-ES"/>
        </w:rPr>
        <w:t xml:space="preserve"> los </w:t>
      </w:r>
      <w:r w:rsidR="00474E90" w:rsidRPr="005468E8">
        <w:rPr>
          <w:color w:val="000000"/>
          <w:lang w:val="es-ES"/>
        </w:rPr>
        <w:t>funcionarios</w:t>
      </w:r>
      <w:r w:rsidR="00474E90" w:rsidRPr="00DB1845">
        <w:rPr>
          <w:color w:val="000000"/>
          <w:lang w:val="es-ES"/>
        </w:rPr>
        <w:t xml:space="preserve"> del PNUD</w:t>
      </w:r>
      <w:bookmarkEnd w:id="39"/>
      <w:bookmarkEnd w:id="40"/>
    </w:p>
    <w:p w14:paraId="3AC10038" w14:textId="77777777" w:rsidR="00474E90" w:rsidRPr="00DB1845" w:rsidRDefault="00474E90" w:rsidP="00DB1845">
      <w:pPr>
        <w:pStyle w:val="TOC2"/>
        <w:jc w:val="left"/>
        <w:rPr>
          <w:color w:val="000000"/>
          <w:lang w:val="es-ES"/>
        </w:rPr>
      </w:pPr>
    </w:p>
    <w:p w14:paraId="19322708" w14:textId="33E7E5D6" w:rsidR="00474E90" w:rsidRPr="00DB1845" w:rsidRDefault="00474E90" w:rsidP="00DB1845">
      <w:pPr>
        <w:numPr>
          <w:ilvl w:val="0"/>
          <w:numId w:val="8"/>
        </w:numPr>
        <w:spacing w:after="240"/>
        <w:jc w:val="both"/>
        <w:rPr>
          <w:color w:val="000000"/>
        </w:rPr>
      </w:pPr>
      <w:r w:rsidRPr="00DB1845">
        <w:rPr>
          <w:color w:val="000000"/>
        </w:rPr>
        <w:t xml:space="preserve">Los </w:t>
      </w:r>
      <w:r w:rsidRPr="00B00386">
        <w:rPr>
          <w:color w:val="000000"/>
        </w:rPr>
        <w:t>funcionarios del PNUD deberán</w:t>
      </w:r>
      <w:r w:rsidRPr="005468E8">
        <w:rPr>
          <w:color w:val="000000"/>
        </w:rPr>
        <w:t xml:space="preserve"> </w:t>
      </w:r>
      <w:r w:rsidR="00AA172A">
        <w:rPr>
          <w:color w:val="000000"/>
        </w:rPr>
        <w:t>mantener</w:t>
      </w:r>
      <w:r w:rsidRPr="005468E8">
        <w:rPr>
          <w:color w:val="000000"/>
        </w:rPr>
        <w:t xml:space="preserve"> el </w:t>
      </w:r>
      <w:r w:rsidRPr="00A04EAC">
        <w:rPr>
          <w:color w:val="000000"/>
        </w:rPr>
        <w:t>más alto grado</w:t>
      </w:r>
      <w:r w:rsidRPr="00DB1845">
        <w:rPr>
          <w:color w:val="000000"/>
        </w:rPr>
        <w:t xml:space="preserve"> de eficiencia, competencia e integridad.</w:t>
      </w:r>
      <w:r w:rsidR="00382DCE" w:rsidRPr="00DB1845">
        <w:rPr>
          <w:color w:val="000000"/>
        </w:rPr>
        <w:t xml:space="preserve"> </w:t>
      </w:r>
      <w:r w:rsidRPr="00DB1845">
        <w:rPr>
          <w:color w:val="000000"/>
        </w:rPr>
        <w:t xml:space="preserve">El concepto de integridad </w:t>
      </w:r>
      <w:r w:rsidR="00AA172A">
        <w:rPr>
          <w:color w:val="000000"/>
        </w:rPr>
        <w:t xml:space="preserve">establecido </w:t>
      </w:r>
      <w:r w:rsidRPr="00DB1845">
        <w:rPr>
          <w:color w:val="000000"/>
        </w:rPr>
        <w:t xml:space="preserve">en la Carta de las Naciones Unidas </w:t>
      </w:r>
      <w:r w:rsidRPr="00A04EAC">
        <w:rPr>
          <w:color w:val="000000"/>
        </w:rPr>
        <w:t>abarca</w:t>
      </w:r>
      <w:r w:rsidRPr="00DB1845">
        <w:rPr>
          <w:color w:val="000000"/>
        </w:rPr>
        <w:t xml:space="preserve"> todos los aspectos </w:t>
      </w:r>
      <w:r w:rsidRPr="00A04EAC">
        <w:rPr>
          <w:color w:val="000000"/>
        </w:rPr>
        <w:t>de</w:t>
      </w:r>
      <w:r w:rsidR="00AA172A">
        <w:rPr>
          <w:color w:val="000000"/>
        </w:rPr>
        <w:t xml:space="preserve"> la conducta</w:t>
      </w:r>
      <w:r w:rsidRPr="00DB1845">
        <w:rPr>
          <w:color w:val="000000"/>
        </w:rPr>
        <w:t xml:space="preserve"> de un funcionario </w:t>
      </w:r>
      <w:r w:rsidR="006A2D36">
        <w:rPr>
          <w:color w:val="000000"/>
        </w:rPr>
        <w:t xml:space="preserve">público </w:t>
      </w:r>
      <w:r w:rsidRPr="00DB1845">
        <w:rPr>
          <w:color w:val="000000"/>
        </w:rPr>
        <w:t xml:space="preserve">internacional, </w:t>
      </w:r>
      <w:r w:rsidRPr="00A04EAC">
        <w:rPr>
          <w:color w:val="000000"/>
        </w:rPr>
        <w:t>e incluye</w:t>
      </w:r>
      <w:r w:rsidRPr="00DB1845">
        <w:rPr>
          <w:color w:val="000000"/>
        </w:rPr>
        <w:t xml:space="preserve"> cualidades como la hon</w:t>
      </w:r>
      <w:r w:rsidR="00AA172A">
        <w:rPr>
          <w:color w:val="000000"/>
        </w:rPr>
        <w:t>estidad</w:t>
      </w:r>
      <w:r w:rsidRPr="00DB1845">
        <w:rPr>
          <w:color w:val="000000"/>
        </w:rPr>
        <w:t xml:space="preserve">, la </w:t>
      </w:r>
      <w:r w:rsidR="00E03D0D" w:rsidRPr="00A04EAC">
        <w:rPr>
          <w:color w:val="000000"/>
        </w:rPr>
        <w:t>veracidad</w:t>
      </w:r>
      <w:r w:rsidRPr="00A04EAC">
        <w:rPr>
          <w:color w:val="000000"/>
        </w:rPr>
        <w:t xml:space="preserve">, la </w:t>
      </w:r>
      <w:r w:rsidRPr="00DB1845">
        <w:rPr>
          <w:color w:val="000000"/>
        </w:rPr>
        <w:t xml:space="preserve">imparcialidad y la </w:t>
      </w:r>
      <w:r w:rsidR="00E03D0D" w:rsidRPr="00DB1845">
        <w:rPr>
          <w:color w:val="000000"/>
        </w:rPr>
        <w:t>incorruptibilidad</w:t>
      </w:r>
      <w:r w:rsidRPr="00DB1845">
        <w:rPr>
          <w:color w:val="000000"/>
        </w:rPr>
        <w:t xml:space="preserve">. La integridad es el más importante de los valores </w:t>
      </w:r>
      <w:r w:rsidRPr="00A04EAC">
        <w:rPr>
          <w:color w:val="000000"/>
        </w:rPr>
        <w:t>fundamentales</w:t>
      </w:r>
      <w:r w:rsidRPr="00DB1845">
        <w:rPr>
          <w:color w:val="000000"/>
        </w:rPr>
        <w:t xml:space="preserve"> de la Organización, junto con </w:t>
      </w:r>
      <w:r w:rsidRPr="00A04EAC">
        <w:rPr>
          <w:color w:val="000000"/>
        </w:rPr>
        <w:t>la profesionalidad</w:t>
      </w:r>
      <w:r w:rsidRPr="00DB1845">
        <w:rPr>
          <w:color w:val="000000"/>
        </w:rPr>
        <w:t xml:space="preserve"> y el respeto </w:t>
      </w:r>
      <w:r w:rsidR="00AA172A">
        <w:rPr>
          <w:color w:val="000000"/>
        </w:rPr>
        <w:t>a</w:t>
      </w:r>
      <w:r w:rsidRPr="00DB1845">
        <w:rPr>
          <w:color w:val="000000"/>
        </w:rPr>
        <w:t xml:space="preserve"> la diversidad.</w:t>
      </w:r>
      <w:r w:rsidRPr="00A04EAC">
        <w:rPr>
          <w:color w:val="000000"/>
        </w:rPr>
        <w:t xml:space="preserve"> </w:t>
      </w:r>
    </w:p>
    <w:p w14:paraId="34102AB5" w14:textId="27ECAC7B" w:rsidR="00474E90" w:rsidRPr="00DB1845" w:rsidRDefault="00474E90" w:rsidP="00DB1845">
      <w:pPr>
        <w:pStyle w:val="BodyTextIndent"/>
        <w:widowControl w:val="0"/>
        <w:numPr>
          <w:ilvl w:val="0"/>
          <w:numId w:val="8"/>
        </w:numPr>
        <w:rPr>
          <w:i/>
          <w:color w:val="000000"/>
        </w:rPr>
      </w:pPr>
      <w:r w:rsidRPr="00DB1845">
        <w:rPr>
          <w:color w:val="000000"/>
        </w:rPr>
        <w:t xml:space="preserve">Los </w:t>
      </w:r>
      <w:r w:rsidRPr="005468E8">
        <w:rPr>
          <w:color w:val="000000"/>
        </w:rPr>
        <w:t xml:space="preserve">funcionarios deberán cumplir </w:t>
      </w:r>
      <w:r w:rsidR="00AA172A">
        <w:rPr>
          <w:color w:val="000000"/>
        </w:rPr>
        <w:t xml:space="preserve">con </w:t>
      </w:r>
      <w:r w:rsidRPr="005468E8">
        <w:rPr>
          <w:color w:val="000000"/>
        </w:rPr>
        <w:t xml:space="preserve">las </w:t>
      </w:r>
      <w:r w:rsidR="00AA172A">
        <w:rPr>
          <w:color w:val="000000"/>
        </w:rPr>
        <w:t>N</w:t>
      </w:r>
      <w:r w:rsidRPr="005468E8">
        <w:rPr>
          <w:color w:val="000000"/>
        </w:rPr>
        <w:t xml:space="preserve">ormas de </w:t>
      </w:r>
      <w:r w:rsidR="00AA172A">
        <w:rPr>
          <w:color w:val="000000"/>
        </w:rPr>
        <w:t>C</w:t>
      </w:r>
      <w:r w:rsidRPr="005468E8">
        <w:rPr>
          <w:color w:val="000000"/>
        </w:rPr>
        <w:t xml:space="preserve">onducta de la </w:t>
      </w:r>
      <w:r w:rsidR="00AA172A">
        <w:rPr>
          <w:color w:val="000000"/>
        </w:rPr>
        <w:t>A</w:t>
      </w:r>
      <w:r w:rsidRPr="005468E8">
        <w:rPr>
          <w:color w:val="000000"/>
        </w:rPr>
        <w:t xml:space="preserve">dministración </w:t>
      </w:r>
      <w:r w:rsidR="00AA172A">
        <w:rPr>
          <w:color w:val="000000"/>
        </w:rPr>
        <w:t>P</w:t>
      </w:r>
      <w:r w:rsidRPr="005468E8">
        <w:rPr>
          <w:color w:val="000000"/>
        </w:rPr>
        <w:t xml:space="preserve">ública </w:t>
      </w:r>
      <w:r w:rsidR="00AA172A">
        <w:rPr>
          <w:color w:val="000000"/>
        </w:rPr>
        <w:t>I</w:t>
      </w:r>
      <w:r w:rsidRPr="005468E8">
        <w:rPr>
          <w:color w:val="000000"/>
        </w:rPr>
        <w:t xml:space="preserve">nternacional aprobadas por la </w:t>
      </w:r>
      <w:r w:rsidRPr="00DB1845">
        <w:rPr>
          <w:color w:val="000000"/>
        </w:rPr>
        <w:t>Comisión de Administración Pública Internacional</w:t>
      </w:r>
      <w:r w:rsidR="00C85073">
        <w:rPr>
          <w:color w:val="000000"/>
        </w:rPr>
        <w:t xml:space="preserve"> (‘Normas de Conducta de la CAPI’)</w:t>
      </w:r>
      <w:r w:rsidR="00E75F99" w:rsidRPr="00A04EAC">
        <w:rPr>
          <w:color w:val="000000"/>
        </w:rPr>
        <w:t xml:space="preserve"> y aprobadas</w:t>
      </w:r>
      <w:r w:rsidR="00382DCE" w:rsidRPr="00A04EAC">
        <w:rPr>
          <w:color w:val="000000"/>
        </w:rPr>
        <w:t xml:space="preserve">, </w:t>
      </w:r>
      <w:r w:rsidR="00382DCE" w:rsidRPr="00DB1845">
        <w:rPr>
          <w:color w:val="000000"/>
        </w:rPr>
        <w:t>más recientemente</w:t>
      </w:r>
      <w:r w:rsidR="00382DCE" w:rsidRPr="00A04EAC">
        <w:rPr>
          <w:color w:val="000000"/>
        </w:rPr>
        <w:t>,</w:t>
      </w:r>
      <w:r w:rsidR="00E75F99" w:rsidRPr="00A04EAC">
        <w:rPr>
          <w:color w:val="000000"/>
        </w:rPr>
        <w:t xml:space="preserve"> por</w:t>
      </w:r>
      <w:r w:rsidR="00E75F99" w:rsidRPr="00DB1845">
        <w:rPr>
          <w:color w:val="000000"/>
        </w:rPr>
        <w:t xml:space="preserve"> la Asamblea General de l</w:t>
      </w:r>
      <w:r w:rsidR="00333A73">
        <w:rPr>
          <w:color w:val="000000"/>
        </w:rPr>
        <w:t>as Naciones Unidas</w:t>
      </w:r>
      <w:r w:rsidR="00E75F99" w:rsidRPr="00DB1845">
        <w:rPr>
          <w:color w:val="000000"/>
        </w:rPr>
        <w:t xml:space="preserve"> en 2013</w:t>
      </w:r>
      <w:r w:rsidR="00382DCE" w:rsidRPr="00DB1845">
        <w:rPr>
          <w:color w:val="000000"/>
        </w:rPr>
        <w:t xml:space="preserve">, </w:t>
      </w:r>
      <w:r w:rsidR="00382DCE" w:rsidRPr="00A04EAC">
        <w:rPr>
          <w:color w:val="000000"/>
        </w:rPr>
        <w:t>l</w:t>
      </w:r>
      <w:r w:rsidR="00E75F99" w:rsidRPr="00A04EAC">
        <w:rPr>
          <w:color w:val="000000"/>
        </w:rPr>
        <w:t xml:space="preserve">as cuales </w:t>
      </w:r>
      <w:r w:rsidRPr="00A04EAC">
        <w:rPr>
          <w:color w:val="000000"/>
        </w:rPr>
        <w:t>actualizaron</w:t>
      </w:r>
      <w:r w:rsidRPr="00DB1845">
        <w:rPr>
          <w:color w:val="000000"/>
        </w:rPr>
        <w:t xml:space="preserve"> el Código de Conducta </w:t>
      </w:r>
      <w:r w:rsidRPr="00A04EAC">
        <w:rPr>
          <w:color w:val="000000"/>
        </w:rPr>
        <w:t>de</w:t>
      </w:r>
      <w:r w:rsidRPr="00DB1845">
        <w:rPr>
          <w:color w:val="000000"/>
        </w:rPr>
        <w:t xml:space="preserve"> los </w:t>
      </w:r>
      <w:r w:rsidRPr="00A04EAC">
        <w:rPr>
          <w:color w:val="000000"/>
        </w:rPr>
        <w:t>funcionarios</w:t>
      </w:r>
      <w:r w:rsidRPr="00DB1845">
        <w:rPr>
          <w:color w:val="000000"/>
        </w:rPr>
        <w:t xml:space="preserve"> de las Naciones Unidas</w:t>
      </w:r>
      <w:r w:rsidR="00C85073">
        <w:rPr>
          <w:color w:val="000000"/>
        </w:rPr>
        <w:t xml:space="preserve"> de 1954</w:t>
      </w:r>
      <w:r w:rsidRPr="00DB1845">
        <w:rPr>
          <w:color w:val="000000"/>
        </w:rPr>
        <w:t xml:space="preserve">, y las normas </w:t>
      </w:r>
      <w:r w:rsidRPr="00A04EAC">
        <w:rPr>
          <w:color w:val="000000"/>
        </w:rPr>
        <w:t>contempladas</w:t>
      </w:r>
      <w:r w:rsidRPr="00DB1845">
        <w:rPr>
          <w:color w:val="000000"/>
        </w:rPr>
        <w:t xml:space="preserve"> en el Boletín del Secretario</w:t>
      </w:r>
      <w:r w:rsidRPr="00A04EAC">
        <w:rPr>
          <w:color w:val="000000"/>
        </w:rPr>
        <w:t xml:space="preserve"> </w:t>
      </w:r>
      <w:r w:rsidRPr="00DB1845">
        <w:rPr>
          <w:color w:val="000000"/>
        </w:rPr>
        <w:t xml:space="preserve">General sobre </w:t>
      </w:r>
      <w:r w:rsidR="00333A73" w:rsidRPr="00333A73">
        <w:rPr>
          <w:lang w:val="es-ES_tradnl"/>
        </w:rPr>
        <w:t>“</w:t>
      </w:r>
      <w:r w:rsidR="00C85073">
        <w:t>Medidas</w:t>
      </w:r>
      <w:r w:rsidR="004273EC">
        <w:t xml:space="preserve"> </w:t>
      </w:r>
      <w:r w:rsidR="00C85073" w:rsidRPr="003D51EB">
        <w:rPr>
          <w:color w:val="000000"/>
        </w:rPr>
        <w:t>especiales de protección contra la explotación y el abuso sexuales</w:t>
      </w:r>
      <w:r w:rsidR="00333A73">
        <w:t>”</w:t>
      </w:r>
      <w:r w:rsidR="00C85073">
        <w:t xml:space="preserve">, </w:t>
      </w:r>
      <w:r w:rsidRPr="00A04EAC">
        <w:rPr>
          <w:color w:val="000000"/>
        </w:rPr>
        <w:t>(</w:t>
      </w:r>
      <w:r w:rsidRPr="00DB1845">
        <w:rPr>
          <w:color w:val="000000"/>
        </w:rPr>
        <w:t>ST/SGB/2003/13</w:t>
      </w:r>
      <w:r w:rsidRPr="00A04EAC">
        <w:rPr>
          <w:color w:val="000000"/>
        </w:rPr>
        <w:t>).</w:t>
      </w:r>
      <w:r w:rsidRPr="00DB1845">
        <w:rPr>
          <w:color w:val="000000"/>
        </w:rPr>
        <w:t xml:space="preserve"> Los </w:t>
      </w:r>
      <w:r w:rsidRPr="00A04EAC">
        <w:rPr>
          <w:color w:val="000000"/>
        </w:rPr>
        <w:t xml:space="preserve">funcionarios podrán </w:t>
      </w:r>
      <w:r w:rsidRPr="00DB1845">
        <w:rPr>
          <w:color w:val="000000"/>
        </w:rPr>
        <w:t>consultar</w:t>
      </w:r>
      <w:r w:rsidRPr="00A04EAC">
        <w:rPr>
          <w:color w:val="000000"/>
        </w:rPr>
        <w:t>, asimismo,</w:t>
      </w:r>
      <w:r w:rsidRPr="00DB1845">
        <w:rPr>
          <w:color w:val="000000"/>
        </w:rPr>
        <w:t xml:space="preserve"> el Boletín del Secretario</w:t>
      </w:r>
      <w:r w:rsidRPr="00A04EAC">
        <w:rPr>
          <w:color w:val="000000"/>
        </w:rPr>
        <w:t xml:space="preserve"> </w:t>
      </w:r>
      <w:r w:rsidRPr="00DB1845">
        <w:rPr>
          <w:color w:val="000000"/>
        </w:rPr>
        <w:t xml:space="preserve">General </w:t>
      </w:r>
      <w:r w:rsidR="00333A73">
        <w:rPr>
          <w:color w:val="000000"/>
        </w:rPr>
        <w:t xml:space="preserve">sobre </w:t>
      </w:r>
      <w:r w:rsidR="00C85073">
        <w:rPr>
          <w:color w:val="000000"/>
        </w:rPr>
        <w:t xml:space="preserve">el </w:t>
      </w:r>
      <w:r w:rsidR="00333A73">
        <w:t>“</w:t>
      </w:r>
      <w:r w:rsidR="00C85073">
        <w:t>Estatuto</w:t>
      </w:r>
      <w:r w:rsidR="00333A73">
        <w:t xml:space="preserve"> y</w:t>
      </w:r>
      <w:r w:rsidR="00C85073" w:rsidRPr="00A04EAC">
        <w:rPr>
          <w:color w:val="000000"/>
        </w:rPr>
        <w:t xml:space="preserve"> los</w:t>
      </w:r>
      <w:r w:rsidR="00C85073" w:rsidRPr="003D51EB">
        <w:rPr>
          <w:color w:val="000000"/>
        </w:rPr>
        <w:t xml:space="preserve"> derechos y</w:t>
      </w:r>
      <w:r w:rsidR="00C85073" w:rsidRPr="00A04EAC">
        <w:rPr>
          <w:color w:val="000000"/>
        </w:rPr>
        <w:t xml:space="preserve"> </w:t>
      </w:r>
      <w:r w:rsidR="00C85073" w:rsidRPr="003D51EB">
        <w:rPr>
          <w:color w:val="000000"/>
        </w:rPr>
        <w:t xml:space="preserve">deberes básicos de los </w:t>
      </w:r>
      <w:r w:rsidR="00C85073" w:rsidRPr="00A04EAC">
        <w:rPr>
          <w:color w:val="000000"/>
        </w:rPr>
        <w:t>funcionarios</w:t>
      </w:r>
      <w:r w:rsidR="00C85073" w:rsidRPr="003D51EB">
        <w:rPr>
          <w:color w:val="000000"/>
        </w:rPr>
        <w:t xml:space="preserve"> de las Naciones Unidas</w:t>
      </w:r>
      <w:r w:rsidR="00333A73">
        <w:t>”</w:t>
      </w:r>
      <w:r w:rsidR="00C85073">
        <w:t>,</w:t>
      </w:r>
      <w:r w:rsidR="00206375">
        <w:t xml:space="preserve"> </w:t>
      </w:r>
      <w:r w:rsidR="00684C68" w:rsidRPr="00A04EAC">
        <w:rPr>
          <w:color w:val="000000"/>
        </w:rPr>
        <w:t>(</w:t>
      </w:r>
      <w:r w:rsidRPr="00A04EAC">
        <w:rPr>
          <w:color w:val="000000"/>
        </w:rPr>
        <w:t>ST/SGB/20</w:t>
      </w:r>
      <w:r w:rsidR="00684C68" w:rsidRPr="00A04EAC">
        <w:rPr>
          <w:color w:val="000000"/>
        </w:rPr>
        <w:t>16</w:t>
      </w:r>
      <w:r w:rsidRPr="00A04EAC">
        <w:rPr>
          <w:color w:val="000000"/>
        </w:rPr>
        <w:t>/</w:t>
      </w:r>
      <w:r w:rsidR="00684C68" w:rsidRPr="00A04EAC">
        <w:rPr>
          <w:color w:val="000000"/>
        </w:rPr>
        <w:t>9)</w:t>
      </w:r>
      <w:r w:rsidRPr="00A04EAC">
        <w:rPr>
          <w:color w:val="000000"/>
        </w:rPr>
        <w:t>.</w:t>
      </w:r>
      <w:r w:rsidRPr="00DB1845">
        <w:rPr>
          <w:color w:val="000000"/>
        </w:rPr>
        <w:t xml:space="preserve"> Este documento contiene un comentario del Secretario</w:t>
      </w:r>
      <w:r w:rsidRPr="00A04EAC">
        <w:rPr>
          <w:color w:val="000000"/>
        </w:rPr>
        <w:t xml:space="preserve"> </w:t>
      </w:r>
      <w:r w:rsidRPr="00DB1845">
        <w:rPr>
          <w:color w:val="000000"/>
        </w:rPr>
        <w:t xml:space="preserve">General </w:t>
      </w:r>
      <w:r w:rsidR="005B7C25" w:rsidRPr="00DB1845">
        <w:rPr>
          <w:color w:val="000000"/>
        </w:rPr>
        <w:t>para</w:t>
      </w:r>
      <w:r w:rsidRPr="00DB1845">
        <w:rPr>
          <w:color w:val="000000"/>
        </w:rPr>
        <w:t xml:space="preserve"> </w:t>
      </w:r>
      <w:r w:rsidRPr="00A04EAC">
        <w:rPr>
          <w:color w:val="000000"/>
        </w:rPr>
        <w:t>ayudar</w:t>
      </w:r>
      <w:r w:rsidRPr="00DB1845">
        <w:rPr>
          <w:color w:val="000000"/>
        </w:rPr>
        <w:t xml:space="preserve"> a los </w:t>
      </w:r>
      <w:r w:rsidRPr="00A04EAC">
        <w:rPr>
          <w:color w:val="000000"/>
        </w:rPr>
        <w:t>funcionarios</w:t>
      </w:r>
      <w:r w:rsidRPr="00DB1845">
        <w:rPr>
          <w:color w:val="000000"/>
        </w:rPr>
        <w:t xml:space="preserve"> y a la </w:t>
      </w:r>
      <w:r w:rsidRPr="00A04EAC">
        <w:rPr>
          <w:color w:val="000000"/>
        </w:rPr>
        <w:t>dirección a entender</w:t>
      </w:r>
      <w:r w:rsidRPr="00DB1845">
        <w:rPr>
          <w:color w:val="000000"/>
        </w:rPr>
        <w:t xml:space="preserve"> mejor las obligaciones </w:t>
      </w:r>
      <w:r w:rsidRPr="00A04EAC">
        <w:rPr>
          <w:color w:val="000000"/>
        </w:rPr>
        <w:t>aplicables a</w:t>
      </w:r>
      <w:r w:rsidRPr="00DB1845">
        <w:rPr>
          <w:color w:val="000000"/>
        </w:rPr>
        <w:t xml:space="preserve"> la conducta del personal.</w:t>
      </w:r>
    </w:p>
    <w:p w14:paraId="6B43428F" w14:textId="77777777" w:rsidR="00474E90" w:rsidRPr="00A04EAC" w:rsidRDefault="00474E90">
      <w:pPr>
        <w:pStyle w:val="TOC3"/>
        <w:rPr>
          <w:rStyle w:val="tw4winMark"/>
          <w:b w:val="0"/>
          <w:bCs w:val="0"/>
          <w:color w:val="000000"/>
          <w:u w:val="none"/>
          <w:lang w:val="es-ES"/>
        </w:rPr>
      </w:pPr>
    </w:p>
    <w:p w14:paraId="0E5D5BDE" w14:textId="77777777" w:rsidR="00474E90" w:rsidRPr="00A04EAC" w:rsidRDefault="00474E90">
      <w:pPr>
        <w:pStyle w:val="TOC3"/>
        <w:rPr>
          <w:rStyle w:val="tw4winMark"/>
          <w:b w:val="0"/>
          <w:bCs w:val="0"/>
          <w:color w:val="000000"/>
          <w:u w:val="none"/>
          <w:lang w:val="es-ES"/>
        </w:rPr>
      </w:pPr>
    </w:p>
    <w:p w14:paraId="2E9A0720" w14:textId="77777777" w:rsidR="00474E90" w:rsidRPr="00A04EAC" w:rsidRDefault="00474E90">
      <w:pPr>
        <w:pStyle w:val="TOC3"/>
        <w:rPr>
          <w:rStyle w:val="tw4winMark"/>
          <w:b w:val="0"/>
          <w:bCs w:val="0"/>
          <w:color w:val="000000"/>
          <w:u w:val="none"/>
          <w:lang w:val="es-ES"/>
        </w:rPr>
      </w:pPr>
    </w:p>
    <w:p w14:paraId="6610284B" w14:textId="3658AA72" w:rsidR="00474E90" w:rsidRPr="003D51EB" w:rsidRDefault="004273EC" w:rsidP="00DB1845">
      <w:pPr>
        <w:pStyle w:val="TOC3"/>
        <w:rPr>
          <w:color w:val="000000"/>
          <w:lang w:val="es-ES"/>
        </w:rPr>
      </w:pPr>
      <w:bookmarkStart w:id="41" w:name="_Toc17718484"/>
      <w:bookmarkStart w:id="42" w:name="_Toc105592814"/>
      <w:r>
        <w:rPr>
          <w:color w:val="000000"/>
          <w:lang w:val="es-ES"/>
        </w:rPr>
        <w:t>Sección</w:t>
      </w:r>
      <w:r w:rsidR="00474E90" w:rsidRPr="00DB1845">
        <w:rPr>
          <w:color w:val="000000"/>
          <w:lang w:val="es-ES"/>
        </w:rPr>
        <w:t xml:space="preserve"> 2</w:t>
      </w:r>
      <w:r w:rsidR="00474E90" w:rsidRPr="00A04EAC">
        <w:rPr>
          <w:color w:val="000000"/>
          <w:lang w:val="es-ES"/>
        </w:rPr>
        <w:t>.</w:t>
      </w:r>
      <w:r w:rsidR="00474E90" w:rsidRPr="00DB1845">
        <w:rPr>
          <w:color w:val="000000"/>
          <w:lang w:val="es-ES"/>
        </w:rPr>
        <w:t xml:space="preserve"> Normas </w:t>
      </w:r>
      <w:bookmarkEnd w:id="41"/>
      <w:r w:rsidR="008C31CA">
        <w:rPr>
          <w:color w:val="000000"/>
          <w:lang w:val="es-ES"/>
        </w:rPr>
        <w:t xml:space="preserve">de conducta </w:t>
      </w:r>
      <w:r w:rsidR="003142C2" w:rsidRPr="006D6858">
        <w:rPr>
          <w:color w:val="000000"/>
          <w:lang w:val="es-ES"/>
        </w:rPr>
        <w:t>aplicables a los supervisores</w:t>
      </w:r>
      <w:bookmarkEnd w:id="42"/>
      <w:r w:rsidR="003142C2" w:rsidRPr="006D6858">
        <w:rPr>
          <w:color w:val="000000"/>
          <w:lang w:val="es-ES"/>
        </w:rPr>
        <w:t xml:space="preserve"> </w:t>
      </w:r>
    </w:p>
    <w:p w14:paraId="14E6C500" w14:textId="77777777" w:rsidR="00474E90" w:rsidRPr="00DB1845" w:rsidRDefault="00474E90" w:rsidP="00DB1845">
      <w:pPr>
        <w:rPr>
          <w:color w:val="000000"/>
        </w:rPr>
      </w:pPr>
    </w:p>
    <w:p w14:paraId="74205F39" w14:textId="13104D67" w:rsidR="00474E90" w:rsidRPr="00DB1845" w:rsidRDefault="00474E90" w:rsidP="00DB1845">
      <w:pPr>
        <w:pStyle w:val="BodyTextIndent"/>
        <w:numPr>
          <w:ilvl w:val="0"/>
          <w:numId w:val="8"/>
        </w:numPr>
        <w:rPr>
          <w:color w:val="000000"/>
        </w:rPr>
      </w:pPr>
      <w:r w:rsidRPr="00DB1845">
        <w:rPr>
          <w:color w:val="000000"/>
        </w:rPr>
        <w:t xml:space="preserve">Además de </w:t>
      </w:r>
      <w:r w:rsidRPr="005468E8">
        <w:rPr>
          <w:color w:val="000000"/>
        </w:rPr>
        <w:t>respetar</w:t>
      </w:r>
      <w:r w:rsidRPr="00DB1845">
        <w:rPr>
          <w:color w:val="000000"/>
        </w:rPr>
        <w:t xml:space="preserve"> las normas de conducta </w:t>
      </w:r>
      <w:r w:rsidRPr="005468E8">
        <w:rPr>
          <w:color w:val="000000"/>
        </w:rPr>
        <w:t>indicadas anteriormente</w:t>
      </w:r>
      <w:r w:rsidRPr="00DB1845">
        <w:rPr>
          <w:color w:val="000000"/>
        </w:rPr>
        <w:t xml:space="preserve">, los </w:t>
      </w:r>
      <w:r w:rsidR="00391362">
        <w:rPr>
          <w:color w:val="000000"/>
        </w:rPr>
        <w:t>supervisores</w:t>
      </w:r>
      <w:r w:rsidRPr="005468E8">
        <w:rPr>
          <w:color w:val="000000"/>
        </w:rPr>
        <w:t xml:space="preserve"> deberán</w:t>
      </w:r>
      <w:r w:rsidRPr="00DB1845">
        <w:rPr>
          <w:color w:val="000000"/>
        </w:rPr>
        <w:t>:</w:t>
      </w:r>
    </w:p>
    <w:p w14:paraId="18F1FFD3" w14:textId="2FE0ED96" w:rsidR="00474E90" w:rsidRPr="00DB1845" w:rsidRDefault="00474E90" w:rsidP="00DB1845">
      <w:pPr>
        <w:pStyle w:val="BodyTextIndent"/>
        <w:numPr>
          <w:ilvl w:val="1"/>
          <w:numId w:val="8"/>
        </w:numPr>
        <w:rPr>
          <w:color w:val="000000"/>
        </w:rPr>
      </w:pPr>
      <w:r w:rsidRPr="005468E8">
        <w:rPr>
          <w:color w:val="000000"/>
        </w:rPr>
        <w:t>Crear</w:t>
      </w:r>
      <w:r w:rsidRPr="00DB1845">
        <w:rPr>
          <w:color w:val="000000"/>
        </w:rPr>
        <w:t xml:space="preserve"> y </w:t>
      </w:r>
      <w:r w:rsidRPr="005468E8">
        <w:rPr>
          <w:color w:val="000000"/>
        </w:rPr>
        <w:t>mantener</w:t>
      </w:r>
      <w:r w:rsidRPr="00DB1845">
        <w:rPr>
          <w:color w:val="000000"/>
        </w:rPr>
        <w:t xml:space="preserve"> un </w:t>
      </w:r>
      <w:r w:rsidRPr="005468E8">
        <w:rPr>
          <w:color w:val="000000"/>
        </w:rPr>
        <w:t>entorno laboral armonioso y libre</w:t>
      </w:r>
      <w:r w:rsidRPr="00DB1845">
        <w:rPr>
          <w:color w:val="000000"/>
        </w:rPr>
        <w:t xml:space="preserve"> de </w:t>
      </w:r>
      <w:r w:rsidRPr="005468E8">
        <w:rPr>
          <w:color w:val="000000"/>
        </w:rPr>
        <w:t>toda intimidación</w:t>
      </w:r>
      <w:r w:rsidRPr="00DB1845">
        <w:rPr>
          <w:color w:val="000000"/>
        </w:rPr>
        <w:t xml:space="preserve">, hostilidad, </w:t>
      </w:r>
      <w:r w:rsidRPr="005468E8">
        <w:rPr>
          <w:color w:val="000000"/>
        </w:rPr>
        <w:t>ofensa</w:t>
      </w:r>
      <w:r w:rsidRPr="00DB1845">
        <w:rPr>
          <w:color w:val="000000"/>
        </w:rPr>
        <w:t xml:space="preserve"> y de </w:t>
      </w:r>
      <w:r w:rsidR="003142C2">
        <w:rPr>
          <w:color w:val="000000"/>
        </w:rPr>
        <w:t xml:space="preserve">acoso o </w:t>
      </w:r>
      <w:r w:rsidRPr="00DB1845">
        <w:rPr>
          <w:color w:val="000000"/>
        </w:rPr>
        <w:t xml:space="preserve">abuso de </w:t>
      </w:r>
      <w:r w:rsidR="00197381">
        <w:rPr>
          <w:color w:val="000000"/>
        </w:rPr>
        <w:t>autoridad</w:t>
      </w:r>
      <w:r w:rsidRPr="00DB1845">
        <w:rPr>
          <w:color w:val="000000"/>
        </w:rPr>
        <w:t xml:space="preserve">, y </w:t>
      </w:r>
      <w:r w:rsidRPr="005468E8">
        <w:rPr>
          <w:color w:val="000000"/>
        </w:rPr>
        <w:t>fomentar</w:t>
      </w:r>
      <w:r w:rsidRPr="00DB1845">
        <w:rPr>
          <w:color w:val="000000"/>
        </w:rPr>
        <w:t xml:space="preserve"> la </w:t>
      </w:r>
      <w:r w:rsidRPr="005468E8">
        <w:rPr>
          <w:color w:val="000000"/>
        </w:rPr>
        <w:t>solución</w:t>
      </w:r>
      <w:r w:rsidRPr="00DB1845">
        <w:rPr>
          <w:color w:val="000000"/>
        </w:rPr>
        <w:t xml:space="preserve"> informal de </w:t>
      </w:r>
      <w:r w:rsidRPr="005468E8">
        <w:rPr>
          <w:color w:val="000000"/>
        </w:rPr>
        <w:t xml:space="preserve">los </w:t>
      </w:r>
      <w:r w:rsidRPr="00DB1845">
        <w:rPr>
          <w:color w:val="000000"/>
        </w:rPr>
        <w:t xml:space="preserve">conflictos interpersonales en </w:t>
      </w:r>
      <w:r w:rsidR="008C31CA">
        <w:rPr>
          <w:color w:val="000000"/>
        </w:rPr>
        <w:t xml:space="preserve">el </w:t>
      </w:r>
      <w:r w:rsidRPr="00DB1845">
        <w:rPr>
          <w:color w:val="000000"/>
        </w:rPr>
        <w:t xml:space="preserve">trabajo, </w:t>
      </w:r>
      <w:r w:rsidR="004B7681">
        <w:rPr>
          <w:color w:val="000000"/>
        </w:rPr>
        <w:t xml:space="preserve">según corresponda, </w:t>
      </w:r>
      <w:r w:rsidRPr="00DB1845">
        <w:rPr>
          <w:color w:val="000000"/>
        </w:rPr>
        <w:t xml:space="preserve">de </w:t>
      </w:r>
      <w:r w:rsidRPr="005468E8">
        <w:rPr>
          <w:color w:val="000000"/>
        </w:rPr>
        <w:t>conformidad</w:t>
      </w:r>
      <w:r w:rsidRPr="00DB1845">
        <w:rPr>
          <w:color w:val="000000"/>
        </w:rPr>
        <w:t xml:space="preserve"> con la </w:t>
      </w:r>
      <w:r w:rsidR="004273EC">
        <w:rPr>
          <w:color w:val="000000"/>
        </w:rPr>
        <w:t>P</w:t>
      </w:r>
      <w:r w:rsidRPr="005468E8">
        <w:rPr>
          <w:color w:val="000000"/>
        </w:rPr>
        <w:t>olítica</w:t>
      </w:r>
      <w:r w:rsidRPr="00DB1845">
        <w:rPr>
          <w:color w:val="000000"/>
        </w:rPr>
        <w:t xml:space="preserve"> del PNUD</w:t>
      </w:r>
      <w:r w:rsidRPr="005468E8">
        <w:rPr>
          <w:color w:val="000000"/>
        </w:rPr>
        <w:t xml:space="preserve"> </w:t>
      </w:r>
      <w:r w:rsidR="00602C66">
        <w:rPr>
          <w:color w:val="000000"/>
        </w:rPr>
        <w:t>sobre</w:t>
      </w:r>
      <w:r w:rsidRPr="005468E8">
        <w:rPr>
          <w:color w:val="000000"/>
        </w:rPr>
        <w:t xml:space="preserve"> </w:t>
      </w:r>
      <w:r w:rsidR="00FA2460">
        <w:rPr>
          <w:color w:val="000000"/>
        </w:rPr>
        <w:t xml:space="preserve">el </w:t>
      </w:r>
      <w:r w:rsidR="003142C2">
        <w:rPr>
          <w:color w:val="000000"/>
        </w:rPr>
        <w:t>Acoso</w:t>
      </w:r>
      <w:r w:rsidR="00602C66">
        <w:rPr>
          <w:color w:val="000000"/>
        </w:rPr>
        <w:t xml:space="preserve">, </w:t>
      </w:r>
      <w:r w:rsidR="00FA2460">
        <w:rPr>
          <w:color w:val="000000"/>
        </w:rPr>
        <w:t xml:space="preserve">el </w:t>
      </w:r>
      <w:r w:rsidR="003142C2">
        <w:rPr>
          <w:color w:val="000000"/>
        </w:rPr>
        <w:t>A</w:t>
      </w:r>
      <w:r w:rsidR="00F53D74">
        <w:rPr>
          <w:color w:val="000000"/>
        </w:rPr>
        <w:t>coso</w:t>
      </w:r>
      <w:r w:rsidR="00AB6EE7">
        <w:rPr>
          <w:color w:val="000000"/>
        </w:rPr>
        <w:t xml:space="preserve"> </w:t>
      </w:r>
      <w:r w:rsidR="003142C2">
        <w:rPr>
          <w:color w:val="000000"/>
        </w:rPr>
        <w:t>S</w:t>
      </w:r>
      <w:r w:rsidR="00AB6EE7">
        <w:rPr>
          <w:color w:val="000000"/>
        </w:rPr>
        <w:t>exual,</w:t>
      </w:r>
      <w:r w:rsidR="00201EC9">
        <w:rPr>
          <w:color w:val="000000"/>
        </w:rPr>
        <w:t xml:space="preserve"> </w:t>
      </w:r>
      <w:r w:rsidR="00FA2460">
        <w:rPr>
          <w:color w:val="000000"/>
        </w:rPr>
        <w:t xml:space="preserve">la </w:t>
      </w:r>
      <w:r w:rsidR="003142C2">
        <w:rPr>
          <w:color w:val="000000"/>
        </w:rPr>
        <w:t>D</w:t>
      </w:r>
      <w:r w:rsidR="00602C66" w:rsidRPr="00602C66">
        <w:rPr>
          <w:color w:val="000000"/>
        </w:rPr>
        <w:t>iscriminación</w:t>
      </w:r>
      <w:r w:rsidRPr="005468E8">
        <w:rPr>
          <w:color w:val="000000"/>
        </w:rPr>
        <w:t xml:space="preserve"> y</w:t>
      </w:r>
      <w:r w:rsidR="00602C66">
        <w:rPr>
          <w:color w:val="000000"/>
        </w:rPr>
        <w:t xml:space="preserve"> </w:t>
      </w:r>
      <w:r w:rsidR="00FA2460">
        <w:rPr>
          <w:color w:val="000000"/>
        </w:rPr>
        <w:t xml:space="preserve">el </w:t>
      </w:r>
      <w:r w:rsidR="003142C2">
        <w:rPr>
          <w:color w:val="000000"/>
        </w:rPr>
        <w:t>A</w:t>
      </w:r>
      <w:r w:rsidR="00F53D74">
        <w:rPr>
          <w:color w:val="000000"/>
        </w:rPr>
        <w:t xml:space="preserve">buso de </w:t>
      </w:r>
      <w:r w:rsidR="003142C2">
        <w:rPr>
          <w:color w:val="000000"/>
        </w:rPr>
        <w:t>A</w:t>
      </w:r>
      <w:r w:rsidR="00F53D74">
        <w:rPr>
          <w:color w:val="000000"/>
        </w:rPr>
        <w:t>utoridad</w:t>
      </w:r>
      <w:r w:rsidRPr="00DB1845">
        <w:rPr>
          <w:color w:val="000000"/>
        </w:rPr>
        <w:t>;</w:t>
      </w:r>
    </w:p>
    <w:p w14:paraId="16F00DB5" w14:textId="41FE19CB" w:rsidR="00474E90" w:rsidRPr="00DB1845" w:rsidRDefault="00474E90" w:rsidP="00DB1845">
      <w:pPr>
        <w:pStyle w:val="BodyTextIndent"/>
        <w:numPr>
          <w:ilvl w:val="1"/>
          <w:numId w:val="8"/>
        </w:numPr>
        <w:rPr>
          <w:color w:val="000000"/>
        </w:rPr>
      </w:pPr>
      <w:r w:rsidRPr="005468E8">
        <w:rPr>
          <w:color w:val="000000"/>
        </w:rPr>
        <w:t>Informar a todos los funcionarios sobre</w:t>
      </w:r>
      <w:r w:rsidRPr="00DB1845">
        <w:rPr>
          <w:color w:val="000000"/>
        </w:rPr>
        <w:t xml:space="preserve"> las políticas que protegen </w:t>
      </w:r>
      <w:r w:rsidRPr="005468E8">
        <w:rPr>
          <w:color w:val="000000"/>
        </w:rPr>
        <w:t>sus</w:t>
      </w:r>
      <w:r w:rsidRPr="00DB1845">
        <w:rPr>
          <w:color w:val="000000"/>
        </w:rPr>
        <w:t xml:space="preserve"> derechos</w:t>
      </w:r>
      <w:r w:rsidRPr="005468E8">
        <w:rPr>
          <w:color w:val="000000"/>
        </w:rPr>
        <w:t>,</w:t>
      </w:r>
      <w:r w:rsidRPr="00DB1845">
        <w:rPr>
          <w:color w:val="000000"/>
        </w:rPr>
        <w:t xml:space="preserve"> como la </w:t>
      </w:r>
      <w:r w:rsidR="004273EC">
        <w:rPr>
          <w:color w:val="000000"/>
        </w:rPr>
        <w:t>P</w:t>
      </w:r>
      <w:r w:rsidRPr="005468E8">
        <w:rPr>
          <w:color w:val="000000"/>
        </w:rPr>
        <w:t>olítica</w:t>
      </w:r>
      <w:r w:rsidRPr="00DB1845">
        <w:rPr>
          <w:color w:val="000000"/>
        </w:rPr>
        <w:t xml:space="preserve"> del PNUD</w:t>
      </w:r>
      <w:r w:rsidRPr="005468E8">
        <w:rPr>
          <w:color w:val="000000"/>
        </w:rPr>
        <w:t xml:space="preserve"> </w:t>
      </w:r>
      <w:r w:rsidR="00012FFF">
        <w:rPr>
          <w:color w:val="000000"/>
        </w:rPr>
        <w:t>sobre</w:t>
      </w:r>
      <w:r w:rsidR="008059B5">
        <w:rPr>
          <w:color w:val="000000"/>
        </w:rPr>
        <w:t xml:space="preserve"> </w:t>
      </w:r>
      <w:r w:rsidR="00FA2460">
        <w:rPr>
          <w:color w:val="000000"/>
        </w:rPr>
        <w:t xml:space="preserve">el </w:t>
      </w:r>
      <w:r w:rsidR="008059B5">
        <w:rPr>
          <w:color w:val="000000"/>
        </w:rPr>
        <w:t xml:space="preserve">Acoso, </w:t>
      </w:r>
      <w:r w:rsidR="00FA2460">
        <w:rPr>
          <w:color w:val="000000"/>
        </w:rPr>
        <w:t xml:space="preserve">el </w:t>
      </w:r>
      <w:r w:rsidR="008059B5">
        <w:rPr>
          <w:color w:val="000000"/>
        </w:rPr>
        <w:t xml:space="preserve">Acoso Sexual, </w:t>
      </w:r>
      <w:r w:rsidR="00FA2460">
        <w:rPr>
          <w:color w:val="000000"/>
        </w:rPr>
        <w:t xml:space="preserve">la </w:t>
      </w:r>
      <w:r w:rsidR="008059B5">
        <w:rPr>
          <w:color w:val="000000"/>
        </w:rPr>
        <w:t>D</w:t>
      </w:r>
      <w:r w:rsidR="008059B5" w:rsidRPr="00602C66">
        <w:rPr>
          <w:color w:val="000000"/>
        </w:rPr>
        <w:t>iscriminación</w:t>
      </w:r>
      <w:r w:rsidR="008059B5" w:rsidRPr="005468E8">
        <w:rPr>
          <w:color w:val="000000"/>
        </w:rPr>
        <w:t xml:space="preserve"> y</w:t>
      </w:r>
      <w:r w:rsidR="008059B5">
        <w:rPr>
          <w:color w:val="000000"/>
        </w:rPr>
        <w:t xml:space="preserve"> </w:t>
      </w:r>
      <w:r w:rsidR="00FA2460">
        <w:rPr>
          <w:color w:val="000000"/>
        </w:rPr>
        <w:t xml:space="preserve">el </w:t>
      </w:r>
      <w:r w:rsidR="008059B5">
        <w:rPr>
          <w:color w:val="000000"/>
        </w:rPr>
        <w:t>Abuso de Autoridad</w:t>
      </w:r>
      <w:r w:rsidR="00012FFF">
        <w:rPr>
          <w:color w:val="000000"/>
        </w:rPr>
        <w:t>,</w:t>
      </w:r>
      <w:r w:rsidRPr="005468E8">
        <w:rPr>
          <w:color w:val="000000"/>
        </w:rPr>
        <w:t xml:space="preserve"> </w:t>
      </w:r>
      <w:r w:rsidR="008C31CA">
        <w:rPr>
          <w:color w:val="000000"/>
        </w:rPr>
        <w:t xml:space="preserve">así como el </w:t>
      </w:r>
      <w:r w:rsidRPr="00DB1845">
        <w:rPr>
          <w:color w:val="000000"/>
        </w:rPr>
        <w:t>presente</w:t>
      </w:r>
      <w:r w:rsidR="008C31CA">
        <w:rPr>
          <w:color w:val="000000"/>
        </w:rPr>
        <w:t xml:space="preserve"> documento</w:t>
      </w:r>
      <w:r w:rsidRPr="00DB1845">
        <w:rPr>
          <w:color w:val="000000"/>
        </w:rPr>
        <w:t xml:space="preserve">, </w:t>
      </w:r>
      <w:r w:rsidRPr="005468E8">
        <w:rPr>
          <w:color w:val="000000"/>
        </w:rPr>
        <w:t>y asegurarse de que</w:t>
      </w:r>
      <w:r w:rsidRPr="00DB1845">
        <w:rPr>
          <w:color w:val="000000"/>
        </w:rPr>
        <w:t xml:space="preserve"> todos los </w:t>
      </w:r>
      <w:r w:rsidR="001D2436">
        <w:rPr>
          <w:color w:val="000000"/>
        </w:rPr>
        <w:t xml:space="preserve">funcionarios </w:t>
      </w:r>
      <w:r w:rsidRPr="005468E8">
        <w:rPr>
          <w:color w:val="000000"/>
        </w:rPr>
        <w:t>conozcan el contenido</w:t>
      </w:r>
      <w:r w:rsidRPr="00DB1845">
        <w:rPr>
          <w:color w:val="000000"/>
        </w:rPr>
        <w:t xml:space="preserve"> del Boletín del Secretario</w:t>
      </w:r>
      <w:r w:rsidRPr="005468E8">
        <w:rPr>
          <w:color w:val="000000"/>
        </w:rPr>
        <w:t xml:space="preserve"> </w:t>
      </w:r>
      <w:r w:rsidRPr="00DB1845">
        <w:rPr>
          <w:color w:val="000000"/>
        </w:rPr>
        <w:t xml:space="preserve">General sobre </w:t>
      </w:r>
      <w:r w:rsidR="008C31CA">
        <w:t>“</w:t>
      </w:r>
      <w:r w:rsidR="008059B5">
        <w:rPr>
          <w:color w:val="000000"/>
        </w:rPr>
        <w:t>M</w:t>
      </w:r>
      <w:r w:rsidRPr="005468E8">
        <w:rPr>
          <w:color w:val="000000"/>
        </w:rPr>
        <w:t>edidas</w:t>
      </w:r>
      <w:r w:rsidRPr="00DB1845">
        <w:rPr>
          <w:color w:val="000000"/>
        </w:rPr>
        <w:t xml:space="preserve"> especiales de </w:t>
      </w:r>
      <w:r w:rsidRPr="00DB1845">
        <w:rPr>
          <w:color w:val="000000"/>
        </w:rPr>
        <w:lastRenderedPageBreak/>
        <w:t>protección contra la explotación y el abuso sexuales</w:t>
      </w:r>
      <w:r w:rsidR="008C31CA">
        <w:t>”</w:t>
      </w:r>
      <w:r w:rsidRPr="005468E8">
        <w:rPr>
          <w:color w:val="000000"/>
        </w:rPr>
        <w:t xml:space="preserve"> (</w:t>
      </w:r>
      <w:r w:rsidRPr="00DB1845">
        <w:rPr>
          <w:color w:val="000000"/>
        </w:rPr>
        <w:t>ST/SGB/2003/13</w:t>
      </w:r>
      <w:r w:rsidRPr="005468E8">
        <w:rPr>
          <w:color w:val="000000"/>
        </w:rPr>
        <w:t>)</w:t>
      </w:r>
      <w:r w:rsidR="00032AB5">
        <w:rPr>
          <w:color w:val="000000"/>
        </w:rPr>
        <w:t>,</w:t>
      </w:r>
      <w:r w:rsidRPr="00DB1845">
        <w:rPr>
          <w:color w:val="000000"/>
        </w:rPr>
        <w:t xml:space="preserve"> y </w:t>
      </w:r>
      <w:r w:rsidRPr="005468E8">
        <w:rPr>
          <w:color w:val="000000"/>
        </w:rPr>
        <w:t>sepan</w:t>
      </w:r>
      <w:r w:rsidRPr="00DB1845">
        <w:rPr>
          <w:color w:val="000000"/>
        </w:rPr>
        <w:t xml:space="preserve"> a quién </w:t>
      </w:r>
      <w:r w:rsidRPr="005468E8">
        <w:rPr>
          <w:color w:val="000000"/>
        </w:rPr>
        <w:t>acudir</w:t>
      </w:r>
      <w:r w:rsidRPr="00DB1845">
        <w:rPr>
          <w:color w:val="000000"/>
        </w:rPr>
        <w:t xml:space="preserve"> en caso de que </w:t>
      </w:r>
      <w:r w:rsidRPr="005468E8">
        <w:rPr>
          <w:color w:val="000000"/>
        </w:rPr>
        <w:t xml:space="preserve">tengan </w:t>
      </w:r>
      <w:r w:rsidR="0084587F">
        <w:rPr>
          <w:color w:val="000000"/>
        </w:rPr>
        <w:t>inquietudes</w:t>
      </w:r>
      <w:r w:rsidR="007A0112">
        <w:rPr>
          <w:color w:val="000000"/>
        </w:rPr>
        <w:t xml:space="preserve"> </w:t>
      </w:r>
      <w:r w:rsidRPr="005468E8">
        <w:rPr>
          <w:color w:val="000000"/>
        </w:rPr>
        <w:t xml:space="preserve">o deseen </w:t>
      </w:r>
      <w:r w:rsidR="007A0112">
        <w:rPr>
          <w:color w:val="000000"/>
        </w:rPr>
        <w:t>presentar</w:t>
      </w:r>
      <w:r w:rsidRPr="005468E8">
        <w:rPr>
          <w:color w:val="000000"/>
        </w:rPr>
        <w:t xml:space="preserve"> una denuncia</w:t>
      </w:r>
      <w:r w:rsidRPr="00DB1845">
        <w:rPr>
          <w:color w:val="000000"/>
        </w:rPr>
        <w:t>;</w:t>
      </w:r>
    </w:p>
    <w:p w14:paraId="124A9A3F" w14:textId="57A6CF4C" w:rsidR="00474E90" w:rsidRPr="00DB1845" w:rsidRDefault="00474E90" w:rsidP="00DB1845">
      <w:pPr>
        <w:pStyle w:val="BodyTextIndent"/>
        <w:numPr>
          <w:ilvl w:val="1"/>
          <w:numId w:val="8"/>
        </w:numPr>
        <w:rPr>
          <w:color w:val="000000"/>
        </w:rPr>
      </w:pPr>
      <w:r w:rsidRPr="005468E8">
        <w:rPr>
          <w:color w:val="000000"/>
        </w:rPr>
        <w:t xml:space="preserve">Velar por </w:t>
      </w:r>
      <w:r w:rsidRPr="00DB1845">
        <w:rPr>
          <w:color w:val="000000"/>
        </w:rPr>
        <w:t xml:space="preserve">que los </w:t>
      </w:r>
      <w:r w:rsidRPr="005468E8">
        <w:rPr>
          <w:color w:val="000000"/>
        </w:rPr>
        <w:t xml:space="preserve">propios </w:t>
      </w:r>
      <w:r w:rsidR="00391362">
        <w:rPr>
          <w:color w:val="000000"/>
        </w:rPr>
        <w:t>supervisores</w:t>
      </w:r>
      <w:r w:rsidRPr="00DB1845">
        <w:rPr>
          <w:color w:val="000000"/>
        </w:rPr>
        <w:t xml:space="preserve"> no </w:t>
      </w:r>
      <w:r w:rsidRPr="005468E8">
        <w:rPr>
          <w:color w:val="000000"/>
        </w:rPr>
        <w:t>cometan conducta</w:t>
      </w:r>
      <w:r w:rsidR="007A0112">
        <w:rPr>
          <w:color w:val="000000"/>
        </w:rPr>
        <w:t>s indebidas</w:t>
      </w:r>
      <w:r w:rsidR="00032AB5">
        <w:rPr>
          <w:color w:val="000000"/>
        </w:rPr>
        <w:t>, ni</w:t>
      </w:r>
      <w:r w:rsidRPr="005468E8">
        <w:rPr>
          <w:color w:val="000000"/>
        </w:rPr>
        <w:t xml:space="preserve"> </w:t>
      </w:r>
      <w:r w:rsidRPr="00DB1845">
        <w:rPr>
          <w:color w:val="000000"/>
        </w:rPr>
        <w:t xml:space="preserve">creen un </w:t>
      </w:r>
      <w:r w:rsidRPr="005468E8">
        <w:rPr>
          <w:color w:val="000000"/>
        </w:rPr>
        <w:t>entorno</w:t>
      </w:r>
      <w:r w:rsidRPr="00DB1845">
        <w:rPr>
          <w:color w:val="000000"/>
        </w:rPr>
        <w:t xml:space="preserve"> laboral </w:t>
      </w:r>
      <w:r w:rsidRPr="005468E8">
        <w:rPr>
          <w:color w:val="000000"/>
        </w:rPr>
        <w:t xml:space="preserve">intimidatorio, denigrante o </w:t>
      </w:r>
      <w:r w:rsidRPr="00DB1845">
        <w:rPr>
          <w:color w:val="000000"/>
        </w:rPr>
        <w:t xml:space="preserve">de </w:t>
      </w:r>
      <w:r w:rsidRPr="005468E8">
        <w:rPr>
          <w:color w:val="000000"/>
        </w:rPr>
        <w:t xml:space="preserve">hostigamiento, </w:t>
      </w:r>
      <w:r w:rsidR="00032AB5">
        <w:rPr>
          <w:color w:val="000000"/>
        </w:rPr>
        <w:t>ni</w:t>
      </w:r>
      <w:r w:rsidRPr="00DB1845">
        <w:rPr>
          <w:color w:val="000000"/>
        </w:rPr>
        <w:t xml:space="preserve"> demuestren parcialidad, injusticia o favoritismo;</w:t>
      </w:r>
    </w:p>
    <w:p w14:paraId="530C0CEC" w14:textId="6AF8F752" w:rsidR="00474E90" w:rsidRPr="00DB1845" w:rsidRDefault="00474E90" w:rsidP="00DB1845">
      <w:pPr>
        <w:pStyle w:val="BodyTextIndent"/>
        <w:numPr>
          <w:ilvl w:val="1"/>
          <w:numId w:val="8"/>
        </w:numPr>
        <w:rPr>
          <w:color w:val="000000"/>
        </w:rPr>
      </w:pPr>
      <w:r w:rsidRPr="005468E8">
        <w:rPr>
          <w:color w:val="000000"/>
        </w:rPr>
        <w:t xml:space="preserve">Informar a </w:t>
      </w:r>
      <w:r w:rsidR="007A0112">
        <w:rPr>
          <w:color w:val="000000"/>
        </w:rPr>
        <w:t xml:space="preserve">OAI </w:t>
      </w:r>
      <w:r w:rsidRPr="009F3897">
        <w:rPr>
          <w:color w:val="000000"/>
        </w:rPr>
        <w:t xml:space="preserve">sobre las presuntas </w:t>
      </w:r>
      <w:r w:rsidR="007A0112">
        <w:rPr>
          <w:color w:val="000000"/>
        </w:rPr>
        <w:t xml:space="preserve">conductas indebidas </w:t>
      </w:r>
      <w:r w:rsidRPr="00DB1845">
        <w:rPr>
          <w:color w:val="000000"/>
        </w:rPr>
        <w:t xml:space="preserve">tan pronto como tengan conocimiento de </w:t>
      </w:r>
      <w:r w:rsidRPr="009F3897">
        <w:rPr>
          <w:color w:val="000000"/>
        </w:rPr>
        <w:t>ellas</w:t>
      </w:r>
      <w:r w:rsidRPr="00DB1845">
        <w:rPr>
          <w:color w:val="000000"/>
        </w:rPr>
        <w:t>;</w:t>
      </w:r>
    </w:p>
    <w:p w14:paraId="10588FC1" w14:textId="4EA4B11B" w:rsidR="00474E90" w:rsidRPr="00DB1845" w:rsidRDefault="00474E90" w:rsidP="00DB1845">
      <w:pPr>
        <w:pStyle w:val="BodyTextIndent"/>
        <w:numPr>
          <w:ilvl w:val="1"/>
          <w:numId w:val="8"/>
        </w:numPr>
        <w:rPr>
          <w:color w:val="000000"/>
        </w:rPr>
      </w:pPr>
      <w:r w:rsidRPr="009F3897">
        <w:rPr>
          <w:color w:val="000000"/>
        </w:rPr>
        <w:t xml:space="preserve">Velar por </w:t>
      </w:r>
      <w:r w:rsidRPr="00DB1845">
        <w:rPr>
          <w:color w:val="000000"/>
        </w:rPr>
        <w:t xml:space="preserve">que todas las </w:t>
      </w:r>
      <w:r w:rsidRPr="009F3897">
        <w:rPr>
          <w:color w:val="000000"/>
        </w:rPr>
        <w:t>conversaciones</w:t>
      </w:r>
      <w:r w:rsidRPr="00DB1845">
        <w:rPr>
          <w:color w:val="000000"/>
        </w:rPr>
        <w:t xml:space="preserve">, comunicaciones y </w:t>
      </w:r>
      <w:r w:rsidR="007A0112">
        <w:rPr>
          <w:color w:val="000000"/>
        </w:rPr>
        <w:t xml:space="preserve">acciones </w:t>
      </w:r>
      <w:r w:rsidRPr="00DB1845">
        <w:rPr>
          <w:color w:val="000000"/>
        </w:rPr>
        <w:t xml:space="preserve">se traten con extrema sensibilidad y </w:t>
      </w:r>
      <w:r w:rsidRPr="009F3897">
        <w:rPr>
          <w:color w:val="000000"/>
        </w:rPr>
        <w:t xml:space="preserve">con </w:t>
      </w:r>
      <w:r w:rsidRPr="00DB1845">
        <w:rPr>
          <w:color w:val="000000"/>
        </w:rPr>
        <w:t xml:space="preserve">la </w:t>
      </w:r>
      <w:r w:rsidRPr="009F3897">
        <w:rPr>
          <w:color w:val="000000"/>
        </w:rPr>
        <w:t>máxima</w:t>
      </w:r>
      <w:r w:rsidRPr="00DB1845">
        <w:rPr>
          <w:color w:val="000000"/>
        </w:rPr>
        <w:t xml:space="preserve"> confidencialidad; y</w:t>
      </w:r>
    </w:p>
    <w:p w14:paraId="308FA6AC" w14:textId="575730A0" w:rsidR="00474E90" w:rsidRPr="00DB1845" w:rsidRDefault="00B31B1B" w:rsidP="00DB1845">
      <w:pPr>
        <w:pStyle w:val="BodyTextIndent"/>
        <w:numPr>
          <w:ilvl w:val="1"/>
          <w:numId w:val="8"/>
        </w:numPr>
        <w:rPr>
          <w:color w:val="000000"/>
        </w:rPr>
      </w:pPr>
      <w:r w:rsidRPr="009F3897">
        <w:rPr>
          <w:color w:val="000000"/>
        </w:rPr>
        <w:t>V</w:t>
      </w:r>
      <w:r w:rsidR="00474E90" w:rsidRPr="009F3897">
        <w:rPr>
          <w:color w:val="000000"/>
        </w:rPr>
        <w:t xml:space="preserve">elar por </w:t>
      </w:r>
      <w:r w:rsidR="00474E90" w:rsidRPr="00DB1845">
        <w:rPr>
          <w:color w:val="000000"/>
        </w:rPr>
        <w:t xml:space="preserve">que ningún </w:t>
      </w:r>
      <w:r w:rsidR="008059B5">
        <w:rPr>
          <w:color w:val="000000"/>
        </w:rPr>
        <w:t xml:space="preserve">funcionario </w:t>
      </w:r>
      <w:r w:rsidR="00474E90" w:rsidRPr="009F3897">
        <w:rPr>
          <w:color w:val="000000"/>
        </w:rPr>
        <w:t xml:space="preserve">sea objeto de represalias. </w:t>
      </w:r>
    </w:p>
    <w:p w14:paraId="11F9D9DF" w14:textId="529F59E1" w:rsidR="00474E90" w:rsidRPr="00DB1845" w:rsidRDefault="007A0112" w:rsidP="00DB1845">
      <w:pPr>
        <w:pStyle w:val="BodyTextIndent"/>
        <w:numPr>
          <w:ilvl w:val="0"/>
          <w:numId w:val="8"/>
        </w:numPr>
        <w:rPr>
          <w:color w:val="000000"/>
        </w:rPr>
      </w:pPr>
      <w:r>
        <w:rPr>
          <w:color w:val="000000"/>
        </w:rPr>
        <w:t xml:space="preserve">Dado que </w:t>
      </w:r>
      <w:r w:rsidR="00474E90" w:rsidRPr="00DB1845">
        <w:rPr>
          <w:color w:val="000000"/>
        </w:rPr>
        <w:t xml:space="preserve">el PNUD se compromete a </w:t>
      </w:r>
      <w:r w:rsidR="00474E90" w:rsidRPr="009F3897">
        <w:rPr>
          <w:color w:val="000000"/>
        </w:rPr>
        <w:t>ofrecer</w:t>
      </w:r>
      <w:r w:rsidR="00474E90" w:rsidRPr="00DB1845">
        <w:rPr>
          <w:color w:val="000000"/>
        </w:rPr>
        <w:t xml:space="preserve"> un </w:t>
      </w:r>
      <w:r w:rsidR="00474E90" w:rsidRPr="009F3897">
        <w:rPr>
          <w:color w:val="000000"/>
        </w:rPr>
        <w:t>entorno laboral armonioso y libre</w:t>
      </w:r>
      <w:r w:rsidR="00474E90" w:rsidRPr="00DB1845">
        <w:rPr>
          <w:color w:val="000000"/>
        </w:rPr>
        <w:t xml:space="preserve"> de </w:t>
      </w:r>
      <w:r w:rsidR="00474E90" w:rsidRPr="009F3897">
        <w:rPr>
          <w:color w:val="000000"/>
        </w:rPr>
        <w:t>hostigamiento</w:t>
      </w:r>
      <w:r w:rsidR="00474E90" w:rsidRPr="00DB1845">
        <w:rPr>
          <w:color w:val="000000"/>
        </w:rPr>
        <w:t xml:space="preserve">, intimidación </w:t>
      </w:r>
      <w:r>
        <w:rPr>
          <w:color w:val="000000"/>
        </w:rPr>
        <w:t>y</w:t>
      </w:r>
      <w:r w:rsidR="00474E90" w:rsidRPr="009F3897">
        <w:rPr>
          <w:color w:val="000000"/>
        </w:rPr>
        <w:t xml:space="preserve"> favoritismo</w:t>
      </w:r>
      <w:r w:rsidR="00474E90" w:rsidRPr="00DB1845">
        <w:rPr>
          <w:color w:val="000000"/>
        </w:rPr>
        <w:t xml:space="preserve">, se espera </w:t>
      </w:r>
      <w:r>
        <w:rPr>
          <w:color w:val="000000"/>
        </w:rPr>
        <w:t xml:space="preserve">que </w:t>
      </w:r>
      <w:r w:rsidR="00474E90" w:rsidRPr="00DB1845">
        <w:rPr>
          <w:color w:val="000000"/>
        </w:rPr>
        <w:t xml:space="preserve">los </w:t>
      </w:r>
      <w:r w:rsidR="00391362">
        <w:rPr>
          <w:color w:val="000000"/>
        </w:rPr>
        <w:t>supervisores</w:t>
      </w:r>
      <w:r w:rsidR="00474E90" w:rsidRPr="009F3897">
        <w:rPr>
          <w:color w:val="000000"/>
        </w:rPr>
        <w:t xml:space="preserve"> demuestren</w:t>
      </w:r>
      <w:r w:rsidR="00474E90" w:rsidRPr="00DB1845">
        <w:rPr>
          <w:color w:val="000000"/>
        </w:rPr>
        <w:t xml:space="preserve"> un comportamiento ejemplar </w:t>
      </w:r>
      <w:r w:rsidR="00474E90" w:rsidRPr="009F3897">
        <w:rPr>
          <w:color w:val="000000"/>
        </w:rPr>
        <w:t xml:space="preserve">en su labor de supervisión de </w:t>
      </w:r>
      <w:r w:rsidR="00474E90" w:rsidRPr="00DB1845">
        <w:rPr>
          <w:color w:val="000000"/>
        </w:rPr>
        <w:t>otros</w:t>
      </w:r>
      <w:r w:rsidR="00474E90" w:rsidRPr="009F3897">
        <w:rPr>
          <w:color w:val="000000"/>
        </w:rPr>
        <w:t xml:space="preserve"> funcionarios. Aunque los problemas de </w:t>
      </w:r>
      <w:r w:rsidR="00474E90" w:rsidRPr="00DB1845">
        <w:rPr>
          <w:color w:val="000000"/>
        </w:rPr>
        <w:t xml:space="preserve">estilo </w:t>
      </w:r>
      <w:r w:rsidR="00651CE3">
        <w:rPr>
          <w:color w:val="000000"/>
        </w:rPr>
        <w:t>gerencial</w:t>
      </w:r>
      <w:r w:rsidR="00474E90" w:rsidRPr="009F3897">
        <w:rPr>
          <w:color w:val="000000"/>
        </w:rPr>
        <w:t xml:space="preserve"> pued</w:t>
      </w:r>
      <w:r w:rsidR="00411794" w:rsidRPr="009F3897">
        <w:rPr>
          <w:color w:val="000000"/>
        </w:rPr>
        <w:t>e</w:t>
      </w:r>
      <w:r w:rsidR="00474E90" w:rsidRPr="009F3897">
        <w:rPr>
          <w:color w:val="000000"/>
        </w:rPr>
        <w:t xml:space="preserve">n </w:t>
      </w:r>
      <w:r w:rsidR="00474E90" w:rsidRPr="00DB1845">
        <w:rPr>
          <w:color w:val="000000"/>
        </w:rPr>
        <w:t xml:space="preserve">no </w:t>
      </w:r>
      <w:r w:rsidR="00474E90" w:rsidRPr="009F3897">
        <w:rPr>
          <w:color w:val="000000"/>
        </w:rPr>
        <w:t>llegar a constituir</w:t>
      </w:r>
      <w:r w:rsidR="00474E90" w:rsidRPr="00DB1845">
        <w:rPr>
          <w:color w:val="000000"/>
        </w:rPr>
        <w:t xml:space="preserve"> una falta de conducta que justifique una </w:t>
      </w:r>
      <w:r w:rsidR="00474E90" w:rsidRPr="009F3897">
        <w:rPr>
          <w:color w:val="000000"/>
        </w:rPr>
        <w:t>acción</w:t>
      </w:r>
      <w:r w:rsidR="00474E90" w:rsidRPr="00DB1845">
        <w:rPr>
          <w:color w:val="000000"/>
        </w:rPr>
        <w:t xml:space="preserve"> disciplinaria, </w:t>
      </w:r>
      <w:r w:rsidR="00474E90" w:rsidRPr="009F3897">
        <w:rPr>
          <w:color w:val="000000"/>
        </w:rPr>
        <w:t xml:space="preserve">es responsabilidad de </w:t>
      </w:r>
      <w:r w:rsidR="00474E90" w:rsidRPr="00DB1845">
        <w:rPr>
          <w:color w:val="000000"/>
        </w:rPr>
        <w:t>los supervisores</w:t>
      </w:r>
      <w:r w:rsidR="008059B5">
        <w:rPr>
          <w:color w:val="000000"/>
        </w:rPr>
        <w:t xml:space="preserve"> que a su vez supervisan a funcionarios </w:t>
      </w:r>
      <w:r w:rsidR="00474E90" w:rsidRPr="009F3897">
        <w:rPr>
          <w:color w:val="000000"/>
        </w:rPr>
        <w:t>cuyo trato o supervisión</w:t>
      </w:r>
      <w:r w:rsidR="00651CE3">
        <w:rPr>
          <w:color w:val="000000"/>
        </w:rPr>
        <w:t xml:space="preserve"> del</w:t>
      </w:r>
      <w:r w:rsidR="00474E90" w:rsidRPr="009F3897">
        <w:rPr>
          <w:color w:val="000000"/>
        </w:rPr>
        <w:t xml:space="preserve"> personal demuestra ser deficiente,</w:t>
      </w:r>
      <w:r w:rsidR="00474E90" w:rsidRPr="009F3897">
        <w:rPr>
          <w:rStyle w:val="FootnoteReference"/>
          <w:rFonts w:ascii="Times New Roman" w:hAnsi="Times New Roman" w:cs="Times New Roman"/>
          <w:vertAlign w:val="superscript"/>
          <w:lang w:val="en-GB"/>
        </w:rPr>
        <w:footnoteReference w:id="11"/>
      </w:r>
      <w:r w:rsidR="00651CE3">
        <w:rPr>
          <w:rStyle w:val="FootnoteReference"/>
          <w:rFonts w:ascii="Times New Roman" w:hAnsi="Times New Roman" w:cs="Times New Roman"/>
          <w:lang w:val="es-ES_tradnl"/>
        </w:rPr>
        <w:t xml:space="preserve"> tomar la acción pertinente</w:t>
      </w:r>
      <w:r w:rsidR="00474E90" w:rsidRPr="009F3897">
        <w:rPr>
          <w:color w:val="000000"/>
        </w:rPr>
        <w:t>.</w:t>
      </w:r>
      <w:r w:rsidR="00474E90" w:rsidRPr="00DB1845">
        <w:rPr>
          <w:color w:val="000000"/>
        </w:rPr>
        <w:t xml:space="preserve"> En </w:t>
      </w:r>
      <w:r w:rsidR="00474E90" w:rsidRPr="009F3897">
        <w:rPr>
          <w:color w:val="000000"/>
        </w:rPr>
        <w:t>particular</w:t>
      </w:r>
      <w:r w:rsidR="00474E90" w:rsidRPr="00DB1845">
        <w:rPr>
          <w:color w:val="000000"/>
        </w:rPr>
        <w:t xml:space="preserve">, los supervisores </w:t>
      </w:r>
      <w:r w:rsidR="00474E90" w:rsidRPr="009F3897">
        <w:rPr>
          <w:color w:val="000000"/>
        </w:rPr>
        <w:t xml:space="preserve">deberán: </w:t>
      </w:r>
    </w:p>
    <w:p w14:paraId="3927FB22" w14:textId="54EB8A1F" w:rsidR="00474E90" w:rsidRPr="00DB1845" w:rsidRDefault="00474E90" w:rsidP="00F97B22">
      <w:pPr>
        <w:pStyle w:val="BodyTextIndent"/>
        <w:numPr>
          <w:ilvl w:val="0"/>
          <w:numId w:val="14"/>
        </w:numPr>
        <w:rPr>
          <w:color w:val="000000"/>
        </w:rPr>
      </w:pPr>
      <w:r w:rsidRPr="005468E8">
        <w:rPr>
          <w:color w:val="000000"/>
        </w:rPr>
        <w:t>Adoptar</w:t>
      </w:r>
      <w:r w:rsidRPr="00DB1845">
        <w:rPr>
          <w:color w:val="000000"/>
        </w:rPr>
        <w:t xml:space="preserve"> medidas para formar </w:t>
      </w:r>
      <w:r w:rsidR="008059B5">
        <w:rPr>
          <w:color w:val="000000"/>
        </w:rPr>
        <w:t xml:space="preserve">y entrenar </w:t>
      </w:r>
      <w:r w:rsidRPr="00DB1845">
        <w:rPr>
          <w:color w:val="000000"/>
        </w:rPr>
        <w:t xml:space="preserve">a los </w:t>
      </w:r>
      <w:r w:rsidR="00391362">
        <w:rPr>
          <w:color w:val="000000"/>
        </w:rPr>
        <w:t>supervisores</w:t>
      </w:r>
      <w:r w:rsidRPr="00DB1845">
        <w:rPr>
          <w:color w:val="000000"/>
        </w:rPr>
        <w:t xml:space="preserve"> en </w:t>
      </w:r>
      <w:r w:rsidRPr="005468E8">
        <w:rPr>
          <w:color w:val="000000"/>
        </w:rPr>
        <w:t>técnicas</w:t>
      </w:r>
      <w:r w:rsidRPr="00DB1845">
        <w:rPr>
          <w:color w:val="000000"/>
        </w:rPr>
        <w:t xml:space="preserve"> de gestión </w:t>
      </w:r>
      <w:r w:rsidRPr="005468E8">
        <w:rPr>
          <w:color w:val="000000"/>
        </w:rPr>
        <w:t>del personal</w:t>
      </w:r>
      <w:r w:rsidRPr="00DB1845">
        <w:rPr>
          <w:color w:val="000000"/>
        </w:rPr>
        <w:t>;</w:t>
      </w:r>
    </w:p>
    <w:p w14:paraId="4DDA06E4" w14:textId="5ECA2325" w:rsidR="00474E90" w:rsidRPr="00DB1845" w:rsidRDefault="00474E90" w:rsidP="00F97B22">
      <w:pPr>
        <w:pStyle w:val="BodyTextIndent"/>
        <w:numPr>
          <w:ilvl w:val="0"/>
          <w:numId w:val="14"/>
        </w:numPr>
        <w:rPr>
          <w:color w:val="000000"/>
        </w:rPr>
      </w:pPr>
      <w:r w:rsidRPr="00DB1845">
        <w:rPr>
          <w:color w:val="000000"/>
        </w:rPr>
        <w:t xml:space="preserve">Reflejar </w:t>
      </w:r>
      <w:r w:rsidRPr="005468E8">
        <w:rPr>
          <w:color w:val="000000"/>
        </w:rPr>
        <w:t>los problemas</w:t>
      </w:r>
      <w:r w:rsidRPr="00DB1845">
        <w:rPr>
          <w:color w:val="000000"/>
        </w:rPr>
        <w:t xml:space="preserve"> de gestión en la </w:t>
      </w:r>
      <w:r w:rsidRPr="005468E8">
        <w:rPr>
          <w:color w:val="000000"/>
        </w:rPr>
        <w:t>evaluación</w:t>
      </w:r>
      <w:r w:rsidRPr="00DB1845">
        <w:rPr>
          <w:color w:val="000000"/>
        </w:rPr>
        <w:t xml:space="preserve"> anual </w:t>
      </w:r>
      <w:r w:rsidR="00581D66" w:rsidRPr="00DB1845">
        <w:rPr>
          <w:color w:val="000000"/>
        </w:rPr>
        <w:t>de</w:t>
      </w:r>
      <w:r w:rsidR="00651CE3">
        <w:rPr>
          <w:color w:val="000000"/>
        </w:rPr>
        <w:t>l</w:t>
      </w:r>
      <w:r w:rsidR="00581D66" w:rsidRPr="00DB1845">
        <w:rPr>
          <w:color w:val="000000"/>
        </w:rPr>
        <w:t xml:space="preserve"> </w:t>
      </w:r>
      <w:r w:rsidR="009608C6">
        <w:rPr>
          <w:color w:val="000000"/>
        </w:rPr>
        <w:t>desempeño</w:t>
      </w:r>
      <w:r w:rsidR="00651CE3">
        <w:rPr>
          <w:color w:val="000000"/>
        </w:rPr>
        <w:t xml:space="preserve"> profesional (PMD)</w:t>
      </w:r>
      <w:r w:rsidR="00651CE3" w:rsidRPr="00651CE3">
        <w:rPr>
          <w:color w:val="000000"/>
          <w:lang w:val="es-ES_tradnl"/>
        </w:rPr>
        <w:t>;</w:t>
      </w:r>
    </w:p>
    <w:p w14:paraId="404733DE" w14:textId="57EDD858" w:rsidR="00474E90" w:rsidRPr="00DB1845" w:rsidRDefault="00474E90" w:rsidP="00F97B22">
      <w:pPr>
        <w:pStyle w:val="BodyTextIndent"/>
        <w:numPr>
          <w:ilvl w:val="0"/>
          <w:numId w:val="14"/>
        </w:numPr>
        <w:rPr>
          <w:color w:val="000000"/>
        </w:rPr>
      </w:pPr>
      <w:r w:rsidRPr="005468E8">
        <w:rPr>
          <w:color w:val="000000"/>
        </w:rPr>
        <w:t xml:space="preserve">Si procede, </w:t>
      </w:r>
      <w:r w:rsidR="00651CE3">
        <w:rPr>
          <w:color w:val="000000"/>
        </w:rPr>
        <w:t>emitir</w:t>
      </w:r>
      <w:r w:rsidRPr="005468E8">
        <w:rPr>
          <w:color w:val="000000"/>
        </w:rPr>
        <w:t xml:space="preserve"> </w:t>
      </w:r>
      <w:r w:rsidRPr="00DB1845">
        <w:rPr>
          <w:color w:val="000000"/>
        </w:rPr>
        <w:t xml:space="preserve">cartas de </w:t>
      </w:r>
      <w:r w:rsidRPr="005468E8">
        <w:rPr>
          <w:color w:val="000000"/>
        </w:rPr>
        <w:t>amonestación</w:t>
      </w:r>
      <w:r w:rsidRPr="00DB1845">
        <w:rPr>
          <w:color w:val="000000"/>
        </w:rPr>
        <w:t xml:space="preserve"> o </w:t>
      </w:r>
      <w:r w:rsidRPr="005468E8">
        <w:rPr>
          <w:color w:val="000000"/>
        </w:rPr>
        <w:t>adoptar</w:t>
      </w:r>
      <w:r w:rsidRPr="00DB1845">
        <w:rPr>
          <w:color w:val="000000"/>
        </w:rPr>
        <w:t xml:space="preserve"> otras medidas no disciplinarias;</w:t>
      </w:r>
    </w:p>
    <w:p w14:paraId="069D99BA" w14:textId="41AB10CB" w:rsidR="00474E90" w:rsidRPr="00DB1845" w:rsidRDefault="00474E90" w:rsidP="00F97B22">
      <w:pPr>
        <w:pStyle w:val="BodyTextIndent"/>
        <w:numPr>
          <w:ilvl w:val="0"/>
          <w:numId w:val="14"/>
        </w:numPr>
        <w:rPr>
          <w:color w:val="000000"/>
        </w:rPr>
      </w:pPr>
      <w:r w:rsidRPr="005468E8">
        <w:rPr>
          <w:color w:val="000000"/>
        </w:rPr>
        <w:t>Adoptar</w:t>
      </w:r>
      <w:r w:rsidRPr="00DB1845">
        <w:rPr>
          <w:color w:val="000000"/>
        </w:rPr>
        <w:t xml:space="preserve"> otras medidas </w:t>
      </w:r>
      <w:r w:rsidR="00651CE3">
        <w:rPr>
          <w:color w:val="000000"/>
        </w:rPr>
        <w:t>apropiadas</w:t>
      </w:r>
      <w:r w:rsidRPr="00DB1845">
        <w:rPr>
          <w:color w:val="000000"/>
        </w:rPr>
        <w:t>.</w:t>
      </w:r>
    </w:p>
    <w:p w14:paraId="671F3262" w14:textId="14CEB698" w:rsidR="00474E90" w:rsidRPr="00DB1845" w:rsidRDefault="00474E90" w:rsidP="00DB1845">
      <w:pPr>
        <w:pStyle w:val="BodyTextIndent"/>
        <w:ind w:left="360"/>
        <w:rPr>
          <w:color w:val="000000"/>
        </w:rPr>
      </w:pPr>
      <w:r w:rsidRPr="00DB1845">
        <w:rPr>
          <w:color w:val="000000"/>
        </w:rPr>
        <w:t xml:space="preserve">Los supervisores </w:t>
      </w:r>
      <w:r w:rsidRPr="005468E8">
        <w:rPr>
          <w:color w:val="000000"/>
        </w:rPr>
        <w:t xml:space="preserve">deberán rendir cuentas </w:t>
      </w:r>
      <w:r w:rsidR="00EC3D21">
        <w:rPr>
          <w:color w:val="000000"/>
        </w:rPr>
        <w:t>en caso de</w:t>
      </w:r>
      <w:r w:rsidR="00EC3D21" w:rsidRPr="005468E8">
        <w:rPr>
          <w:color w:val="000000"/>
        </w:rPr>
        <w:t xml:space="preserve"> </w:t>
      </w:r>
      <w:r w:rsidRPr="00DB1845">
        <w:rPr>
          <w:color w:val="000000"/>
        </w:rPr>
        <w:t xml:space="preserve">no </w:t>
      </w:r>
      <w:r w:rsidR="003B247E">
        <w:rPr>
          <w:color w:val="000000"/>
        </w:rPr>
        <w:t xml:space="preserve">tomar acciones apropiadas relativas a </w:t>
      </w:r>
      <w:r w:rsidRPr="005468E8">
        <w:rPr>
          <w:color w:val="000000"/>
        </w:rPr>
        <w:t xml:space="preserve">los </w:t>
      </w:r>
      <w:r w:rsidR="00391362">
        <w:rPr>
          <w:color w:val="000000"/>
        </w:rPr>
        <w:t>supervisores</w:t>
      </w:r>
      <w:r w:rsidRPr="00DB1845">
        <w:rPr>
          <w:color w:val="000000"/>
        </w:rPr>
        <w:t xml:space="preserve"> cuya gestión </w:t>
      </w:r>
      <w:r w:rsidRPr="005468E8">
        <w:rPr>
          <w:color w:val="000000"/>
        </w:rPr>
        <w:t xml:space="preserve">del personal resulte deficiente. </w:t>
      </w:r>
    </w:p>
    <w:p w14:paraId="32DCD42F" w14:textId="40FFC267" w:rsidR="00474E90" w:rsidRPr="00DB1845" w:rsidRDefault="00540AAD" w:rsidP="00DB1845">
      <w:pPr>
        <w:pStyle w:val="TOC2"/>
        <w:rPr>
          <w:color w:val="000000"/>
        </w:rPr>
      </w:pPr>
      <w:bookmarkStart w:id="43" w:name="_Toc105592815"/>
      <w:bookmarkStart w:id="44" w:name="_Toc17718485"/>
      <w:r w:rsidRPr="00DB1845">
        <w:rPr>
          <w:color w:val="000000"/>
          <w:lang w:val="es-ES"/>
        </w:rPr>
        <w:t>Sección</w:t>
      </w:r>
      <w:r w:rsidR="00474E90" w:rsidRPr="00DB1845">
        <w:rPr>
          <w:color w:val="000000"/>
          <w:lang w:val="es-ES"/>
        </w:rPr>
        <w:t xml:space="preserve"> 3</w:t>
      </w:r>
      <w:r w:rsidR="00474E90" w:rsidRPr="009F3897">
        <w:rPr>
          <w:color w:val="000000"/>
          <w:lang w:val="es-ES"/>
        </w:rPr>
        <w:t>.</w:t>
      </w:r>
      <w:r w:rsidR="00474E90" w:rsidRPr="00DB1845">
        <w:rPr>
          <w:color w:val="000000"/>
          <w:lang w:val="es-ES"/>
        </w:rPr>
        <w:t xml:space="preserve"> Falta de conducta</w:t>
      </w:r>
      <w:bookmarkEnd w:id="43"/>
    </w:p>
    <w:p w14:paraId="5CC4EF35" w14:textId="77777777" w:rsidR="00474E90" w:rsidRPr="00DB1845" w:rsidRDefault="00474E90" w:rsidP="00DB1845">
      <w:pPr>
        <w:pStyle w:val="TOC2"/>
        <w:rPr>
          <w:color w:val="000000"/>
        </w:rPr>
      </w:pPr>
    </w:p>
    <w:bookmarkEnd w:id="44"/>
    <w:p w14:paraId="0A199FD2" w14:textId="60F1D750" w:rsidR="00474E90" w:rsidRPr="00DB1845" w:rsidRDefault="00474E90" w:rsidP="00DB1845">
      <w:pPr>
        <w:pStyle w:val="BodyTextIndent"/>
        <w:widowControl w:val="0"/>
        <w:numPr>
          <w:ilvl w:val="0"/>
          <w:numId w:val="8"/>
        </w:numPr>
        <w:rPr>
          <w:color w:val="000000"/>
        </w:rPr>
      </w:pPr>
      <w:r w:rsidRPr="009F3897">
        <w:rPr>
          <w:color w:val="000000"/>
        </w:rPr>
        <w:t>El término “</w:t>
      </w:r>
      <w:r w:rsidRPr="00DB1845">
        <w:rPr>
          <w:color w:val="000000"/>
        </w:rPr>
        <w:t>falta de conducta</w:t>
      </w:r>
      <w:r w:rsidRPr="009F3897">
        <w:rPr>
          <w:color w:val="000000"/>
        </w:rPr>
        <w:t>”</w:t>
      </w:r>
      <w:r w:rsidRPr="00DB1845">
        <w:rPr>
          <w:color w:val="000000"/>
        </w:rPr>
        <w:t xml:space="preserve"> se define en la </w:t>
      </w:r>
      <w:r w:rsidR="00744634">
        <w:rPr>
          <w:color w:val="000000"/>
        </w:rPr>
        <w:t>Regla</w:t>
      </w:r>
      <w:r w:rsidRPr="00DB1845">
        <w:rPr>
          <w:color w:val="000000"/>
        </w:rPr>
        <w:t xml:space="preserve"> </w:t>
      </w:r>
      <w:r w:rsidRPr="009F3897">
        <w:rPr>
          <w:color w:val="000000"/>
        </w:rPr>
        <w:t xml:space="preserve">10.1 </w:t>
      </w:r>
      <w:r w:rsidRPr="00DB1845">
        <w:rPr>
          <w:color w:val="000000"/>
        </w:rPr>
        <w:t xml:space="preserve">del Reglamento del Personal como </w:t>
      </w:r>
      <w:r w:rsidR="003B247E">
        <w:rPr>
          <w:color w:val="000000"/>
        </w:rPr>
        <w:t xml:space="preserve">el </w:t>
      </w:r>
      <w:r w:rsidRPr="009F3897">
        <w:rPr>
          <w:color w:val="000000"/>
        </w:rPr>
        <w:t>“</w:t>
      </w:r>
      <w:r w:rsidRPr="00DB1845">
        <w:rPr>
          <w:color w:val="000000"/>
        </w:rPr>
        <w:t xml:space="preserve">incumplimiento por un funcionario de sus obligaciones con arreglo a la Carta de las Naciones Unidas, el Estatuto y el Reglamento del Personal u otras disposiciones administrativas aplicables, o de las normas de conducta que se esperan de un funcionario </w:t>
      </w:r>
      <w:r w:rsidR="006A2D36">
        <w:rPr>
          <w:color w:val="000000"/>
        </w:rPr>
        <w:t xml:space="preserve">público </w:t>
      </w:r>
      <w:r w:rsidRPr="00DB1845">
        <w:rPr>
          <w:color w:val="000000"/>
        </w:rPr>
        <w:t>internacional</w:t>
      </w:r>
      <w:r w:rsidR="00E42B1F" w:rsidRPr="009F3897">
        <w:rPr>
          <w:color w:val="000000"/>
        </w:rPr>
        <w:t>”</w:t>
      </w:r>
      <w:r w:rsidRPr="009F3897">
        <w:rPr>
          <w:color w:val="000000"/>
        </w:rPr>
        <w:t>. Dicho</w:t>
      </w:r>
      <w:r w:rsidRPr="00DB1845">
        <w:rPr>
          <w:color w:val="000000"/>
        </w:rPr>
        <w:t xml:space="preserve"> incumplimiento </w:t>
      </w:r>
      <w:r w:rsidRPr="009F3897">
        <w:rPr>
          <w:color w:val="000000"/>
        </w:rPr>
        <w:t>puede ser voluntario (un acto intencionado o doloso), consecuencia de una falta extrema</w:t>
      </w:r>
      <w:r w:rsidRPr="005468E8">
        <w:rPr>
          <w:color w:val="000000"/>
        </w:rPr>
        <w:t xml:space="preserve"> o </w:t>
      </w:r>
      <w:r w:rsidR="00B83036">
        <w:rPr>
          <w:color w:val="000000"/>
        </w:rPr>
        <w:t xml:space="preserve">agravada </w:t>
      </w:r>
      <w:r w:rsidRPr="00DB1845">
        <w:rPr>
          <w:color w:val="000000"/>
        </w:rPr>
        <w:t xml:space="preserve">de ejercer el </w:t>
      </w:r>
      <w:r w:rsidRPr="005468E8">
        <w:rPr>
          <w:color w:val="000000"/>
        </w:rPr>
        <w:t>grado</w:t>
      </w:r>
      <w:r w:rsidRPr="00DB1845">
        <w:rPr>
          <w:color w:val="000000"/>
        </w:rPr>
        <w:t xml:space="preserve"> de </w:t>
      </w:r>
      <w:r w:rsidRPr="005468E8">
        <w:rPr>
          <w:color w:val="000000"/>
        </w:rPr>
        <w:t>diligencia</w:t>
      </w:r>
      <w:r w:rsidRPr="00DB1845">
        <w:rPr>
          <w:color w:val="000000"/>
        </w:rPr>
        <w:t xml:space="preserve"> que una persona razonable </w:t>
      </w:r>
      <w:r w:rsidRPr="005468E8">
        <w:rPr>
          <w:color w:val="000000"/>
        </w:rPr>
        <w:t xml:space="preserve">habría </w:t>
      </w:r>
      <w:r w:rsidRPr="00DB1845">
        <w:rPr>
          <w:color w:val="000000"/>
        </w:rPr>
        <w:t xml:space="preserve">ejercido </w:t>
      </w:r>
      <w:r w:rsidRPr="005468E8">
        <w:rPr>
          <w:color w:val="000000"/>
        </w:rPr>
        <w:t xml:space="preserve">ante </w:t>
      </w:r>
      <w:r w:rsidRPr="00DB1845">
        <w:rPr>
          <w:color w:val="000000"/>
        </w:rPr>
        <w:t xml:space="preserve">un riesgo razonablemente </w:t>
      </w:r>
      <w:r w:rsidRPr="005468E8">
        <w:rPr>
          <w:color w:val="000000"/>
        </w:rPr>
        <w:t>previsible (</w:t>
      </w:r>
      <w:r w:rsidRPr="00DB1845">
        <w:rPr>
          <w:color w:val="000000"/>
        </w:rPr>
        <w:t>negligencia grave</w:t>
      </w:r>
      <w:r w:rsidRPr="005468E8">
        <w:rPr>
          <w:color w:val="000000"/>
        </w:rPr>
        <w:t xml:space="preserve">) o consecuencia del total </w:t>
      </w:r>
      <w:r w:rsidR="00B055EF">
        <w:rPr>
          <w:color w:val="000000"/>
        </w:rPr>
        <w:t xml:space="preserve">menosprecio </w:t>
      </w:r>
      <w:r w:rsidRPr="005468E8">
        <w:rPr>
          <w:color w:val="000000"/>
        </w:rPr>
        <w:t xml:space="preserve">de un riesgo que probablemente ocasionará un daño (imprudencia temeraria). </w:t>
      </w:r>
    </w:p>
    <w:p w14:paraId="1414ED6B" w14:textId="6F8A059C" w:rsidR="00474E90" w:rsidRPr="005468E8" w:rsidRDefault="00B055EF">
      <w:pPr>
        <w:pStyle w:val="BodyTextIndent"/>
        <w:widowControl w:val="0"/>
        <w:numPr>
          <w:ilvl w:val="0"/>
          <w:numId w:val="8"/>
        </w:numPr>
        <w:rPr>
          <w:i/>
          <w:iCs/>
          <w:color w:val="000000"/>
        </w:rPr>
      </w:pPr>
      <w:r>
        <w:rPr>
          <w:color w:val="000000"/>
        </w:rPr>
        <w:lastRenderedPageBreak/>
        <w:t xml:space="preserve">La </w:t>
      </w:r>
      <w:r w:rsidR="00474E90" w:rsidRPr="005468E8">
        <w:rPr>
          <w:color w:val="000000"/>
        </w:rPr>
        <w:t>falta de conducta</w:t>
      </w:r>
      <w:r>
        <w:rPr>
          <w:color w:val="000000"/>
        </w:rPr>
        <w:t xml:space="preserve"> puede consistir, </w:t>
      </w:r>
      <w:r w:rsidR="00474E90" w:rsidRPr="005468E8">
        <w:rPr>
          <w:color w:val="000000"/>
        </w:rPr>
        <w:t xml:space="preserve">a título meramente enunciativo, pero no exhaustivo, </w:t>
      </w:r>
      <w:r>
        <w:rPr>
          <w:color w:val="000000"/>
        </w:rPr>
        <w:t xml:space="preserve">en </w:t>
      </w:r>
      <w:r w:rsidR="00474E90" w:rsidRPr="005468E8">
        <w:rPr>
          <w:color w:val="000000"/>
        </w:rPr>
        <w:t>las siguientes conductas, ya sean</w:t>
      </w:r>
      <w:r>
        <w:rPr>
          <w:color w:val="000000"/>
        </w:rPr>
        <w:t xml:space="preserve"> dolosas</w:t>
      </w:r>
      <w:r w:rsidR="00474E90" w:rsidRPr="005468E8">
        <w:rPr>
          <w:color w:val="000000"/>
        </w:rPr>
        <w:t xml:space="preserve">, temerarias o constitutivas de negligencia grave: </w:t>
      </w:r>
    </w:p>
    <w:p w14:paraId="01E4E935" w14:textId="0ED34059" w:rsidR="00474E90" w:rsidRPr="00DB1845" w:rsidRDefault="00474E90" w:rsidP="00DB1845">
      <w:pPr>
        <w:pStyle w:val="BodyTextIndent"/>
        <w:widowControl w:val="0"/>
        <w:numPr>
          <w:ilvl w:val="1"/>
          <w:numId w:val="8"/>
        </w:numPr>
        <w:rPr>
          <w:color w:val="000000"/>
        </w:rPr>
      </w:pPr>
      <w:r w:rsidRPr="005468E8">
        <w:rPr>
          <w:color w:val="000000"/>
        </w:rPr>
        <w:t>Las acciones</w:t>
      </w:r>
      <w:r w:rsidRPr="00DB1845">
        <w:rPr>
          <w:color w:val="000000"/>
        </w:rPr>
        <w:t xml:space="preserve"> u omisiones </w:t>
      </w:r>
      <w:r w:rsidRPr="005468E8">
        <w:rPr>
          <w:color w:val="000000"/>
        </w:rPr>
        <w:t>que contravengan</w:t>
      </w:r>
      <w:r w:rsidRPr="00DB1845">
        <w:rPr>
          <w:color w:val="000000"/>
        </w:rPr>
        <w:t xml:space="preserve"> las obligaciones generales de los </w:t>
      </w:r>
      <w:r w:rsidRPr="005468E8">
        <w:rPr>
          <w:color w:val="000000"/>
        </w:rPr>
        <w:t>funcionarios</w:t>
      </w:r>
      <w:r w:rsidRPr="00DB1845">
        <w:rPr>
          <w:color w:val="000000"/>
        </w:rPr>
        <w:t xml:space="preserve"> establecidas en </w:t>
      </w:r>
      <w:r w:rsidR="00CE5374" w:rsidRPr="00DB1845">
        <w:rPr>
          <w:color w:val="000000"/>
        </w:rPr>
        <w:t xml:space="preserve">el </w:t>
      </w:r>
      <w:r w:rsidR="00B055EF">
        <w:rPr>
          <w:color w:val="000000"/>
        </w:rPr>
        <w:t>A</w:t>
      </w:r>
      <w:r w:rsidR="00CE5374">
        <w:rPr>
          <w:color w:val="000000"/>
        </w:rPr>
        <w:t>rtículo</w:t>
      </w:r>
      <w:r w:rsidRPr="00DB1845">
        <w:rPr>
          <w:color w:val="000000"/>
        </w:rPr>
        <w:t xml:space="preserve"> I del Estatuto del Personal, </w:t>
      </w:r>
      <w:r w:rsidRPr="005468E8">
        <w:rPr>
          <w:color w:val="000000"/>
        </w:rPr>
        <w:t xml:space="preserve">en el </w:t>
      </w:r>
      <w:r w:rsidR="00B055EF" w:rsidRPr="004273EC">
        <w:rPr>
          <w:color w:val="000000"/>
        </w:rPr>
        <w:t>C</w:t>
      </w:r>
      <w:r w:rsidRPr="005468E8">
        <w:rPr>
          <w:color w:val="000000"/>
        </w:rPr>
        <w:t>apítulo</w:t>
      </w:r>
      <w:r w:rsidRPr="00DB1845">
        <w:rPr>
          <w:color w:val="000000"/>
        </w:rPr>
        <w:t xml:space="preserve"> I del Reglamento del Personal y </w:t>
      </w:r>
      <w:r w:rsidRPr="005468E8">
        <w:rPr>
          <w:color w:val="000000"/>
        </w:rPr>
        <w:t xml:space="preserve">en las demás disposiciones </w:t>
      </w:r>
      <w:r w:rsidRPr="00DB1845">
        <w:rPr>
          <w:color w:val="000000"/>
        </w:rPr>
        <w:t xml:space="preserve">administrativas </w:t>
      </w:r>
      <w:r w:rsidRPr="005468E8">
        <w:rPr>
          <w:color w:val="000000"/>
        </w:rPr>
        <w:t>aplicables;</w:t>
      </w:r>
      <w:r w:rsidRPr="00DB1845">
        <w:rPr>
          <w:color w:val="000000"/>
        </w:rPr>
        <w:t xml:space="preserve"> </w:t>
      </w:r>
      <w:r w:rsidR="003348CA">
        <w:rPr>
          <w:color w:val="000000"/>
        </w:rPr>
        <w:t xml:space="preserve">el </w:t>
      </w:r>
      <w:r w:rsidRPr="00DB1845">
        <w:rPr>
          <w:color w:val="000000"/>
        </w:rPr>
        <w:t xml:space="preserve">incumplimiento de las normas de conducta </w:t>
      </w:r>
      <w:r w:rsidR="00B67B16">
        <w:rPr>
          <w:color w:val="000000"/>
        </w:rPr>
        <w:t>que se esperan</w:t>
      </w:r>
      <w:r w:rsidR="00B67B16" w:rsidRPr="00DB1845">
        <w:rPr>
          <w:color w:val="000000"/>
        </w:rPr>
        <w:t xml:space="preserve"> de</w:t>
      </w:r>
      <w:r w:rsidRPr="00DB1845">
        <w:rPr>
          <w:color w:val="000000"/>
        </w:rPr>
        <w:t xml:space="preserve"> </w:t>
      </w:r>
      <w:r w:rsidRPr="005468E8">
        <w:rPr>
          <w:color w:val="000000"/>
        </w:rPr>
        <w:t xml:space="preserve">los </w:t>
      </w:r>
      <w:r w:rsidRPr="00DB1845">
        <w:rPr>
          <w:color w:val="000000"/>
        </w:rPr>
        <w:t>funcionarios internacionales;</w:t>
      </w:r>
    </w:p>
    <w:p w14:paraId="45D346BC" w14:textId="5E3133BA" w:rsidR="00474E90" w:rsidRPr="00DB1845" w:rsidRDefault="00474E90" w:rsidP="00DB1845">
      <w:pPr>
        <w:pStyle w:val="BodyTextIndent"/>
        <w:widowControl w:val="0"/>
        <w:numPr>
          <w:ilvl w:val="1"/>
          <w:numId w:val="8"/>
        </w:numPr>
        <w:rPr>
          <w:color w:val="000000"/>
        </w:rPr>
      </w:pPr>
      <w:r w:rsidRPr="005468E8">
        <w:rPr>
          <w:color w:val="000000"/>
        </w:rPr>
        <w:t>Los actos ilícitos (por ejemplo,</w:t>
      </w:r>
      <w:r w:rsidRPr="00DB1845">
        <w:rPr>
          <w:color w:val="000000"/>
        </w:rPr>
        <w:t xml:space="preserve"> robo, </w:t>
      </w:r>
      <w:r w:rsidR="00B055EF">
        <w:rPr>
          <w:color w:val="000000"/>
        </w:rPr>
        <w:t xml:space="preserve">fraude, </w:t>
      </w:r>
      <w:r w:rsidRPr="00DB1845">
        <w:rPr>
          <w:color w:val="000000"/>
        </w:rPr>
        <w:t xml:space="preserve">contrabando, posesión o venta de sustancias </w:t>
      </w:r>
      <w:r w:rsidRPr="005468E8">
        <w:rPr>
          <w:color w:val="000000"/>
        </w:rPr>
        <w:t>o artículos</w:t>
      </w:r>
      <w:r w:rsidRPr="00DB1845">
        <w:rPr>
          <w:color w:val="000000"/>
        </w:rPr>
        <w:t xml:space="preserve"> ilegales, etc</w:t>
      </w:r>
      <w:r w:rsidRPr="005468E8">
        <w:rPr>
          <w:color w:val="000000"/>
        </w:rPr>
        <w:t>.), independientemente del lugar</w:t>
      </w:r>
      <w:r w:rsidRPr="00DB1845">
        <w:rPr>
          <w:color w:val="000000"/>
        </w:rPr>
        <w:t xml:space="preserve"> donde </w:t>
      </w:r>
      <w:r w:rsidRPr="005468E8">
        <w:rPr>
          <w:color w:val="000000"/>
        </w:rPr>
        <w:t>se cometan y de</w:t>
      </w:r>
      <w:r w:rsidRPr="00DB1845">
        <w:rPr>
          <w:color w:val="000000"/>
        </w:rPr>
        <w:t xml:space="preserve"> que el </w:t>
      </w:r>
      <w:r w:rsidRPr="005468E8">
        <w:rPr>
          <w:color w:val="000000"/>
        </w:rPr>
        <w:t>funcionario estuviera</w:t>
      </w:r>
      <w:r w:rsidRPr="00DB1845">
        <w:rPr>
          <w:color w:val="000000"/>
        </w:rPr>
        <w:t xml:space="preserve"> oficialmente de servicio </w:t>
      </w:r>
      <w:r w:rsidRPr="005468E8">
        <w:rPr>
          <w:color w:val="000000"/>
        </w:rPr>
        <w:t xml:space="preserve">o no </w:t>
      </w:r>
      <w:r w:rsidRPr="00DB1845">
        <w:rPr>
          <w:color w:val="000000"/>
        </w:rPr>
        <w:t>en e</w:t>
      </w:r>
      <w:r w:rsidR="00B055EF">
        <w:rPr>
          <w:color w:val="000000"/>
        </w:rPr>
        <w:t>l momento de la comisión del hecho</w:t>
      </w:r>
      <w:r w:rsidRPr="00DB1845">
        <w:rPr>
          <w:color w:val="000000"/>
        </w:rPr>
        <w:t>;</w:t>
      </w:r>
    </w:p>
    <w:p w14:paraId="554D61C8" w14:textId="3C9C440B" w:rsidR="00474E90" w:rsidRPr="005468E8" w:rsidRDefault="00474E90">
      <w:pPr>
        <w:pStyle w:val="BodyTextIndent"/>
        <w:widowControl w:val="0"/>
        <w:numPr>
          <w:ilvl w:val="1"/>
          <w:numId w:val="8"/>
        </w:numPr>
        <w:rPr>
          <w:color w:val="000000"/>
        </w:rPr>
      </w:pPr>
      <w:r w:rsidRPr="005468E8">
        <w:rPr>
          <w:color w:val="000000"/>
        </w:rPr>
        <w:t>La agresión, el</w:t>
      </w:r>
      <w:r w:rsidR="00B055EF">
        <w:rPr>
          <w:color w:val="000000"/>
        </w:rPr>
        <w:t xml:space="preserve"> acoso</w:t>
      </w:r>
      <w:r w:rsidRPr="00DB1845">
        <w:rPr>
          <w:color w:val="000000"/>
        </w:rPr>
        <w:t xml:space="preserve">, </w:t>
      </w:r>
      <w:r w:rsidRPr="005468E8">
        <w:rPr>
          <w:color w:val="000000"/>
        </w:rPr>
        <w:t>inclu</w:t>
      </w:r>
      <w:r w:rsidR="00B055EF">
        <w:rPr>
          <w:color w:val="000000"/>
        </w:rPr>
        <w:t xml:space="preserve">ido </w:t>
      </w:r>
      <w:r w:rsidRPr="005468E8">
        <w:rPr>
          <w:color w:val="000000"/>
        </w:rPr>
        <w:t>el</w:t>
      </w:r>
      <w:r w:rsidRPr="00DB1845">
        <w:rPr>
          <w:color w:val="000000"/>
        </w:rPr>
        <w:t xml:space="preserve"> </w:t>
      </w:r>
      <w:r w:rsidR="00F53D74" w:rsidRPr="00DB1845">
        <w:rPr>
          <w:color w:val="000000"/>
        </w:rPr>
        <w:t>acoso sexual</w:t>
      </w:r>
      <w:r w:rsidRPr="00DB1845">
        <w:rPr>
          <w:color w:val="000000"/>
        </w:rPr>
        <w:t xml:space="preserve">, o </w:t>
      </w:r>
      <w:r w:rsidRPr="005468E8">
        <w:rPr>
          <w:color w:val="000000"/>
        </w:rPr>
        <w:t xml:space="preserve">las </w:t>
      </w:r>
      <w:r w:rsidRPr="00DB1845">
        <w:rPr>
          <w:color w:val="000000"/>
        </w:rPr>
        <w:t xml:space="preserve">amenazas a otros </w:t>
      </w:r>
      <w:r w:rsidRPr="005468E8">
        <w:rPr>
          <w:color w:val="000000"/>
        </w:rPr>
        <w:t>funcionarios</w:t>
      </w:r>
      <w:r w:rsidRPr="00DB1845">
        <w:rPr>
          <w:color w:val="000000"/>
        </w:rPr>
        <w:t xml:space="preserve"> o </w:t>
      </w:r>
      <w:r w:rsidRPr="005468E8">
        <w:rPr>
          <w:color w:val="000000"/>
        </w:rPr>
        <w:t xml:space="preserve">a </w:t>
      </w:r>
      <w:r w:rsidRPr="00DB1845">
        <w:rPr>
          <w:color w:val="000000"/>
        </w:rPr>
        <w:t xml:space="preserve">terceros (véase la </w:t>
      </w:r>
      <w:r w:rsidR="00B055EF" w:rsidRPr="00744634">
        <w:rPr>
          <w:color w:val="000000"/>
        </w:rPr>
        <w:t>P</w:t>
      </w:r>
      <w:r w:rsidRPr="00744634">
        <w:rPr>
          <w:color w:val="000000"/>
        </w:rPr>
        <w:t>olítica</w:t>
      </w:r>
      <w:r w:rsidRPr="00DB1845">
        <w:rPr>
          <w:color w:val="000000"/>
        </w:rPr>
        <w:t xml:space="preserve"> del PNUD</w:t>
      </w:r>
      <w:r w:rsidRPr="005468E8">
        <w:rPr>
          <w:color w:val="000000"/>
        </w:rPr>
        <w:t xml:space="preserve"> </w:t>
      </w:r>
      <w:r w:rsidR="008D3CB1">
        <w:rPr>
          <w:color w:val="000000"/>
        </w:rPr>
        <w:t>sobre</w:t>
      </w:r>
      <w:r w:rsidR="00B055EF">
        <w:rPr>
          <w:color w:val="000000"/>
        </w:rPr>
        <w:t xml:space="preserve"> </w:t>
      </w:r>
      <w:r w:rsidR="00FA2460">
        <w:rPr>
          <w:color w:val="000000"/>
        </w:rPr>
        <w:t xml:space="preserve">el </w:t>
      </w:r>
      <w:r w:rsidR="00B055EF">
        <w:rPr>
          <w:color w:val="000000"/>
        </w:rPr>
        <w:t>Acoso</w:t>
      </w:r>
      <w:r w:rsidR="00F53D74">
        <w:rPr>
          <w:color w:val="000000"/>
        </w:rPr>
        <w:t xml:space="preserve">, </w:t>
      </w:r>
      <w:r w:rsidR="00FA2460">
        <w:rPr>
          <w:color w:val="000000"/>
        </w:rPr>
        <w:t xml:space="preserve">el </w:t>
      </w:r>
      <w:r w:rsidR="00B055EF">
        <w:rPr>
          <w:color w:val="000000"/>
        </w:rPr>
        <w:t>A</w:t>
      </w:r>
      <w:r w:rsidR="00F53D74">
        <w:rPr>
          <w:color w:val="000000"/>
        </w:rPr>
        <w:t xml:space="preserve">coso </w:t>
      </w:r>
      <w:r w:rsidR="00B055EF">
        <w:rPr>
          <w:color w:val="000000"/>
        </w:rPr>
        <w:t>S</w:t>
      </w:r>
      <w:r w:rsidR="00F53D74">
        <w:rPr>
          <w:color w:val="000000"/>
        </w:rPr>
        <w:t>exual</w:t>
      </w:r>
      <w:r w:rsidR="009A4397">
        <w:rPr>
          <w:color w:val="000000"/>
        </w:rPr>
        <w:t xml:space="preserve">, </w:t>
      </w:r>
      <w:r w:rsidR="00FA2460">
        <w:rPr>
          <w:color w:val="000000"/>
        </w:rPr>
        <w:t xml:space="preserve">la </w:t>
      </w:r>
      <w:r w:rsidR="00B055EF">
        <w:rPr>
          <w:color w:val="000000"/>
        </w:rPr>
        <w:t>D</w:t>
      </w:r>
      <w:r w:rsidR="009A4397">
        <w:rPr>
          <w:color w:val="000000"/>
        </w:rPr>
        <w:t>iscriminación</w:t>
      </w:r>
      <w:r w:rsidR="009A4397" w:rsidRPr="00DB1845">
        <w:rPr>
          <w:color w:val="000000"/>
        </w:rPr>
        <w:t xml:space="preserve"> y</w:t>
      </w:r>
      <w:r w:rsidRPr="00DB1845">
        <w:rPr>
          <w:color w:val="000000"/>
        </w:rPr>
        <w:t xml:space="preserve"> </w:t>
      </w:r>
      <w:r w:rsidR="00FA2460">
        <w:rPr>
          <w:color w:val="000000"/>
        </w:rPr>
        <w:t xml:space="preserve">el </w:t>
      </w:r>
      <w:r w:rsidR="00B055EF">
        <w:rPr>
          <w:color w:val="000000"/>
        </w:rPr>
        <w:t>A</w:t>
      </w:r>
      <w:r w:rsidR="00F53D74" w:rsidRPr="00DB1845">
        <w:rPr>
          <w:color w:val="000000"/>
        </w:rPr>
        <w:t xml:space="preserve">buso </w:t>
      </w:r>
      <w:r w:rsidR="00F53D74">
        <w:rPr>
          <w:color w:val="000000"/>
        </w:rPr>
        <w:t xml:space="preserve">de </w:t>
      </w:r>
      <w:r w:rsidR="00B055EF">
        <w:rPr>
          <w:color w:val="000000"/>
        </w:rPr>
        <w:t>A</w:t>
      </w:r>
      <w:r w:rsidR="00F53D74">
        <w:rPr>
          <w:color w:val="000000"/>
        </w:rPr>
        <w:t>utoridad</w:t>
      </w:r>
      <w:r w:rsidRPr="005468E8">
        <w:rPr>
          <w:color w:val="000000"/>
        </w:rPr>
        <w:t xml:space="preserve">); </w:t>
      </w:r>
    </w:p>
    <w:p w14:paraId="14AD0B14" w14:textId="5224AA04" w:rsidR="00474E90" w:rsidRPr="00DB1845" w:rsidRDefault="00474E90" w:rsidP="00DB1845">
      <w:pPr>
        <w:pStyle w:val="BodyTextIndent"/>
        <w:widowControl w:val="0"/>
        <w:numPr>
          <w:ilvl w:val="1"/>
          <w:numId w:val="8"/>
        </w:numPr>
        <w:rPr>
          <w:color w:val="000000"/>
        </w:rPr>
      </w:pPr>
      <w:r w:rsidRPr="005468E8">
        <w:rPr>
          <w:color w:val="000000"/>
        </w:rPr>
        <w:t xml:space="preserve">La explotación y </w:t>
      </w:r>
      <w:r w:rsidR="003348CA">
        <w:rPr>
          <w:color w:val="000000"/>
        </w:rPr>
        <w:t xml:space="preserve">el </w:t>
      </w:r>
      <w:r w:rsidRPr="005468E8">
        <w:rPr>
          <w:color w:val="000000"/>
        </w:rPr>
        <w:t>abuso sexuales</w:t>
      </w:r>
      <w:r w:rsidRPr="00DB1845">
        <w:rPr>
          <w:color w:val="000000"/>
        </w:rPr>
        <w:t xml:space="preserve">, según la definición </w:t>
      </w:r>
      <w:r w:rsidRPr="005468E8">
        <w:rPr>
          <w:color w:val="000000"/>
        </w:rPr>
        <w:t>contemplada</w:t>
      </w:r>
      <w:r w:rsidRPr="00DB1845">
        <w:rPr>
          <w:color w:val="000000"/>
        </w:rPr>
        <w:t xml:space="preserve"> en el Boletín del Secretario</w:t>
      </w:r>
      <w:r w:rsidRPr="005468E8">
        <w:rPr>
          <w:color w:val="000000"/>
        </w:rPr>
        <w:t xml:space="preserve"> </w:t>
      </w:r>
      <w:r w:rsidRPr="00DB1845">
        <w:rPr>
          <w:color w:val="000000"/>
        </w:rPr>
        <w:t xml:space="preserve">General </w:t>
      </w:r>
      <w:r w:rsidRPr="005468E8">
        <w:rPr>
          <w:color w:val="000000"/>
        </w:rPr>
        <w:t xml:space="preserve">sobre </w:t>
      </w:r>
      <w:r w:rsidR="003348CA" w:rsidRPr="003348CA">
        <w:rPr>
          <w:lang w:val="es-ES_tradnl"/>
        </w:rPr>
        <w:t>“</w:t>
      </w:r>
      <w:r w:rsidR="00B055EF">
        <w:rPr>
          <w:color w:val="000000"/>
        </w:rPr>
        <w:t>M</w:t>
      </w:r>
      <w:r w:rsidRPr="005468E8">
        <w:rPr>
          <w:color w:val="000000"/>
        </w:rPr>
        <w:t>edidas</w:t>
      </w:r>
      <w:r w:rsidRPr="00DB1845">
        <w:rPr>
          <w:color w:val="000000"/>
        </w:rPr>
        <w:t xml:space="preserve"> especiales de protección contra la explotación y el abuso sexuales</w:t>
      </w:r>
      <w:r w:rsidR="003348CA">
        <w:t xml:space="preserve">” </w:t>
      </w:r>
      <w:r w:rsidRPr="005468E8">
        <w:rPr>
          <w:color w:val="000000"/>
        </w:rPr>
        <w:t>(</w:t>
      </w:r>
      <w:r w:rsidRPr="00DB1845">
        <w:rPr>
          <w:color w:val="000000"/>
        </w:rPr>
        <w:t>ST/SGB/2003/13</w:t>
      </w:r>
      <w:r w:rsidRPr="005468E8">
        <w:rPr>
          <w:color w:val="000000"/>
        </w:rPr>
        <w:t>);</w:t>
      </w:r>
    </w:p>
    <w:p w14:paraId="4D8EB470" w14:textId="5AD055A9" w:rsidR="00474E90" w:rsidRPr="00DB1845" w:rsidRDefault="00F12850" w:rsidP="00DB1845">
      <w:pPr>
        <w:pStyle w:val="BodyTextIndent"/>
        <w:widowControl w:val="0"/>
        <w:numPr>
          <w:ilvl w:val="1"/>
          <w:numId w:val="8"/>
        </w:numPr>
        <w:rPr>
          <w:color w:val="000000"/>
        </w:rPr>
      </w:pPr>
      <w:r>
        <w:rPr>
          <w:color w:val="000000"/>
        </w:rPr>
        <w:t xml:space="preserve">La </w:t>
      </w:r>
      <w:r w:rsidR="001B06ED">
        <w:rPr>
          <w:color w:val="000000"/>
        </w:rPr>
        <w:t xml:space="preserve">declaración </w:t>
      </w:r>
      <w:r w:rsidR="00CD4DFA">
        <w:rPr>
          <w:color w:val="000000"/>
        </w:rPr>
        <w:t>engañosa</w:t>
      </w:r>
      <w:r w:rsidR="00BF2E7A">
        <w:rPr>
          <w:color w:val="000000"/>
        </w:rPr>
        <w:t xml:space="preserve">, </w:t>
      </w:r>
      <w:r w:rsidR="00B055EF">
        <w:rPr>
          <w:color w:val="000000"/>
        </w:rPr>
        <w:t xml:space="preserve">la falsificación o </w:t>
      </w:r>
      <w:r w:rsidR="003348CA">
        <w:rPr>
          <w:color w:val="000000"/>
        </w:rPr>
        <w:t xml:space="preserve">la </w:t>
      </w:r>
      <w:proofErr w:type="spellStart"/>
      <w:r w:rsidR="003348CA">
        <w:rPr>
          <w:color w:val="000000"/>
        </w:rPr>
        <w:t>certificaci</w:t>
      </w:r>
      <w:r w:rsidR="003348CA">
        <w:rPr>
          <w:color w:val="000000"/>
          <w:lang w:val="es-ES_tradnl"/>
        </w:rPr>
        <w:t>ón</w:t>
      </w:r>
      <w:proofErr w:type="spellEnd"/>
      <w:r w:rsidR="003348CA">
        <w:rPr>
          <w:color w:val="000000"/>
          <w:lang w:val="es-ES_tradnl"/>
        </w:rPr>
        <w:t xml:space="preserve"> falsa</w:t>
      </w:r>
      <w:r w:rsidR="00147039" w:rsidRPr="00DB1845">
        <w:rPr>
          <w:color w:val="000000"/>
        </w:rPr>
        <w:t>,</w:t>
      </w:r>
      <w:r w:rsidR="00474E90" w:rsidRPr="00DB1845">
        <w:rPr>
          <w:color w:val="000000"/>
        </w:rPr>
        <w:t xml:space="preserve"> </w:t>
      </w:r>
      <w:r w:rsidR="00A342B7">
        <w:rPr>
          <w:color w:val="000000"/>
        </w:rPr>
        <w:t xml:space="preserve">incluida pero no </w:t>
      </w:r>
      <w:r w:rsidR="003348CA">
        <w:rPr>
          <w:color w:val="000000"/>
        </w:rPr>
        <w:t>limita</w:t>
      </w:r>
      <w:r w:rsidR="00A342B7">
        <w:rPr>
          <w:color w:val="000000"/>
        </w:rPr>
        <w:t>da,</w:t>
      </w:r>
      <w:r w:rsidR="003348CA">
        <w:rPr>
          <w:color w:val="000000"/>
        </w:rPr>
        <w:t xml:space="preserve"> </w:t>
      </w:r>
      <w:r w:rsidR="00A342B7">
        <w:rPr>
          <w:color w:val="000000"/>
        </w:rPr>
        <w:t xml:space="preserve">a </w:t>
      </w:r>
      <w:r w:rsidR="00410A52">
        <w:rPr>
          <w:color w:val="000000"/>
        </w:rPr>
        <w:t>reclamaciones</w:t>
      </w:r>
      <w:r w:rsidR="00B055EF">
        <w:rPr>
          <w:color w:val="000000"/>
        </w:rPr>
        <w:t xml:space="preserve"> </w:t>
      </w:r>
      <w:r w:rsidR="00A342B7">
        <w:rPr>
          <w:color w:val="000000"/>
        </w:rPr>
        <w:t xml:space="preserve">o </w:t>
      </w:r>
      <w:r w:rsidR="00410A52">
        <w:rPr>
          <w:color w:val="000000"/>
        </w:rPr>
        <w:t>solicitudes de prestaciones</w:t>
      </w:r>
      <w:r w:rsidR="00681F63">
        <w:rPr>
          <w:color w:val="000000"/>
        </w:rPr>
        <w:t xml:space="preserve"> oficiales</w:t>
      </w:r>
      <w:r w:rsidR="00474E90" w:rsidRPr="00DB1845">
        <w:rPr>
          <w:color w:val="000000"/>
        </w:rPr>
        <w:t xml:space="preserve">, </w:t>
      </w:r>
      <w:r w:rsidR="006826FE" w:rsidRPr="00DB1845">
        <w:rPr>
          <w:color w:val="000000"/>
        </w:rPr>
        <w:t xml:space="preserve">la </w:t>
      </w:r>
      <w:r w:rsidR="00474E90" w:rsidRPr="00DB1845">
        <w:rPr>
          <w:color w:val="000000"/>
        </w:rPr>
        <w:t>no revela</w:t>
      </w:r>
      <w:r w:rsidR="006826FE" w:rsidRPr="00DB1845">
        <w:rPr>
          <w:color w:val="000000"/>
        </w:rPr>
        <w:t>ción de</w:t>
      </w:r>
      <w:r w:rsidR="00474E90" w:rsidRPr="00DB1845">
        <w:rPr>
          <w:color w:val="000000"/>
        </w:rPr>
        <w:t xml:space="preserve"> </w:t>
      </w:r>
      <w:r w:rsidR="00474E90" w:rsidRPr="005468E8">
        <w:rPr>
          <w:color w:val="000000"/>
        </w:rPr>
        <w:t xml:space="preserve">hechos </w:t>
      </w:r>
      <w:r w:rsidR="00681F63">
        <w:rPr>
          <w:color w:val="000000"/>
        </w:rPr>
        <w:t>materiales concernientes a dichas reclamaciones o solicitudes de prestaciones</w:t>
      </w:r>
      <w:r w:rsidR="00147039">
        <w:rPr>
          <w:color w:val="000000"/>
        </w:rPr>
        <w:t>, o cualquier ac</w:t>
      </w:r>
      <w:r w:rsidR="00681F63">
        <w:rPr>
          <w:color w:val="000000"/>
        </w:rPr>
        <w:t>ción</w:t>
      </w:r>
      <w:r w:rsidR="00147039">
        <w:rPr>
          <w:color w:val="000000"/>
        </w:rPr>
        <w:t xml:space="preserve"> </w:t>
      </w:r>
      <w:r w:rsidR="00681F63">
        <w:rPr>
          <w:color w:val="000000"/>
        </w:rPr>
        <w:t xml:space="preserve">empleando </w:t>
      </w:r>
      <w:r w:rsidR="00147039">
        <w:rPr>
          <w:color w:val="000000"/>
        </w:rPr>
        <w:t>falsedad o engaño</w:t>
      </w:r>
      <w:r w:rsidR="00147039" w:rsidRPr="00DB1845">
        <w:rPr>
          <w:color w:val="000000"/>
        </w:rPr>
        <w:t xml:space="preserve"> que</w:t>
      </w:r>
      <w:r w:rsidR="006826FE" w:rsidRPr="00DB1845">
        <w:rPr>
          <w:color w:val="000000"/>
        </w:rPr>
        <w:t xml:space="preserve"> tenga con</w:t>
      </w:r>
      <w:r w:rsidR="004C5898" w:rsidRPr="00DB1845">
        <w:rPr>
          <w:color w:val="000000"/>
        </w:rPr>
        <w:t>secuencias adversas para la O</w:t>
      </w:r>
      <w:r w:rsidR="006826FE" w:rsidRPr="00DB1845">
        <w:rPr>
          <w:color w:val="000000"/>
        </w:rPr>
        <w:t>rganización</w:t>
      </w:r>
      <w:r w:rsidR="00474E90" w:rsidRPr="00DB1845">
        <w:rPr>
          <w:color w:val="000000"/>
        </w:rPr>
        <w:t>;</w:t>
      </w:r>
      <w:r w:rsidR="00147039">
        <w:rPr>
          <w:color w:val="000000"/>
        </w:rPr>
        <w:t xml:space="preserve"> </w:t>
      </w:r>
    </w:p>
    <w:p w14:paraId="76AD1309" w14:textId="3EF8B901" w:rsidR="00474E90" w:rsidRPr="00DB1845" w:rsidRDefault="00681F63" w:rsidP="00DB1845">
      <w:pPr>
        <w:pStyle w:val="BodyTextIndent"/>
        <w:widowControl w:val="0"/>
        <w:numPr>
          <w:ilvl w:val="1"/>
          <w:numId w:val="8"/>
        </w:numPr>
        <w:rPr>
          <w:color w:val="000000"/>
        </w:rPr>
      </w:pPr>
      <w:r>
        <w:rPr>
          <w:color w:val="000000"/>
        </w:rPr>
        <w:t xml:space="preserve">El uso indebido o el </w:t>
      </w:r>
      <w:r w:rsidR="00574B98">
        <w:rPr>
          <w:color w:val="000000"/>
        </w:rPr>
        <w:t xml:space="preserve">manejo </w:t>
      </w:r>
      <w:r>
        <w:rPr>
          <w:color w:val="000000"/>
        </w:rPr>
        <w:t>ina</w:t>
      </w:r>
      <w:r w:rsidR="00574B98">
        <w:rPr>
          <w:color w:val="000000"/>
        </w:rPr>
        <w:t>propiado</w:t>
      </w:r>
      <w:r>
        <w:rPr>
          <w:color w:val="000000"/>
        </w:rPr>
        <w:t xml:space="preserve"> </w:t>
      </w:r>
      <w:r w:rsidR="00474E90" w:rsidRPr="005468E8">
        <w:rPr>
          <w:color w:val="000000"/>
        </w:rPr>
        <w:t>de</w:t>
      </w:r>
      <w:r w:rsidR="00474E90" w:rsidRPr="00DB1845">
        <w:rPr>
          <w:color w:val="000000"/>
        </w:rPr>
        <w:t xml:space="preserve"> bienes, activos, equipos o archivos </w:t>
      </w:r>
      <w:r w:rsidR="00474E90" w:rsidRPr="005468E8">
        <w:rPr>
          <w:color w:val="000000"/>
        </w:rPr>
        <w:t>de carácter oficial</w:t>
      </w:r>
      <w:r w:rsidR="00474E90" w:rsidRPr="00DB1845">
        <w:rPr>
          <w:color w:val="000000"/>
        </w:rPr>
        <w:t>, incluidos</w:t>
      </w:r>
      <w:r w:rsidR="00574B98">
        <w:rPr>
          <w:color w:val="000000"/>
        </w:rPr>
        <w:t xml:space="preserve"> documentos </w:t>
      </w:r>
      <w:r w:rsidR="00474E90" w:rsidRPr="00DB1845">
        <w:rPr>
          <w:color w:val="000000"/>
        </w:rPr>
        <w:t>o datos electrónicos;</w:t>
      </w:r>
    </w:p>
    <w:p w14:paraId="68C0451D" w14:textId="405A07A8" w:rsidR="00474E90" w:rsidRPr="00DB1845" w:rsidRDefault="00474E90" w:rsidP="00DB1845">
      <w:pPr>
        <w:pStyle w:val="BodyTextIndent"/>
        <w:widowControl w:val="0"/>
        <w:numPr>
          <w:ilvl w:val="1"/>
          <w:numId w:val="8"/>
        </w:numPr>
        <w:rPr>
          <w:color w:val="000000"/>
        </w:rPr>
      </w:pPr>
      <w:r w:rsidRPr="005468E8">
        <w:rPr>
          <w:color w:val="000000"/>
        </w:rPr>
        <w:t>Las acciones u omisiones cometidas</w:t>
      </w:r>
      <w:r w:rsidR="00574B98">
        <w:rPr>
          <w:color w:val="000000"/>
        </w:rPr>
        <w:t xml:space="preserve"> </w:t>
      </w:r>
      <w:r w:rsidR="00B055EF">
        <w:rPr>
          <w:color w:val="000000"/>
        </w:rPr>
        <w:t xml:space="preserve">en contravención con </w:t>
      </w:r>
      <w:r w:rsidRPr="005468E8">
        <w:rPr>
          <w:color w:val="000000"/>
        </w:rPr>
        <w:t>el Reglamento Financiero y la</w:t>
      </w:r>
      <w:r w:rsidR="00B055EF">
        <w:rPr>
          <w:color w:val="000000"/>
        </w:rPr>
        <w:t xml:space="preserve">s Reglas </w:t>
      </w:r>
      <w:r w:rsidRPr="005468E8">
        <w:rPr>
          <w:color w:val="000000"/>
        </w:rPr>
        <w:t>Financiera</w:t>
      </w:r>
      <w:r w:rsidR="00B055EF">
        <w:rPr>
          <w:color w:val="000000"/>
        </w:rPr>
        <w:t>s</w:t>
      </w:r>
      <w:r w:rsidRPr="00DB1845">
        <w:rPr>
          <w:color w:val="000000"/>
        </w:rPr>
        <w:t xml:space="preserve">, incluido el uso </w:t>
      </w:r>
      <w:r w:rsidRPr="005468E8">
        <w:rPr>
          <w:color w:val="000000"/>
        </w:rPr>
        <w:t>indebido de las atribuciones</w:t>
      </w:r>
      <w:r w:rsidRPr="00DB1845">
        <w:rPr>
          <w:color w:val="000000"/>
        </w:rPr>
        <w:t xml:space="preserve"> de autorización, aprobación, </w:t>
      </w:r>
      <w:r w:rsidRPr="005468E8">
        <w:rPr>
          <w:color w:val="000000"/>
        </w:rPr>
        <w:t xml:space="preserve">asignación o </w:t>
      </w:r>
      <w:r w:rsidR="00574B98">
        <w:rPr>
          <w:color w:val="000000"/>
        </w:rPr>
        <w:t xml:space="preserve">verificación </w:t>
      </w:r>
      <w:r w:rsidRPr="005468E8">
        <w:rPr>
          <w:color w:val="000000"/>
        </w:rPr>
        <w:t>que les hayan sido conferidas</w:t>
      </w:r>
      <w:r w:rsidRPr="00DB1845">
        <w:rPr>
          <w:color w:val="000000"/>
        </w:rPr>
        <w:t>;</w:t>
      </w:r>
    </w:p>
    <w:p w14:paraId="33286BB0" w14:textId="5A4CAB6D" w:rsidR="00474E90" w:rsidRPr="00DB1845" w:rsidRDefault="00B055EF" w:rsidP="00DB1845">
      <w:pPr>
        <w:pStyle w:val="BodyTextIndent"/>
        <w:widowControl w:val="0"/>
        <w:numPr>
          <w:ilvl w:val="1"/>
          <w:numId w:val="8"/>
        </w:numPr>
        <w:rPr>
          <w:color w:val="000000"/>
        </w:rPr>
      </w:pPr>
      <w:r>
        <w:rPr>
          <w:color w:val="000000"/>
        </w:rPr>
        <w:t>La</w:t>
      </w:r>
      <w:r w:rsidR="00474E90" w:rsidRPr="005468E8">
        <w:rPr>
          <w:color w:val="000000"/>
        </w:rPr>
        <w:t xml:space="preserve"> mala gestión</w:t>
      </w:r>
      <w:r w:rsidR="00474E90" w:rsidRPr="00DB1845">
        <w:rPr>
          <w:color w:val="000000"/>
        </w:rPr>
        <w:t xml:space="preserve"> de las obligaciones </w:t>
      </w:r>
      <w:r w:rsidR="00474E90" w:rsidRPr="005468E8">
        <w:rPr>
          <w:color w:val="000000"/>
        </w:rPr>
        <w:t xml:space="preserve">y relaciones </w:t>
      </w:r>
      <w:r w:rsidR="00474E90" w:rsidRPr="00DB1845">
        <w:rPr>
          <w:color w:val="000000"/>
        </w:rPr>
        <w:t xml:space="preserve">contractuales con terceros que </w:t>
      </w:r>
      <w:r w:rsidR="00474E90" w:rsidRPr="005468E8">
        <w:rPr>
          <w:color w:val="000000"/>
        </w:rPr>
        <w:t>provoque pérdidas</w:t>
      </w:r>
      <w:r w:rsidR="00474E90" w:rsidRPr="00DB1845">
        <w:rPr>
          <w:color w:val="000000"/>
        </w:rPr>
        <w:t xml:space="preserve"> de bienes o activos, o </w:t>
      </w:r>
      <w:r w:rsidR="00474E90" w:rsidRPr="005468E8">
        <w:rPr>
          <w:color w:val="000000"/>
        </w:rPr>
        <w:t xml:space="preserve">que genere </w:t>
      </w:r>
      <w:r w:rsidR="00FD3D39">
        <w:rPr>
          <w:color w:val="000000"/>
        </w:rPr>
        <w:t xml:space="preserve">deudas o responsabilidades adversas </w:t>
      </w:r>
      <w:r w:rsidR="00474E90" w:rsidRPr="00DB1845">
        <w:rPr>
          <w:color w:val="000000"/>
        </w:rPr>
        <w:t>para la Organización;</w:t>
      </w:r>
    </w:p>
    <w:p w14:paraId="30B805F9" w14:textId="61001AE4" w:rsidR="00474E90" w:rsidRPr="00DB1845" w:rsidRDefault="00194F50" w:rsidP="00DB1845">
      <w:pPr>
        <w:pStyle w:val="BodyTextIndent"/>
        <w:widowControl w:val="0"/>
        <w:numPr>
          <w:ilvl w:val="1"/>
          <w:numId w:val="8"/>
        </w:numPr>
        <w:rPr>
          <w:color w:val="000000"/>
        </w:rPr>
      </w:pPr>
      <w:r>
        <w:rPr>
          <w:color w:val="000000"/>
        </w:rPr>
        <w:t xml:space="preserve">La no revelación de un </w:t>
      </w:r>
      <w:r w:rsidR="00474E90" w:rsidRPr="00DB1845">
        <w:rPr>
          <w:color w:val="000000"/>
        </w:rPr>
        <w:t xml:space="preserve">interés o </w:t>
      </w:r>
      <w:r>
        <w:rPr>
          <w:color w:val="000000"/>
        </w:rPr>
        <w:t xml:space="preserve">de </w:t>
      </w:r>
      <w:r w:rsidR="00474E90" w:rsidRPr="00DB1845">
        <w:rPr>
          <w:color w:val="000000"/>
        </w:rPr>
        <w:t xml:space="preserve">una relación con </w:t>
      </w:r>
      <w:r w:rsidR="00474E90" w:rsidRPr="005468E8">
        <w:rPr>
          <w:color w:val="000000"/>
        </w:rPr>
        <w:t>terceros</w:t>
      </w:r>
      <w:r w:rsidR="00474E90" w:rsidRPr="00DB1845">
        <w:rPr>
          <w:color w:val="000000"/>
        </w:rPr>
        <w:t xml:space="preserve"> que </w:t>
      </w:r>
      <w:r w:rsidR="00474E90" w:rsidRPr="005468E8">
        <w:rPr>
          <w:color w:val="000000"/>
        </w:rPr>
        <w:t>pudieran</w:t>
      </w:r>
      <w:r w:rsidR="00474E90" w:rsidRPr="00DB1845">
        <w:rPr>
          <w:color w:val="000000"/>
        </w:rPr>
        <w:t xml:space="preserve"> beneficiarse de una decisión </w:t>
      </w:r>
      <w:r w:rsidR="00474E90" w:rsidRPr="005468E8">
        <w:rPr>
          <w:color w:val="000000"/>
        </w:rPr>
        <w:t>en</w:t>
      </w:r>
      <w:r w:rsidR="00474E90" w:rsidRPr="00DB1845">
        <w:rPr>
          <w:color w:val="000000"/>
        </w:rPr>
        <w:t xml:space="preserve"> la que </w:t>
      </w:r>
      <w:r w:rsidR="00474E90" w:rsidRPr="005468E8">
        <w:rPr>
          <w:color w:val="000000"/>
        </w:rPr>
        <w:t>interviene</w:t>
      </w:r>
      <w:r w:rsidR="00474E90" w:rsidRPr="00DB1845">
        <w:rPr>
          <w:color w:val="000000"/>
        </w:rPr>
        <w:t xml:space="preserve"> el</w:t>
      </w:r>
      <w:r w:rsidR="00FD3D39">
        <w:rPr>
          <w:color w:val="000000"/>
        </w:rPr>
        <w:t xml:space="preserve"> </w:t>
      </w:r>
      <w:r w:rsidR="00474E90" w:rsidRPr="005468E8">
        <w:rPr>
          <w:color w:val="000000"/>
        </w:rPr>
        <w:t>funcionario; favoritismos</w:t>
      </w:r>
      <w:r w:rsidR="00474E90" w:rsidRPr="00DB1845">
        <w:rPr>
          <w:color w:val="000000"/>
        </w:rPr>
        <w:t xml:space="preserve"> en la adjudicación de </w:t>
      </w:r>
      <w:r w:rsidR="00474E90" w:rsidRPr="005468E8">
        <w:rPr>
          <w:color w:val="000000"/>
        </w:rPr>
        <w:t>contratos</w:t>
      </w:r>
      <w:r w:rsidR="00474E90" w:rsidRPr="00DB1845">
        <w:rPr>
          <w:color w:val="000000"/>
        </w:rPr>
        <w:t xml:space="preserve"> a </w:t>
      </w:r>
      <w:r w:rsidR="00474E90" w:rsidRPr="005468E8">
        <w:rPr>
          <w:color w:val="000000"/>
        </w:rPr>
        <w:t>terceros</w:t>
      </w:r>
      <w:r w:rsidR="00474E90" w:rsidRPr="00DB1845">
        <w:rPr>
          <w:color w:val="000000"/>
        </w:rPr>
        <w:t>;</w:t>
      </w:r>
    </w:p>
    <w:p w14:paraId="1EC9DC6E" w14:textId="2BC26DF0" w:rsidR="00474E90" w:rsidRPr="00DB1845" w:rsidRDefault="00474E90" w:rsidP="00DB1845">
      <w:pPr>
        <w:pStyle w:val="BodyTextIndent"/>
        <w:widowControl w:val="0"/>
        <w:numPr>
          <w:ilvl w:val="1"/>
          <w:numId w:val="8"/>
        </w:numPr>
        <w:rPr>
          <w:color w:val="000000"/>
        </w:rPr>
      </w:pPr>
      <w:r w:rsidRPr="005468E8">
        <w:rPr>
          <w:color w:val="000000"/>
        </w:rPr>
        <w:t>El incumplimiento</w:t>
      </w:r>
      <w:r w:rsidRPr="00DB1845">
        <w:rPr>
          <w:color w:val="000000"/>
        </w:rPr>
        <w:t xml:space="preserve"> de las obligaciones fiduciarias </w:t>
      </w:r>
      <w:r w:rsidRPr="005468E8">
        <w:rPr>
          <w:color w:val="000000"/>
        </w:rPr>
        <w:t>frente a</w:t>
      </w:r>
      <w:r w:rsidRPr="00DB1845">
        <w:rPr>
          <w:color w:val="000000"/>
        </w:rPr>
        <w:t xml:space="preserve"> la Organización;</w:t>
      </w:r>
    </w:p>
    <w:p w14:paraId="411A1990" w14:textId="47D9428F" w:rsidR="00474E90" w:rsidRPr="00DB1845" w:rsidRDefault="00FD3D39" w:rsidP="00DB1845">
      <w:pPr>
        <w:pStyle w:val="BodyTextIndent"/>
        <w:widowControl w:val="0"/>
        <w:numPr>
          <w:ilvl w:val="1"/>
          <w:numId w:val="8"/>
        </w:numPr>
        <w:rPr>
          <w:color w:val="000000"/>
        </w:rPr>
      </w:pPr>
      <w:r>
        <w:rPr>
          <w:color w:val="000000"/>
        </w:rPr>
        <w:t>El u</w:t>
      </w:r>
      <w:r w:rsidR="00474E90" w:rsidRPr="00DB1845">
        <w:rPr>
          <w:color w:val="000000"/>
        </w:rPr>
        <w:t xml:space="preserve">so </w:t>
      </w:r>
      <w:r w:rsidR="00474E90" w:rsidRPr="005468E8">
        <w:rPr>
          <w:color w:val="000000"/>
        </w:rPr>
        <w:t>indebido del cargo</w:t>
      </w:r>
      <w:r w:rsidR="00474E90" w:rsidRPr="00DB1845">
        <w:rPr>
          <w:color w:val="000000"/>
        </w:rPr>
        <w:t xml:space="preserve">, </w:t>
      </w:r>
      <w:r>
        <w:rPr>
          <w:color w:val="000000"/>
        </w:rPr>
        <w:t xml:space="preserve">el </w:t>
      </w:r>
      <w:r w:rsidR="00474E90" w:rsidRPr="00DB1845">
        <w:rPr>
          <w:color w:val="000000"/>
        </w:rPr>
        <w:t xml:space="preserve">abuso de </w:t>
      </w:r>
      <w:r w:rsidR="00767425">
        <w:rPr>
          <w:color w:val="000000"/>
        </w:rPr>
        <w:t>autoridad</w:t>
      </w:r>
      <w:r w:rsidR="00474E90" w:rsidRPr="005468E8">
        <w:rPr>
          <w:color w:val="000000"/>
        </w:rPr>
        <w:t>,</w:t>
      </w:r>
      <w:r w:rsidR="00474E90" w:rsidRPr="00DB1845">
        <w:rPr>
          <w:color w:val="000000"/>
        </w:rPr>
        <w:t xml:space="preserve"> </w:t>
      </w:r>
      <w:r>
        <w:rPr>
          <w:color w:val="000000"/>
        </w:rPr>
        <w:t xml:space="preserve">la </w:t>
      </w:r>
      <w:r w:rsidR="00474E90" w:rsidRPr="00DB1845">
        <w:rPr>
          <w:color w:val="000000"/>
        </w:rPr>
        <w:t xml:space="preserve">violación de </w:t>
      </w:r>
      <w:r>
        <w:rPr>
          <w:color w:val="000000"/>
        </w:rPr>
        <w:t xml:space="preserve">la </w:t>
      </w:r>
      <w:r w:rsidR="00474E90" w:rsidRPr="00DB1845">
        <w:rPr>
          <w:color w:val="000000"/>
        </w:rPr>
        <w:t>confidencialidad</w:t>
      </w:r>
      <w:r w:rsidR="00474E90" w:rsidRPr="005468E8">
        <w:rPr>
          <w:color w:val="000000"/>
        </w:rPr>
        <w:t xml:space="preserve">, </w:t>
      </w:r>
      <w:r>
        <w:rPr>
          <w:color w:val="000000"/>
        </w:rPr>
        <w:t xml:space="preserve">el </w:t>
      </w:r>
      <w:r w:rsidR="00474E90" w:rsidRPr="005468E8">
        <w:rPr>
          <w:color w:val="000000"/>
        </w:rPr>
        <w:t xml:space="preserve">abuso de </w:t>
      </w:r>
      <w:r w:rsidR="004044FA">
        <w:rPr>
          <w:color w:val="000000"/>
        </w:rPr>
        <w:t>las prerrogativas</w:t>
      </w:r>
      <w:r w:rsidR="00474E90" w:rsidRPr="005468E8">
        <w:rPr>
          <w:color w:val="000000"/>
        </w:rPr>
        <w:t xml:space="preserve"> e inmunidad</w:t>
      </w:r>
      <w:r>
        <w:rPr>
          <w:color w:val="000000"/>
        </w:rPr>
        <w:t>es</w:t>
      </w:r>
      <w:r w:rsidR="00474E90" w:rsidRPr="00DB1845">
        <w:rPr>
          <w:color w:val="000000"/>
        </w:rPr>
        <w:t xml:space="preserve"> de las Naciones Unidas</w:t>
      </w:r>
      <w:r w:rsidR="00474E90" w:rsidRPr="005468E8">
        <w:rPr>
          <w:color w:val="000000"/>
        </w:rPr>
        <w:t>, incluido el uso indebido del pasaporte de las Naciones Unidas;</w:t>
      </w:r>
    </w:p>
    <w:p w14:paraId="21538C98" w14:textId="2DAC5EA5" w:rsidR="00474E90" w:rsidRPr="00DB1845" w:rsidRDefault="00474E90" w:rsidP="00DB1845">
      <w:pPr>
        <w:pStyle w:val="BodyTextIndent"/>
        <w:widowControl w:val="0"/>
        <w:numPr>
          <w:ilvl w:val="1"/>
          <w:numId w:val="8"/>
        </w:numPr>
        <w:rPr>
          <w:color w:val="000000"/>
        </w:rPr>
      </w:pPr>
      <w:r w:rsidRPr="005468E8">
        <w:rPr>
          <w:color w:val="000000"/>
        </w:rPr>
        <w:t xml:space="preserve">La </w:t>
      </w:r>
      <w:r w:rsidR="00404FCD">
        <w:rPr>
          <w:color w:val="000000"/>
        </w:rPr>
        <w:t>exacción</w:t>
      </w:r>
      <w:r w:rsidR="00210E6F">
        <w:rPr>
          <w:color w:val="000000"/>
        </w:rPr>
        <w:t xml:space="preserve"> o </w:t>
      </w:r>
      <w:r w:rsidRPr="005468E8">
        <w:rPr>
          <w:color w:val="000000"/>
        </w:rPr>
        <w:t>la</w:t>
      </w:r>
      <w:r w:rsidRPr="00DB1845">
        <w:rPr>
          <w:color w:val="000000"/>
        </w:rPr>
        <w:t xml:space="preserve"> aceptación de fondos</w:t>
      </w:r>
      <w:r w:rsidR="006E4A52" w:rsidRPr="00DB1845">
        <w:rPr>
          <w:color w:val="000000"/>
        </w:rPr>
        <w:t xml:space="preserve">, servicios o </w:t>
      </w:r>
      <w:r w:rsidR="004344C6" w:rsidRPr="00DB1845">
        <w:rPr>
          <w:color w:val="000000"/>
        </w:rPr>
        <w:t>beneficios</w:t>
      </w:r>
      <w:r w:rsidRPr="00DB1845">
        <w:rPr>
          <w:color w:val="000000"/>
        </w:rPr>
        <w:t xml:space="preserve"> de un colega o </w:t>
      </w:r>
      <w:r w:rsidRPr="005468E8">
        <w:rPr>
          <w:color w:val="000000"/>
        </w:rPr>
        <w:t xml:space="preserve">de </w:t>
      </w:r>
      <w:r w:rsidRPr="00DB1845">
        <w:rPr>
          <w:color w:val="000000"/>
        </w:rPr>
        <w:t>un tercero a cambio de un favor o beneficio;</w:t>
      </w:r>
    </w:p>
    <w:p w14:paraId="1D45708C" w14:textId="1010A75B" w:rsidR="00474E90" w:rsidRPr="00DB1845" w:rsidRDefault="00210E6F" w:rsidP="00DB1845">
      <w:pPr>
        <w:pStyle w:val="BodyTextIndent"/>
        <w:widowControl w:val="0"/>
        <w:numPr>
          <w:ilvl w:val="1"/>
          <w:numId w:val="8"/>
        </w:numPr>
        <w:rPr>
          <w:color w:val="000000"/>
        </w:rPr>
      </w:pPr>
      <w:r>
        <w:rPr>
          <w:color w:val="000000"/>
        </w:rPr>
        <w:lastRenderedPageBreak/>
        <w:t xml:space="preserve">La no revelación, </w:t>
      </w:r>
      <w:r w:rsidR="00404FCD">
        <w:rPr>
          <w:color w:val="000000"/>
        </w:rPr>
        <w:t xml:space="preserve">de manera </w:t>
      </w:r>
      <w:r>
        <w:rPr>
          <w:color w:val="000000"/>
        </w:rPr>
        <w:t xml:space="preserve">inmediata, de </w:t>
      </w:r>
      <w:r w:rsidR="00474E90" w:rsidRPr="005468E8">
        <w:rPr>
          <w:color w:val="000000"/>
        </w:rPr>
        <w:t>los obsequios, la remuneración</w:t>
      </w:r>
      <w:r w:rsidR="00474E90" w:rsidRPr="00DB1845">
        <w:rPr>
          <w:color w:val="000000"/>
        </w:rPr>
        <w:t xml:space="preserve"> u otros beneficios </w:t>
      </w:r>
      <w:r w:rsidR="00474E90" w:rsidRPr="005468E8">
        <w:rPr>
          <w:color w:val="000000"/>
        </w:rPr>
        <w:t xml:space="preserve">recibidos </w:t>
      </w:r>
      <w:r w:rsidR="0086747D" w:rsidRPr="005468E8">
        <w:rPr>
          <w:color w:val="000000"/>
        </w:rPr>
        <w:t>por el funcionario</w:t>
      </w:r>
      <w:r w:rsidR="0086747D" w:rsidRPr="00DB1845">
        <w:rPr>
          <w:color w:val="000000"/>
        </w:rPr>
        <w:t xml:space="preserve"> </w:t>
      </w:r>
      <w:r w:rsidR="00474E90" w:rsidRPr="00DB1845">
        <w:rPr>
          <w:color w:val="000000"/>
        </w:rPr>
        <w:t xml:space="preserve">de una fuente externa en </w:t>
      </w:r>
      <w:r w:rsidR="00133DEE">
        <w:rPr>
          <w:color w:val="000000"/>
        </w:rPr>
        <w:t>conexión</w:t>
      </w:r>
      <w:r w:rsidR="00133DEE" w:rsidRPr="00DB1845">
        <w:rPr>
          <w:color w:val="000000"/>
        </w:rPr>
        <w:t xml:space="preserve"> </w:t>
      </w:r>
      <w:r w:rsidR="00474E90" w:rsidRPr="00DB1845">
        <w:rPr>
          <w:color w:val="000000"/>
        </w:rPr>
        <w:t xml:space="preserve">con sus </w:t>
      </w:r>
      <w:r w:rsidR="00474E90" w:rsidRPr="005468E8">
        <w:rPr>
          <w:color w:val="000000"/>
        </w:rPr>
        <w:t>deberes</w:t>
      </w:r>
      <w:r w:rsidR="00474E90" w:rsidRPr="00DB1845">
        <w:rPr>
          <w:color w:val="000000"/>
        </w:rPr>
        <w:t xml:space="preserve"> oficiales;</w:t>
      </w:r>
    </w:p>
    <w:p w14:paraId="0BFB6FB9" w14:textId="7A22473B" w:rsidR="00474E90" w:rsidRPr="00DB1845" w:rsidRDefault="00474E90" w:rsidP="00DB1845">
      <w:pPr>
        <w:pStyle w:val="BodyTextIndent"/>
        <w:widowControl w:val="0"/>
        <w:numPr>
          <w:ilvl w:val="1"/>
          <w:numId w:val="8"/>
        </w:numPr>
        <w:rPr>
          <w:color w:val="000000"/>
        </w:rPr>
      </w:pPr>
      <w:r w:rsidRPr="005468E8">
        <w:rPr>
          <w:color w:val="000000"/>
        </w:rPr>
        <w:t>Los actos</w:t>
      </w:r>
      <w:r w:rsidRPr="00DB1845">
        <w:rPr>
          <w:color w:val="000000"/>
        </w:rPr>
        <w:t xml:space="preserve"> de represalia contra un </w:t>
      </w:r>
      <w:r w:rsidRPr="005468E8">
        <w:rPr>
          <w:color w:val="000000"/>
        </w:rPr>
        <w:t>denunciante</w:t>
      </w:r>
      <w:r w:rsidRPr="00DB1845">
        <w:rPr>
          <w:color w:val="000000"/>
        </w:rPr>
        <w:t xml:space="preserve"> o un participante </w:t>
      </w:r>
      <w:r w:rsidRPr="005468E8">
        <w:rPr>
          <w:color w:val="000000"/>
        </w:rPr>
        <w:t>en</w:t>
      </w:r>
      <w:r w:rsidRPr="00DB1845">
        <w:rPr>
          <w:color w:val="000000"/>
        </w:rPr>
        <w:t xml:space="preserve"> una investigación</w:t>
      </w:r>
      <w:r w:rsidRPr="005468E8">
        <w:rPr>
          <w:color w:val="000000"/>
        </w:rPr>
        <w:t>, u otros actos</w:t>
      </w:r>
      <w:r w:rsidRPr="00DB1845">
        <w:rPr>
          <w:color w:val="000000"/>
        </w:rPr>
        <w:t xml:space="preserve"> que </w:t>
      </w:r>
      <w:r w:rsidRPr="005468E8">
        <w:rPr>
          <w:color w:val="000000"/>
        </w:rPr>
        <w:t>violen</w:t>
      </w:r>
      <w:r w:rsidRPr="00DB1845">
        <w:rPr>
          <w:color w:val="000000"/>
        </w:rPr>
        <w:t xml:space="preserve"> la </w:t>
      </w:r>
      <w:r w:rsidR="00210E6F">
        <w:rPr>
          <w:color w:val="000000"/>
        </w:rPr>
        <w:t>P</w:t>
      </w:r>
      <w:r w:rsidRPr="00DB1845">
        <w:rPr>
          <w:color w:val="000000"/>
        </w:rPr>
        <w:t>olítica</w:t>
      </w:r>
      <w:r w:rsidRPr="005468E8">
        <w:rPr>
          <w:color w:val="000000"/>
        </w:rPr>
        <w:t xml:space="preserve"> del PNUD de </w:t>
      </w:r>
      <w:r w:rsidR="00210E6F">
        <w:rPr>
          <w:color w:val="000000"/>
        </w:rPr>
        <w:t>P</w:t>
      </w:r>
      <w:r w:rsidRPr="005468E8">
        <w:rPr>
          <w:color w:val="000000"/>
        </w:rPr>
        <w:t xml:space="preserve">rotección contra las </w:t>
      </w:r>
      <w:r w:rsidR="00141E66">
        <w:rPr>
          <w:color w:val="000000"/>
        </w:rPr>
        <w:t>Re</w:t>
      </w:r>
      <w:r w:rsidR="00141E66" w:rsidRPr="005468E8">
        <w:rPr>
          <w:color w:val="000000"/>
        </w:rPr>
        <w:t>presalias</w:t>
      </w:r>
      <w:r w:rsidRPr="005468E8">
        <w:rPr>
          <w:color w:val="000000"/>
        </w:rPr>
        <w:t>;</w:t>
      </w:r>
    </w:p>
    <w:p w14:paraId="47F9BCE9" w14:textId="627D978C" w:rsidR="00474E90" w:rsidRPr="005468E8" w:rsidRDefault="00474E90">
      <w:pPr>
        <w:pStyle w:val="BodyTextIndent"/>
        <w:widowControl w:val="0"/>
        <w:numPr>
          <w:ilvl w:val="1"/>
          <w:numId w:val="8"/>
        </w:numPr>
        <w:rPr>
          <w:color w:val="000000"/>
        </w:rPr>
      </w:pPr>
      <w:r w:rsidRPr="005468E8">
        <w:rPr>
          <w:color w:val="000000"/>
        </w:rPr>
        <w:t>Las acusaciones falsas y la divulgación de falsos rumores;</w:t>
      </w:r>
    </w:p>
    <w:p w14:paraId="52D11308" w14:textId="7151A955" w:rsidR="00474E90" w:rsidRPr="005468E8" w:rsidRDefault="00474E90">
      <w:pPr>
        <w:pStyle w:val="BodyTextIndent"/>
        <w:widowControl w:val="0"/>
        <w:numPr>
          <w:ilvl w:val="1"/>
          <w:numId w:val="8"/>
        </w:numPr>
        <w:rPr>
          <w:color w:val="000000"/>
        </w:rPr>
      </w:pPr>
      <w:r w:rsidRPr="005468E8">
        <w:rPr>
          <w:color w:val="000000"/>
        </w:rPr>
        <w:t xml:space="preserve">La utilización o el intento de utilizar, de forma directa o indirecta, la autoridad o la influencia del cargo oficial del funcionario para impedir que una persona </w:t>
      </w:r>
      <w:r w:rsidR="00CD74A9">
        <w:rPr>
          <w:color w:val="000000"/>
        </w:rPr>
        <w:t xml:space="preserve">denuncie una </w:t>
      </w:r>
      <w:r w:rsidR="00BD72BE">
        <w:rPr>
          <w:color w:val="000000"/>
        </w:rPr>
        <w:t xml:space="preserve">presunta </w:t>
      </w:r>
      <w:r w:rsidRPr="00DB1845">
        <w:rPr>
          <w:color w:val="000000"/>
        </w:rPr>
        <w:t xml:space="preserve">conducta </w:t>
      </w:r>
      <w:r w:rsidR="00CD74A9">
        <w:rPr>
          <w:color w:val="000000"/>
        </w:rPr>
        <w:t xml:space="preserve">indebida </w:t>
      </w:r>
      <w:r w:rsidRPr="005468E8">
        <w:rPr>
          <w:color w:val="000000"/>
        </w:rPr>
        <w:t xml:space="preserve">o colabore en una auditoría o </w:t>
      </w:r>
      <w:r w:rsidR="00CD74A9">
        <w:rPr>
          <w:color w:val="000000"/>
        </w:rPr>
        <w:t xml:space="preserve">una </w:t>
      </w:r>
      <w:r w:rsidRPr="005468E8">
        <w:rPr>
          <w:color w:val="000000"/>
        </w:rPr>
        <w:t>investigación;</w:t>
      </w:r>
    </w:p>
    <w:p w14:paraId="39D3F253" w14:textId="53B5D670" w:rsidR="00474E90" w:rsidRPr="005468E8" w:rsidRDefault="00474E90">
      <w:pPr>
        <w:pStyle w:val="BodyTextIndent"/>
        <w:widowControl w:val="0"/>
        <w:numPr>
          <w:ilvl w:val="1"/>
          <w:numId w:val="8"/>
        </w:numPr>
        <w:rPr>
          <w:color w:val="000000"/>
        </w:rPr>
      </w:pPr>
      <w:r w:rsidRPr="005468E8">
        <w:rPr>
          <w:color w:val="000000"/>
        </w:rPr>
        <w:t xml:space="preserve">La instigación, el ocultamiento o la conspiración en los actos anteriormente mencionados, </w:t>
      </w:r>
      <w:r w:rsidR="00CD74A9">
        <w:rPr>
          <w:color w:val="000000"/>
        </w:rPr>
        <w:t>incluyendo</w:t>
      </w:r>
      <w:r w:rsidRPr="005468E8">
        <w:rPr>
          <w:color w:val="000000"/>
        </w:rPr>
        <w:t xml:space="preserve"> acciones u omisiones que </w:t>
      </w:r>
      <w:r w:rsidR="00CD74A9">
        <w:rPr>
          <w:color w:val="000000"/>
        </w:rPr>
        <w:t xml:space="preserve">generen </w:t>
      </w:r>
      <w:r w:rsidRPr="005468E8">
        <w:rPr>
          <w:color w:val="000000"/>
        </w:rPr>
        <w:t>un descrédito para la Organización.</w:t>
      </w:r>
    </w:p>
    <w:p w14:paraId="1F7A14EB" w14:textId="2FB8E649" w:rsidR="00474E90" w:rsidRPr="007970E0" w:rsidRDefault="00474E90" w:rsidP="007970E0">
      <w:pPr>
        <w:pStyle w:val="BodyTextIndent"/>
        <w:widowControl w:val="0"/>
        <w:numPr>
          <w:ilvl w:val="0"/>
          <w:numId w:val="8"/>
        </w:numPr>
        <w:rPr>
          <w:color w:val="000000"/>
        </w:rPr>
      </w:pPr>
      <w:r w:rsidRPr="005468E8">
        <w:rPr>
          <w:color w:val="000000"/>
        </w:rPr>
        <w:t>Cuando</w:t>
      </w:r>
      <w:r w:rsidR="00404FCD">
        <w:rPr>
          <w:color w:val="000000"/>
        </w:rPr>
        <w:t xml:space="preserve"> </w:t>
      </w:r>
      <w:r w:rsidR="00210E6F">
        <w:rPr>
          <w:color w:val="000000"/>
        </w:rPr>
        <w:t xml:space="preserve">el </w:t>
      </w:r>
      <w:r w:rsidR="00210E6F">
        <w:t>desempeño laboral insatisfactorio</w:t>
      </w:r>
      <w:r w:rsidR="00210E6F" w:rsidRPr="005468E8" w:rsidDel="00210E6F">
        <w:rPr>
          <w:color w:val="000000"/>
        </w:rPr>
        <w:t xml:space="preserve"> </w:t>
      </w:r>
      <w:r w:rsidRPr="005468E8">
        <w:rPr>
          <w:color w:val="000000"/>
        </w:rPr>
        <w:t>no alcan</w:t>
      </w:r>
      <w:r w:rsidR="00210E6F">
        <w:rPr>
          <w:color w:val="000000"/>
        </w:rPr>
        <w:t>ce</w:t>
      </w:r>
      <w:r w:rsidRPr="005468E8">
        <w:rPr>
          <w:color w:val="000000"/>
        </w:rPr>
        <w:t xml:space="preserve"> el nivel de negligencia grave o imprudencia temeraria, no </w:t>
      </w:r>
      <w:r w:rsidR="00210E6F">
        <w:rPr>
          <w:color w:val="000000"/>
        </w:rPr>
        <w:t xml:space="preserve">constituirá </w:t>
      </w:r>
      <w:r w:rsidR="00CD74A9">
        <w:rPr>
          <w:color w:val="000000"/>
        </w:rPr>
        <w:t xml:space="preserve">una </w:t>
      </w:r>
      <w:r w:rsidRPr="005468E8">
        <w:rPr>
          <w:color w:val="000000"/>
        </w:rPr>
        <w:t xml:space="preserve">falta de conducta y, por consiguiente, no </w:t>
      </w:r>
      <w:r w:rsidR="00210E6F" w:rsidRPr="005468E8">
        <w:rPr>
          <w:color w:val="000000"/>
        </w:rPr>
        <w:t>entra</w:t>
      </w:r>
      <w:r w:rsidR="00210E6F">
        <w:rPr>
          <w:color w:val="000000"/>
        </w:rPr>
        <w:t>rá</w:t>
      </w:r>
      <w:r w:rsidRPr="005468E8">
        <w:rPr>
          <w:color w:val="000000"/>
        </w:rPr>
        <w:t xml:space="preserve"> dentro del ámbito de aplicación del presente documento. Las cuestiones relacionadas con </w:t>
      </w:r>
      <w:r w:rsidR="00210E6F">
        <w:rPr>
          <w:color w:val="000000"/>
        </w:rPr>
        <w:t xml:space="preserve">el despeño </w:t>
      </w:r>
      <w:r w:rsidRPr="005468E8">
        <w:rPr>
          <w:color w:val="000000"/>
        </w:rPr>
        <w:t>profesional deberán abordarse mediante la evaluación</w:t>
      </w:r>
      <w:r w:rsidR="00481DFC">
        <w:rPr>
          <w:color w:val="000000"/>
        </w:rPr>
        <w:t xml:space="preserve"> </w:t>
      </w:r>
      <w:r w:rsidR="00CD74A9">
        <w:rPr>
          <w:color w:val="000000"/>
        </w:rPr>
        <w:t xml:space="preserve">anual </w:t>
      </w:r>
      <w:r w:rsidR="00A877A7">
        <w:rPr>
          <w:color w:val="000000"/>
        </w:rPr>
        <w:t>de</w:t>
      </w:r>
      <w:r w:rsidR="00210E6F">
        <w:rPr>
          <w:color w:val="000000"/>
        </w:rPr>
        <w:t xml:space="preserve">l desempeño </w:t>
      </w:r>
      <w:r w:rsidR="00980449">
        <w:rPr>
          <w:color w:val="000000"/>
        </w:rPr>
        <w:t>profesional</w:t>
      </w:r>
      <w:r w:rsidR="00A877A7">
        <w:rPr>
          <w:color w:val="000000"/>
        </w:rPr>
        <w:t xml:space="preserve"> y de conformidad con las </w:t>
      </w:r>
      <w:r w:rsidR="00CD74A9">
        <w:rPr>
          <w:color w:val="000000"/>
        </w:rPr>
        <w:t>p</w:t>
      </w:r>
      <w:r w:rsidR="00A877A7">
        <w:rPr>
          <w:color w:val="000000"/>
        </w:rPr>
        <w:t xml:space="preserve">olíticas y </w:t>
      </w:r>
      <w:r w:rsidR="00CD74A9">
        <w:rPr>
          <w:color w:val="000000"/>
        </w:rPr>
        <w:t>p</w:t>
      </w:r>
      <w:r w:rsidR="00A877A7">
        <w:rPr>
          <w:color w:val="000000"/>
        </w:rPr>
        <w:t>rocedimientos establecidos para la misma</w:t>
      </w:r>
      <w:r w:rsidR="00CD74A9">
        <w:rPr>
          <w:color w:val="000000"/>
        </w:rPr>
        <w:t xml:space="preserve"> (PMD)</w:t>
      </w:r>
      <w:r w:rsidR="00A877A7">
        <w:rPr>
          <w:color w:val="000000"/>
        </w:rPr>
        <w:t>.</w:t>
      </w:r>
    </w:p>
    <w:p w14:paraId="2981427B" w14:textId="40A9CC6F" w:rsidR="00474E90" w:rsidRPr="005468E8" w:rsidRDefault="00540AAD">
      <w:pPr>
        <w:pStyle w:val="TOC2"/>
        <w:rPr>
          <w:color w:val="000000"/>
          <w:lang w:val="es-ES"/>
        </w:rPr>
      </w:pPr>
      <w:bookmarkStart w:id="45" w:name="_Toc105592816"/>
      <w:r w:rsidRPr="00B00386">
        <w:rPr>
          <w:color w:val="000000"/>
          <w:lang w:val="es-ES"/>
        </w:rPr>
        <w:t>Sección</w:t>
      </w:r>
      <w:r w:rsidR="00474E90" w:rsidRPr="00B00386">
        <w:rPr>
          <w:color w:val="000000"/>
          <w:lang w:val="es-ES"/>
        </w:rPr>
        <w:t xml:space="preserve"> 4. De</w:t>
      </w:r>
      <w:r w:rsidR="00141E66">
        <w:rPr>
          <w:color w:val="000000"/>
          <w:lang w:val="es-ES"/>
        </w:rPr>
        <w:t>nuncia</w:t>
      </w:r>
      <w:r w:rsidR="00CD74A9">
        <w:rPr>
          <w:color w:val="000000"/>
          <w:lang w:val="es-ES"/>
        </w:rPr>
        <w:t xml:space="preserve"> de </w:t>
      </w:r>
      <w:r w:rsidR="006F6337">
        <w:rPr>
          <w:color w:val="000000"/>
          <w:lang w:val="es-ES"/>
        </w:rPr>
        <w:t xml:space="preserve">presunta </w:t>
      </w:r>
      <w:r w:rsidR="00CD74A9">
        <w:rPr>
          <w:color w:val="000000"/>
          <w:lang w:val="es-ES"/>
        </w:rPr>
        <w:t>conducta indebida</w:t>
      </w:r>
      <w:bookmarkEnd w:id="45"/>
    </w:p>
    <w:p w14:paraId="5EE02A9E" w14:textId="77777777" w:rsidR="00474E90" w:rsidRPr="005468E8" w:rsidRDefault="00474E90">
      <w:pPr>
        <w:jc w:val="both"/>
        <w:rPr>
          <w:b/>
          <w:bCs/>
          <w:color w:val="000000"/>
        </w:rPr>
      </w:pPr>
    </w:p>
    <w:p w14:paraId="58CFE99B" w14:textId="0F62ECD5" w:rsidR="00474E90" w:rsidRPr="005468E8" w:rsidRDefault="0049138F">
      <w:pPr>
        <w:pStyle w:val="BodyText"/>
        <w:numPr>
          <w:ilvl w:val="0"/>
          <w:numId w:val="8"/>
        </w:numPr>
        <w:spacing w:after="240"/>
        <w:jc w:val="both"/>
        <w:rPr>
          <w:color w:val="000000"/>
        </w:rPr>
      </w:pPr>
      <w:r>
        <w:rPr>
          <w:color w:val="000000"/>
        </w:rPr>
        <w:t>Al</w:t>
      </w:r>
      <w:r w:rsidR="00474E90" w:rsidRPr="005468E8">
        <w:rPr>
          <w:color w:val="000000"/>
        </w:rPr>
        <w:t xml:space="preserve"> </w:t>
      </w:r>
      <w:r w:rsidR="00141E66">
        <w:rPr>
          <w:color w:val="000000"/>
        </w:rPr>
        <w:t xml:space="preserve">denunciar </w:t>
      </w:r>
      <w:r w:rsidR="00044511">
        <w:rPr>
          <w:color w:val="000000"/>
        </w:rPr>
        <w:t xml:space="preserve">una </w:t>
      </w:r>
      <w:r w:rsidR="00474E90" w:rsidRPr="005468E8">
        <w:rPr>
          <w:color w:val="000000"/>
        </w:rPr>
        <w:t>presunta</w:t>
      </w:r>
      <w:r w:rsidR="00044511">
        <w:rPr>
          <w:color w:val="000000"/>
        </w:rPr>
        <w:t xml:space="preserve"> conducta indebida</w:t>
      </w:r>
      <w:r>
        <w:rPr>
          <w:color w:val="000000"/>
        </w:rPr>
        <w:t xml:space="preserve">, los </w:t>
      </w:r>
      <w:r w:rsidR="001D2436">
        <w:rPr>
          <w:color w:val="000000"/>
        </w:rPr>
        <w:t xml:space="preserve">funcionarios </w:t>
      </w:r>
      <w:r>
        <w:rPr>
          <w:color w:val="000000"/>
        </w:rPr>
        <w:t>pueden acudir</w:t>
      </w:r>
      <w:r w:rsidR="00474E90" w:rsidRPr="005468E8">
        <w:rPr>
          <w:color w:val="000000"/>
        </w:rPr>
        <w:t xml:space="preserve"> a </w:t>
      </w:r>
      <w:r w:rsidR="00044511">
        <w:rPr>
          <w:color w:val="000000"/>
        </w:rPr>
        <w:t>OAI</w:t>
      </w:r>
      <w:r w:rsidR="00474E90" w:rsidRPr="005468E8">
        <w:rPr>
          <w:color w:val="000000"/>
        </w:rPr>
        <w:t xml:space="preserve">, a su superior inmediato o a otro supervisor dentro de la unidad operativa. Los supervisores de los </w:t>
      </w:r>
      <w:r w:rsidR="001D2436">
        <w:rPr>
          <w:color w:val="000000"/>
        </w:rPr>
        <w:t xml:space="preserve">funcionarios </w:t>
      </w:r>
      <w:r w:rsidR="00474E90" w:rsidRPr="005468E8">
        <w:rPr>
          <w:color w:val="000000"/>
        </w:rPr>
        <w:t xml:space="preserve">informarán </w:t>
      </w:r>
      <w:r w:rsidR="00141E66">
        <w:rPr>
          <w:color w:val="000000"/>
        </w:rPr>
        <w:t xml:space="preserve">a OAI de dichas denuncias </w:t>
      </w:r>
      <w:r w:rsidR="00474E90" w:rsidRPr="005468E8">
        <w:rPr>
          <w:color w:val="000000"/>
        </w:rPr>
        <w:t xml:space="preserve">de conformidad con lo dispuesto en </w:t>
      </w:r>
      <w:r w:rsidR="001165ED">
        <w:rPr>
          <w:color w:val="000000"/>
        </w:rPr>
        <w:t xml:space="preserve">la </w:t>
      </w:r>
      <w:r w:rsidR="00141E66">
        <w:rPr>
          <w:color w:val="000000"/>
        </w:rPr>
        <w:t>S</w:t>
      </w:r>
      <w:r w:rsidR="001165ED">
        <w:rPr>
          <w:color w:val="000000"/>
        </w:rPr>
        <w:t>ección</w:t>
      </w:r>
      <w:r w:rsidR="00474E90" w:rsidRPr="005468E8">
        <w:rPr>
          <w:color w:val="000000"/>
        </w:rPr>
        <w:t xml:space="preserve"> 2 del </w:t>
      </w:r>
      <w:r w:rsidR="00141E66">
        <w:rPr>
          <w:color w:val="000000"/>
        </w:rPr>
        <w:t>C</w:t>
      </w:r>
      <w:r w:rsidR="00474E90" w:rsidRPr="005468E8">
        <w:rPr>
          <w:color w:val="000000"/>
        </w:rPr>
        <w:t xml:space="preserve">apítulo I. En caso de que un funcionario </w:t>
      </w:r>
      <w:r w:rsidR="00005E67">
        <w:rPr>
          <w:color w:val="000000"/>
        </w:rPr>
        <w:t xml:space="preserve">denuncie </w:t>
      </w:r>
      <w:r w:rsidR="00474E90" w:rsidRPr="005468E8">
        <w:rPr>
          <w:color w:val="000000"/>
        </w:rPr>
        <w:t xml:space="preserve">una </w:t>
      </w:r>
      <w:r w:rsidR="00044511">
        <w:rPr>
          <w:color w:val="000000"/>
        </w:rPr>
        <w:t xml:space="preserve">presunta </w:t>
      </w:r>
      <w:r w:rsidR="00474E90" w:rsidRPr="005468E8">
        <w:rPr>
          <w:color w:val="000000"/>
        </w:rPr>
        <w:t xml:space="preserve">conducta </w:t>
      </w:r>
      <w:r w:rsidR="00044511">
        <w:rPr>
          <w:color w:val="000000"/>
        </w:rPr>
        <w:t xml:space="preserve">indebida </w:t>
      </w:r>
      <w:r w:rsidR="00474E90" w:rsidRPr="005468E8">
        <w:rPr>
          <w:color w:val="000000"/>
        </w:rPr>
        <w:t xml:space="preserve">a OAI, podrá hacerlo de forma anónima enviando un correo electrónico a la siguiente dirección: </w:t>
      </w:r>
      <w:hyperlink r:id="rId13" w:history="1">
        <w:r>
          <w:rPr>
            <w:rStyle w:val="Hyperlink"/>
          </w:rPr>
          <w:t>reportmisconduct</w:t>
        </w:r>
        <w:r w:rsidRPr="002C734A">
          <w:rPr>
            <w:rStyle w:val="Hyperlink"/>
            <w:lang w:val="es-ES_tradnl"/>
          </w:rPr>
          <w:t>@undp.org</w:t>
        </w:r>
      </w:hyperlink>
      <w:r w:rsidR="00474E90" w:rsidRPr="002C734A">
        <w:rPr>
          <w:rStyle w:val="Hyperlink"/>
          <w:lang w:val="es-ES_tradnl" w:eastAsia="en-US"/>
        </w:rPr>
        <w:t>.</w:t>
      </w:r>
    </w:p>
    <w:p w14:paraId="3B41C2F7" w14:textId="4CACDFD4" w:rsidR="00474E90" w:rsidRPr="005468E8" w:rsidRDefault="00474E90">
      <w:pPr>
        <w:pStyle w:val="BodyText"/>
        <w:numPr>
          <w:ilvl w:val="0"/>
          <w:numId w:val="8"/>
        </w:numPr>
        <w:spacing w:after="240"/>
        <w:jc w:val="both"/>
        <w:rPr>
          <w:color w:val="000000"/>
        </w:rPr>
      </w:pPr>
      <w:r w:rsidRPr="005468E8">
        <w:rPr>
          <w:color w:val="000000"/>
        </w:rPr>
        <w:t>En caso de que el funcionario considere que puede existir un conflicto de inter</w:t>
      </w:r>
      <w:r w:rsidR="00044511">
        <w:rPr>
          <w:color w:val="000000"/>
        </w:rPr>
        <w:t>és</w:t>
      </w:r>
      <w:r w:rsidRPr="005468E8">
        <w:rPr>
          <w:color w:val="000000"/>
        </w:rPr>
        <w:t xml:space="preserve"> por parte de la persona a quien </w:t>
      </w:r>
      <w:r w:rsidR="00044511">
        <w:rPr>
          <w:color w:val="000000"/>
        </w:rPr>
        <w:t>debe hacerse</w:t>
      </w:r>
      <w:r w:rsidR="00005E67">
        <w:rPr>
          <w:color w:val="000000"/>
        </w:rPr>
        <w:t xml:space="preserve"> la denuncia de</w:t>
      </w:r>
      <w:r w:rsidR="00044511">
        <w:rPr>
          <w:color w:val="000000"/>
        </w:rPr>
        <w:t xml:space="preserve"> la presunta conducta indebida</w:t>
      </w:r>
      <w:r w:rsidRPr="005468E8">
        <w:rPr>
          <w:color w:val="000000"/>
        </w:rPr>
        <w:t xml:space="preserve">, podrá </w:t>
      </w:r>
      <w:r w:rsidR="00044511">
        <w:rPr>
          <w:color w:val="000000"/>
        </w:rPr>
        <w:t>presentar</w:t>
      </w:r>
      <w:r w:rsidR="00005E67">
        <w:rPr>
          <w:color w:val="000000"/>
        </w:rPr>
        <w:t xml:space="preserve"> dicha denuncia </w:t>
      </w:r>
      <w:r w:rsidRPr="005468E8">
        <w:rPr>
          <w:color w:val="000000"/>
        </w:rPr>
        <w:t xml:space="preserve">a la persona que ocupe el cargo de la categoría superior siguiente. </w:t>
      </w:r>
    </w:p>
    <w:p w14:paraId="64E14788" w14:textId="456425B9" w:rsidR="00474E90" w:rsidRPr="005468E8" w:rsidRDefault="00474E90">
      <w:pPr>
        <w:pStyle w:val="BodyText"/>
        <w:numPr>
          <w:ilvl w:val="0"/>
          <w:numId w:val="8"/>
        </w:numPr>
        <w:tabs>
          <w:tab w:val="left" w:pos="1800"/>
        </w:tabs>
        <w:spacing w:after="240"/>
        <w:jc w:val="both"/>
        <w:rPr>
          <w:color w:val="000000"/>
        </w:rPr>
      </w:pPr>
      <w:r w:rsidRPr="005468E8">
        <w:rPr>
          <w:color w:val="000000"/>
        </w:rPr>
        <w:t xml:space="preserve">Si el funcionario teme ser castigado o ser objeto de represalias por </w:t>
      </w:r>
      <w:r w:rsidR="00005E67">
        <w:rPr>
          <w:color w:val="000000"/>
        </w:rPr>
        <w:t xml:space="preserve">denunciar </w:t>
      </w:r>
      <w:r w:rsidR="00E174C1">
        <w:rPr>
          <w:color w:val="000000"/>
        </w:rPr>
        <w:t xml:space="preserve">una </w:t>
      </w:r>
      <w:r w:rsidRPr="005468E8">
        <w:rPr>
          <w:color w:val="000000"/>
        </w:rPr>
        <w:t xml:space="preserve">presunta conducta </w:t>
      </w:r>
      <w:r w:rsidR="00E174C1">
        <w:rPr>
          <w:color w:val="000000"/>
        </w:rPr>
        <w:t xml:space="preserve">indebida </w:t>
      </w:r>
      <w:r w:rsidRPr="005468E8">
        <w:rPr>
          <w:color w:val="000000"/>
        </w:rPr>
        <w:t xml:space="preserve">o por cooperar </w:t>
      </w:r>
      <w:r w:rsidR="00005E67">
        <w:rPr>
          <w:color w:val="000000"/>
        </w:rPr>
        <w:t>con</w:t>
      </w:r>
      <w:r w:rsidRPr="005468E8">
        <w:rPr>
          <w:color w:val="000000"/>
        </w:rPr>
        <w:t xml:space="preserve"> una auditoría o </w:t>
      </w:r>
      <w:r w:rsidR="00E174C1">
        <w:rPr>
          <w:color w:val="000000"/>
        </w:rPr>
        <w:t xml:space="preserve">una </w:t>
      </w:r>
      <w:r w:rsidRPr="005468E8">
        <w:rPr>
          <w:color w:val="000000"/>
        </w:rPr>
        <w:t xml:space="preserve">investigación, podrá </w:t>
      </w:r>
      <w:r w:rsidR="00AA3AE8">
        <w:rPr>
          <w:color w:val="000000"/>
        </w:rPr>
        <w:t>denunciar el</w:t>
      </w:r>
      <w:r w:rsidRPr="005468E8">
        <w:rPr>
          <w:color w:val="000000"/>
        </w:rPr>
        <w:t xml:space="preserve"> asunto </w:t>
      </w:r>
      <w:r w:rsidR="00C57186">
        <w:rPr>
          <w:color w:val="000000"/>
        </w:rPr>
        <w:t>al</w:t>
      </w:r>
      <w:r w:rsidR="00C57186" w:rsidRPr="005468E8">
        <w:rPr>
          <w:color w:val="000000"/>
        </w:rPr>
        <w:t xml:space="preserve"> </w:t>
      </w:r>
      <w:r w:rsidRPr="005468E8">
        <w:rPr>
          <w:color w:val="000000"/>
        </w:rPr>
        <w:t>Director de la Oficina de Ética</w:t>
      </w:r>
      <w:r w:rsidR="002D4B35">
        <w:rPr>
          <w:color w:val="000000"/>
        </w:rPr>
        <w:t xml:space="preserve"> </w:t>
      </w:r>
      <w:r w:rsidR="00D773BA">
        <w:rPr>
          <w:color w:val="000000"/>
        </w:rPr>
        <w:t xml:space="preserve">a través de </w:t>
      </w:r>
      <w:r w:rsidR="002D4B35">
        <w:rPr>
          <w:color w:val="000000"/>
        </w:rPr>
        <w:t xml:space="preserve">la siguiente </w:t>
      </w:r>
      <w:r w:rsidRPr="005468E8">
        <w:rPr>
          <w:color w:val="000000"/>
        </w:rPr>
        <w:t>dirección de correo electrónico:</w:t>
      </w:r>
      <w:r w:rsidR="002D4B35">
        <w:rPr>
          <w:color w:val="000000"/>
        </w:rPr>
        <w:t xml:space="preserve"> </w:t>
      </w:r>
      <w:hyperlink r:id="rId14" w:history="1">
        <w:r w:rsidR="002D4B35" w:rsidRPr="00F96EE3">
          <w:rPr>
            <w:rStyle w:val="Hyperlink"/>
          </w:rPr>
          <w:t>ethicsoffice@undp.org</w:t>
        </w:r>
      </w:hyperlink>
      <w:r w:rsidRPr="00153E96">
        <w:rPr>
          <w:color w:val="0000FF"/>
        </w:rPr>
        <w:t>.</w:t>
      </w:r>
      <w:r w:rsidRPr="005468E8">
        <w:rPr>
          <w:color w:val="000000"/>
        </w:rPr>
        <w:t xml:space="preserve"> En estos casos,</w:t>
      </w:r>
      <w:r w:rsidRPr="00DB1845">
        <w:rPr>
          <w:color w:val="000000"/>
        </w:rPr>
        <w:t xml:space="preserve"> se </w:t>
      </w:r>
      <w:r w:rsidRPr="005468E8">
        <w:rPr>
          <w:color w:val="000000"/>
        </w:rPr>
        <w:t xml:space="preserve">aplica la </w:t>
      </w:r>
      <w:r w:rsidR="00005E67">
        <w:rPr>
          <w:color w:val="000000"/>
        </w:rPr>
        <w:t>P</w:t>
      </w:r>
      <w:r w:rsidRPr="005468E8">
        <w:rPr>
          <w:color w:val="000000"/>
        </w:rPr>
        <w:t xml:space="preserve">olítica del PNUD de </w:t>
      </w:r>
      <w:r w:rsidR="00005E67">
        <w:rPr>
          <w:color w:val="000000"/>
        </w:rPr>
        <w:t>P</w:t>
      </w:r>
      <w:r w:rsidRPr="005468E8">
        <w:rPr>
          <w:color w:val="000000"/>
        </w:rPr>
        <w:t xml:space="preserve">rotección contra las </w:t>
      </w:r>
      <w:r w:rsidR="00005E67">
        <w:rPr>
          <w:color w:val="000000"/>
        </w:rPr>
        <w:t>R</w:t>
      </w:r>
      <w:r w:rsidRPr="005468E8">
        <w:rPr>
          <w:color w:val="000000"/>
        </w:rPr>
        <w:t xml:space="preserve">epresalias. Los casos de represalias que no entren dentro del ámbito de competencia de la Oficina de Ética según lo dispuesto en la </w:t>
      </w:r>
      <w:r w:rsidR="00005E67">
        <w:rPr>
          <w:color w:val="000000"/>
        </w:rPr>
        <w:t>P</w:t>
      </w:r>
      <w:r w:rsidRPr="005468E8">
        <w:rPr>
          <w:color w:val="000000"/>
        </w:rPr>
        <w:t xml:space="preserve">olítica del PNUD de </w:t>
      </w:r>
      <w:r w:rsidR="00005E67">
        <w:rPr>
          <w:color w:val="000000"/>
        </w:rPr>
        <w:t>P</w:t>
      </w:r>
      <w:r w:rsidRPr="005468E8">
        <w:rPr>
          <w:color w:val="000000"/>
        </w:rPr>
        <w:t xml:space="preserve">rotección contra las </w:t>
      </w:r>
      <w:r w:rsidR="00005E67">
        <w:rPr>
          <w:color w:val="000000"/>
        </w:rPr>
        <w:t>R</w:t>
      </w:r>
      <w:r w:rsidRPr="005468E8">
        <w:rPr>
          <w:color w:val="000000"/>
        </w:rPr>
        <w:t xml:space="preserve">epresalias podrán denunciarse a OAI. </w:t>
      </w:r>
    </w:p>
    <w:p w14:paraId="31822963" w14:textId="64FE0728" w:rsidR="00474E90" w:rsidRPr="00DB1845" w:rsidRDefault="00474E90" w:rsidP="00DB1845">
      <w:pPr>
        <w:pStyle w:val="BodyText"/>
        <w:numPr>
          <w:ilvl w:val="0"/>
          <w:numId w:val="8"/>
        </w:numPr>
        <w:spacing w:after="240"/>
        <w:jc w:val="both"/>
        <w:rPr>
          <w:color w:val="000000"/>
        </w:rPr>
      </w:pPr>
      <w:r w:rsidRPr="005468E8">
        <w:rPr>
          <w:color w:val="000000"/>
        </w:rPr>
        <w:t xml:space="preserve">Si la presunta conducta </w:t>
      </w:r>
      <w:r w:rsidR="002D4B35">
        <w:rPr>
          <w:color w:val="000000"/>
        </w:rPr>
        <w:t xml:space="preserve">indebida </w:t>
      </w:r>
      <w:r w:rsidRPr="005468E8">
        <w:rPr>
          <w:color w:val="000000"/>
        </w:rPr>
        <w:t xml:space="preserve">se refiere a actos de </w:t>
      </w:r>
      <w:r w:rsidR="00005E67">
        <w:rPr>
          <w:color w:val="000000"/>
        </w:rPr>
        <w:t xml:space="preserve">acoso </w:t>
      </w:r>
      <w:r w:rsidRPr="00DB1845">
        <w:rPr>
          <w:color w:val="000000"/>
        </w:rPr>
        <w:t xml:space="preserve">y </w:t>
      </w:r>
      <w:r w:rsidRPr="005468E8">
        <w:rPr>
          <w:color w:val="000000"/>
        </w:rPr>
        <w:t xml:space="preserve">de </w:t>
      </w:r>
      <w:r w:rsidRPr="00DB1845">
        <w:rPr>
          <w:color w:val="000000"/>
        </w:rPr>
        <w:t xml:space="preserve">abuso de </w:t>
      </w:r>
      <w:r w:rsidR="00467B18">
        <w:rPr>
          <w:color w:val="000000"/>
        </w:rPr>
        <w:t>autoridad</w:t>
      </w:r>
      <w:r w:rsidRPr="00DB1845">
        <w:rPr>
          <w:color w:val="000000"/>
        </w:rPr>
        <w:t xml:space="preserve">, </w:t>
      </w:r>
      <w:r w:rsidRPr="005468E8">
        <w:rPr>
          <w:color w:val="000000"/>
        </w:rPr>
        <w:t xml:space="preserve">se aplicará la </w:t>
      </w:r>
      <w:r w:rsidR="00005E67">
        <w:rPr>
          <w:color w:val="000000"/>
        </w:rPr>
        <w:t>P</w:t>
      </w:r>
      <w:r w:rsidRPr="005468E8">
        <w:rPr>
          <w:color w:val="000000"/>
        </w:rPr>
        <w:t xml:space="preserve">olítica del PNUD </w:t>
      </w:r>
      <w:r w:rsidR="00394859">
        <w:rPr>
          <w:color w:val="000000"/>
        </w:rPr>
        <w:t>sobre</w:t>
      </w:r>
      <w:r w:rsidR="00005E67">
        <w:rPr>
          <w:color w:val="000000"/>
        </w:rPr>
        <w:t xml:space="preserve"> </w:t>
      </w:r>
      <w:r w:rsidR="00FA2460">
        <w:rPr>
          <w:color w:val="000000"/>
        </w:rPr>
        <w:t xml:space="preserve">el </w:t>
      </w:r>
      <w:r w:rsidR="00005E67">
        <w:rPr>
          <w:color w:val="000000"/>
        </w:rPr>
        <w:t>Acoso</w:t>
      </w:r>
      <w:r w:rsidR="00394859">
        <w:rPr>
          <w:color w:val="000000"/>
        </w:rPr>
        <w:t xml:space="preserve">, </w:t>
      </w:r>
      <w:r w:rsidR="00FA2460">
        <w:rPr>
          <w:color w:val="000000"/>
        </w:rPr>
        <w:t xml:space="preserve">el </w:t>
      </w:r>
      <w:r w:rsidR="00005E67">
        <w:rPr>
          <w:color w:val="000000"/>
        </w:rPr>
        <w:t>A</w:t>
      </w:r>
      <w:r w:rsidR="00F53D74">
        <w:rPr>
          <w:color w:val="000000"/>
        </w:rPr>
        <w:t>coso</w:t>
      </w:r>
      <w:r w:rsidR="00394859">
        <w:rPr>
          <w:color w:val="000000"/>
        </w:rPr>
        <w:t xml:space="preserve"> </w:t>
      </w:r>
      <w:r w:rsidR="00005E67">
        <w:rPr>
          <w:color w:val="000000"/>
        </w:rPr>
        <w:t>S</w:t>
      </w:r>
      <w:r w:rsidR="00394859">
        <w:rPr>
          <w:color w:val="000000"/>
        </w:rPr>
        <w:t xml:space="preserve">exual, </w:t>
      </w:r>
      <w:r w:rsidR="00FA2460">
        <w:rPr>
          <w:color w:val="000000"/>
        </w:rPr>
        <w:t xml:space="preserve">la </w:t>
      </w:r>
      <w:r w:rsidR="00005E67">
        <w:rPr>
          <w:color w:val="000000"/>
        </w:rPr>
        <w:t>D</w:t>
      </w:r>
      <w:r w:rsidR="00394859" w:rsidRPr="00394859">
        <w:rPr>
          <w:color w:val="000000"/>
        </w:rPr>
        <w:t>iscriminación</w:t>
      </w:r>
      <w:r w:rsidR="00394859">
        <w:rPr>
          <w:color w:val="000000"/>
        </w:rPr>
        <w:t xml:space="preserve"> </w:t>
      </w:r>
      <w:r w:rsidRPr="005468E8">
        <w:rPr>
          <w:color w:val="000000"/>
        </w:rPr>
        <w:t xml:space="preserve">y </w:t>
      </w:r>
      <w:r w:rsidR="00FA2460">
        <w:rPr>
          <w:color w:val="000000"/>
        </w:rPr>
        <w:t xml:space="preserve">el </w:t>
      </w:r>
      <w:r w:rsidR="00005E67">
        <w:rPr>
          <w:color w:val="000000"/>
        </w:rPr>
        <w:t>A</w:t>
      </w:r>
      <w:r w:rsidRPr="005468E8">
        <w:rPr>
          <w:color w:val="000000"/>
        </w:rPr>
        <w:t xml:space="preserve">buso de </w:t>
      </w:r>
      <w:r w:rsidR="00005E67">
        <w:rPr>
          <w:color w:val="000000"/>
        </w:rPr>
        <w:t>A</w:t>
      </w:r>
      <w:r w:rsidR="00F53D74">
        <w:rPr>
          <w:color w:val="000000"/>
        </w:rPr>
        <w:t>utoridad</w:t>
      </w:r>
      <w:r w:rsidRPr="005468E8">
        <w:rPr>
          <w:color w:val="000000"/>
        </w:rPr>
        <w:t xml:space="preserve">. Dichas </w:t>
      </w:r>
      <w:r w:rsidR="00005E67">
        <w:rPr>
          <w:color w:val="000000"/>
        </w:rPr>
        <w:t xml:space="preserve">denuncias podrán presentarse a </w:t>
      </w:r>
      <w:r w:rsidRPr="005468E8">
        <w:rPr>
          <w:color w:val="000000"/>
        </w:rPr>
        <w:t xml:space="preserve">OAI en la siguiente dirección de correo electrónico: </w:t>
      </w:r>
      <w:hyperlink r:id="rId15" w:history="1">
        <w:r w:rsidR="00394859">
          <w:rPr>
            <w:rStyle w:val="Hyperlink"/>
          </w:rPr>
          <w:t>reportmisconduct</w:t>
        </w:r>
        <w:r w:rsidR="00394859" w:rsidRPr="002C734A">
          <w:rPr>
            <w:rStyle w:val="Hyperlink"/>
            <w:lang w:val="es-ES_tradnl"/>
          </w:rPr>
          <w:t>@undp.org</w:t>
        </w:r>
      </w:hyperlink>
      <w:r w:rsidRPr="005468E8">
        <w:rPr>
          <w:color w:val="000000"/>
        </w:rPr>
        <w:t xml:space="preserve">. </w:t>
      </w:r>
    </w:p>
    <w:p w14:paraId="697A93E7" w14:textId="74AECCB7" w:rsidR="00474E90" w:rsidRPr="00DB1845" w:rsidRDefault="00474E90" w:rsidP="00DB1845">
      <w:pPr>
        <w:pStyle w:val="BodyText"/>
        <w:numPr>
          <w:ilvl w:val="0"/>
          <w:numId w:val="8"/>
        </w:numPr>
        <w:spacing w:after="240"/>
        <w:jc w:val="both"/>
        <w:rPr>
          <w:color w:val="000000"/>
        </w:rPr>
      </w:pPr>
      <w:r w:rsidRPr="00DB1845">
        <w:rPr>
          <w:color w:val="000000"/>
        </w:rPr>
        <w:lastRenderedPageBreak/>
        <w:t xml:space="preserve">Los </w:t>
      </w:r>
      <w:r w:rsidRPr="005468E8">
        <w:rPr>
          <w:color w:val="000000"/>
        </w:rPr>
        <w:t>funcionarios</w:t>
      </w:r>
      <w:r w:rsidRPr="00DB1845">
        <w:rPr>
          <w:color w:val="000000"/>
        </w:rPr>
        <w:t xml:space="preserve"> que </w:t>
      </w:r>
      <w:r w:rsidRPr="005468E8">
        <w:rPr>
          <w:color w:val="000000"/>
        </w:rPr>
        <w:t>dispongan</w:t>
      </w:r>
      <w:r w:rsidRPr="00DB1845">
        <w:rPr>
          <w:color w:val="000000"/>
        </w:rPr>
        <w:t xml:space="preserve"> de información </w:t>
      </w:r>
      <w:r w:rsidRPr="005468E8">
        <w:rPr>
          <w:color w:val="000000"/>
        </w:rPr>
        <w:t>relativa a</w:t>
      </w:r>
      <w:r w:rsidRPr="00DB1845">
        <w:rPr>
          <w:color w:val="000000"/>
        </w:rPr>
        <w:t xml:space="preserve"> la Organización </w:t>
      </w:r>
      <w:r w:rsidR="002D4B35">
        <w:rPr>
          <w:color w:val="000000"/>
        </w:rPr>
        <w:t xml:space="preserve">concerniente a la comisión de </w:t>
      </w:r>
      <w:r w:rsidRPr="005468E8">
        <w:rPr>
          <w:color w:val="000000"/>
        </w:rPr>
        <w:t>un</w:t>
      </w:r>
      <w:r w:rsidRPr="00DB1845">
        <w:rPr>
          <w:color w:val="000000"/>
        </w:rPr>
        <w:t xml:space="preserve"> fraude </w:t>
      </w:r>
      <w:r w:rsidRPr="005468E8">
        <w:rPr>
          <w:color w:val="000000"/>
        </w:rPr>
        <w:t>a través de</w:t>
      </w:r>
      <w:r w:rsidRPr="00DB1845">
        <w:rPr>
          <w:color w:val="000000"/>
        </w:rPr>
        <w:t xml:space="preserve"> Internet o </w:t>
      </w:r>
      <w:r w:rsidRPr="005468E8">
        <w:rPr>
          <w:color w:val="000000"/>
        </w:rPr>
        <w:t xml:space="preserve">un </w:t>
      </w:r>
      <w:r w:rsidRPr="00DB1845">
        <w:rPr>
          <w:color w:val="000000"/>
        </w:rPr>
        <w:t xml:space="preserve">uso </w:t>
      </w:r>
      <w:r w:rsidRPr="005468E8">
        <w:rPr>
          <w:color w:val="000000"/>
        </w:rPr>
        <w:t>indebido</w:t>
      </w:r>
      <w:r w:rsidRPr="00DB1845">
        <w:rPr>
          <w:color w:val="000000"/>
        </w:rPr>
        <w:t xml:space="preserve"> de la base de datos o </w:t>
      </w:r>
      <w:r w:rsidRPr="005468E8">
        <w:rPr>
          <w:color w:val="000000"/>
        </w:rPr>
        <w:t xml:space="preserve">de </w:t>
      </w:r>
      <w:r w:rsidRPr="00DB1845">
        <w:rPr>
          <w:color w:val="000000"/>
        </w:rPr>
        <w:t xml:space="preserve">los recursos tecnológicos de la Organización, </w:t>
      </w:r>
      <w:r w:rsidRPr="005468E8">
        <w:rPr>
          <w:color w:val="000000"/>
        </w:rPr>
        <w:t>independientemente de</w:t>
      </w:r>
      <w:r w:rsidRPr="00DB1845">
        <w:rPr>
          <w:color w:val="000000"/>
        </w:rPr>
        <w:t xml:space="preserve"> que </w:t>
      </w:r>
      <w:r w:rsidRPr="005468E8">
        <w:rPr>
          <w:color w:val="000000"/>
        </w:rPr>
        <w:t>la</w:t>
      </w:r>
      <w:r w:rsidRPr="00DB1845">
        <w:rPr>
          <w:color w:val="000000"/>
        </w:rPr>
        <w:t xml:space="preserve"> información </w:t>
      </w:r>
      <w:r w:rsidRPr="005468E8">
        <w:rPr>
          <w:color w:val="000000"/>
        </w:rPr>
        <w:t>se refiera a</w:t>
      </w:r>
      <w:r w:rsidRPr="00DB1845">
        <w:rPr>
          <w:color w:val="000000"/>
        </w:rPr>
        <w:t xml:space="preserve"> fuentes </w:t>
      </w:r>
      <w:r w:rsidRPr="005468E8">
        <w:rPr>
          <w:color w:val="000000"/>
        </w:rPr>
        <w:t>internas o</w:t>
      </w:r>
      <w:r w:rsidRPr="00DB1845">
        <w:rPr>
          <w:color w:val="000000"/>
        </w:rPr>
        <w:t xml:space="preserve"> externas</w:t>
      </w:r>
      <w:r w:rsidRPr="005468E8">
        <w:rPr>
          <w:color w:val="000000"/>
        </w:rPr>
        <w:t xml:space="preserve"> </w:t>
      </w:r>
      <w:r w:rsidR="00D773BA">
        <w:rPr>
          <w:color w:val="000000"/>
        </w:rPr>
        <w:t>a</w:t>
      </w:r>
      <w:r w:rsidRPr="005468E8">
        <w:rPr>
          <w:color w:val="000000"/>
        </w:rPr>
        <w:t xml:space="preserve"> la Organización, deberán denunciar</w:t>
      </w:r>
      <w:r w:rsidRPr="00DB1845">
        <w:rPr>
          <w:color w:val="000000"/>
        </w:rPr>
        <w:t xml:space="preserve"> el asunto</w:t>
      </w:r>
      <w:r w:rsidR="00187FB3" w:rsidRPr="00DB1845">
        <w:rPr>
          <w:color w:val="000000"/>
        </w:rPr>
        <w:t xml:space="preserve"> </w:t>
      </w:r>
      <w:r w:rsidR="007A1260" w:rsidRPr="00DB1845">
        <w:rPr>
          <w:color w:val="000000"/>
        </w:rPr>
        <w:t xml:space="preserve">a OAI </w:t>
      </w:r>
      <w:r w:rsidR="00187FB3">
        <w:rPr>
          <w:color w:val="000000"/>
        </w:rPr>
        <w:t>a través</w:t>
      </w:r>
      <w:r w:rsidR="00AA3AE8">
        <w:rPr>
          <w:color w:val="000000"/>
        </w:rPr>
        <w:t xml:space="preserve"> </w:t>
      </w:r>
      <w:r w:rsidR="00187FB3">
        <w:rPr>
          <w:color w:val="000000"/>
        </w:rPr>
        <w:t>de</w:t>
      </w:r>
      <w:r w:rsidR="00AA3AE8">
        <w:rPr>
          <w:color w:val="000000"/>
        </w:rPr>
        <w:t>l siguiente</w:t>
      </w:r>
      <w:r w:rsidR="00AA3AE8" w:rsidRPr="00DB1845">
        <w:rPr>
          <w:color w:val="000000"/>
        </w:rPr>
        <w:t xml:space="preserve"> correo electrónico</w:t>
      </w:r>
      <w:r w:rsidR="00A45496">
        <w:rPr>
          <w:color w:val="000000"/>
        </w:rPr>
        <w:t xml:space="preserve">: </w:t>
      </w:r>
      <w:hyperlink r:id="rId16" w:history="1">
        <w:r w:rsidR="00A45496">
          <w:rPr>
            <w:rStyle w:val="Hyperlink"/>
          </w:rPr>
          <w:t>reportmisconduct@undp.org</w:t>
        </w:r>
      </w:hyperlink>
      <w:r w:rsidR="00A45496">
        <w:rPr>
          <w:rStyle w:val="Hyperlink"/>
        </w:rPr>
        <w:t xml:space="preserve">. </w:t>
      </w:r>
      <w:r w:rsidR="00A45496">
        <w:rPr>
          <w:color w:val="000000"/>
        </w:rPr>
        <w:t xml:space="preserve">Para obtener más </w:t>
      </w:r>
      <w:r w:rsidR="00A45496" w:rsidRPr="00A45496">
        <w:rPr>
          <w:color w:val="000000"/>
        </w:rPr>
        <w:t>información</w:t>
      </w:r>
      <w:r w:rsidR="004017A3">
        <w:rPr>
          <w:color w:val="000000"/>
        </w:rPr>
        <w:t xml:space="preserve"> sobre </w:t>
      </w:r>
      <w:r w:rsidR="004B3C20">
        <w:rPr>
          <w:color w:val="000000"/>
        </w:rPr>
        <w:t>estos supuestos</w:t>
      </w:r>
      <w:r w:rsidR="007A1260">
        <w:rPr>
          <w:color w:val="000000"/>
        </w:rPr>
        <w:t>,</w:t>
      </w:r>
      <w:r w:rsidR="00A45496">
        <w:rPr>
          <w:color w:val="000000"/>
        </w:rPr>
        <w:t xml:space="preserve"> los </w:t>
      </w:r>
      <w:r w:rsidR="001D2436">
        <w:rPr>
          <w:color w:val="000000"/>
        </w:rPr>
        <w:t xml:space="preserve">funcionarios </w:t>
      </w:r>
      <w:r w:rsidR="00A45496" w:rsidRPr="00DB1845">
        <w:rPr>
          <w:color w:val="000000"/>
        </w:rPr>
        <w:t xml:space="preserve">pueden </w:t>
      </w:r>
      <w:r w:rsidR="00A45496">
        <w:rPr>
          <w:color w:val="000000"/>
        </w:rPr>
        <w:t xml:space="preserve">acudir a la </w:t>
      </w:r>
      <w:r w:rsidR="004017A3">
        <w:rPr>
          <w:color w:val="000000"/>
        </w:rPr>
        <w:t xml:space="preserve">siguiente </w:t>
      </w:r>
      <w:r w:rsidR="00A45496">
        <w:rPr>
          <w:color w:val="000000"/>
        </w:rPr>
        <w:t xml:space="preserve">página web: </w:t>
      </w:r>
      <w:hyperlink r:id="rId17" w:history="1">
        <w:r w:rsidR="00A45496" w:rsidRPr="002C734A">
          <w:rPr>
            <w:rStyle w:val="Hyperlink"/>
            <w:lang w:val="es-ES_tradnl"/>
          </w:rPr>
          <w:t>https://www.undp.org/content/undp/en/home/accountability/audit/office-of-audit-and-investigation.html</w:t>
        </w:r>
      </w:hyperlink>
      <w:r w:rsidR="00A45496" w:rsidRPr="002C734A">
        <w:rPr>
          <w:lang w:val="es-ES_tradnl"/>
        </w:rPr>
        <w:t xml:space="preserve">. </w:t>
      </w:r>
      <w:r w:rsidR="00881C79" w:rsidRPr="002C734A">
        <w:rPr>
          <w:lang w:val="es-ES_tradnl"/>
        </w:rPr>
        <w:t xml:space="preserve">La </w:t>
      </w:r>
      <w:r w:rsidR="00A45496" w:rsidRPr="002C734A">
        <w:rPr>
          <w:lang w:val="es-ES_tradnl"/>
        </w:rPr>
        <w:t xml:space="preserve">página </w:t>
      </w:r>
      <w:r w:rsidR="00D773BA">
        <w:rPr>
          <w:lang w:val="es-ES_tradnl"/>
        </w:rPr>
        <w:t xml:space="preserve">web </w:t>
      </w:r>
      <w:r w:rsidR="00A45496" w:rsidRPr="002C734A">
        <w:rPr>
          <w:lang w:val="es-ES_tradnl"/>
        </w:rPr>
        <w:t xml:space="preserve">es pública y </w:t>
      </w:r>
      <w:r w:rsidR="002404E7" w:rsidRPr="002C734A">
        <w:rPr>
          <w:lang w:val="es-ES_tradnl"/>
        </w:rPr>
        <w:t xml:space="preserve">está </w:t>
      </w:r>
      <w:r w:rsidR="00A45496" w:rsidRPr="002C734A">
        <w:rPr>
          <w:lang w:val="es-ES_tradnl"/>
        </w:rPr>
        <w:t>abierta a tercer</w:t>
      </w:r>
      <w:r w:rsidR="007C39B5" w:rsidRPr="002C734A">
        <w:rPr>
          <w:lang w:val="es-ES_tradnl"/>
        </w:rPr>
        <w:t>as person</w:t>
      </w:r>
      <w:r w:rsidR="00D773BA">
        <w:rPr>
          <w:lang w:val="es-ES_tradnl"/>
        </w:rPr>
        <w:t>as</w:t>
      </w:r>
      <w:r w:rsidR="007C39B5" w:rsidRPr="00DB1845">
        <w:rPr>
          <w:lang w:val="es-ES_tradnl"/>
        </w:rPr>
        <w:t>.</w:t>
      </w:r>
    </w:p>
    <w:p w14:paraId="1E88F610" w14:textId="275F997C" w:rsidR="00474E90" w:rsidRPr="00DB1845" w:rsidRDefault="00474E90" w:rsidP="00DB1845">
      <w:pPr>
        <w:pStyle w:val="BodyText"/>
        <w:numPr>
          <w:ilvl w:val="0"/>
          <w:numId w:val="8"/>
        </w:numPr>
        <w:spacing w:after="240"/>
        <w:jc w:val="both"/>
        <w:rPr>
          <w:color w:val="000000"/>
        </w:rPr>
      </w:pPr>
      <w:r w:rsidRPr="005468E8">
        <w:rPr>
          <w:color w:val="000000"/>
        </w:rPr>
        <w:t>Salvo</w:t>
      </w:r>
      <w:r w:rsidRPr="00DB1845">
        <w:rPr>
          <w:color w:val="000000"/>
        </w:rPr>
        <w:t xml:space="preserve"> cuando </w:t>
      </w:r>
      <w:r w:rsidRPr="005468E8">
        <w:rPr>
          <w:color w:val="000000"/>
        </w:rPr>
        <w:t>la denuncia</w:t>
      </w:r>
      <w:r w:rsidRPr="00DB1845">
        <w:rPr>
          <w:color w:val="000000"/>
        </w:rPr>
        <w:t xml:space="preserve"> se </w:t>
      </w:r>
      <w:r w:rsidRPr="005D25B7">
        <w:rPr>
          <w:color w:val="000000"/>
        </w:rPr>
        <w:t>realice de forma anónima</w:t>
      </w:r>
      <w:r w:rsidRPr="00DB1845">
        <w:rPr>
          <w:color w:val="000000"/>
        </w:rPr>
        <w:t xml:space="preserve">, la persona que </w:t>
      </w:r>
      <w:r w:rsidRPr="005D25B7">
        <w:rPr>
          <w:color w:val="000000"/>
        </w:rPr>
        <w:t>denuncie la</w:t>
      </w:r>
      <w:r w:rsidR="00D773BA">
        <w:rPr>
          <w:color w:val="000000"/>
        </w:rPr>
        <w:t xml:space="preserve"> presunta conducta indebida </w:t>
      </w:r>
      <w:r w:rsidRPr="00DB1845">
        <w:rPr>
          <w:color w:val="000000"/>
        </w:rPr>
        <w:t xml:space="preserve">recibirá un </w:t>
      </w:r>
      <w:r w:rsidR="00FF2105" w:rsidRPr="00DB1845">
        <w:rPr>
          <w:color w:val="000000"/>
        </w:rPr>
        <w:t>acus</w:t>
      </w:r>
      <w:r w:rsidR="003D5365">
        <w:rPr>
          <w:color w:val="000000"/>
        </w:rPr>
        <w:t>o</w:t>
      </w:r>
      <w:r w:rsidR="00FF2105" w:rsidRPr="00DB1845">
        <w:rPr>
          <w:color w:val="000000"/>
        </w:rPr>
        <w:t xml:space="preserve"> de recibo </w:t>
      </w:r>
      <w:r w:rsidR="00BD0194" w:rsidRPr="00DB1845">
        <w:rPr>
          <w:color w:val="000000"/>
        </w:rPr>
        <w:t xml:space="preserve">de </w:t>
      </w:r>
      <w:r w:rsidRPr="00DB1845">
        <w:rPr>
          <w:color w:val="000000"/>
        </w:rPr>
        <w:t xml:space="preserve">la oficina </w:t>
      </w:r>
      <w:r w:rsidRPr="005D25B7">
        <w:rPr>
          <w:color w:val="000000"/>
        </w:rPr>
        <w:t>ante</w:t>
      </w:r>
      <w:r w:rsidRPr="00DB1845">
        <w:rPr>
          <w:color w:val="000000"/>
        </w:rPr>
        <w:t xml:space="preserve"> la que </w:t>
      </w:r>
      <w:r w:rsidR="003D5365">
        <w:rPr>
          <w:color w:val="000000"/>
        </w:rPr>
        <w:t xml:space="preserve">presentó la </w:t>
      </w:r>
      <w:r w:rsidRPr="005D25B7">
        <w:rPr>
          <w:color w:val="000000"/>
        </w:rPr>
        <w:t>denunci</w:t>
      </w:r>
      <w:r w:rsidR="003D5365">
        <w:rPr>
          <w:color w:val="000000"/>
        </w:rPr>
        <w:t>a</w:t>
      </w:r>
      <w:r w:rsidRPr="005D25B7">
        <w:rPr>
          <w:color w:val="000000"/>
        </w:rPr>
        <w:t xml:space="preserve">. </w:t>
      </w:r>
    </w:p>
    <w:p w14:paraId="075481EF" w14:textId="0BC0D66F" w:rsidR="00474E90" w:rsidRPr="00DB1845" w:rsidRDefault="00474E90" w:rsidP="00DB1845">
      <w:pPr>
        <w:pStyle w:val="TOC10"/>
        <w:jc w:val="left"/>
        <w:rPr>
          <w:color w:val="000000"/>
          <w:lang w:val="es-ES"/>
        </w:rPr>
      </w:pPr>
    </w:p>
    <w:p w14:paraId="50095131" w14:textId="77777777" w:rsidR="00474E90" w:rsidRPr="00BD729B" w:rsidRDefault="00474E90">
      <w:pPr>
        <w:pStyle w:val="TOC10"/>
        <w:rPr>
          <w:color w:val="000000"/>
          <w:lang w:val="es-ES"/>
        </w:rPr>
      </w:pPr>
      <w:bookmarkStart w:id="46" w:name="_Toc105592817"/>
      <w:r w:rsidRPr="00BD729B">
        <w:rPr>
          <w:color w:val="000000"/>
          <w:lang w:val="es-ES"/>
        </w:rPr>
        <w:t>CAPÍTULO II</w:t>
      </w:r>
      <w:bookmarkEnd w:id="46"/>
    </w:p>
    <w:p w14:paraId="107C9474" w14:textId="77777777" w:rsidR="00474E90" w:rsidRPr="00BD729B" w:rsidRDefault="00474E90">
      <w:pPr>
        <w:pStyle w:val="TOC10"/>
        <w:rPr>
          <w:color w:val="000000"/>
          <w:lang w:val="es-ES"/>
        </w:rPr>
      </w:pPr>
    </w:p>
    <w:p w14:paraId="1657DCD7" w14:textId="77777777" w:rsidR="00474E90" w:rsidRPr="00BD729B" w:rsidRDefault="00474E90" w:rsidP="00DB1845">
      <w:pPr>
        <w:pStyle w:val="TOC10"/>
        <w:rPr>
          <w:color w:val="000000"/>
        </w:rPr>
      </w:pPr>
      <w:r w:rsidRPr="00BD729B">
        <w:rPr>
          <w:color w:val="000000"/>
          <w:lang w:val="es-ES"/>
        </w:rPr>
        <w:t xml:space="preserve"> </w:t>
      </w:r>
      <w:bookmarkStart w:id="47" w:name="_Toc105592818"/>
      <w:r w:rsidRPr="00BD729B">
        <w:rPr>
          <w:color w:val="000000"/>
          <w:lang w:val="es-ES"/>
        </w:rPr>
        <w:t>INVESTIGACIÓN</w:t>
      </w:r>
      <w:bookmarkEnd w:id="47"/>
    </w:p>
    <w:p w14:paraId="43BFEE82" w14:textId="7193A3BC" w:rsidR="00474E90" w:rsidRPr="00BD729B" w:rsidRDefault="00474E90">
      <w:pPr>
        <w:pStyle w:val="TOC10"/>
        <w:rPr>
          <w:color w:val="000000"/>
          <w:lang w:val="es-ES"/>
        </w:rPr>
      </w:pPr>
    </w:p>
    <w:p w14:paraId="352DD93A" w14:textId="47FD600D" w:rsidR="00474E90" w:rsidRPr="00BD729B" w:rsidRDefault="00474E90" w:rsidP="00F97B22">
      <w:pPr>
        <w:numPr>
          <w:ilvl w:val="0"/>
          <w:numId w:val="9"/>
        </w:numPr>
        <w:jc w:val="both"/>
        <w:rPr>
          <w:color w:val="000000"/>
        </w:rPr>
      </w:pPr>
      <w:r w:rsidRPr="00BD729B">
        <w:rPr>
          <w:color w:val="000000"/>
        </w:rPr>
        <w:t xml:space="preserve"> En una investigación pueden </w:t>
      </w:r>
      <w:r w:rsidR="00C57186" w:rsidRPr="00BD729B">
        <w:rPr>
          <w:color w:val="000000"/>
        </w:rPr>
        <w:t xml:space="preserve">actuar </w:t>
      </w:r>
      <w:r w:rsidRPr="00BD729B">
        <w:rPr>
          <w:color w:val="000000"/>
        </w:rPr>
        <w:t>las siguientes partes:</w:t>
      </w:r>
    </w:p>
    <w:p w14:paraId="3AF36468" w14:textId="77777777" w:rsidR="00474E90" w:rsidRPr="00BD729B" w:rsidRDefault="00474E90" w:rsidP="00DB1845">
      <w:pPr>
        <w:jc w:val="both"/>
        <w:rPr>
          <w:color w:val="000000"/>
        </w:rPr>
      </w:pPr>
    </w:p>
    <w:p w14:paraId="265FB78F" w14:textId="49E0342C" w:rsidR="00474E90" w:rsidRPr="00BD729B" w:rsidRDefault="00474E90" w:rsidP="00F97B22">
      <w:pPr>
        <w:numPr>
          <w:ilvl w:val="1"/>
          <w:numId w:val="10"/>
        </w:numPr>
        <w:spacing w:after="240"/>
        <w:rPr>
          <w:color w:val="000000"/>
        </w:rPr>
      </w:pPr>
      <w:r w:rsidRPr="00BD729B">
        <w:rPr>
          <w:color w:val="000000"/>
        </w:rPr>
        <w:t>El denunciante</w:t>
      </w:r>
      <w:r w:rsidR="003D5365">
        <w:rPr>
          <w:color w:val="000000"/>
        </w:rPr>
        <w:t xml:space="preserve"> (o denunciantes)</w:t>
      </w:r>
      <w:r w:rsidRPr="00BD729B">
        <w:rPr>
          <w:color w:val="000000"/>
        </w:rPr>
        <w:t>;</w:t>
      </w:r>
    </w:p>
    <w:p w14:paraId="4111B141" w14:textId="055D450E" w:rsidR="00474E90" w:rsidRPr="00BD729B" w:rsidRDefault="00C57186" w:rsidP="00F97B22">
      <w:pPr>
        <w:pStyle w:val="Footer"/>
        <w:numPr>
          <w:ilvl w:val="1"/>
          <w:numId w:val="10"/>
        </w:numPr>
        <w:tabs>
          <w:tab w:val="clear" w:pos="4320"/>
          <w:tab w:val="clear" w:pos="8640"/>
        </w:tabs>
        <w:spacing w:after="240"/>
        <w:rPr>
          <w:color w:val="000000"/>
        </w:rPr>
      </w:pPr>
      <w:r w:rsidRPr="00BD729B">
        <w:rPr>
          <w:color w:val="000000"/>
        </w:rPr>
        <w:t xml:space="preserve">La persona </w:t>
      </w:r>
      <w:r w:rsidR="003D5365">
        <w:rPr>
          <w:color w:val="000000"/>
        </w:rPr>
        <w:t xml:space="preserve">(o personas) </w:t>
      </w:r>
      <w:r w:rsidR="00F22139">
        <w:rPr>
          <w:color w:val="000000"/>
        </w:rPr>
        <w:t xml:space="preserve">que son </w:t>
      </w:r>
      <w:r w:rsidRPr="00BD729B">
        <w:rPr>
          <w:color w:val="000000"/>
        </w:rPr>
        <w:t>objeto</w:t>
      </w:r>
      <w:r w:rsidR="00474E90" w:rsidRPr="00BD729B">
        <w:rPr>
          <w:color w:val="000000"/>
        </w:rPr>
        <w:t xml:space="preserve"> de la investigación;</w:t>
      </w:r>
    </w:p>
    <w:p w14:paraId="5EC9EF51" w14:textId="2F0D7641" w:rsidR="00474E90" w:rsidRPr="00BD729B" w:rsidRDefault="00474E90" w:rsidP="00F97B22">
      <w:pPr>
        <w:numPr>
          <w:ilvl w:val="1"/>
          <w:numId w:val="10"/>
        </w:numPr>
        <w:spacing w:after="240"/>
        <w:rPr>
          <w:color w:val="000000"/>
        </w:rPr>
      </w:pPr>
      <w:r w:rsidRPr="00BD729B">
        <w:rPr>
          <w:color w:val="000000"/>
        </w:rPr>
        <w:t>El participante</w:t>
      </w:r>
      <w:r w:rsidR="003D5365">
        <w:rPr>
          <w:color w:val="000000"/>
        </w:rPr>
        <w:t xml:space="preserve"> (o participantes) </w:t>
      </w:r>
      <w:r w:rsidRPr="00BD729B">
        <w:rPr>
          <w:color w:val="000000"/>
        </w:rPr>
        <w:t>en la investigación;</w:t>
      </w:r>
    </w:p>
    <w:p w14:paraId="03EED510" w14:textId="34F75CA5" w:rsidR="00474E90" w:rsidRPr="00BD729B" w:rsidRDefault="00474E90" w:rsidP="00F97B22">
      <w:pPr>
        <w:numPr>
          <w:ilvl w:val="1"/>
          <w:numId w:val="10"/>
        </w:numPr>
        <w:spacing w:after="240"/>
        <w:rPr>
          <w:color w:val="000000"/>
        </w:rPr>
      </w:pPr>
      <w:r w:rsidRPr="00BD729B">
        <w:rPr>
          <w:color w:val="000000"/>
        </w:rPr>
        <w:t>El investigador</w:t>
      </w:r>
      <w:r w:rsidR="003D5365">
        <w:rPr>
          <w:color w:val="000000"/>
        </w:rPr>
        <w:t xml:space="preserve"> (o investigadores)</w:t>
      </w:r>
      <w:r w:rsidRPr="00BD729B">
        <w:rPr>
          <w:color w:val="000000"/>
        </w:rPr>
        <w:t>.</w:t>
      </w:r>
    </w:p>
    <w:p w14:paraId="7C708A18" w14:textId="151415E3" w:rsidR="00474E90" w:rsidRPr="00813618" w:rsidRDefault="00474E90" w:rsidP="00F97B22">
      <w:pPr>
        <w:pStyle w:val="BodyText"/>
        <w:numPr>
          <w:ilvl w:val="0"/>
          <w:numId w:val="11"/>
        </w:numPr>
        <w:spacing w:after="240"/>
        <w:jc w:val="both"/>
        <w:rPr>
          <w:color w:val="000000"/>
        </w:rPr>
      </w:pPr>
      <w:r w:rsidRPr="00813618">
        <w:rPr>
          <w:color w:val="000000"/>
        </w:rPr>
        <w:t xml:space="preserve">El presente </w:t>
      </w:r>
      <w:r w:rsidR="003D5365">
        <w:rPr>
          <w:color w:val="000000"/>
        </w:rPr>
        <w:t>C</w:t>
      </w:r>
      <w:r w:rsidRPr="00813618">
        <w:rPr>
          <w:color w:val="000000"/>
        </w:rPr>
        <w:t>apítulo se centra en los derechos y las obligaciones de l</w:t>
      </w:r>
      <w:r w:rsidR="008D27F7" w:rsidRPr="00813618">
        <w:rPr>
          <w:color w:val="000000"/>
        </w:rPr>
        <w:t>a</w:t>
      </w:r>
      <w:r w:rsidRPr="00813618">
        <w:rPr>
          <w:color w:val="000000"/>
        </w:rPr>
        <w:t xml:space="preserve">s </w:t>
      </w:r>
      <w:r w:rsidR="008D27F7" w:rsidRPr="00813618">
        <w:rPr>
          <w:color w:val="000000"/>
        </w:rPr>
        <w:t xml:space="preserve">personas que son objeto </w:t>
      </w:r>
      <w:r w:rsidRPr="00813618">
        <w:rPr>
          <w:color w:val="000000"/>
        </w:rPr>
        <w:t xml:space="preserve">de la investigación en </w:t>
      </w:r>
      <w:r w:rsidR="001165ED" w:rsidRPr="00813618">
        <w:rPr>
          <w:color w:val="000000"/>
        </w:rPr>
        <w:t xml:space="preserve">la </w:t>
      </w:r>
      <w:r w:rsidR="004273EC" w:rsidRPr="00813618">
        <w:rPr>
          <w:color w:val="000000"/>
        </w:rPr>
        <w:t>Sección</w:t>
      </w:r>
      <w:r w:rsidRPr="00813618">
        <w:rPr>
          <w:color w:val="000000"/>
        </w:rPr>
        <w:t> 1</w:t>
      </w:r>
      <w:r w:rsidR="009E62BA" w:rsidRPr="00813618">
        <w:rPr>
          <w:color w:val="000000"/>
        </w:rPr>
        <w:t xml:space="preserve">; </w:t>
      </w:r>
      <w:r w:rsidRPr="00813618">
        <w:rPr>
          <w:color w:val="000000"/>
        </w:rPr>
        <w:t xml:space="preserve">los participantes en la investigación en </w:t>
      </w:r>
      <w:r w:rsidR="001165ED" w:rsidRPr="00813618">
        <w:rPr>
          <w:color w:val="000000"/>
        </w:rPr>
        <w:t xml:space="preserve">la </w:t>
      </w:r>
      <w:r w:rsidR="004273EC" w:rsidRPr="00813618">
        <w:rPr>
          <w:color w:val="000000"/>
        </w:rPr>
        <w:t>Sección</w:t>
      </w:r>
      <w:r w:rsidRPr="00813618">
        <w:rPr>
          <w:color w:val="000000"/>
        </w:rPr>
        <w:t xml:space="preserve"> 2</w:t>
      </w:r>
      <w:r w:rsidR="009E62BA" w:rsidRPr="00813618">
        <w:rPr>
          <w:color w:val="000000"/>
        </w:rPr>
        <w:t>;</w:t>
      </w:r>
      <w:r w:rsidRPr="00813618">
        <w:rPr>
          <w:color w:val="000000"/>
        </w:rPr>
        <w:t xml:space="preserve"> los investigadores en </w:t>
      </w:r>
      <w:r w:rsidR="001165ED" w:rsidRPr="00813618">
        <w:rPr>
          <w:color w:val="000000"/>
        </w:rPr>
        <w:t xml:space="preserve">la </w:t>
      </w:r>
      <w:r w:rsidR="004273EC" w:rsidRPr="00813618">
        <w:rPr>
          <w:color w:val="000000"/>
        </w:rPr>
        <w:t>Sección</w:t>
      </w:r>
      <w:r w:rsidRPr="00813618">
        <w:rPr>
          <w:color w:val="000000"/>
        </w:rPr>
        <w:t xml:space="preserve"> 3</w:t>
      </w:r>
      <w:r w:rsidR="009E62BA" w:rsidRPr="00813618">
        <w:rPr>
          <w:color w:val="000000"/>
        </w:rPr>
        <w:t>;</w:t>
      </w:r>
      <w:r w:rsidRPr="00813618">
        <w:rPr>
          <w:color w:val="000000"/>
        </w:rPr>
        <w:t xml:space="preserve"> y en las </w:t>
      </w:r>
      <w:r w:rsidR="003D5365">
        <w:rPr>
          <w:color w:val="000000"/>
        </w:rPr>
        <w:t xml:space="preserve">distintas </w:t>
      </w:r>
      <w:r w:rsidRPr="00813618">
        <w:rPr>
          <w:color w:val="000000"/>
        </w:rPr>
        <w:t xml:space="preserve">fases de la investigación en </w:t>
      </w:r>
      <w:r w:rsidR="001165ED" w:rsidRPr="00813618">
        <w:rPr>
          <w:color w:val="000000"/>
        </w:rPr>
        <w:t xml:space="preserve">la </w:t>
      </w:r>
      <w:r w:rsidR="004273EC" w:rsidRPr="00813618">
        <w:rPr>
          <w:color w:val="000000"/>
        </w:rPr>
        <w:t>Sección</w:t>
      </w:r>
      <w:r w:rsidRPr="00813618">
        <w:rPr>
          <w:color w:val="000000"/>
        </w:rPr>
        <w:t xml:space="preserve"> 4.</w:t>
      </w:r>
    </w:p>
    <w:p w14:paraId="046EBF45" w14:textId="51B112DC" w:rsidR="00474E90" w:rsidRPr="00813618" w:rsidRDefault="00540AAD" w:rsidP="00DB1845">
      <w:pPr>
        <w:pStyle w:val="TOC2"/>
        <w:rPr>
          <w:color w:val="000000"/>
          <w:lang w:val="es-ES"/>
        </w:rPr>
      </w:pPr>
      <w:bookmarkStart w:id="48" w:name="_Toc17718488"/>
      <w:bookmarkStart w:id="49" w:name="_Toc105592819"/>
      <w:r w:rsidRPr="00813618">
        <w:rPr>
          <w:color w:val="000000"/>
          <w:lang w:val="es-ES"/>
        </w:rPr>
        <w:t>Sección</w:t>
      </w:r>
      <w:r w:rsidR="00474E90" w:rsidRPr="00813618">
        <w:rPr>
          <w:color w:val="000000"/>
          <w:lang w:val="es-ES"/>
        </w:rPr>
        <w:t xml:space="preserve"> 1. Funciones, derechos y obligaciones de </w:t>
      </w:r>
      <w:r w:rsidR="004A2A37" w:rsidRPr="00813618">
        <w:rPr>
          <w:color w:val="000000"/>
          <w:lang w:val="es-ES"/>
        </w:rPr>
        <w:t xml:space="preserve">las personas </w:t>
      </w:r>
      <w:r w:rsidR="00F22139">
        <w:rPr>
          <w:color w:val="000000"/>
          <w:lang w:val="es-ES"/>
        </w:rPr>
        <w:t xml:space="preserve">que son </w:t>
      </w:r>
      <w:r w:rsidR="004A2A37" w:rsidRPr="00813618">
        <w:rPr>
          <w:color w:val="000000"/>
          <w:lang w:val="es-ES"/>
        </w:rPr>
        <w:t>objeto de la investigación</w:t>
      </w:r>
      <w:bookmarkEnd w:id="48"/>
      <w:bookmarkEnd w:id="49"/>
    </w:p>
    <w:p w14:paraId="27AC79FB" w14:textId="77777777" w:rsidR="00474E90" w:rsidRPr="00813618" w:rsidRDefault="00474E90" w:rsidP="00DB1845">
      <w:pPr>
        <w:pStyle w:val="TOC2"/>
        <w:rPr>
          <w:color w:val="000000"/>
          <w:lang w:val="es-ES"/>
        </w:rPr>
      </w:pPr>
    </w:p>
    <w:p w14:paraId="1ED069B4" w14:textId="6446F199" w:rsidR="00474E90" w:rsidRPr="00DB1845" w:rsidRDefault="00474E90" w:rsidP="00DB1845">
      <w:pPr>
        <w:pStyle w:val="TOC3"/>
        <w:rPr>
          <w:color w:val="000000"/>
          <w:lang w:val="es-ES"/>
        </w:rPr>
      </w:pPr>
      <w:bookmarkStart w:id="50" w:name="_Toc17718489"/>
      <w:bookmarkStart w:id="51" w:name="_Toc105592820"/>
      <w:r w:rsidRPr="00813618">
        <w:rPr>
          <w:color w:val="000000"/>
          <w:lang w:val="es-ES"/>
        </w:rPr>
        <w:t xml:space="preserve">1.1. Derechos de </w:t>
      </w:r>
      <w:r w:rsidR="004A2A37" w:rsidRPr="00813618">
        <w:rPr>
          <w:color w:val="000000"/>
          <w:lang w:val="es-ES"/>
        </w:rPr>
        <w:t>las personas</w:t>
      </w:r>
      <w:r w:rsidR="00F22139">
        <w:rPr>
          <w:color w:val="000000"/>
          <w:lang w:val="es-ES"/>
        </w:rPr>
        <w:t xml:space="preserve"> que son</w:t>
      </w:r>
      <w:r w:rsidR="004A2A37" w:rsidRPr="00813618">
        <w:rPr>
          <w:color w:val="000000"/>
          <w:lang w:val="es-ES"/>
        </w:rPr>
        <w:t xml:space="preserve"> objeto de la investigación</w:t>
      </w:r>
      <w:bookmarkEnd w:id="50"/>
      <w:bookmarkEnd w:id="51"/>
    </w:p>
    <w:p w14:paraId="3C73D7DC" w14:textId="77777777" w:rsidR="00474E90" w:rsidRPr="00DB1845" w:rsidRDefault="00474E90" w:rsidP="00DB1845">
      <w:pPr>
        <w:pStyle w:val="TOC3"/>
        <w:rPr>
          <w:color w:val="000000"/>
          <w:lang w:val="es-ES"/>
        </w:rPr>
      </w:pPr>
    </w:p>
    <w:p w14:paraId="432CF8F9" w14:textId="266E8BBB" w:rsidR="00474E90" w:rsidRPr="00DB1845" w:rsidRDefault="00474E90" w:rsidP="00F97B22">
      <w:pPr>
        <w:pStyle w:val="BodyText"/>
        <w:numPr>
          <w:ilvl w:val="0"/>
          <w:numId w:val="11"/>
        </w:numPr>
        <w:spacing w:after="240"/>
        <w:jc w:val="both"/>
        <w:rPr>
          <w:color w:val="000000"/>
        </w:rPr>
      </w:pPr>
      <w:r w:rsidRPr="005468E8">
        <w:rPr>
          <w:color w:val="000000"/>
        </w:rPr>
        <w:t>Una vez identificad</w:t>
      </w:r>
      <w:r w:rsidR="00497855">
        <w:rPr>
          <w:color w:val="000000"/>
        </w:rPr>
        <w:t>a</w:t>
      </w:r>
      <w:r w:rsidRPr="005468E8">
        <w:rPr>
          <w:color w:val="000000"/>
        </w:rPr>
        <w:t>s por</w:t>
      </w:r>
      <w:r w:rsidRPr="00DB1845">
        <w:rPr>
          <w:color w:val="000000"/>
        </w:rPr>
        <w:t xml:space="preserve"> los investigadores</w:t>
      </w:r>
      <w:r w:rsidRPr="005468E8">
        <w:rPr>
          <w:color w:val="000000"/>
        </w:rPr>
        <w:t xml:space="preserve">, </w:t>
      </w:r>
      <w:r w:rsidR="007421EA">
        <w:rPr>
          <w:color w:val="000000"/>
        </w:rPr>
        <w:t xml:space="preserve">se </w:t>
      </w:r>
      <w:r w:rsidRPr="005468E8">
        <w:rPr>
          <w:color w:val="000000"/>
        </w:rPr>
        <w:t xml:space="preserve">deberá </w:t>
      </w:r>
      <w:r w:rsidR="00160F1E">
        <w:rPr>
          <w:color w:val="000000"/>
        </w:rPr>
        <w:t>notificar</w:t>
      </w:r>
      <w:r w:rsidR="007421EA">
        <w:rPr>
          <w:color w:val="000000"/>
        </w:rPr>
        <w:t xml:space="preserve"> por escrito</w:t>
      </w:r>
      <w:r w:rsidRPr="005468E8">
        <w:rPr>
          <w:color w:val="000000"/>
        </w:rPr>
        <w:t>, a la mayor brevedad</w:t>
      </w:r>
      <w:r w:rsidR="007421EA">
        <w:rPr>
          <w:color w:val="000000"/>
        </w:rPr>
        <w:t xml:space="preserve"> posible</w:t>
      </w:r>
      <w:r w:rsidRPr="005468E8">
        <w:rPr>
          <w:color w:val="000000"/>
        </w:rPr>
        <w:t>,</w:t>
      </w:r>
      <w:r w:rsidRPr="00DB1845">
        <w:rPr>
          <w:color w:val="000000"/>
        </w:rPr>
        <w:t xml:space="preserve"> a </w:t>
      </w:r>
      <w:r w:rsidR="004A2A37">
        <w:rPr>
          <w:color w:val="000000"/>
        </w:rPr>
        <w:t>las personas</w:t>
      </w:r>
      <w:r w:rsidR="007421EA">
        <w:rPr>
          <w:color w:val="000000"/>
        </w:rPr>
        <w:t xml:space="preserve"> que son </w:t>
      </w:r>
      <w:r w:rsidR="004A2A37">
        <w:rPr>
          <w:color w:val="000000"/>
        </w:rPr>
        <w:t>objeto</w:t>
      </w:r>
      <w:r w:rsidR="004A2A37" w:rsidRPr="00DB1845">
        <w:rPr>
          <w:color w:val="000000"/>
        </w:rPr>
        <w:t xml:space="preserve"> de </w:t>
      </w:r>
      <w:r w:rsidR="004A2A37">
        <w:rPr>
          <w:color w:val="000000"/>
        </w:rPr>
        <w:t xml:space="preserve">la </w:t>
      </w:r>
      <w:r w:rsidR="004A2A37" w:rsidRPr="00DB1845">
        <w:rPr>
          <w:color w:val="000000"/>
        </w:rPr>
        <w:t>investigación</w:t>
      </w:r>
      <w:r w:rsidRPr="00DB1845">
        <w:rPr>
          <w:color w:val="000000"/>
        </w:rPr>
        <w:t xml:space="preserve"> </w:t>
      </w:r>
      <w:r w:rsidRPr="005468E8">
        <w:rPr>
          <w:color w:val="000000"/>
        </w:rPr>
        <w:t>de</w:t>
      </w:r>
      <w:r w:rsidRPr="00DB1845">
        <w:rPr>
          <w:color w:val="000000"/>
        </w:rPr>
        <w:t xml:space="preserve"> las </w:t>
      </w:r>
      <w:r w:rsidRPr="005468E8">
        <w:rPr>
          <w:color w:val="000000"/>
        </w:rPr>
        <w:t>acusaciones que se les imputan</w:t>
      </w:r>
      <w:r w:rsidRPr="00DB1845">
        <w:rPr>
          <w:color w:val="000000"/>
        </w:rPr>
        <w:t xml:space="preserve">, siempre que </w:t>
      </w:r>
      <w:r w:rsidRPr="005468E8">
        <w:rPr>
          <w:color w:val="000000"/>
        </w:rPr>
        <w:t>ello</w:t>
      </w:r>
      <w:r w:rsidRPr="00DB1845">
        <w:rPr>
          <w:color w:val="000000"/>
        </w:rPr>
        <w:t xml:space="preserve"> no ponga en </w:t>
      </w:r>
      <w:r w:rsidRPr="005468E8">
        <w:rPr>
          <w:color w:val="000000"/>
        </w:rPr>
        <w:t>peligro</w:t>
      </w:r>
      <w:r w:rsidRPr="00DB1845">
        <w:rPr>
          <w:color w:val="000000"/>
        </w:rPr>
        <w:t xml:space="preserve"> </w:t>
      </w:r>
      <w:r w:rsidR="00497855" w:rsidRPr="00DB1845">
        <w:rPr>
          <w:color w:val="000000"/>
        </w:rPr>
        <w:t>las</w:t>
      </w:r>
      <w:r w:rsidRPr="00DB1845">
        <w:rPr>
          <w:color w:val="000000"/>
        </w:rPr>
        <w:t xml:space="preserve"> pruebas documentales</w:t>
      </w:r>
      <w:r w:rsidR="00497855" w:rsidRPr="00DB1845">
        <w:rPr>
          <w:color w:val="000000"/>
        </w:rPr>
        <w:t xml:space="preserve">, a los participantes </w:t>
      </w:r>
      <w:r w:rsidR="00497855">
        <w:rPr>
          <w:color w:val="000000"/>
        </w:rPr>
        <w:t>en</w:t>
      </w:r>
      <w:r w:rsidR="00497855" w:rsidRPr="00DB1845">
        <w:rPr>
          <w:color w:val="000000"/>
        </w:rPr>
        <w:t xml:space="preserve"> la investigación</w:t>
      </w:r>
      <w:r w:rsidR="009E6504" w:rsidRPr="00DB1845">
        <w:rPr>
          <w:color w:val="000000"/>
        </w:rPr>
        <w:t xml:space="preserve"> </w:t>
      </w:r>
      <w:r w:rsidRPr="00DB1845">
        <w:rPr>
          <w:color w:val="000000"/>
        </w:rPr>
        <w:t>y/</w:t>
      </w:r>
      <w:r w:rsidR="007421EA">
        <w:rPr>
          <w:color w:val="000000"/>
        </w:rPr>
        <w:t>u</w:t>
      </w:r>
      <w:r w:rsidRPr="00DB1845">
        <w:rPr>
          <w:color w:val="000000"/>
        </w:rPr>
        <w:t xml:space="preserve"> a otras personas. </w:t>
      </w:r>
      <w:r w:rsidR="00497855">
        <w:rPr>
          <w:color w:val="000000"/>
        </w:rPr>
        <w:t>No obstante,</w:t>
      </w:r>
      <w:r w:rsidRPr="005468E8">
        <w:rPr>
          <w:color w:val="000000"/>
        </w:rPr>
        <w:t xml:space="preserve"> </w:t>
      </w:r>
      <w:r w:rsidR="00160F1E">
        <w:rPr>
          <w:color w:val="000000"/>
        </w:rPr>
        <w:t>dicha</w:t>
      </w:r>
      <w:r w:rsidR="00497855">
        <w:rPr>
          <w:color w:val="000000"/>
        </w:rPr>
        <w:t xml:space="preserve"> </w:t>
      </w:r>
      <w:r w:rsidR="00160F1E">
        <w:rPr>
          <w:color w:val="000000"/>
        </w:rPr>
        <w:t xml:space="preserve">notificación </w:t>
      </w:r>
      <w:r w:rsidRPr="005468E8">
        <w:rPr>
          <w:color w:val="000000"/>
        </w:rPr>
        <w:t>a</w:t>
      </w:r>
      <w:r w:rsidR="00497855">
        <w:rPr>
          <w:color w:val="000000"/>
        </w:rPr>
        <w:t>l</w:t>
      </w:r>
      <w:r w:rsidRPr="005468E8">
        <w:rPr>
          <w:color w:val="000000"/>
        </w:rPr>
        <w:t xml:space="preserve"> funcionario</w:t>
      </w:r>
      <w:r w:rsidR="00C31793">
        <w:rPr>
          <w:color w:val="000000"/>
        </w:rPr>
        <w:t xml:space="preserve"> </w:t>
      </w:r>
      <w:r w:rsidR="00497855">
        <w:rPr>
          <w:color w:val="000000"/>
        </w:rPr>
        <w:t>deberá realizarse</w:t>
      </w:r>
      <w:r w:rsidR="00160F1E">
        <w:rPr>
          <w:color w:val="000000"/>
        </w:rPr>
        <w:t>,</w:t>
      </w:r>
      <w:r w:rsidR="00497855">
        <w:rPr>
          <w:color w:val="000000"/>
        </w:rPr>
        <w:t xml:space="preserve"> a más tardar</w:t>
      </w:r>
      <w:r w:rsidR="00160F1E">
        <w:rPr>
          <w:color w:val="000000"/>
        </w:rPr>
        <w:t>,</w:t>
      </w:r>
      <w:r w:rsidR="00497855">
        <w:rPr>
          <w:color w:val="000000"/>
        </w:rPr>
        <w:t xml:space="preserve"> </w:t>
      </w:r>
      <w:r w:rsidR="00C31793">
        <w:rPr>
          <w:color w:val="000000"/>
        </w:rPr>
        <w:t>al com</w:t>
      </w:r>
      <w:r w:rsidR="009E6504">
        <w:rPr>
          <w:color w:val="000000"/>
        </w:rPr>
        <w:t>ienzo de</w:t>
      </w:r>
      <w:r w:rsidR="00497855">
        <w:rPr>
          <w:color w:val="000000"/>
        </w:rPr>
        <w:t xml:space="preserve"> la </w:t>
      </w:r>
      <w:r w:rsidR="00497855" w:rsidRPr="00DB1845">
        <w:rPr>
          <w:color w:val="000000"/>
        </w:rPr>
        <w:t>entrevista</w:t>
      </w:r>
      <w:r w:rsidR="00C31793" w:rsidRPr="00DB1845">
        <w:rPr>
          <w:color w:val="000000"/>
        </w:rPr>
        <w:t xml:space="preserve"> </w:t>
      </w:r>
      <w:r w:rsidR="00C31793">
        <w:rPr>
          <w:color w:val="000000"/>
        </w:rPr>
        <w:t>en la que se le comunique</w:t>
      </w:r>
      <w:r w:rsidR="00C31793" w:rsidRPr="00DB1845">
        <w:rPr>
          <w:color w:val="000000"/>
        </w:rPr>
        <w:t xml:space="preserve"> que es </w:t>
      </w:r>
      <w:r w:rsidR="00C31793">
        <w:rPr>
          <w:color w:val="000000"/>
        </w:rPr>
        <w:t>objeto</w:t>
      </w:r>
      <w:r w:rsidR="00C31793" w:rsidRPr="00DB1845">
        <w:rPr>
          <w:color w:val="000000"/>
        </w:rPr>
        <w:t xml:space="preserve"> de </w:t>
      </w:r>
      <w:r w:rsidR="00160F1E">
        <w:rPr>
          <w:color w:val="000000"/>
        </w:rPr>
        <w:t xml:space="preserve">una </w:t>
      </w:r>
      <w:r w:rsidR="00C31793" w:rsidRPr="00DB1845">
        <w:rPr>
          <w:color w:val="000000"/>
        </w:rPr>
        <w:t>investigación</w:t>
      </w:r>
      <w:r w:rsidRPr="00DB1845">
        <w:rPr>
          <w:color w:val="000000"/>
        </w:rPr>
        <w:t xml:space="preserve">. Si </w:t>
      </w:r>
      <w:r w:rsidRPr="005468E8">
        <w:rPr>
          <w:color w:val="000000"/>
        </w:rPr>
        <w:t>al funcionario en cuestión se le ha impuesto una</w:t>
      </w:r>
      <w:r w:rsidRPr="00DB1845">
        <w:rPr>
          <w:color w:val="000000"/>
        </w:rPr>
        <w:t xml:space="preserve"> licencia administrativa (véase el </w:t>
      </w:r>
      <w:r w:rsidR="004273EC">
        <w:rPr>
          <w:color w:val="000000"/>
        </w:rPr>
        <w:t>Capítulo</w:t>
      </w:r>
      <w:r w:rsidRPr="00DB1845">
        <w:rPr>
          <w:color w:val="000000"/>
        </w:rPr>
        <w:t xml:space="preserve"> II, </w:t>
      </w:r>
      <w:r w:rsidR="004273EC">
        <w:rPr>
          <w:color w:val="000000"/>
        </w:rPr>
        <w:t>Sección</w:t>
      </w:r>
      <w:r w:rsidR="00C31793" w:rsidRPr="00DB1845">
        <w:rPr>
          <w:color w:val="000000"/>
        </w:rPr>
        <w:t xml:space="preserve"> </w:t>
      </w:r>
      <w:r w:rsidRPr="00DB1845">
        <w:rPr>
          <w:color w:val="000000"/>
        </w:rPr>
        <w:t xml:space="preserve">1, </w:t>
      </w:r>
      <w:r w:rsidR="004273EC">
        <w:rPr>
          <w:color w:val="000000"/>
        </w:rPr>
        <w:t>Apartado</w:t>
      </w:r>
      <w:r w:rsidRPr="00DB1845">
        <w:rPr>
          <w:color w:val="000000"/>
        </w:rPr>
        <w:t xml:space="preserve"> 1.3), </w:t>
      </w:r>
      <w:r w:rsidR="00160F1E">
        <w:rPr>
          <w:color w:val="000000"/>
        </w:rPr>
        <w:t>dicha</w:t>
      </w:r>
      <w:r w:rsidRPr="00DB1845">
        <w:rPr>
          <w:color w:val="000000"/>
        </w:rPr>
        <w:t xml:space="preserve"> </w:t>
      </w:r>
      <w:r w:rsidR="00C2335F" w:rsidRPr="00DB1845">
        <w:rPr>
          <w:color w:val="000000"/>
        </w:rPr>
        <w:t xml:space="preserve">notificación </w:t>
      </w:r>
      <w:r w:rsidR="00C2335F">
        <w:rPr>
          <w:color w:val="000000"/>
        </w:rPr>
        <w:t>podrá tener lugar</w:t>
      </w:r>
      <w:r w:rsidR="00C2335F" w:rsidRPr="00DB1845">
        <w:rPr>
          <w:color w:val="000000"/>
        </w:rPr>
        <w:t xml:space="preserve"> </w:t>
      </w:r>
      <w:r w:rsidRPr="00DB1845">
        <w:rPr>
          <w:color w:val="000000"/>
        </w:rPr>
        <w:t xml:space="preserve">antes del comienzo de la </w:t>
      </w:r>
      <w:r w:rsidRPr="005468E8">
        <w:rPr>
          <w:color w:val="000000"/>
        </w:rPr>
        <w:t xml:space="preserve">investigación. </w:t>
      </w:r>
    </w:p>
    <w:p w14:paraId="7A44BFD7" w14:textId="30D6D185" w:rsidR="0019540B" w:rsidRDefault="00474E90" w:rsidP="00F97B22">
      <w:pPr>
        <w:pStyle w:val="BodyText"/>
        <w:numPr>
          <w:ilvl w:val="0"/>
          <w:numId w:val="11"/>
        </w:numPr>
        <w:spacing w:after="240"/>
        <w:jc w:val="both"/>
        <w:rPr>
          <w:color w:val="000000"/>
        </w:rPr>
      </w:pPr>
      <w:r w:rsidRPr="005468E8">
        <w:rPr>
          <w:color w:val="000000"/>
        </w:rPr>
        <w:t xml:space="preserve">Si </w:t>
      </w:r>
      <w:r w:rsidR="00CC03F1">
        <w:rPr>
          <w:color w:val="000000"/>
        </w:rPr>
        <w:t>en el</w:t>
      </w:r>
      <w:r w:rsidRPr="005468E8">
        <w:rPr>
          <w:color w:val="000000"/>
        </w:rPr>
        <w:t xml:space="preserve"> curso de la investigación se </w:t>
      </w:r>
      <w:r w:rsidR="00CC03F1">
        <w:rPr>
          <w:color w:val="000000"/>
        </w:rPr>
        <w:t xml:space="preserve">efectúan </w:t>
      </w:r>
      <w:r w:rsidRPr="005468E8">
        <w:rPr>
          <w:color w:val="000000"/>
        </w:rPr>
        <w:t xml:space="preserve">nuevas acusaciones contra </w:t>
      </w:r>
      <w:r w:rsidR="004A2A37">
        <w:rPr>
          <w:color w:val="000000"/>
        </w:rPr>
        <w:t xml:space="preserve">las personas </w:t>
      </w:r>
      <w:r w:rsidR="00160F1E">
        <w:rPr>
          <w:color w:val="000000"/>
        </w:rPr>
        <w:t xml:space="preserve">que son </w:t>
      </w:r>
      <w:r w:rsidR="004A2A37">
        <w:rPr>
          <w:color w:val="000000"/>
        </w:rPr>
        <w:t xml:space="preserve">objeto de la </w:t>
      </w:r>
      <w:r w:rsidR="00CC03F1">
        <w:rPr>
          <w:color w:val="000000"/>
        </w:rPr>
        <w:t>investigación</w:t>
      </w:r>
      <w:r w:rsidRPr="005468E8">
        <w:rPr>
          <w:color w:val="000000"/>
        </w:rPr>
        <w:t>, los investigadores deberán informarles de estas nuevas acusaciones siguiendo el mismo procedimiento que para</w:t>
      </w:r>
      <w:r w:rsidR="00C9453A">
        <w:rPr>
          <w:color w:val="000000"/>
        </w:rPr>
        <w:t xml:space="preserve"> las acusaciones originales</w:t>
      </w:r>
      <w:r w:rsidR="00D17E8A">
        <w:rPr>
          <w:color w:val="000000"/>
        </w:rPr>
        <w:t xml:space="preserve">, </w:t>
      </w:r>
      <w:r w:rsidR="00CC03F1">
        <w:rPr>
          <w:color w:val="000000"/>
        </w:rPr>
        <w:t>es decir</w:t>
      </w:r>
      <w:r w:rsidR="00AF00E6">
        <w:rPr>
          <w:color w:val="000000"/>
        </w:rPr>
        <w:t>,</w:t>
      </w:r>
      <w:r w:rsidR="00D17E8A">
        <w:rPr>
          <w:color w:val="000000"/>
        </w:rPr>
        <w:t xml:space="preserve"> a más tardar, </w:t>
      </w:r>
      <w:r w:rsidR="00D17E8A">
        <w:rPr>
          <w:color w:val="000000"/>
        </w:rPr>
        <w:lastRenderedPageBreak/>
        <w:t xml:space="preserve">al </w:t>
      </w:r>
      <w:r w:rsidR="00AF00E6">
        <w:rPr>
          <w:color w:val="000000"/>
        </w:rPr>
        <w:t xml:space="preserve">comienzo de </w:t>
      </w:r>
      <w:r w:rsidR="00D17E8A">
        <w:rPr>
          <w:color w:val="000000"/>
        </w:rPr>
        <w:t>la entrevista en la que se le</w:t>
      </w:r>
      <w:r w:rsidR="00C9453A">
        <w:rPr>
          <w:color w:val="000000"/>
        </w:rPr>
        <w:t>s</w:t>
      </w:r>
      <w:r w:rsidR="00D17E8A">
        <w:rPr>
          <w:color w:val="000000"/>
        </w:rPr>
        <w:t xml:space="preserve"> comunique que </w:t>
      </w:r>
      <w:r w:rsidR="00C9453A">
        <w:rPr>
          <w:color w:val="000000"/>
        </w:rPr>
        <w:t>son</w:t>
      </w:r>
      <w:r w:rsidR="00D17E8A">
        <w:rPr>
          <w:color w:val="000000"/>
        </w:rPr>
        <w:t xml:space="preserve"> objeto de investigación por las nuevas acusaciones</w:t>
      </w:r>
      <w:r w:rsidRPr="005468E8">
        <w:rPr>
          <w:color w:val="000000"/>
        </w:rPr>
        <w:t xml:space="preserve">. No obstante, </w:t>
      </w:r>
      <w:r w:rsidR="004A2A37">
        <w:rPr>
          <w:color w:val="000000"/>
        </w:rPr>
        <w:t xml:space="preserve">las personas </w:t>
      </w:r>
      <w:r w:rsidR="00246AD6">
        <w:rPr>
          <w:color w:val="000000"/>
        </w:rPr>
        <w:t xml:space="preserve">que son </w:t>
      </w:r>
      <w:r w:rsidR="00C35BE1">
        <w:rPr>
          <w:color w:val="000000"/>
        </w:rPr>
        <w:t xml:space="preserve">investigadas </w:t>
      </w:r>
      <w:r w:rsidRPr="005468E8">
        <w:rPr>
          <w:color w:val="000000"/>
        </w:rPr>
        <w:t>deberán ser conscientes de que</w:t>
      </w:r>
      <w:r w:rsidR="00161408">
        <w:rPr>
          <w:color w:val="000000"/>
        </w:rPr>
        <w:t xml:space="preserve"> </w:t>
      </w:r>
      <w:r w:rsidR="00161408">
        <w:rPr>
          <w:color w:val="000000"/>
          <w:lang w:val="es-ES_tradnl"/>
        </w:rPr>
        <w:t>BMS</w:t>
      </w:r>
      <w:r w:rsidR="00A56EBC">
        <w:rPr>
          <w:color w:val="000000"/>
          <w:lang w:val="es-ES_tradnl"/>
        </w:rPr>
        <w:t>/OLS</w:t>
      </w:r>
      <w:r w:rsidRPr="005468E8">
        <w:rPr>
          <w:color w:val="000000"/>
        </w:rPr>
        <w:t xml:space="preserve">, tras analizar las conclusiones contenidas en el informe </w:t>
      </w:r>
      <w:r w:rsidR="00CC03F1">
        <w:rPr>
          <w:color w:val="000000"/>
        </w:rPr>
        <w:t xml:space="preserve">final </w:t>
      </w:r>
      <w:r w:rsidRPr="005468E8">
        <w:rPr>
          <w:color w:val="000000"/>
        </w:rPr>
        <w:t xml:space="preserve">de la investigación de </w:t>
      </w:r>
      <w:r w:rsidR="00CC03F1">
        <w:rPr>
          <w:color w:val="000000"/>
        </w:rPr>
        <w:t>OAI</w:t>
      </w:r>
      <w:r w:rsidRPr="005468E8">
        <w:rPr>
          <w:color w:val="000000"/>
        </w:rPr>
        <w:t xml:space="preserve">, podrá decidir que algunos hechos probados durante la investigación, que no formaban parte de </w:t>
      </w:r>
      <w:r w:rsidR="00C9453A">
        <w:rPr>
          <w:color w:val="000000"/>
        </w:rPr>
        <w:t>las</w:t>
      </w:r>
      <w:r w:rsidRPr="005468E8">
        <w:rPr>
          <w:color w:val="000000"/>
        </w:rPr>
        <w:t xml:space="preserve"> acusaciones originales, pueden constituir </w:t>
      </w:r>
      <w:r w:rsidR="00C9453A">
        <w:rPr>
          <w:color w:val="000000"/>
        </w:rPr>
        <w:t xml:space="preserve">una </w:t>
      </w:r>
      <w:r w:rsidRPr="005468E8">
        <w:rPr>
          <w:color w:val="000000"/>
        </w:rPr>
        <w:t xml:space="preserve">falta de conducta. </w:t>
      </w:r>
      <w:r w:rsidR="00B56C48">
        <w:rPr>
          <w:color w:val="000000"/>
        </w:rPr>
        <w:t>En estos casos, e</w:t>
      </w:r>
      <w:r w:rsidRPr="005468E8">
        <w:rPr>
          <w:color w:val="000000"/>
        </w:rPr>
        <w:t xml:space="preserve">l hecho de </w:t>
      </w:r>
      <w:r w:rsidR="00B56C48">
        <w:rPr>
          <w:color w:val="000000"/>
        </w:rPr>
        <w:t>que</w:t>
      </w:r>
      <w:r w:rsidR="00161408">
        <w:rPr>
          <w:color w:val="000000"/>
        </w:rPr>
        <w:t xml:space="preserve"> </w:t>
      </w:r>
      <w:r w:rsidR="00B56C48">
        <w:rPr>
          <w:color w:val="000000"/>
        </w:rPr>
        <w:t xml:space="preserve">OAI </w:t>
      </w:r>
      <w:r w:rsidR="00261379">
        <w:rPr>
          <w:color w:val="000000"/>
        </w:rPr>
        <w:t>no</w:t>
      </w:r>
      <w:r w:rsidR="00B56C48" w:rsidRPr="005468E8">
        <w:rPr>
          <w:color w:val="000000"/>
        </w:rPr>
        <w:t xml:space="preserve"> </w:t>
      </w:r>
      <w:r w:rsidRPr="005468E8">
        <w:rPr>
          <w:color w:val="000000"/>
        </w:rPr>
        <w:t>informar</w:t>
      </w:r>
      <w:r w:rsidR="00261379">
        <w:rPr>
          <w:color w:val="000000"/>
        </w:rPr>
        <w:t xml:space="preserve">a </w:t>
      </w:r>
      <w:r w:rsidRPr="005468E8">
        <w:rPr>
          <w:color w:val="000000"/>
        </w:rPr>
        <w:t xml:space="preserve">a </w:t>
      </w:r>
      <w:r w:rsidR="00261379">
        <w:rPr>
          <w:color w:val="000000"/>
        </w:rPr>
        <w:t>la persona</w:t>
      </w:r>
      <w:r w:rsidR="004A2A37">
        <w:rPr>
          <w:color w:val="000000"/>
        </w:rPr>
        <w:t xml:space="preserve"> </w:t>
      </w:r>
      <w:r w:rsidR="00246AD6">
        <w:rPr>
          <w:color w:val="000000"/>
        </w:rPr>
        <w:t xml:space="preserve">investigada </w:t>
      </w:r>
      <w:r w:rsidR="000E72F4">
        <w:rPr>
          <w:color w:val="000000"/>
        </w:rPr>
        <w:t>de la presunt</w:t>
      </w:r>
      <w:r w:rsidR="00261379">
        <w:rPr>
          <w:color w:val="000000"/>
        </w:rPr>
        <w:t xml:space="preserve">a falta de conducta detectada en la investigación </w:t>
      </w:r>
      <w:r w:rsidRPr="005468E8">
        <w:rPr>
          <w:color w:val="000000"/>
        </w:rPr>
        <w:t>no se considera una violación de</w:t>
      </w:r>
      <w:r w:rsidR="00261379">
        <w:rPr>
          <w:color w:val="000000"/>
        </w:rPr>
        <w:t>l procedimiento ni de</w:t>
      </w:r>
      <w:r w:rsidRPr="005468E8">
        <w:rPr>
          <w:color w:val="000000"/>
        </w:rPr>
        <w:t xml:space="preserve"> las debidas garantías procesales,</w:t>
      </w:r>
      <w:r w:rsidR="004B2E5C">
        <w:rPr>
          <w:color w:val="000000"/>
        </w:rPr>
        <w:t xml:space="preserve"> siempre que se conceda a dicha</w:t>
      </w:r>
      <w:r w:rsidRPr="005468E8">
        <w:rPr>
          <w:color w:val="000000"/>
        </w:rPr>
        <w:t xml:space="preserve"> </w:t>
      </w:r>
      <w:r w:rsidR="004B2E5C">
        <w:rPr>
          <w:color w:val="000000"/>
        </w:rPr>
        <w:t>persona</w:t>
      </w:r>
      <w:r w:rsidRPr="005468E8">
        <w:rPr>
          <w:color w:val="000000"/>
        </w:rPr>
        <w:t xml:space="preserve"> la posibilidad de formular observaci</w:t>
      </w:r>
      <w:r w:rsidR="001E5330">
        <w:rPr>
          <w:color w:val="000000"/>
        </w:rPr>
        <w:t>ones sobre los cargos que se le</w:t>
      </w:r>
      <w:r w:rsidRPr="005468E8">
        <w:rPr>
          <w:color w:val="000000"/>
        </w:rPr>
        <w:t xml:space="preserve"> imputan</w:t>
      </w:r>
      <w:r w:rsidR="00261379">
        <w:rPr>
          <w:color w:val="000000"/>
        </w:rPr>
        <w:t xml:space="preserve"> </w:t>
      </w:r>
      <w:r w:rsidRPr="005468E8">
        <w:rPr>
          <w:color w:val="000000"/>
        </w:rPr>
        <w:t xml:space="preserve">y sobre </w:t>
      </w:r>
      <w:r w:rsidR="00261379">
        <w:rPr>
          <w:color w:val="000000"/>
        </w:rPr>
        <w:t xml:space="preserve">los hechos en que se basen </w:t>
      </w:r>
      <w:r w:rsidR="000E72F4">
        <w:rPr>
          <w:color w:val="000000"/>
        </w:rPr>
        <w:t>dichos</w:t>
      </w:r>
      <w:r w:rsidR="00261379">
        <w:rPr>
          <w:color w:val="000000"/>
        </w:rPr>
        <w:t xml:space="preserve"> cargos </w:t>
      </w:r>
      <w:r w:rsidRPr="005468E8">
        <w:rPr>
          <w:color w:val="000000"/>
        </w:rPr>
        <w:t xml:space="preserve">(véase el </w:t>
      </w:r>
      <w:r w:rsidR="004273EC">
        <w:rPr>
          <w:color w:val="000000"/>
        </w:rPr>
        <w:t>Capítulo</w:t>
      </w:r>
      <w:r w:rsidRPr="005468E8">
        <w:rPr>
          <w:color w:val="000000"/>
        </w:rPr>
        <w:t xml:space="preserve"> III, </w:t>
      </w:r>
      <w:r w:rsidR="004273EC">
        <w:rPr>
          <w:color w:val="000000"/>
        </w:rPr>
        <w:t>Sección</w:t>
      </w:r>
      <w:r w:rsidR="00261379" w:rsidRPr="005468E8">
        <w:rPr>
          <w:color w:val="000000"/>
        </w:rPr>
        <w:t xml:space="preserve"> </w:t>
      </w:r>
      <w:r w:rsidRPr="005468E8">
        <w:rPr>
          <w:color w:val="000000"/>
        </w:rPr>
        <w:t xml:space="preserve">1, </w:t>
      </w:r>
      <w:r w:rsidR="004273EC">
        <w:rPr>
          <w:color w:val="000000"/>
        </w:rPr>
        <w:t>Apartado</w:t>
      </w:r>
      <w:r w:rsidRPr="005468E8">
        <w:rPr>
          <w:color w:val="000000"/>
        </w:rPr>
        <w:t xml:space="preserve"> 1.1). </w:t>
      </w:r>
    </w:p>
    <w:p w14:paraId="1ADDE475" w14:textId="33B3B93D" w:rsidR="0019540B" w:rsidRPr="00DB1845" w:rsidRDefault="0019540B" w:rsidP="00F97B22">
      <w:pPr>
        <w:pStyle w:val="BodyText"/>
        <w:numPr>
          <w:ilvl w:val="0"/>
          <w:numId w:val="11"/>
        </w:numPr>
        <w:spacing w:after="240"/>
        <w:jc w:val="both"/>
        <w:rPr>
          <w:color w:val="000000"/>
        </w:rPr>
      </w:pPr>
      <w:r w:rsidRPr="0016693C">
        <w:rPr>
          <w:color w:val="000000"/>
        </w:rPr>
        <w:t>Si durante el curso de la investigación</w:t>
      </w:r>
      <w:r w:rsidRPr="00DB1845">
        <w:rPr>
          <w:color w:val="000000"/>
        </w:rPr>
        <w:t xml:space="preserve"> OAI descubre nuevos hechos que </w:t>
      </w:r>
      <w:r w:rsidR="00C35BE1">
        <w:rPr>
          <w:color w:val="000000"/>
        </w:rPr>
        <w:t>apuntan a</w:t>
      </w:r>
      <w:r w:rsidRPr="0016693C">
        <w:rPr>
          <w:color w:val="000000"/>
        </w:rPr>
        <w:t xml:space="preserve"> </w:t>
      </w:r>
      <w:r w:rsidR="00C35BE1">
        <w:rPr>
          <w:color w:val="000000"/>
        </w:rPr>
        <w:t xml:space="preserve">una presunta conducta indebida </w:t>
      </w:r>
      <w:r w:rsidRPr="00DB1845">
        <w:rPr>
          <w:color w:val="000000"/>
        </w:rPr>
        <w:t xml:space="preserve">por parte de </w:t>
      </w:r>
      <w:r w:rsidRPr="0016693C">
        <w:rPr>
          <w:color w:val="000000"/>
        </w:rPr>
        <w:t>uno de los participantes en la</w:t>
      </w:r>
      <w:r w:rsidRPr="00DB1845">
        <w:rPr>
          <w:color w:val="000000"/>
        </w:rPr>
        <w:t xml:space="preserve"> investigación, O</w:t>
      </w:r>
      <w:r w:rsidR="00CA5CBC" w:rsidRPr="00DB1845">
        <w:rPr>
          <w:color w:val="000000"/>
        </w:rPr>
        <w:t>AI</w:t>
      </w:r>
      <w:r w:rsidRPr="00DB1845">
        <w:rPr>
          <w:color w:val="000000"/>
        </w:rPr>
        <w:t xml:space="preserve"> notificará </w:t>
      </w:r>
      <w:r w:rsidRPr="0016693C">
        <w:rPr>
          <w:color w:val="000000"/>
        </w:rPr>
        <w:t>a dicho</w:t>
      </w:r>
      <w:r w:rsidRPr="00DB1845">
        <w:rPr>
          <w:color w:val="000000"/>
        </w:rPr>
        <w:t xml:space="preserve"> participante </w:t>
      </w:r>
      <w:r w:rsidRPr="0016693C">
        <w:rPr>
          <w:color w:val="000000"/>
        </w:rPr>
        <w:t>tan pronto como sea</w:t>
      </w:r>
      <w:r w:rsidRPr="00DB1845">
        <w:rPr>
          <w:color w:val="000000"/>
        </w:rPr>
        <w:t xml:space="preserve"> posible y</w:t>
      </w:r>
      <w:r w:rsidRPr="0016693C">
        <w:rPr>
          <w:color w:val="000000"/>
        </w:rPr>
        <w:t>, a más tardar, al inicio</w:t>
      </w:r>
      <w:r w:rsidRPr="00DB1845">
        <w:rPr>
          <w:color w:val="000000"/>
        </w:rPr>
        <w:t xml:space="preserve"> de </w:t>
      </w:r>
      <w:r w:rsidR="00E7443D" w:rsidRPr="00DB1845">
        <w:rPr>
          <w:color w:val="000000"/>
        </w:rPr>
        <w:t xml:space="preserve">su </w:t>
      </w:r>
      <w:r w:rsidRPr="00DB1845">
        <w:rPr>
          <w:color w:val="000000"/>
        </w:rPr>
        <w:t>entrevista</w:t>
      </w:r>
      <w:r w:rsidR="00E7443D" w:rsidRPr="00DB1845">
        <w:rPr>
          <w:color w:val="000000"/>
        </w:rPr>
        <w:t>,</w:t>
      </w:r>
      <w:r w:rsidRPr="00DB1845">
        <w:rPr>
          <w:color w:val="000000"/>
        </w:rPr>
        <w:t xml:space="preserve"> </w:t>
      </w:r>
      <w:r w:rsidRPr="0016693C">
        <w:rPr>
          <w:color w:val="000000"/>
        </w:rPr>
        <w:t>de que</w:t>
      </w:r>
      <w:r w:rsidRPr="00DB1845">
        <w:rPr>
          <w:color w:val="000000"/>
        </w:rPr>
        <w:t xml:space="preserve"> ha </w:t>
      </w:r>
      <w:r w:rsidRPr="0016693C">
        <w:rPr>
          <w:color w:val="000000"/>
        </w:rPr>
        <w:t>pasado a ser objeto</w:t>
      </w:r>
      <w:r w:rsidRPr="00DB1845">
        <w:rPr>
          <w:color w:val="000000"/>
        </w:rPr>
        <w:t xml:space="preserve"> de</w:t>
      </w:r>
      <w:r w:rsidR="00E7443D" w:rsidRPr="00DB1845">
        <w:rPr>
          <w:color w:val="000000"/>
        </w:rPr>
        <w:t xml:space="preserve"> </w:t>
      </w:r>
      <w:r w:rsidR="00C35BE1">
        <w:rPr>
          <w:color w:val="000000"/>
        </w:rPr>
        <w:t xml:space="preserve">la </w:t>
      </w:r>
      <w:r w:rsidRPr="00DB1845">
        <w:rPr>
          <w:color w:val="000000"/>
        </w:rPr>
        <w:t xml:space="preserve">investigación. </w:t>
      </w:r>
      <w:r w:rsidRPr="0016693C">
        <w:rPr>
          <w:color w:val="000000"/>
        </w:rPr>
        <w:t>Si</w:t>
      </w:r>
      <w:r w:rsidRPr="00DB1845">
        <w:rPr>
          <w:color w:val="000000"/>
        </w:rPr>
        <w:t xml:space="preserve"> durante </w:t>
      </w:r>
      <w:r w:rsidRPr="0016693C">
        <w:rPr>
          <w:color w:val="000000"/>
        </w:rPr>
        <w:t>el curso</w:t>
      </w:r>
      <w:r w:rsidRPr="00DB1845">
        <w:rPr>
          <w:color w:val="000000"/>
        </w:rPr>
        <w:t xml:space="preserve"> de la investigación se </w:t>
      </w:r>
      <w:r w:rsidR="00E7443D">
        <w:rPr>
          <w:color w:val="000000"/>
        </w:rPr>
        <w:t>deducen</w:t>
      </w:r>
      <w:r w:rsidR="00E7443D" w:rsidRPr="0016693C">
        <w:rPr>
          <w:color w:val="000000"/>
        </w:rPr>
        <w:t xml:space="preserve"> </w:t>
      </w:r>
      <w:r w:rsidRPr="0016693C">
        <w:rPr>
          <w:color w:val="000000"/>
        </w:rPr>
        <w:t>nuevas acusaciones</w:t>
      </w:r>
      <w:r w:rsidRPr="00DB1845">
        <w:rPr>
          <w:color w:val="000000"/>
        </w:rPr>
        <w:t xml:space="preserve"> contra </w:t>
      </w:r>
      <w:r w:rsidRPr="0016693C">
        <w:rPr>
          <w:color w:val="000000"/>
        </w:rPr>
        <w:t>la persona</w:t>
      </w:r>
      <w:r w:rsidR="00246AD6">
        <w:rPr>
          <w:color w:val="000000"/>
        </w:rPr>
        <w:t xml:space="preserve"> investigada</w:t>
      </w:r>
      <w:r w:rsidRPr="00DB1845">
        <w:rPr>
          <w:color w:val="000000"/>
        </w:rPr>
        <w:t xml:space="preserve">, se </w:t>
      </w:r>
      <w:r w:rsidRPr="0016693C">
        <w:rPr>
          <w:color w:val="000000"/>
        </w:rPr>
        <w:t>aplicará lo dispuesto en el</w:t>
      </w:r>
      <w:r w:rsidRPr="00DB1845">
        <w:rPr>
          <w:color w:val="000000"/>
        </w:rPr>
        <w:t xml:space="preserve"> párrafo 36.</w:t>
      </w:r>
    </w:p>
    <w:p w14:paraId="21564476" w14:textId="344B634E" w:rsidR="00474E90" w:rsidRPr="00DB1845" w:rsidRDefault="00474E90" w:rsidP="00F97B22">
      <w:pPr>
        <w:pStyle w:val="BodyText"/>
        <w:numPr>
          <w:ilvl w:val="0"/>
          <w:numId w:val="11"/>
        </w:numPr>
        <w:spacing w:after="240"/>
        <w:jc w:val="both"/>
        <w:rPr>
          <w:color w:val="000000"/>
        </w:rPr>
      </w:pPr>
      <w:r w:rsidRPr="00DB1845">
        <w:rPr>
          <w:color w:val="000000"/>
        </w:rPr>
        <w:t xml:space="preserve">La identidad de </w:t>
      </w:r>
      <w:r w:rsidR="004A2A37">
        <w:rPr>
          <w:color w:val="000000"/>
        </w:rPr>
        <w:t xml:space="preserve">las personas </w:t>
      </w:r>
      <w:r w:rsidR="00C35BE1">
        <w:rPr>
          <w:color w:val="000000"/>
        </w:rPr>
        <w:t xml:space="preserve">que son </w:t>
      </w:r>
      <w:r w:rsidR="004A2A37">
        <w:rPr>
          <w:color w:val="000000"/>
        </w:rPr>
        <w:t>objeto</w:t>
      </w:r>
      <w:r w:rsidR="004A2A37" w:rsidRPr="00DB1845">
        <w:rPr>
          <w:color w:val="000000"/>
        </w:rPr>
        <w:t xml:space="preserve"> de </w:t>
      </w:r>
      <w:r w:rsidR="004A2A37">
        <w:rPr>
          <w:color w:val="000000"/>
        </w:rPr>
        <w:t xml:space="preserve">la </w:t>
      </w:r>
      <w:r w:rsidR="004A2A37" w:rsidRPr="00DB1845">
        <w:rPr>
          <w:color w:val="000000"/>
        </w:rPr>
        <w:t>investigación</w:t>
      </w:r>
      <w:r w:rsidRPr="00DB1845">
        <w:rPr>
          <w:color w:val="000000"/>
        </w:rPr>
        <w:t xml:space="preserve"> </w:t>
      </w:r>
      <w:r w:rsidRPr="005468E8">
        <w:rPr>
          <w:color w:val="000000"/>
        </w:rPr>
        <w:t>deberá</w:t>
      </w:r>
      <w:r w:rsidRPr="00DB1845">
        <w:rPr>
          <w:color w:val="000000"/>
        </w:rPr>
        <w:t xml:space="preserve"> permanecer confidencial en la medida de lo posible</w:t>
      </w:r>
      <w:r w:rsidRPr="005468E8">
        <w:rPr>
          <w:color w:val="000000"/>
        </w:rPr>
        <w:t xml:space="preserve"> y</w:t>
      </w:r>
      <w:r w:rsidRPr="00DB1845">
        <w:rPr>
          <w:color w:val="000000"/>
        </w:rPr>
        <w:t xml:space="preserve"> dentro de las </w:t>
      </w:r>
      <w:r w:rsidRPr="005468E8">
        <w:rPr>
          <w:color w:val="000000"/>
        </w:rPr>
        <w:t xml:space="preserve">legítimas </w:t>
      </w:r>
      <w:r w:rsidRPr="00DB1845">
        <w:rPr>
          <w:color w:val="000000"/>
        </w:rPr>
        <w:t xml:space="preserve">necesidades de la investigación. </w:t>
      </w:r>
      <w:r w:rsidRPr="005468E8">
        <w:rPr>
          <w:color w:val="000000"/>
        </w:rPr>
        <w:t xml:space="preserve">No obstante, la identidad de dichas personas </w:t>
      </w:r>
      <w:r w:rsidR="00510E22">
        <w:rPr>
          <w:color w:val="000000"/>
        </w:rPr>
        <w:t>puede darse a conocer</w:t>
      </w:r>
      <w:r w:rsidR="00957805" w:rsidRPr="00DB1845">
        <w:rPr>
          <w:color w:val="000000"/>
        </w:rPr>
        <w:t>, incluso</w:t>
      </w:r>
      <w:r w:rsidR="00510E22" w:rsidRPr="00DB1845">
        <w:rPr>
          <w:color w:val="000000"/>
        </w:rPr>
        <w:t xml:space="preserve"> </w:t>
      </w:r>
      <w:r w:rsidR="00510E22">
        <w:rPr>
          <w:color w:val="000000"/>
        </w:rPr>
        <w:t>a</w:t>
      </w:r>
      <w:r w:rsidR="00510E22" w:rsidRPr="00DB1845">
        <w:rPr>
          <w:color w:val="000000"/>
        </w:rPr>
        <w:t xml:space="preserve"> los participantes </w:t>
      </w:r>
      <w:r w:rsidR="00510E22">
        <w:rPr>
          <w:color w:val="000000"/>
        </w:rPr>
        <w:t>en</w:t>
      </w:r>
      <w:r w:rsidR="00510E22" w:rsidRPr="00DB1845">
        <w:rPr>
          <w:color w:val="000000"/>
        </w:rPr>
        <w:t xml:space="preserve"> la investigación</w:t>
      </w:r>
      <w:r w:rsidR="007002CC" w:rsidRPr="00DB1845">
        <w:rPr>
          <w:color w:val="000000"/>
        </w:rPr>
        <w:t xml:space="preserve"> en el contexto de </w:t>
      </w:r>
      <w:r w:rsidR="00C35BE1">
        <w:rPr>
          <w:color w:val="000000"/>
        </w:rPr>
        <w:t>dicha investigación</w:t>
      </w:r>
      <w:r w:rsidR="007002CC">
        <w:rPr>
          <w:color w:val="000000"/>
        </w:rPr>
        <w:t>.</w:t>
      </w:r>
      <w:r w:rsidR="007002CC" w:rsidRPr="00DB1845">
        <w:rPr>
          <w:color w:val="000000"/>
        </w:rPr>
        <w:t xml:space="preserve"> Los participantes </w:t>
      </w:r>
      <w:r w:rsidR="007002CC">
        <w:rPr>
          <w:color w:val="000000"/>
        </w:rPr>
        <w:t>en</w:t>
      </w:r>
      <w:r w:rsidR="007002CC" w:rsidRPr="00DB1845">
        <w:rPr>
          <w:color w:val="000000"/>
        </w:rPr>
        <w:t xml:space="preserve"> la investigación tienen </w:t>
      </w:r>
      <w:r w:rsidR="007002CC">
        <w:rPr>
          <w:color w:val="000000"/>
        </w:rPr>
        <w:t>el</w:t>
      </w:r>
      <w:r w:rsidR="007002CC" w:rsidRPr="00DB1845">
        <w:rPr>
          <w:color w:val="000000"/>
        </w:rPr>
        <w:t xml:space="preserve"> deber de mantener </w:t>
      </w:r>
      <w:r w:rsidR="007002CC">
        <w:rPr>
          <w:color w:val="000000"/>
        </w:rPr>
        <w:t xml:space="preserve">la confidencialidad de </w:t>
      </w:r>
      <w:r w:rsidR="007002CC" w:rsidRPr="00DB1845">
        <w:rPr>
          <w:color w:val="000000"/>
        </w:rPr>
        <w:t xml:space="preserve">las identidades de </w:t>
      </w:r>
      <w:r w:rsidR="007002CC">
        <w:rPr>
          <w:color w:val="000000"/>
        </w:rPr>
        <w:t xml:space="preserve">las personas </w:t>
      </w:r>
      <w:r w:rsidR="00246AD6">
        <w:rPr>
          <w:color w:val="000000"/>
        </w:rPr>
        <w:t xml:space="preserve">que son </w:t>
      </w:r>
      <w:r w:rsidR="00C35BE1">
        <w:rPr>
          <w:color w:val="000000"/>
        </w:rPr>
        <w:t>investigadas.</w:t>
      </w:r>
    </w:p>
    <w:p w14:paraId="058D300C" w14:textId="1E0E0B64" w:rsidR="00474E90" w:rsidRPr="00DB1845" w:rsidRDefault="00474E90" w:rsidP="00DB1845">
      <w:pPr>
        <w:pStyle w:val="TOC3"/>
        <w:rPr>
          <w:color w:val="000000"/>
          <w:lang w:val="es-ES"/>
        </w:rPr>
      </w:pPr>
      <w:bookmarkStart w:id="52" w:name="_Toc17718490"/>
      <w:bookmarkStart w:id="53" w:name="_Toc105592821"/>
      <w:r w:rsidRPr="005468E8">
        <w:rPr>
          <w:color w:val="000000"/>
          <w:lang w:val="es-ES"/>
        </w:rPr>
        <w:t>1.2. Obligaciones</w:t>
      </w:r>
      <w:r w:rsidRPr="00DB1845">
        <w:rPr>
          <w:color w:val="000000"/>
          <w:lang w:val="es-ES"/>
        </w:rPr>
        <w:t xml:space="preserve"> de </w:t>
      </w:r>
      <w:r w:rsidR="004A2A37">
        <w:rPr>
          <w:color w:val="000000"/>
          <w:lang w:val="es-ES"/>
        </w:rPr>
        <w:t xml:space="preserve">las personas </w:t>
      </w:r>
      <w:r w:rsidR="007421EA">
        <w:rPr>
          <w:color w:val="000000"/>
          <w:lang w:val="es-ES"/>
        </w:rPr>
        <w:t xml:space="preserve">que son </w:t>
      </w:r>
      <w:r w:rsidR="004A2A37">
        <w:rPr>
          <w:color w:val="000000"/>
          <w:lang w:val="es-ES"/>
        </w:rPr>
        <w:t>objeto</w:t>
      </w:r>
      <w:r w:rsidR="004A2A37" w:rsidRPr="00DB1845">
        <w:rPr>
          <w:color w:val="000000"/>
          <w:lang w:val="es-ES"/>
        </w:rPr>
        <w:t xml:space="preserve"> de </w:t>
      </w:r>
      <w:r w:rsidR="004A2A37">
        <w:rPr>
          <w:color w:val="000000"/>
          <w:lang w:val="es-ES"/>
        </w:rPr>
        <w:t xml:space="preserve">la </w:t>
      </w:r>
      <w:r w:rsidR="004A2A37" w:rsidRPr="00DB1845">
        <w:rPr>
          <w:color w:val="000000"/>
          <w:lang w:val="es-ES"/>
        </w:rPr>
        <w:t>investigación</w:t>
      </w:r>
      <w:bookmarkEnd w:id="52"/>
      <w:bookmarkEnd w:id="53"/>
    </w:p>
    <w:p w14:paraId="1478F349" w14:textId="77777777" w:rsidR="00474E90" w:rsidRPr="00DB1845" w:rsidRDefault="00474E90" w:rsidP="00DB1845">
      <w:pPr>
        <w:pStyle w:val="TOC3"/>
        <w:rPr>
          <w:color w:val="000000"/>
          <w:lang w:val="es-ES"/>
        </w:rPr>
      </w:pPr>
    </w:p>
    <w:p w14:paraId="05018430" w14:textId="718B3A98" w:rsidR="00474E90" w:rsidRPr="00447AC4" w:rsidRDefault="00474E90" w:rsidP="00F97B22">
      <w:pPr>
        <w:pStyle w:val="BodyText"/>
        <w:numPr>
          <w:ilvl w:val="0"/>
          <w:numId w:val="11"/>
        </w:numPr>
        <w:spacing w:after="240"/>
        <w:jc w:val="both"/>
        <w:rPr>
          <w:color w:val="000000"/>
        </w:rPr>
      </w:pPr>
      <w:r w:rsidRPr="005468E8">
        <w:rPr>
          <w:color w:val="000000"/>
        </w:rPr>
        <w:t>Conforme a</w:t>
      </w:r>
      <w:r w:rsidRPr="00DB1845">
        <w:rPr>
          <w:color w:val="000000"/>
        </w:rPr>
        <w:t xml:space="preserve"> la </w:t>
      </w:r>
      <w:r w:rsidR="00CC03F1">
        <w:rPr>
          <w:color w:val="000000"/>
        </w:rPr>
        <w:t>C</w:t>
      </w:r>
      <w:r w:rsidRPr="00DB1845">
        <w:rPr>
          <w:color w:val="000000"/>
        </w:rPr>
        <w:t xml:space="preserve">láusula </w:t>
      </w:r>
      <w:r w:rsidRPr="005468E8">
        <w:rPr>
          <w:color w:val="000000"/>
        </w:rPr>
        <w:t xml:space="preserve">1.2 r) </w:t>
      </w:r>
      <w:r w:rsidRPr="00DB1845">
        <w:rPr>
          <w:color w:val="000000"/>
        </w:rPr>
        <w:t xml:space="preserve">del Estatuto del Personal y </w:t>
      </w:r>
      <w:r w:rsidRPr="005468E8">
        <w:rPr>
          <w:color w:val="000000"/>
        </w:rPr>
        <w:t xml:space="preserve">a </w:t>
      </w:r>
      <w:r w:rsidRPr="00DB1845">
        <w:rPr>
          <w:color w:val="000000"/>
        </w:rPr>
        <w:t xml:space="preserve">la </w:t>
      </w:r>
      <w:r w:rsidR="00744634">
        <w:rPr>
          <w:color w:val="000000"/>
        </w:rPr>
        <w:t>Regla</w:t>
      </w:r>
      <w:r w:rsidRPr="00DB1845">
        <w:rPr>
          <w:color w:val="000000"/>
        </w:rPr>
        <w:t xml:space="preserve"> </w:t>
      </w:r>
      <w:r w:rsidRPr="005468E8">
        <w:rPr>
          <w:color w:val="000000"/>
        </w:rPr>
        <w:t xml:space="preserve">1.2 c) </w:t>
      </w:r>
      <w:r w:rsidRPr="00DB1845">
        <w:rPr>
          <w:color w:val="000000"/>
        </w:rPr>
        <w:t>del Reglamento del Personal</w:t>
      </w:r>
      <w:r w:rsidRPr="005468E8">
        <w:rPr>
          <w:color w:val="000000"/>
        </w:rPr>
        <w:t xml:space="preserve">, </w:t>
      </w:r>
      <w:r w:rsidR="004A2A37">
        <w:rPr>
          <w:color w:val="000000"/>
        </w:rPr>
        <w:t xml:space="preserve">las personas </w:t>
      </w:r>
      <w:r w:rsidR="00246AD6">
        <w:rPr>
          <w:color w:val="000000"/>
        </w:rPr>
        <w:t xml:space="preserve">que son </w:t>
      </w:r>
      <w:r w:rsidR="004A2A37">
        <w:rPr>
          <w:color w:val="000000"/>
        </w:rPr>
        <w:t>objeto</w:t>
      </w:r>
      <w:r w:rsidR="004A2A37" w:rsidRPr="00DB1845">
        <w:rPr>
          <w:color w:val="000000"/>
        </w:rPr>
        <w:t xml:space="preserve"> de </w:t>
      </w:r>
      <w:r w:rsidR="004A2A37">
        <w:rPr>
          <w:color w:val="000000"/>
        </w:rPr>
        <w:t xml:space="preserve">la </w:t>
      </w:r>
      <w:r w:rsidR="004A2A37" w:rsidRPr="00DB1845">
        <w:rPr>
          <w:color w:val="000000"/>
        </w:rPr>
        <w:t>investigación</w:t>
      </w:r>
      <w:r w:rsidRPr="00DB1845">
        <w:rPr>
          <w:color w:val="000000"/>
        </w:rPr>
        <w:t xml:space="preserve"> </w:t>
      </w:r>
      <w:r w:rsidRPr="005468E8">
        <w:rPr>
          <w:color w:val="000000"/>
        </w:rPr>
        <w:t>tienen la obligación de colaborar</w:t>
      </w:r>
      <w:r w:rsidR="004D4E7F" w:rsidRPr="00DB1845">
        <w:rPr>
          <w:color w:val="000000"/>
        </w:rPr>
        <w:t xml:space="preserve"> plenamente y de buena fe</w:t>
      </w:r>
      <w:r w:rsidRPr="00DB1845">
        <w:rPr>
          <w:color w:val="000000"/>
        </w:rPr>
        <w:t xml:space="preserve"> con los investigadores. </w:t>
      </w:r>
      <w:r w:rsidR="000E5136" w:rsidRPr="00447AC4">
        <w:rPr>
          <w:color w:val="000000"/>
        </w:rPr>
        <w:t>Las</w:t>
      </w:r>
      <w:r w:rsidR="004A2A37" w:rsidRPr="00447AC4">
        <w:rPr>
          <w:color w:val="000000"/>
        </w:rPr>
        <w:t xml:space="preserve"> personas </w:t>
      </w:r>
      <w:r w:rsidR="00246AD6">
        <w:rPr>
          <w:color w:val="000000"/>
        </w:rPr>
        <w:t xml:space="preserve">que son </w:t>
      </w:r>
      <w:r w:rsidR="004A2A37" w:rsidRPr="00447AC4">
        <w:rPr>
          <w:color w:val="000000"/>
        </w:rPr>
        <w:t>objeto de la investigación</w:t>
      </w:r>
      <w:r w:rsidRPr="00447AC4">
        <w:rPr>
          <w:color w:val="000000"/>
        </w:rPr>
        <w:t xml:space="preserve"> no </w:t>
      </w:r>
      <w:r w:rsidR="000E5136" w:rsidRPr="00447AC4">
        <w:rPr>
          <w:color w:val="000000"/>
        </w:rPr>
        <w:t xml:space="preserve">deben interferir </w:t>
      </w:r>
      <w:r w:rsidRPr="00447AC4">
        <w:rPr>
          <w:color w:val="000000"/>
        </w:rPr>
        <w:t xml:space="preserve">en la investigación y deberán abstenerse de ocultar, destruir o manipular </w:t>
      </w:r>
      <w:r w:rsidR="008B75CD">
        <w:rPr>
          <w:color w:val="000000"/>
        </w:rPr>
        <w:t xml:space="preserve">las </w:t>
      </w:r>
      <w:r w:rsidRPr="00447AC4">
        <w:rPr>
          <w:color w:val="000000"/>
        </w:rPr>
        <w:t>pruebas, y de influir</w:t>
      </w:r>
      <w:r w:rsidR="000E5136" w:rsidRPr="00447AC4">
        <w:rPr>
          <w:color w:val="000000"/>
        </w:rPr>
        <w:t xml:space="preserve">, </w:t>
      </w:r>
      <w:r w:rsidR="00DE1CFA" w:rsidRPr="00447AC4">
        <w:rPr>
          <w:color w:val="000000"/>
        </w:rPr>
        <w:t xml:space="preserve">dirigir </w:t>
      </w:r>
      <w:r w:rsidR="000E5136" w:rsidRPr="00447AC4">
        <w:rPr>
          <w:color w:val="000000"/>
        </w:rPr>
        <w:t>o intimidar</w:t>
      </w:r>
      <w:r w:rsidRPr="00447AC4">
        <w:rPr>
          <w:color w:val="000000"/>
        </w:rPr>
        <w:t xml:space="preserve"> </w:t>
      </w:r>
      <w:r w:rsidR="000E5136" w:rsidRPr="00447AC4">
        <w:rPr>
          <w:color w:val="000000"/>
        </w:rPr>
        <w:t>a</w:t>
      </w:r>
      <w:r w:rsidRPr="00447AC4">
        <w:rPr>
          <w:color w:val="000000"/>
        </w:rPr>
        <w:t>l denunciante</w:t>
      </w:r>
      <w:r w:rsidR="001B2632" w:rsidRPr="00447AC4">
        <w:rPr>
          <w:color w:val="000000"/>
        </w:rPr>
        <w:t xml:space="preserve"> y/o </w:t>
      </w:r>
      <w:r w:rsidR="008B75CD">
        <w:rPr>
          <w:color w:val="000000"/>
        </w:rPr>
        <w:t xml:space="preserve">a </w:t>
      </w:r>
      <w:r w:rsidR="001B2632" w:rsidRPr="00447AC4">
        <w:rPr>
          <w:color w:val="000000"/>
        </w:rPr>
        <w:t>los participantes en la investigación</w:t>
      </w:r>
      <w:r w:rsidRPr="00447AC4">
        <w:rPr>
          <w:color w:val="000000"/>
        </w:rPr>
        <w:t xml:space="preserve">. </w:t>
      </w:r>
      <w:r w:rsidR="00563669" w:rsidRPr="00447AC4">
        <w:rPr>
          <w:color w:val="000000"/>
        </w:rPr>
        <w:t xml:space="preserve">La persona </w:t>
      </w:r>
      <w:r w:rsidR="008B75CD">
        <w:rPr>
          <w:color w:val="000000"/>
        </w:rPr>
        <w:t xml:space="preserve">que es investigada </w:t>
      </w:r>
      <w:r w:rsidRPr="00447AC4">
        <w:rPr>
          <w:color w:val="000000"/>
        </w:rPr>
        <w:t>deberá respetar la confidencial</w:t>
      </w:r>
      <w:r w:rsidR="008B75CD">
        <w:rPr>
          <w:color w:val="000000"/>
        </w:rPr>
        <w:t>idad</w:t>
      </w:r>
      <w:r w:rsidRPr="00447AC4">
        <w:rPr>
          <w:color w:val="000000"/>
        </w:rPr>
        <w:t xml:space="preserve"> de la investigación y del procedimiento </w:t>
      </w:r>
      <w:r w:rsidR="00486D86" w:rsidRPr="00447AC4">
        <w:rPr>
          <w:color w:val="000000"/>
        </w:rPr>
        <w:t xml:space="preserve">y </w:t>
      </w:r>
      <w:r w:rsidRPr="00447AC4">
        <w:rPr>
          <w:color w:val="000000"/>
        </w:rPr>
        <w:t>actua</w:t>
      </w:r>
      <w:r w:rsidR="00486D86" w:rsidRPr="00447AC4">
        <w:rPr>
          <w:color w:val="000000"/>
        </w:rPr>
        <w:t>r</w:t>
      </w:r>
      <w:r w:rsidRPr="00447AC4">
        <w:rPr>
          <w:color w:val="000000"/>
        </w:rPr>
        <w:t xml:space="preserve"> con la máxima discreción.</w:t>
      </w:r>
      <w:r w:rsidR="00447AC4">
        <w:rPr>
          <w:color w:val="000000"/>
        </w:rPr>
        <w:t xml:space="preserve"> </w:t>
      </w:r>
      <w:r w:rsidRPr="00447AC4">
        <w:rPr>
          <w:color w:val="000000"/>
        </w:rPr>
        <w:t xml:space="preserve">La falta de cooperación y/o las injerencias indebidas en la investigación podrán constituir también </w:t>
      </w:r>
      <w:r w:rsidR="002155D7">
        <w:rPr>
          <w:color w:val="000000"/>
        </w:rPr>
        <w:t xml:space="preserve">una </w:t>
      </w:r>
      <w:r w:rsidRPr="00447AC4">
        <w:rPr>
          <w:color w:val="000000"/>
        </w:rPr>
        <w:t xml:space="preserve">falta de conducta y podrán </w:t>
      </w:r>
      <w:r w:rsidR="002155D7">
        <w:rPr>
          <w:color w:val="000000"/>
        </w:rPr>
        <w:t>conllevar</w:t>
      </w:r>
      <w:r w:rsidRPr="00447AC4">
        <w:rPr>
          <w:color w:val="000000"/>
        </w:rPr>
        <w:t xml:space="preserve"> medidas disciplinarias o de otro tipo.</w:t>
      </w:r>
    </w:p>
    <w:p w14:paraId="2638C941" w14:textId="08417FC4" w:rsidR="00474E90" w:rsidRPr="00DB1845" w:rsidRDefault="00474E90" w:rsidP="00DB1845">
      <w:pPr>
        <w:pStyle w:val="TOC3"/>
        <w:ind w:left="360"/>
        <w:rPr>
          <w:color w:val="000000"/>
        </w:rPr>
      </w:pPr>
      <w:bookmarkStart w:id="54" w:name="_Toc17718491"/>
      <w:bookmarkStart w:id="55" w:name="_Toc105592822"/>
      <w:r w:rsidRPr="005468E8">
        <w:rPr>
          <w:color w:val="000000"/>
          <w:lang w:val="es-ES"/>
        </w:rPr>
        <w:t>1.3.</w:t>
      </w:r>
      <w:r w:rsidRPr="00DB1845">
        <w:rPr>
          <w:color w:val="000000"/>
          <w:lang w:val="es-ES"/>
        </w:rPr>
        <w:t xml:space="preserve"> Licencia administrativa</w:t>
      </w:r>
      <w:bookmarkEnd w:id="54"/>
      <w:bookmarkEnd w:id="55"/>
    </w:p>
    <w:p w14:paraId="6B8D95B5" w14:textId="77777777" w:rsidR="00474E90" w:rsidRPr="00DB1845" w:rsidRDefault="00474E90" w:rsidP="00DB1845">
      <w:pPr>
        <w:pStyle w:val="TOC3"/>
        <w:rPr>
          <w:color w:val="000000"/>
        </w:rPr>
      </w:pPr>
    </w:p>
    <w:p w14:paraId="3D817E6B" w14:textId="77777777" w:rsidR="00167A26" w:rsidRDefault="00474E90" w:rsidP="00F97B22">
      <w:pPr>
        <w:pStyle w:val="BodyText"/>
        <w:numPr>
          <w:ilvl w:val="0"/>
          <w:numId w:val="11"/>
        </w:numPr>
        <w:spacing w:after="240"/>
        <w:jc w:val="both"/>
        <w:rPr>
          <w:color w:val="000000"/>
        </w:rPr>
      </w:pPr>
      <w:r w:rsidRPr="005468E8">
        <w:rPr>
          <w:color w:val="000000"/>
        </w:rPr>
        <w:t xml:space="preserve">Con arreglo </w:t>
      </w:r>
      <w:r w:rsidR="00CC03F1">
        <w:rPr>
          <w:color w:val="000000"/>
        </w:rPr>
        <w:t>a</w:t>
      </w:r>
      <w:r w:rsidRPr="005468E8">
        <w:rPr>
          <w:color w:val="000000"/>
        </w:rPr>
        <w:t xml:space="preserve"> lo dispuesto en</w:t>
      </w:r>
      <w:r w:rsidRPr="00DB1845">
        <w:rPr>
          <w:color w:val="000000"/>
        </w:rPr>
        <w:t xml:space="preserve"> la </w:t>
      </w:r>
      <w:r w:rsidR="00744634">
        <w:rPr>
          <w:color w:val="000000"/>
        </w:rPr>
        <w:t>Regla</w:t>
      </w:r>
      <w:r w:rsidRPr="00DB1845">
        <w:rPr>
          <w:color w:val="000000"/>
        </w:rPr>
        <w:t xml:space="preserve"> </w:t>
      </w:r>
      <w:r w:rsidRPr="005468E8">
        <w:rPr>
          <w:color w:val="000000"/>
        </w:rPr>
        <w:t xml:space="preserve">10.4 </w:t>
      </w:r>
      <w:r w:rsidRPr="00DB1845">
        <w:rPr>
          <w:color w:val="000000"/>
        </w:rPr>
        <w:t xml:space="preserve">del Reglamento del Personal, el Administrador Auxiliar </w:t>
      </w:r>
      <w:r w:rsidRPr="005468E8">
        <w:rPr>
          <w:color w:val="000000"/>
        </w:rPr>
        <w:t xml:space="preserve">y Director </w:t>
      </w:r>
      <w:r w:rsidR="006C440D">
        <w:rPr>
          <w:color w:val="000000"/>
        </w:rPr>
        <w:t xml:space="preserve">de BMS </w:t>
      </w:r>
      <w:r w:rsidRPr="005468E8">
        <w:rPr>
          <w:color w:val="000000"/>
        </w:rPr>
        <w:t>podrá imponer al funcionario una</w:t>
      </w:r>
      <w:r w:rsidRPr="00DB1845">
        <w:rPr>
          <w:color w:val="000000"/>
        </w:rPr>
        <w:t xml:space="preserve"> licencia administrativa en cualquier momento desde que se </w:t>
      </w:r>
      <w:r w:rsidRPr="005468E8">
        <w:rPr>
          <w:color w:val="000000"/>
        </w:rPr>
        <w:t>detect</w:t>
      </w:r>
      <w:r w:rsidR="00430521">
        <w:rPr>
          <w:color w:val="000000"/>
        </w:rPr>
        <w:t>e</w:t>
      </w:r>
      <w:r w:rsidRPr="005468E8">
        <w:rPr>
          <w:color w:val="000000"/>
        </w:rPr>
        <w:t>n</w:t>
      </w:r>
      <w:r w:rsidRPr="00DB1845">
        <w:rPr>
          <w:color w:val="000000"/>
        </w:rPr>
        <w:t xml:space="preserve"> o </w:t>
      </w:r>
      <w:r w:rsidRPr="005468E8">
        <w:rPr>
          <w:color w:val="000000"/>
        </w:rPr>
        <w:t>se denunci</w:t>
      </w:r>
      <w:r w:rsidR="00430521">
        <w:rPr>
          <w:color w:val="000000"/>
        </w:rPr>
        <w:t>e</w:t>
      </w:r>
      <w:r w:rsidRPr="005468E8">
        <w:rPr>
          <w:color w:val="000000"/>
        </w:rPr>
        <w:t xml:space="preserve">n presuntas </w:t>
      </w:r>
      <w:r w:rsidRPr="00DB1845">
        <w:rPr>
          <w:color w:val="000000"/>
        </w:rPr>
        <w:t>conducta</w:t>
      </w:r>
      <w:r w:rsidR="002155D7">
        <w:rPr>
          <w:color w:val="000000"/>
        </w:rPr>
        <w:t>s indebidas</w:t>
      </w:r>
      <w:r w:rsidRPr="005468E8">
        <w:rPr>
          <w:color w:val="000000"/>
        </w:rPr>
        <w:t>, en espera de que se realice una investigación</w:t>
      </w:r>
      <w:r w:rsidRPr="00DB1845">
        <w:rPr>
          <w:color w:val="000000"/>
        </w:rPr>
        <w:t xml:space="preserve"> o durante </w:t>
      </w:r>
      <w:r w:rsidR="002155D7">
        <w:rPr>
          <w:color w:val="000000"/>
        </w:rPr>
        <w:t>é</w:t>
      </w:r>
      <w:r w:rsidRPr="005468E8">
        <w:rPr>
          <w:color w:val="000000"/>
        </w:rPr>
        <w:t>sta</w:t>
      </w:r>
      <w:r w:rsidR="002155D7">
        <w:rPr>
          <w:color w:val="000000"/>
        </w:rPr>
        <w:t>,</w:t>
      </w:r>
      <w:r w:rsidRPr="00DB1845">
        <w:rPr>
          <w:color w:val="000000"/>
        </w:rPr>
        <w:t xml:space="preserve"> y hasta </w:t>
      </w:r>
      <w:r w:rsidRPr="005468E8">
        <w:rPr>
          <w:color w:val="000000"/>
        </w:rPr>
        <w:t>que concluya el procedimiento</w:t>
      </w:r>
      <w:r w:rsidRPr="00DB1845">
        <w:rPr>
          <w:color w:val="000000"/>
        </w:rPr>
        <w:t xml:space="preserve"> disciplinario.</w:t>
      </w:r>
      <w:r w:rsidR="00711C91" w:rsidRPr="00DB1845">
        <w:rPr>
          <w:color w:val="000000"/>
        </w:rPr>
        <w:t xml:space="preserve"> </w:t>
      </w:r>
      <w:r w:rsidR="00711C91">
        <w:rPr>
          <w:color w:val="000000"/>
        </w:rPr>
        <w:t>La</w:t>
      </w:r>
      <w:r w:rsidR="00711C91" w:rsidRPr="00DB1845">
        <w:rPr>
          <w:color w:val="000000"/>
        </w:rPr>
        <w:t xml:space="preserve"> licencia administrativa </w:t>
      </w:r>
      <w:r w:rsidR="00711C91">
        <w:rPr>
          <w:color w:val="000000"/>
        </w:rPr>
        <w:t xml:space="preserve">normalmente será </w:t>
      </w:r>
      <w:r w:rsidR="00711C91" w:rsidRPr="00DB1845">
        <w:rPr>
          <w:color w:val="000000"/>
        </w:rPr>
        <w:t xml:space="preserve">con sueldo, a menos que </w:t>
      </w:r>
      <w:r w:rsidR="00711C91">
        <w:rPr>
          <w:color w:val="000000"/>
        </w:rPr>
        <w:t>concurran</w:t>
      </w:r>
      <w:r w:rsidR="00711C91" w:rsidRPr="00DB1845">
        <w:rPr>
          <w:color w:val="000000"/>
        </w:rPr>
        <w:t xml:space="preserve"> circunstancias excepcionales que </w:t>
      </w:r>
      <w:r w:rsidR="00711C91">
        <w:rPr>
          <w:color w:val="000000"/>
        </w:rPr>
        <w:t xml:space="preserve">aconsejen la </w:t>
      </w:r>
      <w:r w:rsidR="00E878BD">
        <w:rPr>
          <w:color w:val="000000"/>
        </w:rPr>
        <w:t xml:space="preserve">imposición </w:t>
      </w:r>
      <w:r w:rsidR="00804316">
        <w:rPr>
          <w:color w:val="000000"/>
        </w:rPr>
        <w:t>de</w:t>
      </w:r>
      <w:r w:rsidR="00804316" w:rsidRPr="00DB1845">
        <w:rPr>
          <w:color w:val="000000"/>
        </w:rPr>
        <w:t xml:space="preserve"> la licencia </w:t>
      </w:r>
      <w:r w:rsidR="002155D7">
        <w:rPr>
          <w:color w:val="000000"/>
        </w:rPr>
        <w:t xml:space="preserve">administrativa </w:t>
      </w:r>
      <w:r w:rsidR="00804316" w:rsidRPr="00DB1845">
        <w:rPr>
          <w:color w:val="000000"/>
        </w:rPr>
        <w:t xml:space="preserve">sin sueldo o </w:t>
      </w:r>
      <w:r w:rsidR="00711C91" w:rsidRPr="00DB1845">
        <w:rPr>
          <w:color w:val="000000"/>
        </w:rPr>
        <w:t xml:space="preserve">con sueldo parcial. En </w:t>
      </w:r>
      <w:r w:rsidR="00711C91">
        <w:rPr>
          <w:color w:val="000000"/>
        </w:rPr>
        <w:t>cualquier caso</w:t>
      </w:r>
      <w:r w:rsidR="00711C91" w:rsidRPr="00DB1845">
        <w:rPr>
          <w:color w:val="000000"/>
        </w:rPr>
        <w:t xml:space="preserve">, la licencia administrativa </w:t>
      </w:r>
      <w:r w:rsidR="00711C91">
        <w:rPr>
          <w:color w:val="000000"/>
        </w:rPr>
        <w:t>no afecta a</w:t>
      </w:r>
      <w:r w:rsidR="00711C91" w:rsidRPr="00DB1845">
        <w:rPr>
          <w:color w:val="000000"/>
        </w:rPr>
        <w:t xml:space="preserve"> los derechos del </w:t>
      </w:r>
      <w:r w:rsidR="002155D7">
        <w:rPr>
          <w:color w:val="000000"/>
        </w:rPr>
        <w:t xml:space="preserve">funcionario </w:t>
      </w:r>
      <w:r w:rsidR="00711C91" w:rsidRPr="00DB1845">
        <w:rPr>
          <w:color w:val="000000"/>
        </w:rPr>
        <w:t xml:space="preserve">y no constituye una medida </w:t>
      </w:r>
      <w:r w:rsidR="00881C79" w:rsidRPr="00DB1845">
        <w:rPr>
          <w:color w:val="000000"/>
        </w:rPr>
        <w:t>disciplinaria</w:t>
      </w:r>
      <w:r w:rsidR="00711C91" w:rsidRPr="00DB1845">
        <w:rPr>
          <w:color w:val="000000"/>
        </w:rPr>
        <w:t>.</w:t>
      </w:r>
      <w:r w:rsidR="00711C91">
        <w:rPr>
          <w:color w:val="000000"/>
        </w:rPr>
        <w:t xml:space="preserve"> </w:t>
      </w:r>
    </w:p>
    <w:p w14:paraId="0E50CDCC" w14:textId="04BF648F" w:rsidR="00474E90" w:rsidRPr="00167A26" w:rsidRDefault="00474E90" w:rsidP="00F97B22">
      <w:pPr>
        <w:pStyle w:val="BodyText"/>
        <w:numPr>
          <w:ilvl w:val="0"/>
          <w:numId w:val="11"/>
        </w:numPr>
        <w:spacing w:after="240"/>
        <w:jc w:val="both"/>
        <w:rPr>
          <w:color w:val="000000"/>
        </w:rPr>
      </w:pPr>
      <w:r w:rsidRPr="00167A26">
        <w:rPr>
          <w:color w:val="000000"/>
        </w:rPr>
        <w:lastRenderedPageBreak/>
        <w:t xml:space="preserve">Como norma general, se contempla la licencia administrativa </w:t>
      </w:r>
      <w:r w:rsidR="00065D51" w:rsidRPr="00167A26">
        <w:rPr>
          <w:color w:val="000000"/>
        </w:rPr>
        <w:t xml:space="preserve">con sueldo </w:t>
      </w:r>
      <w:r w:rsidR="002155D7" w:rsidRPr="00167A26">
        <w:rPr>
          <w:color w:val="000000"/>
        </w:rPr>
        <w:t>en</w:t>
      </w:r>
      <w:r w:rsidRPr="00167A26">
        <w:rPr>
          <w:color w:val="000000"/>
        </w:rPr>
        <w:t xml:space="preserve"> los siguientes casos:</w:t>
      </w:r>
    </w:p>
    <w:p w14:paraId="4CF3B79E" w14:textId="645D89D4" w:rsidR="00474E90" w:rsidRPr="00DB1845" w:rsidRDefault="00474E90" w:rsidP="00F97B22">
      <w:pPr>
        <w:widowControl w:val="0"/>
        <w:numPr>
          <w:ilvl w:val="1"/>
          <w:numId w:val="20"/>
        </w:numPr>
        <w:autoSpaceDE w:val="0"/>
        <w:autoSpaceDN w:val="0"/>
        <w:adjustRightInd w:val="0"/>
        <w:spacing w:after="240"/>
        <w:ind w:left="720"/>
        <w:jc w:val="both"/>
        <w:rPr>
          <w:color w:val="000000"/>
        </w:rPr>
      </w:pPr>
      <w:r w:rsidRPr="005468E8">
        <w:rPr>
          <w:color w:val="000000"/>
        </w:rPr>
        <w:t>Cuando la</w:t>
      </w:r>
      <w:r w:rsidRPr="00DB1845">
        <w:rPr>
          <w:color w:val="000000"/>
        </w:rPr>
        <w:t xml:space="preserve"> conducta en cuestión y/o la presencia </w:t>
      </w:r>
      <w:r w:rsidR="00065D51">
        <w:rPr>
          <w:color w:val="000000"/>
        </w:rPr>
        <w:t>continuada</w:t>
      </w:r>
      <w:r w:rsidR="00065D51" w:rsidRPr="00DB1845">
        <w:rPr>
          <w:color w:val="000000"/>
        </w:rPr>
        <w:t xml:space="preserve"> </w:t>
      </w:r>
      <w:r w:rsidRPr="00DB1845">
        <w:rPr>
          <w:color w:val="000000"/>
        </w:rPr>
        <w:t xml:space="preserve">del </w:t>
      </w:r>
      <w:r w:rsidRPr="005468E8">
        <w:rPr>
          <w:color w:val="000000"/>
        </w:rPr>
        <w:t>funcionario</w:t>
      </w:r>
      <w:r w:rsidRPr="00DB1845">
        <w:rPr>
          <w:color w:val="000000"/>
        </w:rPr>
        <w:t xml:space="preserve"> en las instalaciones de </w:t>
      </w:r>
      <w:r w:rsidRPr="005468E8">
        <w:rPr>
          <w:color w:val="000000"/>
        </w:rPr>
        <w:t>las Naciones Unidas plantee</w:t>
      </w:r>
      <w:r w:rsidRPr="00DB1845">
        <w:rPr>
          <w:color w:val="000000"/>
        </w:rPr>
        <w:t xml:space="preserve"> o pueda </w:t>
      </w:r>
      <w:r w:rsidRPr="005468E8">
        <w:rPr>
          <w:color w:val="000000"/>
        </w:rPr>
        <w:t>plantear</w:t>
      </w:r>
      <w:r w:rsidRPr="00DB1845">
        <w:rPr>
          <w:color w:val="000000"/>
        </w:rPr>
        <w:t xml:space="preserve"> un riesgo de seguridad</w:t>
      </w:r>
      <w:r w:rsidR="00065D51" w:rsidRPr="00DB1845">
        <w:rPr>
          <w:color w:val="000000"/>
        </w:rPr>
        <w:t xml:space="preserve"> o financiero para la Organización y/o </w:t>
      </w:r>
      <w:r w:rsidR="002155D7">
        <w:rPr>
          <w:color w:val="000000"/>
        </w:rPr>
        <w:t>para</w:t>
      </w:r>
      <w:r w:rsidR="00065D51">
        <w:rPr>
          <w:color w:val="000000"/>
        </w:rPr>
        <w:t xml:space="preserve"> </w:t>
      </w:r>
      <w:r w:rsidR="00065D51" w:rsidRPr="00DB1845">
        <w:rPr>
          <w:color w:val="000000"/>
        </w:rPr>
        <w:t xml:space="preserve">su personal, incluido el </w:t>
      </w:r>
      <w:r w:rsidR="00065D51">
        <w:rPr>
          <w:color w:val="000000"/>
        </w:rPr>
        <w:t>funcionario implicado</w:t>
      </w:r>
      <w:r w:rsidR="00065D51" w:rsidRPr="00DB1845">
        <w:rPr>
          <w:color w:val="000000"/>
        </w:rPr>
        <w:t xml:space="preserve">, o </w:t>
      </w:r>
      <w:r w:rsidR="00065D51">
        <w:rPr>
          <w:color w:val="000000"/>
        </w:rPr>
        <w:t>afecte a</w:t>
      </w:r>
      <w:r w:rsidR="00065D51" w:rsidRPr="00DB1845">
        <w:rPr>
          <w:color w:val="000000"/>
        </w:rPr>
        <w:t xml:space="preserve"> los intereses o </w:t>
      </w:r>
      <w:r w:rsidR="002155D7">
        <w:rPr>
          <w:color w:val="000000"/>
        </w:rPr>
        <w:t xml:space="preserve">a </w:t>
      </w:r>
      <w:r w:rsidR="00855B8A" w:rsidRPr="00DB1845">
        <w:rPr>
          <w:color w:val="000000"/>
        </w:rPr>
        <w:t xml:space="preserve">la </w:t>
      </w:r>
      <w:r w:rsidR="00065D51" w:rsidRPr="00DB1845">
        <w:rPr>
          <w:color w:val="000000"/>
        </w:rPr>
        <w:t>reputació</w:t>
      </w:r>
      <w:r w:rsidR="00855B8A" w:rsidRPr="00DB1845">
        <w:rPr>
          <w:color w:val="000000"/>
        </w:rPr>
        <w:t>n de la</w:t>
      </w:r>
      <w:r w:rsidR="002155D7">
        <w:rPr>
          <w:color w:val="000000"/>
        </w:rPr>
        <w:t xml:space="preserve"> Organización</w:t>
      </w:r>
      <w:r w:rsidR="00855B8A" w:rsidRPr="00DB1845">
        <w:rPr>
          <w:color w:val="000000"/>
        </w:rPr>
        <w:t>;</w:t>
      </w:r>
    </w:p>
    <w:p w14:paraId="3CD7FE31" w14:textId="53FFCF56" w:rsidR="00474E90" w:rsidRPr="00DB1845" w:rsidRDefault="00474E90" w:rsidP="00F97B22">
      <w:pPr>
        <w:widowControl w:val="0"/>
        <w:numPr>
          <w:ilvl w:val="1"/>
          <w:numId w:val="20"/>
        </w:numPr>
        <w:tabs>
          <w:tab w:val="left" w:pos="720"/>
        </w:tabs>
        <w:autoSpaceDE w:val="0"/>
        <w:autoSpaceDN w:val="0"/>
        <w:adjustRightInd w:val="0"/>
        <w:spacing w:after="240"/>
        <w:ind w:left="720"/>
        <w:jc w:val="both"/>
        <w:rPr>
          <w:color w:val="000000"/>
        </w:rPr>
      </w:pPr>
      <w:r>
        <w:rPr>
          <w:color w:val="000000"/>
        </w:rPr>
        <w:t xml:space="preserve"> </w:t>
      </w:r>
      <w:r w:rsidRPr="005468E8">
        <w:rPr>
          <w:color w:val="000000"/>
        </w:rPr>
        <w:t>Cuando el funcionario</w:t>
      </w:r>
      <w:r w:rsidRPr="00DB1845">
        <w:rPr>
          <w:color w:val="000000"/>
        </w:rPr>
        <w:t xml:space="preserve"> no pueda </w:t>
      </w:r>
      <w:r w:rsidRPr="005468E8">
        <w:rPr>
          <w:color w:val="000000"/>
        </w:rPr>
        <w:t>seguir cumpliendo</w:t>
      </w:r>
      <w:r w:rsidRPr="00DB1845">
        <w:rPr>
          <w:color w:val="000000"/>
        </w:rPr>
        <w:t xml:space="preserve"> sus funciones </w:t>
      </w:r>
      <w:r w:rsidRPr="005468E8">
        <w:rPr>
          <w:color w:val="000000"/>
        </w:rPr>
        <w:t>de</w:t>
      </w:r>
      <w:r w:rsidRPr="00DB1845">
        <w:rPr>
          <w:color w:val="000000"/>
        </w:rPr>
        <w:t xml:space="preserve"> forma </w:t>
      </w:r>
      <w:r w:rsidRPr="005468E8">
        <w:rPr>
          <w:color w:val="000000"/>
        </w:rPr>
        <w:t>eficaz a la luz</w:t>
      </w:r>
      <w:r w:rsidRPr="00DB1845">
        <w:rPr>
          <w:color w:val="000000"/>
        </w:rPr>
        <w:t xml:space="preserve"> de la investigación o </w:t>
      </w:r>
      <w:r w:rsidRPr="005468E8">
        <w:rPr>
          <w:color w:val="000000"/>
        </w:rPr>
        <w:t>del procedimiento en curso</w:t>
      </w:r>
      <w:r w:rsidRPr="00DB1845">
        <w:rPr>
          <w:color w:val="000000"/>
        </w:rPr>
        <w:t xml:space="preserve"> y </w:t>
      </w:r>
      <w:r w:rsidRPr="005468E8">
        <w:rPr>
          <w:color w:val="000000"/>
        </w:rPr>
        <w:t xml:space="preserve">teniendo en cuenta </w:t>
      </w:r>
      <w:r w:rsidRPr="00DB1845">
        <w:rPr>
          <w:color w:val="000000"/>
        </w:rPr>
        <w:t>la naturaleza de sus funciones;</w:t>
      </w:r>
      <w:r w:rsidRPr="005468E8">
        <w:rPr>
          <w:color w:val="000000"/>
        </w:rPr>
        <w:t xml:space="preserve"> </w:t>
      </w:r>
    </w:p>
    <w:p w14:paraId="17E8E0EA" w14:textId="3A2B814A" w:rsidR="00855B8A" w:rsidRPr="00DB1845" w:rsidRDefault="00474E90" w:rsidP="00F97B22">
      <w:pPr>
        <w:widowControl w:val="0"/>
        <w:numPr>
          <w:ilvl w:val="1"/>
          <w:numId w:val="20"/>
        </w:numPr>
        <w:tabs>
          <w:tab w:val="left" w:pos="720"/>
        </w:tabs>
        <w:autoSpaceDE w:val="0"/>
        <w:autoSpaceDN w:val="0"/>
        <w:adjustRightInd w:val="0"/>
        <w:spacing w:after="240"/>
        <w:ind w:left="720"/>
        <w:jc w:val="both"/>
        <w:rPr>
          <w:color w:val="000000"/>
        </w:rPr>
      </w:pPr>
      <w:r>
        <w:rPr>
          <w:color w:val="000000"/>
        </w:rPr>
        <w:t xml:space="preserve"> </w:t>
      </w:r>
      <w:r w:rsidR="00855B8A">
        <w:rPr>
          <w:color w:val="000000"/>
        </w:rPr>
        <w:t>Cuando la continuidad del funcionario</w:t>
      </w:r>
      <w:r w:rsidR="004F12EA">
        <w:rPr>
          <w:color w:val="000000"/>
        </w:rPr>
        <w:t xml:space="preserve"> en el </w:t>
      </w:r>
      <w:r w:rsidR="004F12EA" w:rsidRPr="00DB1845">
        <w:rPr>
          <w:color w:val="000000"/>
        </w:rPr>
        <w:t>servicio</w:t>
      </w:r>
      <w:r w:rsidR="00855B8A" w:rsidRPr="00DB1845">
        <w:rPr>
          <w:color w:val="000000"/>
        </w:rPr>
        <w:t xml:space="preserve"> </w:t>
      </w:r>
      <w:r w:rsidR="003E2FE3">
        <w:rPr>
          <w:color w:val="000000"/>
        </w:rPr>
        <w:t>genere</w:t>
      </w:r>
      <w:r w:rsidR="003E2FE3" w:rsidRPr="00DB1845">
        <w:rPr>
          <w:color w:val="000000"/>
        </w:rPr>
        <w:t xml:space="preserve"> </w:t>
      </w:r>
      <w:r w:rsidR="00D64194">
        <w:rPr>
          <w:color w:val="000000"/>
        </w:rPr>
        <w:t xml:space="preserve">un </w:t>
      </w:r>
      <w:r w:rsidR="003E2FE3" w:rsidRPr="00DB1845">
        <w:rPr>
          <w:color w:val="000000"/>
        </w:rPr>
        <w:t xml:space="preserve">riesgo de que </w:t>
      </w:r>
      <w:r w:rsidR="003E2FE3">
        <w:rPr>
          <w:color w:val="000000"/>
        </w:rPr>
        <w:t>destruya, oculte</w:t>
      </w:r>
      <w:r w:rsidR="003E2FE3" w:rsidRPr="00DB1845">
        <w:rPr>
          <w:color w:val="000000"/>
        </w:rPr>
        <w:t xml:space="preserve"> o </w:t>
      </w:r>
      <w:r w:rsidR="003E2FE3">
        <w:rPr>
          <w:color w:val="000000"/>
        </w:rPr>
        <w:t>manipule de alguna manera las</w:t>
      </w:r>
      <w:r w:rsidR="003E2FE3" w:rsidRPr="00DB1845">
        <w:rPr>
          <w:color w:val="000000"/>
        </w:rPr>
        <w:t xml:space="preserve"> pruebas</w:t>
      </w:r>
      <w:r w:rsidR="003E2FE3">
        <w:rPr>
          <w:color w:val="000000"/>
        </w:rPr>
        <w:t xml:space="preserve"> potenciales</w:t>
      </w:r>
      <w:r w:rsidR="003E2FE3" w:rsidRPr="00DB1845">
        <w:rPr>
          <w:color w:val="000000"/>
        </w:rPr>
        <w:t xml:space="preserve">, o </w:t>
      </w:r>
      <w:r w:rsidR="003E2FE3">
        <w:rPr>
          <w:color w:val="000000"/>
        </w:rPr>
        <w:t>interfiera</w:t>
      </w:r>
      <w:r w:rsidR="003E2FE3" w:rsidRPr="00DB1845">
        <w:rPr>
          <w:color w:val="000000"/>
        </w:rPr>
        <w:t xml:space="preserve"> de </w:t>
      </w:r>
      <w:r w:rsidR="003E2FE3">
        <w:rPr>
          <w:color w:val="000000"/>
        </w:rPr>
        <w:t>cualquier forma</w:t>
      </w:r>
      <w:r w:rsidR="003E2FE3" w:rsidRPr="00DB1845">
        <w:rPr>
          <w:color w:val="000000"/>
        </w:rPr>
        <w:t xml:space="preserve"> con la investigación o el </w:t>
      </w:r>
      <w:r w:rsidR="00041E0E">
        <w:rPr>
          <w:color w:val="000000"/>
        </w:rPr>
        <w:t>procedimiento</w:t>
      </w:r>
      <w:r w:rsidR="00041E0E" w:rsidRPr="00DB1845">
        <w:rPr>
          <w:color w:val="000000"/>
        </w:rPr>
        <w:t xml:space="preserve"> </w:t>
      </w:r>
      <w:r w:rsidR="003E2FE3" w:rsidRPr="00DB1845">
        <w:rPr>
          <w:color w:val="000000"/>
        </w:rPr>
        <w:t xml:space="preserve">disciplinario, </w:t>
      </w:r>
      <w:r w:rsidR="003E2FE3">
        <w:rPr>
          <w:color w:val="000000"/>
        </w:rPr>
        <w:t xml:space="preserve">incluida la </w:t>
      </w:r>
      <w:r w:rsidR="00D64194">
        <w:rPr>
          <w:color w:val="000000"/>
        </w:rPr>
        <w:t xml:space="preserve">intimidación de testigos o la </w:t>
      </w:r>
      <w:r w:rsidR="00F43DC8">
        <w:rPr>
          <w:color w:val="000000"/>
        </w:rPr>
        <w:t>toma</w:t>
      </w:r>
      <w:r w:rsidR="003E2FE3">
        <w:rPr>
          <w:color w:val="000000"/>
        </w:rPr>
        <w:t xml:space="preserve"> de</w:t>
      </w:r>
      <w:r w:rsidR="003E2FE3" w:rsidRPr="00DB1845">
        <w:rPr>
          <w:color w:val="000000"/>
        </w:rPr>
        <w:t xml:space="preserve"> represalias contra las personas protegidas </w:t>
      </w:r>
      <w:r w:rsidR="003E2FE3">
        <w:rPr>
          <w:color w:val="000000"/>
        </w:rPr>
        <w:t>por</w:t>
      </w:r>
      <w:r w:rsidR="003E2FE3" w:rsidRPr="00DB1845">
        <w:rPr>
          <w:color w:val="000000"/>
        </w:rPr>
        <w:t xml:space="preserve"> la </w:t>
      </w:r>
      <w:r w:rsidR="004273EC">
        <w:rPr>
          <w:color w:val="000000"/>
        </w:rPr>
        <w:t>P</w:t>
      </w:r>
      <w:r w:rsidR="003E2FE3">
        <w:rPr>
          <w:color w:val="000000"/>
        </w:rPr>
        <w:t>olítica</w:t>
      </w:r>
      <w:r w:rsidR="003E2FE3" w:rsidRPr="00DB1845">
        <w:rPr>
          <w:color w:val="000000"/>
        </w:rPr>
        <w:t xml:space="preserve"> del PNUD </w:t>
      </w:r>
      <w:r w:rsidR="003E2FE3">
        <w:rPr>
          <w:color w:val="000000"/>
        </w:rPr>
        <w:t xml:space="preserve">de </w:t>
      </w:r>
      <w:r w:rsidR="004273EC">
        <w:rPr>
          <w:color w:val="000000"/>
        </w:rPr>
        <w:t>P</w:t>
      </w:r>
      <w:r w:rsidR="003E2FE3">
        <w:rPr>
          <w:color w:val="000000"/>
        </w:rPr>
        <w:t xml:space="preserve">rotección contra las </w:t>
      </w:r>
      <w:r w:rsidR="004273EC">
        <w:rPr>
          <w:color w:val="000000"/>
        </w:rPr>
        <w:t>R</w:t>
      </w:r>
      <w:r w:rsidR="003E2FE3">
        <w:rPr>
          <w:color w:val="000000"/>
        </w:rPr>
        <w:t>epresalias</w:t>
      </w:r>
      <w:r w:rsidR="00D64194">
        <w:rPr>
          <w:color w:val="000000"/>
        </w:rPr>
        <w:t>;</w:t>
      </w:r>
    </w:p>
    <w:p w14:paraId="63CDDB18" w14:textId="08B23176" w:rsidR="00F43DC8" w:rsidRPr="00DB1845" w:rsidRDefault="00F43DC8" w:rsidP="00F97B22">
      <w:pPr>
        <w:widowControl w:val="0"/>
        <w:numPr>
          <w:ilvl w:val="1"/>
          <w:numId w:val="20"/>
        </w:numPr>
        <w:tabs>
          <w:tab w:val="left" w:pos="720"/>
        </w:tabs>
        <w:autoSpaceDE w:val="0"/>
        <w:autoSpaceDN w:val="0"/>
        <w:adjustRightInd w:val="0"/>
        <w:spacing w:after="240"/>
        <w:ind w:left="720"/>
        <w:jc w:val="both"/>
        <w:rPr>
          <w:color w:val="000000"/>
        </w:rPr>
      </w:pPr>
      <w:r>
        <w:rPr>
          <w:color w:val="000000"/>
        </w:rPr>
        <w:t>Cuando la</w:t>
      </w:r>
      <w:r w:rsidRPr="00DB1845">
        <w:rPr>
          <w:color w:val="000000"/>
        </w:rPr>
        <w:t xml:space="preserve"> presencia </w:t>
      </w:r>
      <w:r>
        <w:rPr>
          <w:color w:val="000000"/>
        </w:rPr>
        <w:t>continuada</w:t>
      </w:r>
      <w:r w:rsidRPr="00DB1845">
        <w:rPr>
          <w:color w:val="000000"/>
        </w:rPr>
        <w:t xml:space="preserve"> del </w:t>
      </w:r>
      <w:r>
        <w:rPr>
          <w:color w:val="000000"/>
        </w:rPr>
        <w:t>funcionario</w:t>
      </w:r>
      <w:r w:rsidRPr="00DB1845">
        <w:rPr>
          <w:color w:val="000000"/>
        </w:rPr>
        <w:t xml:space="preserve"> en la oficina </w:t>
      </w:r>
      <w:r>
        <w:rPr>
          <w:color w:val="000000"/>
        </w:rPr>
        <w:t>pueda</w:t>
      </w:r>
      <w:r w:rsidRPr="00DB1845">
        <w:rPr>
          <w:color w:val="000000"/>
        </w:rPr>
        <w:t xml:space="preserve"> afectar negativamente </w:t>
      </w:r>
      <w:r>
        <w:rPr>
          <w:color w:val="000000"/>
        </w:rPr>
        <w:t>al mantenimiento</w:t>
      </w:r>
      <w:r w:rsidRPr="00DB1845">
        <w:rPr>
          <w:color w:val="000000"/>
        </w:rPr>
        <w:t xml:space="preserve"> de un </w:t>
      </w:r>
      <w:r>
        <w:rPr>
          <w:color w:val="000000"/>
        </w:rPr>
        <w:t>entorno</w:t>
      </w:r>
      <w:r w:rsidRPr="00DB1845">
        <w:rPr>
          <w:color w:val="000000"/>
        </w:rPr>
        <w:t xml:space="preserve"> de trabajo </w:t>
      </w:r>
      <w:r>
        <w:rPr>
          <w:color w:val="000000"/>
        </w:rPr>
        <w:t>armonioso</w:t>
      </w:r>
      <w:r w:rsidR="00D64194">
        <w:rPr>
          <w:color w:val="000000"/>
        </w:rPr>
        <w:t>;</w:t>
      </w:r>
    </w:p>
    <w:p w14:paraId="33A4811F" w14:textId="6237E8AD" w:rsidR="00167A26" w:rsidRPr="001A42F4" w:rsidRDefault="00474E90" w:rsidP="00F97B22">
      <w:pPr>
        <w:widowControl w:val="0"/>
        <w:numPr>
          <w:ilvl w:val="1"/>
          <w:numId w:val="20"/>
        </w:numPr>
        <w:tabs>
          <w:tab w:val="left" w:pos="720"/>
        </w:tabs>
        <w:autoSpaceDE w:val="0"/>
        <w:autoSpaceDN w:val="0"/>
        <w:adjustRightInd w:val="0"/>
        <w:spacing w:after="240"/>
        <w:ind w:left="720"/>
        <w:jc w:val="both"/>
        <w:rPr>
          <w:color w:val="000000"/>
        </w:rPr>
      </w:pPr>
      <w:r w:rsidRPr="005468E8">
        <w:rPr>
          <w:color w:val="000000"/>
        </w:rPr>
        <w:t>Cuando exista</w:t>
      </w:r>
      <w:r w:rsidRPr="00DB1845">
        <w:rPr>
          <w:color w:val="000000"/>
        </w:rPr>
        <w:t xml:space="preserve"> un riesgo de </w:t>
      </w:r>
      <w:r w:rsidRPr="005468E8">
        <w:rPr>
          <w:color w:val="000000"/>
        </w:rPr>
        <w:t xml:space="preserve">que se </w:t>
      </w:r>
      <w:r w:rsidR="0049429D">
        <w:rPr>
          <w:color w:val="000000"/>
        </w:rPr>
        <w:t>repita</w:t>
      </w:r>
      <w:r w:rsidR="0049429D" w:rsidRPr="00DB1845">
        <w:rPr>
          <w:color w:val="000000"/>
        </w:rPr>
        <w:t xml:space="preserve"> o </w:t>
      </w:r>
      <w:r w:rsidR="00881C79">
        <w:rPr>
          <w:color w:val="000000"/>
        </w:rPr>
        <w:t>continúe</w:t>
      </w:r>
      <w:r w:rsidR="00767810">
        <w:rPr>
          <w:color w:val="000000"/>
        </w:rPr>
        <w:t xml:space="preserve"> </w:t>
      </w:r>
      <w:r w:rsidR="00767810" w:rsidRPr="00DB1845">
        <w:rPr>
          <w:color w:val="000000"/>
        </w:rPr>
        <w:t xml:space="preserve">la </w:t>
      </w:r>
      <w:r w:rsidR="00BD72BE">
        <w:rPr>
          <w:color w:val="000000"/>
        </w:rPr>
        <w:t xml:space="preserve">presunta </w:t>
      </w:r>
      <w:r w:rsidR="00767810" w:rsidRPr="00DB1845">
        <w:rPr>
          <w:color w:val="000000"/>
        </w:rPr>
        <w:t xml:space="preserve">conducta </w:t>
      </w:r>
      <w:r w:rsidR="00D64194">
        <w:rPr>
          <w:color w:val="000000"/>
        </w:rPr>
        <w:t>indebida.</w:t>
      </w:r>
    </w:p>
    <w:p w14:paraId="3A73326B" w14:textId="37C66F13" w:rsidR="00E64823" w:rsidRPr="00167A26" w:rsidRDefault="00E64823" w:rsidP="00F97B22">
      <w:pPr>
        <w:pStyle w:val="BodyText"/>
        <w:numPr>
          <w:ilvl w:val="0"/>
          <w:numId w:val="11"/>
        </w:numPr>
        <w:spacing w:after="240"/>
        <w:jc w:val="both"/>
        <w:rPr>
          <w:color w:val="000000"/>
        </w:rPr>
      </w:pPr>
      <w:r w:rsidRPr="00167A26">
        <w:rPr>
          <w:color w:val="000000"/>
        </w:rPr>
        <w:t>Podrá contemplar</w:t>
      </w:r>
      <w:r w:rsidR="003E621C" w:rsidRPr="00167A26">
        <w:rPr>
          <w:color w:val="000000"/>
        </w:rPr>
        <w:t xml:space="preserve">se la imposición de una </w:t>
      </w:r>
      <w:r w:rsidRPr="00167A26">
        <w:rPr>
          <w:color w:val="000000"/>
        </w:rPr>
        <w:t>licencia administrativa sin sueldo en los siguientes casos:</w:t>
      </w:r>
    </w:p>
    <w:p w14:paraId="22A6B993" w14:textId="2C4E09CB" w:rsidR="00E64823" w:rsidRPr="00DB1845" w:rsidRDefault="00D64194" w:rsidP="00F97B22">
      <w:pPr>
        <w:pStyle w:val="ListParagraph"/>
        <w:widowControl w:val="0"/>
        <w:numPr>
          <w:ilvl w:val="1"/>
          <w:numId w:val="17"/>
        </w:numPr>
        <w:autoSpaceDE w:val="0"/>
        <w:autoSpaceDN w:val="0"/>
        <w:adjustRightInd w:val="0"/>
        <w:spacing w:after="240"/>
        <w:jc w:val="both"/>
        <w:rPr>
          <w:color w:val="000000"/>
        </w:rPr>
      </w:pPr>
      <w:r>
        <w:rPr>
          <w:color w:val="000000"/>
        </w:rPr>
        <w:t>Cuando en base a</w:t>
      </w:r>
      <w:r w:rsidR="003E621C">
        <w:rPr>
          <w:color w:val="000000"/>
        </w:rPr>
        <w:t xml:space="preserve"> </w:t>
      </w:r>
      <w:r w:rsidR="00E64823" w:rsidRPr="00DB1845">
        <w:rPr>
          <w:color w:val="000000"/>
        </w:rPr>
        <w:t xml:space="preserve">la información </w:t>
      </w:r>
      <w:r w:rsidR="00E64823">
        <w:rPr>
          <w:color w:val="000000"/>
        </w:rPr>
        <w:t xml:space="preserve">de la que dispone el Administrador Auxiliar y Director de </w:t>
      </w:r>
      <w:r w:rsidR="00CC03F1">
        <w:rPr>
          <w:color w:val="000000"/>
        </w:rPr>
        <w:t>BMS</w:t>
      </w:r>
      <w:r w:rsidR="00E64823">
        <w:rPr>
          <w:color w:val="000000"/>
        </w:rPr>
        <w:t xml:space="preserve">, </w:t>
      </w:r>
      <w:r w:rsidR="003E621C">
        <w:rPr>
          <w:color w:val="000000"/>
        </w:rPr>
        <w:t xml:space="preserve">existe </w:t>
      </w:r>
      <w:r w:rsidR="003E621C" w:rsidRPr="00DB1845">
        <w:rPr>
          <w:color w:val="000000"/>
        </w:rPr>
        <w:t xml:space="preserve">una preponderancia de pruebas de que el </w:t>
      </w:r>
      <w:r w:rsidR="003E621C">
        <w:rPr>
          <w:color w:val="000000"/>
        </w:rPr>
        <w:t xml:space="preserve">funcionario </w:t>
      </w:r>
      <w:r w:rsidR="004D7A54">
        <w:rPr>
          <w:color w:val="000000"/>
        </w:rPr>
        <w:t xml:space="preserve">actuó </w:t>
      </w:r>
      <w:r w:rsidR="003E621C">
        <w:rPr>
          <w:color w:val="000000"/>
        </w:rPr>
        <w:t xml:space="preserve">de </w:t>
      </w:r>
      <w:r w:rsidR="004D7A54">
        <w:rPr>
          <w:color w:val="000000"/>
        </w:rPr>
        <w:t xml:space="preserve">manera </w:t>
      </w:r>
      <w:r>
        <w:rPr>
          <w:color w:val="000000"/>
        </w:rPr>
        <w:t xml:space="preserve">indebida </w:t>
      </w:r>
      <w:r w:rsidR="003E621C">
        <w:rPr>
          <w:color w:val="000000"/>
        </w:rPr>
        <w:t xml:space="preserve">y </w:t>
      </w:r>
      <w:r w:rsidR="000445F8">
        <w:rPr>
          <w:color w:val="000000"/>
        </w:rPr>
        <w:t xml:space="preserve">de que </w:t>
      </w:r>
      <w:r w:rsidR="003E621C">
        <w:rPr>
          <w:color w:val="000000"/>
        </w:rPr>
        <w:t>la falta de</w:t>
      </w:r>
      <w:r w:rsidR="003E621C" w:rsidRPr="00DB1845">
        <w:rPr>
          <w:color w:val="000000"/>
        </w:rPr>
        <w:t xml:space="preserve"> conducta </w:t>
      </w:r>
      <w:r w:rsidR="003E621C">
        <w:rPr>
          <w:color w:val="000000"/>
        </w:rPr>
        <w:t xml:space="preserve">constituye un hecho </w:t>
      </w:r>
      <w:r w:rsidR="003E621C" w:rsidRPr="00DB1845">
        <w:rPr>
          <w:color w:val="000000"/>
        </w:rPr>
        <w:t>de tal gravedad</w:t>
      </w:r>
      <w:r w:rsidR="002B4D3D" w:rsidRPr="00DB1845">
        <w:rPr>
          <w:color w:val="000000"/>
        </w:rPr>
        <w:t xml:space="preserve"> que</w:t>
      </w:r>
      <w:r w:rsidR="002B4D3D">
        <w:rPr>
          <w:color w:val="000000"/>
        </w:rPr>
        <w:t xml:space="preserve">, </w:t>
      </w:r>
      <w:r w:rsidR="003E621C">
        <w:rPr>
          <w:color w:val="000000"/>
        </w:rPr>
        <w:t xml:space="preserve">de establecerse su </w:t>
      </w:r>
      <w:r w:rsidR="002B4D3D">
        <w:rPr>
          <w:color w:val="000000"/>
        </w:rPr>
        <w:t>veracidad</w:t>
      </w:r>
      <w:r w:rsidR="003E621C">
        <w:rPr>
          <w:color w:val="000000"/>
        </w:rPr>
        <w:t>, conllevaría</w:t>
      </w:r>
      <w:r w:rsidR="003E621C" w:rsidRPr="00DB1845">
        <w:rPr>
          <w:color w:val="000000"/>
        </w:rPr>
        <w:t xml:space="preserve"> </w:t>
      </w:r>
      <w:r w:rsidR="000445F8" w:rsidRPr="00DB1845">
        <w:rPr>
          <w:color w:val="000000"/>
        </w:rPr>
        <w:t xml:space="preserve">la </w:t>
      </w:r>
      <w:r w:rsidR="003E621C" w:rsidRPr="00DB1845">
        <w:rPr>
          <w:color w:val="000000"/>
        </w:rPr>
        <w:t xml:space="preserve">separación o </w:t>
      </w:r>
      <w:r w:rsidR="003E621C">
        <w:rPr>
          <w:color w:val="000000"/>
        </w:rPr>
        <w:t xml:space="preserve">destitución </w:t>
      </w:r>
      <w:r w:rsidR="000445F8">
        <w:rPr>
          <w:color w:val="000000"/>
        </w:rPr>
        <w:t xml:space="preserve">del funcionario </w:t>
      </w:r>
      <w:r w:rsidR="003E621C">
        <w:rPr>
          <w:color w:val="000000"/>
        </w:rPr>
        <w:t>en virtud de</w:t>
      </w:r>
      <w:r w:rsidR="003E621C" w:rsidRPr="00DB1845">
        <w:rPr>
          <w:color w:val="000000"/>
        </w:rPr>
        <w:t xml:space="preserve"> </w:t>
      </w:r>
      <w:r w:rsidR="002B4D3D" w:rsidRPr="00DB1845">
        <w:rPr>
          <w:color w:val="000000"/>
        </w:rPr>
        <w:t xml:space="preserve">la </w:t>
      </w:r>
      <w:r w:rsidR="00744634">
        <w:rPr>
          <w:color w:val="000000"/>
        </w:rPr>
        <w:t>R</w:t>
      </w:r>
      <w:r w:rsidR="002B4D3D" w:rsidRPr="00DB1845">
        <w:rPr>
          <w:color w:val="000000"/>
        </w:rPr>
        <w:t xml:space="preserve">egla </w:t>
      </w:r>
      <w:r w:rsidR="002B4D3D">
        <w:rPr>
          <w:color w:val="000000"/>
        </w:rPr>
        <w:t xml:space="preserve">10.2 a) </w:t>
      </w:r>
      <w:proofErr w:type="spellStart"/>
      <w:r w:rsidR="002B4D3D">
        <w:rPr>
          <w:color w:val="000000"/>
        </w:rPr>
        <w:t>viii</w:t>
      </w:r>
      <w:proofErr w:type="spellEnd"/>
      <w:r w:rsidR="002B4D3D">
        <w:rPr>
          <w:color w:val="000000"/>
        </w:rPr>
        <w:t xml:space="preserve">) </w:t>
      </w:r>
      <w:r w:rsidR="001E4E8A">
        <w:rPr>
          <w:color w:val="000000"/>
          <w:lang w:val="es-ES_tradnl"/>
        </w:rPr>
        <w:t>o</w:t>
      </w:r>
      <w:r w:rsidR="002B4D3D">
        <w:rPr>
          <w:color w:val="000000"/>
        </w:rPr>
        <w:t xml:space="preserve"> </w:t>
      </w:r>
      <w:proofErr w:type="spellStart"/>
      <w:r w:rsidR="002B4D3D">
        <w:rPr>
          <w:color w:val="000000"/>
        </w:rPr>
        <w:t>ix</w:t>
      </w:r>
      <w:proofErr w:type="spellEnd"/>
      <w:r w:rsidR="002B4D3D">
        <w:rPr>
          <w:color w:val="000000"/>
        </w:rPr>
        <w:t xml:space="preserve">) </w:t>
      </w:r>
      <w:r w:rsidR="002B4D3D" w:rsidRPr="00DB1845">
        <w:rPr>
          <w:color w:val="000000"/>
        </w:rPr>
        <w:t>del Reglamento del Persona</w:t>
      </w:r>
      <w:r>
        <w:rPr>
          <w:color w:val="000000"/>
        </w:rPr>
        <w:t>;</w:t>
      </w:r>
    </w:p>
    <w:p w14:paraId="1EE706F3" w14:textId="42A612A3" w:rsidR="00167A26" w:rsidRPr="00167A26" w:rsidRDefault="00EE43AB" w:rsidP="00F97B22">
      <w:pPr>
        <w:pStyle w:val="ListParagraph"/>
        <w:widowControl w:val="0"/>
        <w:numPr>
          <w:ilvl w:val="1"/>
          <w:numId w:val="17"/>
        </w:numPr>
        <w:autoSpaceDE w:val="0"/>
        <w:autoSpaceDN w:val="0"/>
        <w:adjustRightInd w:val="0"/>
        <w:spacing w:after="240"/>
        <w:jc w:val="both"/>
        <w:rPr>
          <w:color w:val="000000"/>
        </w:rPr>
      </w:pPr>
      <w:r>
        <w:rPr>
          <w:color w:val="000000"/>
        </w:rPr>
        <w:t>Existan pruebas</w:t>
      </w:r>
      <w:r w:rsidR="00CA63AF">
        <w:rPr>
          <w:color w:val="000000"/>
        </w:rPr>
        <w:t xml:space="preserve"> </w:t>
      </w:r>
      <w:r w:rsidRPr="00EA596A">
        <w:rPr>
          <w:i/>
          <w:color w:val="000000"/>
        </w:rPr>
        <w:t>prima facie</w:t>
      </w:r>
      <w:r w:rsidR="00084BE0" w:rsidRPr="00DB1845">
        <w:rPr>
          <w:color w:val="000000"/>
        </w:rPr>
        <w:t xml:space="preserve"> de </w:t>
      </w:r>
      <w:r w:rsidR="00084BE0">
        <w:rPr>
          <w:color w:val="000000"/>
        </w:rPr>
        <w:t>las</w:t>
      </w:r>
      <w:r>
        <w:rPr>
          <w:color w:val="000000"/>
        </w:rPr>
        <w:t xml:space="preserve"> acusaci</w:t>
      </w:r>
      <w:r w:rsidR="00F0128A">
        <w:rPr>
          <w:color w:val="000000"/>
        </w:rPr>
        <w:t>ones</w:t>
      </w:r>
      <w:r w:rsidRPr="00DB1845">
        <w:rPr>
          <w:color w:val="000000"/>
        </w:rPr>
        <w:t xml:space="preserve"> de explotación y abuso sexual</w:t>
      </w:r>
      <w:r w:rsidR="007B1145">
        <w:rPr>
          <w:color w:val="000000"/>
        </w:rPr>
        <w:t>es</w:t>
      </w:r>
      <w:r w:rsidRPr="00DB1845">
        <w:rPr>
          <w:color w:val="000000"/>
        </w:rPr>
        <w:t>.</w:t>
      </w:r>
    </w:p>
    <w:p w14:paraId="50EEED53" w14:textId="34DA6D0D" w:rsidR="00167A26" w:rsidRDefault="00474E90" w:rsidP="00F97B22">
      <w:pPr>
        <w:pStyle w:val="BodyText"/>
        <w:numPr>
          <w:ilvl w:val="0"/>
          <w:numId w:val="11"/>
        </w:numPr>
        <w:spacing w:after="240"/>
        <w:jc w:val="both"/>
        <w:rPr>
          <w:color w:val="000000"/>
        </w:rPr>
      </w:pPr>
      <w:r w:rsidRPr="00167A26">
        <w:rPr>
          <w:color w:val="000000"/>
        </w:rPr>
        <w:t xml:space="preserve">La solicitud para imponer una licencia administrativa a un funcionario, tanto en la fase de evaluación como en la de investigación, deberá dirigirse al </w:t>
      </w:r>
      <w:r w:rsidR="00CA63AF" w:rsidRPr="00167A26">
        <w:rPr>
          <w:color w:val="000000"/>
        </w:rPr>
        <w:t>Director</w:t>
      </w:r>
      <w:r w:rsidR="00161408" w:rsidRPr="00167A26">
        <w:rPr>
          <w:color w:val="000000"/>
        </w:rPr>
        <w:t xml:space="preserve"> de </w:t>
      </w:r>
      <w:r w:rsidR="00161408" w:rsidRPr="00167A26">
        <w:rPr>
          <w:color w:val="000000"/>
          <w:lang w:val="es-ES_tradnl"/>
        </w:rPr>
        <w:t>BMS</w:t>
      </w:r>
      <w:r w:rsidR="00783791">
        <w:rPr>
          <w:color w:val="000000"/>
          <w:lang w:val="es-ES_tradnl"/>
        </w:rPr>
        <w:t>/OLS</w:t>
      </w:r>
      <w:r w:rsidR="00CA63AF" w:rsidRPr="00167A26">
        <w:rPr>
          <w:color w:val="000000"/>
        </w:rPr>
        <w:t xml:space="preserve">. </w:t>
      </w:r>
      <w:r w:rsidRPr="00167A26">
        <w:rPr>
          <w:color w:val="000000"/>
        </w:rPr>
        <w:t xml:space="preserve">Sobre la base de las pruebas presentadas, el Director </w:t>
      </w:r>
      <w:r w:rsidR="00161408" w:rsidRPr="00167A26">
        <w:rPr>
          <w:color w:val="000000"/>
        </w:rPr>
        <w:t xml:space="preserve">de </w:t>
      </w:r>
      <w:r w:rsidR="00161408" w:rsidRPr="00167A26">
        <w:rPr>
          <w:color w:val="000000"/>
          <w:lang w:val="es-ES_tradnl"/>
        </w:rPr>
        <w:t>BMS</w:t>
      </w:r>
      <w:r w:rsidR="00783791">
        <w:rPr>
          <w:color w:val="000000"/>
          <w:lang w:val="es-ES_tradnl"/>
        </w:rPr>
        <w:t>/OLS</w:t>
      </w:r>
      <w:r w:rsidR="00CA63AF" w:rsidRPr="00167A26">
        <w:rPr>
          <w:color w:val="000000"/>
        </w:rPr>
        <w:t xml:space="preserve"> </w:t>
      </w:r>
      <w:r w:rsidRPr="00167A26">
        <w:rPr>
          <w:color w:val="000000"/>
        </w:rPr>
        <w:t xml:space="preserve">podrá recomendar al Administrador Auxiliar y Director de </w:t>
      </w:r>
      <w:r w:rsidR="00447AC4" w:rsidRPr="00167A26">
        <w:rPr>
          <w:color w:val="000000"/>
        </w:rPr>
        <w:t xml:space="preserve">BMS </w:t>
      </w:r>
      <w:r w:rsidR="00DE3356" w:rsidRPr="00167A26">
        <w:rPr>
          <w:color w:val="000000"/>
        </w:rPr>
        <w:t xml:space="preserve">la imposición de </w:t>
      </w:r>
      <w:r w:rsidR="00B94FD8" w:rsidRPr="00167A26">
        <w:rPr>
          <w:color w:val="000000"/>
        </w:rPr>
        <w:t xml:space="preserve">la </w:t>
      </w:r>
      <w:r w:rsidRPr="00167A26">
        <w:rPr>
          <w:color w:val="000000"/>
        </w:rPr>
        <w:t>licencia administrativa</w:t>
      </w:r>
      <w:r w:rsidR="00DE3356" w:rsidRPr="00167A26">
        <w:rPr>
          <w:color w:val="000000"/>
        </w:rPr>
        <w:t xml:space="preserve"> a una persona</w:t>
      </w:r>
      <w:r w:rsidRPr="00167A26">
        <w:rPr>
          <w:color w:val="000000"/>
        </w:rPr>
        <w:t xml:space="preserve">. </w:t>
      </w:r>
      <w:r w:rsidR="00DE3356" w:rsidRPr="00167A26">
        <w:rPr>
          <w:color w:val="000000"/>
        </w:rPr>
        <w:t>L</w:t>
      </w:r>
      <w:r w:rsidRPr="00167A26">
        <w:rPr>
          <w:color w:val="000000"/>
        </w:rPr>
        <w:t xml:space="preserve">os Representantes Residentes en las </w:t>
      </w:r>
      <w:r w:rsidR="00473F5D" w:rsidRPr="00167A26">
        <w:rPr>
          <w:color w:val="000000"/>
        </w:rPr>
        <w:t>oficinas de país</w:t>
      </w:r>
      <w:r w:rsidR="00D72277" w:rsidRPr="00167A26">
        <w:rPr>
          <w:color w:val="000000"/>
        </w:rPr>
        <w:t>,</w:t>
      </w:r>
      <w:r w:rsidR="00B94FD8" w:rsidRPr="00167A26">
        <w:rPr>
          <w:color w:val="000000"/>
        </w:rPr>
        <w:t xml:space="preserve"> </w:t>
      </w:r>
      <w:r w:rsidRPr="00167A26">
        <w:rPr>
          <w:color w:val="000000"/>
        </w:rPr>
        <w:t>los Jefes de Oficina/Unidad/Sección/Departamento/</w:t>
      </w:r>
      <w:r w:rsidR="00447AC4" w:rsidRPr="00167A26">
        <w:rPr>
          <w:color w:val="000000"/>
        </w:rPr>
        <w:t xml:space="preserve">Buró </w:t>
      </w:r>
      <w:r w:rsidR="00D41266" w:rsidRPr="00167A26">
        <w:rPr>
          <w:color w:val="000000"/>
        </w:rPr>
        <w:t>en la Sede Central</w:t>
      </w:r>
      <w:r w:rsidRPr="00167A26">
        <w:rPr>
          <w:color w:val="000000"/>
        </w:rPr>
        <w:t xml:space="preserve"> y en otros lugares, </w:t>
      </w:r>
      <w:r w:rsidR="00D72277" w:rsidRPr="00167A26">
        <w:rPr>
          <w:color w:val="000000"/>
        </w:rPr>
        <w:t>y</w:t>
      </w:r>
      <w:r w:rsidR="00DE3356" w:rsidRPr="00167A26">
        <w:rPr>
          <w:color w:val="000000"/>
        </w:rPr>
        <w:t xml:space="preserve"> </w:t>
      </w:r>
      <w:r w:rsidRPr="00167A26">
        <w:rPr>
          <w:color w:val="000000"/>
        </w:rPr>
        <w:t xml:space="preserve">el Director Ejecutivo de la </w:t>
      </w:r>
      <w:r w:rsidR="0003530D" w:rsidRPr="00167A26">
        <w:rPr>
          <w:color w:val="000000"/>
        </w:rPr>
        <w:t>O</w:t>
      </w:r>
      <w:r w:rsidRPr="00167A26">
        <w:rPr>
          <w:color w:val="000000"/>
        </w:rPr>
        <w:t>rganización a la que el funcionario con carta de nombramiento del PNUD</w:t>
      </w:r>
      <w:r w:rsidR="00CA63AF" w:rsidRPr="00167A26">
        <w:rPr>
          <w:color w:val="000000"/>
        </w:rPr>
        <w:t xml:space="preserve"> </w:t>
      </w:r>
      <w:proofErr w:type="spellStart"/>
      <w:r w:rsidR="00CA63AF" w:rsidRPr="00167A26">
        <w:rPr>
          <w:color w:val="000000"/>
        </w:rPr>
        <w:t>est</w:t>
      </w:r>
      <w:proofErr w:type="spellEnd"/>
      <w:r w:rsidR="00CA63AF" w:rsidRPr="00167A26">
        <w:rPr>
          <w:color w:val="000000"/>
          <w:lang w:val="es-ES_tradnl"/>
        </w:rPr>
        <w:t>á asignado</w:t>
      </w:r>
      <w:r w:rsidRPr="00167A26">
        <w:rPr>
          <w:color w:val="000000"/>
        </w:rPr>
        <w:t xml:space="preserve">, </w:t>
      </w:r>
      <w:r w:rsidR="00DE3356" w:rsidRPr="00167A26">
        <w:rPr>
          <w:b/>
          <w:color w:val="000000"/>
          <w:u w:val="single"/>
        </w:rPr>
        <w:t xml:space="preserve">no </w:t>
      </w:r>
      <w:r w:rsidRPr="00167A26">
        <w:rPr>
          <w:b/>
          <w:color w:val="000000"/>
          <w:u w:val="single"/>
        </w:rPr>
        <w:t>tienen competencia para imponer a los funcionarios una licencia administrativa</w:t>
      </w:r>
      <w:r w:rsidRPr="00167A26">
        <w:rPr>
          <w:color w:val="000000"/>
        </w:rPr>
        <w:t>.</w:t>
      </w:r>
    </w:p>
    <w:p w14:paraId="6DC73F92" w14:textId="1E7D52EB" w:rsidR="00474E90" w:rsidRPr="001A42F4" w:rsidRDefault="00474E90" w:rsidP="00F97B22">
      <w:pPr>
        <w:pStyle w:val="BodyText"/>
        <w:numPr>
          <w:ilvl w:val="0"/>
          <w:numId w:val="11"/>
        </w:numPr>
        <w:spacing w:after="240"/>
        <w:jc w:val="both"/>
        <w:rPr>
          <w:color w:val="000000"/>
        </w:rPr>
      </w:pPr>
      <w:r w:rsidRPr="00167A26">
        <w:rPr>
          <w:color w:val="000000"/>
        </w:rPr>
        <w:t>De forma excepcional, si el Representante Residente o el Jefe de Oficina/Unidad/Sección/Departamento/</w:t>
      </w:r>
      <w:r w:rsidR="00447AC4" w:rsidRPr="00167A26">
        <w:rPr>
          <w:color w:val="000000"/>
        </w:rPr>
        <w:t>Buró</w:t>
      </w:r>
      <w:r w:rsidR="00CA63AF" w:rsidRPr="00167A26">
        <w:rPr>
          <w:color w:val="000000"/>
        </w:rPr>
        <w:t xml:space="preserve"> </w:t>
      </w:r>
      <w:r w:rsidRPr="00167A26">
        <w:rPr>
          <w:color w:val="000000"/>
        </w:rPr>
        <w:t xml:space="preserve">considera que las circunstancias exigen </w:t>
      </w:r>
      <w:r w:rsidR="00CA63AF" w:rsidRPr="00167A26">
        <w:rPr>
          <w:color w:val="000000"/>
        </w:rPr>
        <w:t xml:space="preserve">una acción </w:t>
      </w:r>
      <w:r w:rsidRPr="00167A26">
        <w:rPr>
          <w:color w:val="000000"/>
        </w:rPr>
        <w:t xml:space="preserve">inmediata, podrá </w:t>
      </w:r>
      <w:r w:rsidR="00CA63AF" w:rsidRPr="00167A26">
        <w:rPr>
          <w:color w:val="000000"/>
        </w:rPr>
        <w:t>imponer</w:t>
      </w:r>
      <w:r w:rsidRPr="00167A26">
        <w:rPr>
          <w:color w:val="000000"/>
        </w:rPr>
        <w:t xml:space="preserve"> al funcionario una licencia </w:t>
      </w:r>
      <w:r w:rsidR="008C7E38" w:rsidRPr="00167A26">
        <w:rPr>
          <w:color w:val="000000"/>
        </w:rPr>
        <w:t xml:space="preserve">especial </w:t>
      </w:r>
      <w:r w:rsidRPr="00167A26">
        <w:rPr>
          <w:color w:val="000000"/>
        </w:rPr>
        <w:t>con sueldo completo</w:t>
      </w:r>
      <w:r w:rsidR="002A2811" w:rsidRPr="00167A26">
        <w:rPr>
          <w:color w:val="000000"/>
        </w:rPr>
        <w:t xml:space="preserve"> (SLWP)</w:t>
      </w:r>
      <w:r w:rsidRPr="00167A26">
        <w:rPr>
          <w:color w:val="000000"/>
        </w:rPr>
        <w:t xml:space="preserve">; en ningún caso podrá imponerle una licencia </w:t>
      </w:r>
      <w:r w:rsidR="008C7E38" w:rsidRPr="00167A26">
        <w:rPr>
          <w:color w:val="000000"/>
        </w:rPr>
        <w:t xml:space="preserve">especial </w:t>
      </w:r>
      <w:r w:rsidRPr="00167A26">
        <w:rPr>
          <w:color w:val="000000"/>
          <w:u w:val="single"/>
        </w:rPr>
        <w:t>sin</w:t>
      </w:r>
      <w:r w:rsidRPr="00167A26">
        <w:rPr>
          <w:color w:val="000000"/>
        </w:rPr>
        <w:t xml:space="preserve"> sueldo</w:t>
      </w:r>
      <w:r w:rsidR="002A2811" w:rsidRPr="00167A26">
        <w:rPr>
          <w:color w:val="000000"/>
        </w:rPr>
        <w:t xml:space="preserve"> (SLWOP)</w:t>
      </w:r>
      <w:r w:rsidRPr="00167A26">
        <w:rPr>
          <w:color w:val="000000"/>
        </w:rPr>
        <w:t xml:space="preserve">. </w:t>
      </w:r>
      <w:r w:rsidR="00342A95" w:rsidRPr="00167A26">
        <w:rPr>
          <w:color w:val="000000"/>
        </w:rPr>
        <w:t>Si el Representante Residente o el Jefe de Oficina/Unidad/Sección/Departamento/</w:t>
      </w:r>
      <w:r w:rsidR="00447AC4" w:rsidRPr="00167A26">
        <w:rPr>
          <w:color w:val="000000"/>
        </w:rPr>
        <w:t>Buró</w:t>
      </w:r>
      <w:r w:rsidR="00342A95" w:rsidRPr="00167A26">
        <w:rPr>
          <w:color w:val="000000"/>
        </w:rPr>
        <w:t xml:space="preserve"> decide </w:t>
      </w:r>
      <w:r w:rsidR="00342A95" w:rsidRPr="00167A26">
        <w:rPr>
          <w:color w:val="000000"/>
        </w:rPr>
        <w:lastRenderedPageBreak/>
        <w:t xml:space="preserve">imponer al funcionario una licencia </w:t>
      </w:r>
      <w:r w:rsidR="008C7E38" w:rsidRPr="00167A26">
        <w:rPr>
          <w:color w:val="000000"/>
        </w:rPr>
        <w:t>especial con sueldo completo</w:t>
      </w:r>
      <w:r w:rsidR="005B4F37" w:rsidRPr="00167A26">
        <w:rPr>
          <w:color w:val="000000"/>
        </w:rPr>
        <w:t>, deberá informar de ello</w:t>
      </w:r>
      <w:r w:rsidR="00532186" w:rsidRPr="00167A26">
        <w:rPr>
          <w:color w:val="000000"/>
        </w:rPr>
        <w:t xml:space="preserve"> </w:t>
      </w:r>
      <w:r w:rsidRPr="00167A26">
        <w:rPr>
          <w:color w:val="000000"/>
        </w:rPr>
        <w:t xml:space="preserve">al Director </w:t>
      </w:r>
      <w:r w:rsidR="00161408" w:rsidRPr="00167A26">
        <w:rPr>
          <w:color w:val="000000"/>
        </w:rPr>
        <w:t xml:space="preserve">de </w:t>
      </w:r>
      <w:r w:rsidR="00161408" w:rsidRPr="00167A26">
        <w:rPr>
          <w:color w:val="000000"/>
          <w:lang w:val="es-ES_tradnl"/>
        </w:rPr>
        <w:t>BMS</w:t>
      </w:r>
      <w:r w:rsidR="00783791">
        <w:rPr>
          <w:color w:val="000000"/>
          <w:lang w:val="es-ES_tradnl"/>
        </w:rPr>
        <w:t>/OLS</w:t>
      </w:r>
      <w:r w:rsidR="00161408" w:rsidRPr="00167A26">
        <w:rPr>
          <w:b/>
          <w:color w:val="000000"/>
        </w:rPr>
        <w:t xml:space="preserve"> </w:t>
      </w:r>
      <w:r w:rsidR="00532186" w:rsidRPr="00167A26">
        <w:rPr>
          <w:b/>
          <w:color w:val="000000"/>
        </w:rPr>
        <w:t>dentro de las 72 horas siguientes</w:t>
      </w:r>
      <w:r w:rsidR="00C57EEA" w:rsidRPr="00167A26">
        <w:rPr>
          <w:b/>
          <w:color w:val="000000"/>
        </w:rPr>
        <w:t xml:space="preserve"> </w:t>
      </w:r>
      <w:r w:rsidR="00C57EEA" w:rsidRPr="00167A26">
        <w:rPr>
          <w:color w:val="000000"/>
        </w:rPr>
        <w:t>a su decisión</w:t>
      </w:r>
      <w:r w:rsidRPr="00167A26">
        <w:rPr>
          <w:color w:val="000000"/>
        </w:rPr>
        <w:t xml:space="preserve"> y remitirle todas las pruebas pertinentes sobre las que se basó para considerar que dicha licencia </w:t>
      </w:r>
      <w:r w:rsidR="00532186" w:rsidRPr="00167A26">
        <w:rPr>
          <w:color w:val="000000"/>
        </w:rPr>
        <w:t xml:space="preserve">especial </w:t>
      </w:r>
      <w:r w:rsidRPr="00167A26">
        <w:rPr>
          <w:color w:val="000000"/>
        </w:rPr>
        <w:t>tenía carácter urgente y no podía esperar a que se concediera la autorización formal</w:t>
      </w:r>
      <w:r w:rsidR="00532186" w:rsidRPr="00167A26">
        <w:rPr>
          <w:color w:val="000000"/>
        </w:rPr>
        <w:t xml:space="preserve"> de licencia administrativa</w:t>
      </w:r>
      <w:r w:rsidRPr="00167A26">
        <w:rPr>
          <w:color w:val="000000"/>
        </w:rPr>
        <w:t xml:space="preserve">. Tras examinar el caso, el Director de </w:t>
      </w:r>
      <w:r w:rsidR="00161408" w:rsidRPr="00167A26">
        <w:rPr>
          <w:color w:val="000000"/>
          <w:lang w:val="es-ES_tradnl"/>
        </w:rPr>
        <w:t>BMS</w:t>
      </w:r>
      <w:r w:rsidR="00783791">
        <w:rPr>
          <w:color w:val="000000"/>
          <w:lang w:val="es-ES_tradnl"/>
        </w:rPr>
        <w:t>/OLS</w:t>
      </w:r>
      <w:r w:rsidR="002A2811" w:rsidRPr="00167A26">
        <w:rPr>
          <w:color w:val="000000"/>
        </w:rPr>
        <w:t xml:space="preserve"> </w:t>
      </w:r>
      <w:r w:rsidR="005B4F37" w:rsidRPr="00167A26">
        <w:rPr>
          <w:color w:val="000000"/>
        </w:rPr>
        <w:t xml:space="preserve">enviará su recomendación al Administrador Auxiliar y Director de </w:t>
      </w:r>
      <w:r w:rsidR="00447AC4" w:rsidRPr="00167A26">
        <w:rPr>
          <w:color w:val="000000"/>
        </w:rPr>
        <w:t>BMS</w:t>
      </w:r>
      <w:r w:rsidR="005B4F37" w:rsidRPr="00167A26">
        <w:rPr>
          <w:color w:val="000000"/>
        </w:rPr>
        <w:t xml:space="preserve"> sobre </w:t>
      </w:r>
      <w:r w:rsidRPr="00167A26">
        <w:rPr>
          <w:color w:val="000000"/>
        </w:rPr>
        <w:t>si la licencia administrativa está justificada o no:</w:t>
      </w:r>
    </w:p>
    <w:p w14:paraId="0FDEB688" w14:textId="22357F7F" w:rsidR="00474E90" w:rsidRPr="00DB1845" w:rsidRDefault="00474E90" w:rsidP="00F97B22">
      <w:pPr>
        <w:widowControl w:val="0"/>
        <w:numPr>
          <w:ilvl w:val="1"/>
          <w:numId w:val="21"/>
        </w:numPr>
        <w:autoSpaceDE w:val="0"/>
        <w:autoSpaceDN w:val="0"/>
        <w:adjustRightInd w:val="0"/>
        <w:jc w:val="both"/>
        <w:rPr>
          <w:color w:val="000000"/>
        </w:rPr>
      </w:pPr>
      <w:r w:rsidRPr="00DB1845">
        <w:rPr>
          <w:color w:val="000000"/>
        </w:rPr>
        <w:t xml:space="preserve">Si </w:t>
      </w:r>
      <w:r w:rsidR="0058595F" w:rsidRPr="00DB1845">
        <w:rPr>
          <w:color w:val="000000"/>
        </w:rPr>
        <w:t xml:space="preserve">el Administrador Auxiliar y Director </w:t>
      </w:r>
      <w:r w:rsidR="0058595F" w:rsidRPr="00B00386">
        <w:rPr>
          <w:color w:val="000000"/>
        </w:rPr>
        <w:t xml:space="preserve">de </w:t>
      </w:r>
      <w:r w:rsidR="00447AC4">
        <w:rPr>
          <w:color w:val="000000"/>
        </w:rPr>
        <w:t>BMS</w:t>
      </w:r>
      <w:r w:rsidR="0058595F" w:rsidRPr="00B00386" w:rsidDel="0058595F">
        <w:rPr>
          <w:color w:val="000000"/>
        </w:rPr>
        <w:t xml:space="preserve"> </w:t>
      </w:r>
      <w:r w:rsidR="0058595F" w:rsidRPr="00B00386">
        <w:rPr>
          <w:color w:val="000000"/>
        </w:rPr>
        <w:t>considera</w:t>
      </w:r>
      <w:r w:rsidR="0058595F" w:rsidRPr="00DB1845">
        <w:rPr>
          <w:color w:val="000000"/>
        </w:rPr>
        <w:t xml:space="preserve"> que </w:t>
      </w:r>
      <w:r w:rsidR="00772007" w:rsidRPr="00DB1845">
        <w:rPr>
          <w:color w:val="000000"/>
        </w:rPr>
        <w:t xml:space="preserve">la </w:t>
      </w:r>
      <w:r w:rsidR="00772007" w:rsidRPr="00B00386">
        <w:rPr>
          <w:color w:val="000000"/>
        </w:rPr>
        <w:t xml:space="preserve">imposición de una </w:t>
      </w:r>
      <w:r w:rsidR="00772007" w:rsidRPr="00DB1845">
        <w:rPr>
          <w:color w:val="000000"/>
        </w:rPr>
        <w:t xml:space="preserve">licencia administrativa </w:t>
      </w:r>
      <w:r w:rsidR="0058595F" w:rsidRPr="00DB1845">
        <w:rPr>
          <w:color w:val="000000"/>
        </w:rPr>
        <w:t>está justificada,</w:t>
      </w:r>
      <w:r w:rsidR="000559F9" w:rsidRPr="00DB1845">
        <w:rPr>
          <w:color w:val="000000"/>
        </w:rPr>
        <w:t xml:space="preserve"> </w:t>
      </w:r>
      <w:r w:rsidR="0058595F" w:rsidRPr="00DB1845">
        <w:rPr>
          <w:color w:val="000000"/>
        </w:rPr>
        <w:t xml:space="preserve">la </w:t>
      </w:r>
      <w:r w:rsidR="0058595F" w:rsidRPr="00B00386">
        <w:rPr>
          <w:color w:val="000000"/>
        </w:rPr>
        <w:t>l</w:t>
      </w:r>
      <w:r w:rsidRPr="00B00386">
        <w:rPr>
          <w:color w:val="000000"/>
        </w:rPr>
        <w:t xml:space="preserve">icencia </w:t>
      </w:r>
      <w:r w:rsidR="00F12478" w:rsidRPr="00B00386">
        <w:rPr>
          <w:color w:val="000000"/>
        </w:rPr>
        <w:t>especial con</w:t>
      </w:r>
      <w:r w:rsidR="0058595F" w:rsidRPr="00B00386">
        <w:rPr>
          <w:color w:val="000000"/>
        </w:rPr>
        <w:t xml:space="preserve"> sueldo</w:t>
      </w:r>
      <w:r w:rsidR="00F12478" w:rsidRPr="00B00386">
        <w:rPr>
          <w:color w:val="000000"/>
        </w:rPr>
        <w:t xml:space="preserve"> completo pasará a </w:t>
      </w:r>
      <w:r w:rsidR="000559F9" w:rsidRPr="00B00386">
        <w:rPr>
          <w:color w:val="000000"/>
        </w:rPr>
        <w:t>convertirse</w:t>
      </w:r>
      <w:r w:rsidR="000559F9" w:rsidRPr="00DB1845">
        <w:rPr>
          <w:color w:val="000000"/>
        </w:rPr>
        <w:t xml:space="preserve"> en </w:t>
      </w:r>
      <w:r w:rsidR="00F12478" w:rsidRPr="00DB1845">
        <w:rPr>
          <w:color w:val="000000"/>
        </w:rPr>
        <w:t xml:space="preserve">una licencia administrativa y </w:t>
      </w:r>
      <w:r w:rsidR="000559F9" w:rsidRPr="00B00386">
        <w:rPr>
          <w:color w:val="000000"/>
        </w:rPr>
        <w:t>esta</w:t>
      </w:r>
      <w:r w:rsidR="000559F9" w:rsidRPr="00DB1845">
        <w:rPr>
          <w:color w:val="000000"/>
        </w:rPr>
        <w:t xml:space="preserve"> </w:t>
      </w:r>
      <w:r w:rsidRPr="00DB1845">
        <w:rPr>
          <w:color w:val="000000"/>
        </w:rPr>
        <w:t xml:space="preserve">decisión </w:t>
      </w:r>
      <w:r w:rsidR="002A2811">
        <w:rPr>
          <w:color w:val="000000"/>
        </w:rPr>
        <w:t xml:space="preserve">reemplazará </w:t>
      </w:r>
      <w:r w:rsidRPr="00B00386">
        <w:rPr>
          <w:color w:val="000000"/>
        </w:rPr>
        <w:t xml:space="preserve">la </w:t>
      </w:r>
      <w:r w:rsidR="000559F9" w:rsidRPr="00B00386">
        <w:rPr>
          <w:color w:val="000000"/>
        </w:rPr>
        <w:t xml:space="preserve">medida </w:t>
      </w:r>
      <w:r w:rsidRPr="00B00386">
        <w:rPr>
          <w:color w:val="000000"/>
        </w:rPr>
        <w:t xml:space="preserve">anterior de </w:t>
      </w:r>
      <w:r w:rsidR="00F73D92" w:rsidRPr="00B00386">
        <w:rPr>
          <w:color w:val="000000"/>
        </w:rPr>
        <w:t xml:space="preserve">imponer </w:t>
      </w:r>
      <w:r w:rsidRPr="00B00386">
        <w:rPr>
          <w:color w:val="000000"/>
        </w:rPr>
        <w:t xml:space="preserve">la licencia </w:t>
      </w:r>
      <w:r w:rsidR="00F12478" w:rsidRPr="00B00386">
        <w:rPr>
          <w:color w:val="000000"/>
        </w:rPr>
        <w:t xml:space="preserve">especial </w:t>
      </w:r>
      <w:r w:rsidRPr="00B00386">
        <w:rPr>
          <w:color w:val="000000"/>
        </w:rPr>
        <w:t>con sueldo completo</w:t>
      </w:r>
      <w:r w:rsidRPr="00DB1845">
        <w:rPr>
          <w:color w:val="000000"/>
        </w:rPr>
        <w:t>;</w:t>
      </w:r>
    </w:p>
    <w:p w14:paraId="6E0D47DC" w14:textId="77777777" w:rsidR="00474E90" w:rsidRPr="00DB1845" w:rsidRDefault="00474E90" w:rsidP="00DB1845">
      <w:pPr>
        <w:widowControl w:val="0"/>
        <w:autoSpaceDE w:val="0"/>
        <w:autoSpaceDN w:val="0"/>
        <w:adjustRightInd w:val="0"/>
        <w:ind w:left="720"/>
        <w:jc w:val="both"/>
        <w:rPr>
          <w:color w:val="000000"/>
          <w:sz w:val="16"/>
        </w:rPr>
      </w:pPr>
    </w:p>
    <w:p w14:paraId="0E8AB591" w14:textId="60DEB25B" w:rsidR="00474E90" w:rsidRPr="00DB1845" w:rsidRDefault="00474E90" w:rsidP="00F97B22">
      <w:pPr>
        <w:widowControl w:val="0"/>
        <w:numPr>
          <w:ilvl w:val="1"/>
          <w:numId w:val="21"/>
        </w:numPr>
        <w:autoSpaceDE w:val="0"/>
        <w:autoSpaceDN w:val="0"/>
        <w:adjustRightInd w:val="0"/>
        <w:jc w:val="both"/>
        <w:rPr>
          <w:color w:val="000000"/>
        </w:rPr>
      </w:pPr>
      <w:r w:rsidRPr="00DB1845">
        <w:rPr>
          <w:color w:val="000000"/>
        </w:rPr>
        <w:t xml:space="preserve">Si la licencia administrativa no </w:t>
      </w:r>
      <w:r w:rsidRPr="005468E8">
        <w:rPr>
          <w:color w:val="000000"/>
        </w:rPr>
        <w:t>se considera</w:t>
      </w:r>
      <w:r w:rsidRPr="00DB1845">
        <w:rPr>
          <w:color w:val="000000"/>
        </w:rPr>
        <w:t xml:space="preserve"> justificada, el Administrador Auxiliar y Director </w:t>
      </w:r>
      <w:r w:rsidRPr="005468E8">
        <w:rPr>
          <w:color w:val="000000"/>
        </w:rPr>
        <w:t xml:space="preserve">de </w:t>
      </w:r>
      <w:r w:rsidR="00447AC4">
        <w:rPr>
          <w:color w:val="000000"/>
        </w:rPr>
        <w:t>BMS</w:t>
      </w:r>
      <w:r w:rsidRPr="005468E8">
        <w:rPr>
          <w:color w:val="000000"/>
        </w:rPr>
        <w:t xml:space="preserve"> deberá revocar</w:t>
      </w:r>
      <w:r w:rsidRPr="00DB1845">
        <w:rPr>
          <w:color w:val="000000"/>
        </w:rPr>
        <w:t xml:space="preserve"> la decisión </w:t>
      </w:r>
      <w:r w:rsidRPr="005468E8">
        <w:rPr>
          <w:color w:val="000000"/>
        </w:rPr>
        <w:t xml:space="preserve">anterior de </w:t>
      </w:r>
      <w:r w:rsidR="00F73D92">
        <w:rPr>
          <w:color w:val="000000"/>
        </w:rPr>
        <w:t xml:space="preserve">imponer </w:t>
      </w:r>
      <w:r w:rsidRPr="005468E8">
        <w:rPr>
          <w:color w:val="000000"/>
        </w:rPr>
        <w:t xml:space="preserve">la licencia </w:t>
      </w:r>
      <w:r w:rsidR="00F12478">
        <w:rPr>
          <w:color w:val="000000"/>
        </w:rPr>
        <w:t>especial</w:t>
      </w:r>
      <w:r w:rsidR="00F12478" w:rsidRPr="005468E8">
        <w:rPr>
          <w:color w:val="000000"/>
        </w:rPr>
        <w:t xml:space="preserve"> </w:t>
      </w:r>
      <w:r w:rsidRPr="005468E8">
        <w:rPr>
          <w:color w:val="000000"/>
        </w:rPr>
        <w:t>con sueldo completo</w:t>
      </w:r>
      <w:r w:rsidRPr="00DB1845">
        <w:rPr>
          <w:color w:val="000000"/>
        </w:rPr>
        <w:t>.</w:t>
      </w:r>
    </w:p>
    <w:p w14:paraId="33DDCBCC" w14:textId="77777777" w:rsidR="001A42F4" w:rsidRPr="003D3A37" w:rsidRDefault="001A42F4" w:rsidP="001A42F4">
      <w:pPr>
        <w:pStyle w:val="TOC3"/>
        <w:rPr>
          <w:color w:val="000000"/>
          <w:lang w:val="es-ES"/>
        </w:rPr>
      </w:pPr>
    </w:p>
    <w:p w14:paraId="79136F50" w14:textId="48E2BAD7" w:rsidR="00167A26" w:rsidRPr="001A42F4" w:rsidRDefault="00474E90" w:rsidP="00F97B22">
      <w:pPr>
        <w:pStyle w:val="BodyText"/>
        <w:numPr>
          <w:ilvl w:val="0"/>
          <w:numId w:val="11"/>
        </w:numPr>
        <w:spacing w:after="240"/>
        <w:jc w:val="both"/>
        <w:rPr>
          <w:color w:val="000000"/>
        </w:rPr>
      </w:pPr>
      <w:r w:rsidRPr="001A42F4">
        <w:rPr>
          <w:color w:val="000000"/>
        </w:rPr>
        <w:t>El Representante Residente o el Jefe de Oficina/Unidad/Sección/Departamento/</w:t>
      </w:r>
      <w:r w:rsidR="00447AC4" w:rsidRPr="001A42F4">
        <w:rPr>
          <w:color w:val="000000"/>
        </w:rPr>
        <w:t xml:space="preserve">Buró </w:t>
      </w:r>
      <w:r w:rsidRPr="001A42F4">
        <w:rPr>
          <w:color w:val="000000"/>
        </w:rPr>
        <w:t xml:space="preserve">será responsable si impone de forma indebida </w:t>
      </w:r>
      <w:r w:rsidR="00F222AD" w:rsidRPr="001A42F4">
        <w:rPr>
          <w:color w:val="000000"/>
        </w:rPr>
        <w:t xml:space="preserve">a un funcionario </w:t>
      </w:r>
      <w:r w:rsidRPr="001A42F4">
        <w:rPr>
          <w:color w:val="000000"/>
        </w:rPr>
        <w:t>una licencia administrativa</w:t>
      </w:r>
      <w:r w:rsidR="007E76AD" w:rsidRPr="001A42F4">
        <w:rPr>
          <w:color w:val="000000"/>
        </w:rPr>
        <w:t xml:space="preserve"> o una licencia especial con suelo completo conforme a lo dispuesto en el presente</w:t>
      </w:r>
      <w:r w:rsidR="00F222AD" w:rsidRPr="001A42F4">
        <w:rPr>
          <w:color w:val="000000"/>
        </w:rPr>
        <w:t xml:space="preserve"> documento</w:t>
      </w:r>
      <w:r w:rsidRPr="001A42F4">
        <w:rPr>
          <w:color w:val="000000"/>
        </w:rPr>
        <w:t>, o si no informa de su decisión a este respecto dentro</w:t>
      </w:r>
      <w:r w:rsidR="005D18FA" w:rsidRPr="001A42F4">
        <w:rPr>
          <w:color w:val="000000"/>
        </w:rPr>
        <w:t xml:space="preserve"> del </w:t>
      </w:r>
      <w:r w:rsidRPr="001A42F4">
        <w:rPr>
          <w:color w:val="000000"/>
        </w:rPr>
        <w:t>plazo</w:t>
      </w:r>
      <w:r w:rsidR="005D18FA" w:rsidRPr="001A42F4">
        <w:rPr>
          <w:color w:val="000000"/>
        </w:rPr>
        <w:t xml:space="preserve"> </w:t>
      </w:r>
      <w:r w:rsidR="00054AA2" w:rsidRPr="001A42F4">
        <w:rPr>
          <w:color w:val="000000"/>
        </w:rPr>
        <w:t>pre</w:t>
      </w:r>
      <w:r w:rsidR="00F222AD" w:rsidRPr="001A42F4">
        <w:rPr>
          <w:color w:val="000000"/>
        </w:rPr>
        <w:t>scrito</w:t>
      </w:r>
      <w:r w:rsidRPr="001A42F4">
        <w:rPr>
          <w:color w:val="000000"/>
        </w:rPr>
        <w:t xml:space="preserve">. </w:t>
      </w:r>
    </w:p>
    <w:p w14:paraId="1F059642" w14:textId="157770EB" w:rsidR="00474E90" w:rsidRPr="00BF6A53" w:rsidRDefault="00474E90" w:rsidP="00F97B22">
      <w:pPr>
        <w:pStyle w:val="BodyText"/>
        <w:numPr>
          <w:ilvl w:val="0"/>
          <w:numId w:val="11"/>
        </w:numPr>
        <w:spacing w:after="240"/>
        <w:jc w:val="both"/>
        <w:rPr>
          <w:color w:val="000000"/>
        </w:rPr>
      </w:pPr>
      <w:r w:rsidRPr="00167A26">
        <w:rPr>
          <w:color w:val="000000"/>
        </w:rPr>
        <w:t xml:space="preserve">Si el Administrador Auxiliar y Director </w:t>
      </w:r>
      <w:r w:rsidR="006C440D" w:rsidRPr="00167A26">
        <w:rPr>
          <w:color w:val="000000"/>
        </w:rPr>
        <w:t xml:space="preserve">de BMS </w:t>
      </w:r>
      <w:r w:rsidRPr="00167A26">
        <w:rPr>
          <w:color w:val="000000"/>
        </w:rPr>
        <w:t xml:space="preserve">autoriza la imposición de la licencia administrativa al funcionario, </w:t>
      </w:r>
      <w:r w:rsidR="007C0CED" w:rsidRPr="00167A26">
        <w:rPr>
          <w:color w:val="000000"/>
        </w:rPr>
        <w:t>este</w:t>
      </w:r>
      <w:r w:rsidRPr="00167A26">
        <w:rPr>
          <w:color w:val="000000"/>
        </w:rPr>
        <w:t xml:space="preserve"> deberá:</w:t>
      </w:r>
    </w:p>
    <w:p w14:paraId="34622DF4" w14:textId="3A5A4079" w:rsidR="00474E90" w:rsidRPr="00DB1845" w:rsidRDefault="00474E90" w:rsidP="00F97B22">
      <w:pPr>
        <w:widowControl w:val="0"/>
        <w:numPr>
          <w:ilvl w:val="1"/>
          <w:numId w:val="25"/>
        </w:numPr>
        <w:autoSpaceDE w:val="0"/>
        <w:autoSpaceDN w:val="0"/>
        <w:adjustRightInd w:val="0"/>
        <w:jc w:val="both"/>
        <w:rPr>
          <w:color w:val="000000"/>
        </w:rPr>
      </w:pPr>
      <w:r w:rsidRPr="005468E8">
        <w:rPr>
          <w:color w:val="000000"/>
        </w:rPr>
        <w:t>Recibir una</w:t>
      </w:r>
      <w:r w:rsidRPr="00DB1845">
        <w:rPr>
          <w:color w:val="000000"/>
        </w:rPr>
        <w:t xml:space="preserve"> notificación por escrito </w:t>
      </w:r>
      <w:r w:rsidRPr="005468E8">
        <w:rPr>
          <w:color w:val="000000"/>
        </w:rPr>
        <w:t>en la que se indiquen</w:t>
      </w:r>
      <w:r w:rsidRPr="00DB1845">
        <w:rPr>
          <w:color w:val="000000"/>
        </w:rPr>
        <w:t xml:space="preserve"> las razones por las que se le </w:t>
      </w:r>
      <w:r w:rsidRPr="005468E8">
        <w:rPr>
          <w:color w:val="000000"/>
        </w:rPr>
        <w:t>impone</w:t>
      </w:r>
      <w:r w:rsidRPr="00DB1845">
        <w:rPr>
          <w:color w:val="000000"/>
        </w:rPr>
        <w:t xml:space="preserve"> la licencia administrativa</w:t>
      </w:r>
      <w:r w:rsidRPr="005468E8">
        <w:rPr>
          <w:color w:val="000000"/>
        </w:rPr>
        <w:t>,</w:t>
      </w:r>
      <w:r w:rsidRPr="00DB1845">
        <w:rPr>
          <w:color w:val="000000"/>
        </w:rPr>
        <w:t xml:space="preserve"> </w:t>
      </w:r>
      <w:r w:rsidR="00472711" w:rsidRPr="00DB1845">
        <w:rPr>
          <w:color w:val="000000"/>
        </w:rPr>
        <w:t xml:space="preserve">su </w:t>
      </w:r>
      <w:r w:rsidRPr="00DB1845">
        <w:rPr>
          <w:color w:val="000000"/>
        </w:rPr>
        <w:t xml:space="preserve">duración </w:t>
      </w:r>
      <w:r w:rsidRPr="005468E8">
        <w:rPr>
          <w:color w:val="000000"/>
        </w:rPr>
        <w:t xml:space="preserve">probable </w:t>
      </w:r>
      <w:r w:rsidRPr="00DB1845">
        <w:rPr>
          <w:color w:val="000000"/>
        </w:rPr>
        <w:t xml:space="preserve">y </w:t>
      </w:r>
      <w:r w:rsidR="00671A5B">
        <w:rPr>
          <w:color w:val="000000"/>
        </w:rPr>
        <w:t xml:space="preserve">sus </w:t>
      </w:r>
      <w:r w:rsidRPr="00DB1845">
        <w:rPr>
          <w:color w:val="000000"/>
        </w:rPr>
        <w:t>condiciones</w:t>
      </w:r>
      <w:r w:rsidR="00BF6A53" w:rsidRPr="00BF6A53">
        <w:rPr>
          <w:color w:val="000000"/>
          <w:lang w:val="es-ES_tradnl"/>
        </w:rPr>
        <w:t>;</w:t>
      </w:r>
    </w:p>
    <w:p w14:paraId="3589CA86" w14:textId="18384A77" w:rsidR="00474E90" w:rsidRPr="005468E8" w:rsidRDefault="00474E90">
      <w:pPr>
        <w:widowControl w:val="0"/>
        <w:autoSpaceDE w:val="0"/>
        <w:autoSpaceDN w:val="0"/>
        <w:adjustRightInd w:val="0"/>
        <w:ind w:left="720"/>
        <w:jc w:val="both"/>
        <w:rPr>
          <w:color w:val="000000"/>
          <w:sz w:val="16"/>
          <w:szCs w:val="16"/>
        </w:rPr>
      </w:pPr>
      <w:r w:rsidRPr="005468E8">
        <w:rPr>
          <w:b/>
          <w:bCs/>
          <w:i/>
          <w:iCs/>
          <w:color w:val="000000"/>
        </w:rPr>
        <w:t xml:space="preserve"> </w:t>
      </w:r>
    </w:p>
    <w:p w14:paraId="022B4B34" w14:textId="45C2193F" w:rsidR="00474E90" w:rsidRPr="00DB1845" w:rsidRDefault="00474E90" w:rsidP="00F97B22">
      <w:pPr>
        <w:widowControl w:val="0"/>
        <w:numPr>
          <w:ilvl w:val="1"/>
          <w:numId w:val="25"/>
        </w:numPr>
        <w:autoSpaceDE w:val="0"/>
        <w:autoSpaceDN w:val="0"/>
        <w:adjustRightInd w:val="0"/>
        <w:jc w:val="both"/>
        <w:rPr>
          <w:color w:val="000000"/>
        </w:rPr>
      </w:pPr>
      <w:r w:rsidRPr="005468E8">
        <w:rPr>
          <w:color w:val="000000"/>
        </w:rPr>
        <w:t>Entregar de forma inmediata</w:t>
      </w:r>
      <w:r w:rsidRPr="00DB1845">
        <w:rPr>
          <w:color w:val="000000"/>
        </w:rPr>
        <w:t xml:space="preserve"> su </w:t>
      </w:r>
      <w:r w:rsidR="00ED5392">
        <w:rPr>
          <w:color w:val="000000"/>
        </w:rPr>
        <w:t>tarjeta</w:t>
      </w:r>
      <w:r w:rsidR="00ED5392" w:rsidRPr="005468E8">
        <w:rPr>
          <w:color w:val="000000"/>
        </w:rPr>
        <w:t xml:space="preserve"> </w:t>
      </w:r>
      <w:r w:rsidRPr="005468E8">
        <w:rPr>
          <w:color w:val="000000"/>
        </w:rPr>
        <w:t>de acceso</w:t>
      </w:r>
      <w:r w:rsidRPr="00DB1845">
        <w:rPr>
          <w:color w:val="000000"/>
        </w:rPr>
        <w:t xml:space="preserve"> y/o el </w:t>
      </w:r>
      <w:r w:rsidRPr="005468E8">
        <w:rPr>
          <w:color w:val="000000"/>
        </w:rPr>
        <w:t>pasaporte</w:t>
      </w:r>
      <w:r w:rsidRPr="00DB1845">
        <w:rPr>
          <w:color w:val="000000"/>
        </w:rPr>
        <w:t xml:space="preserve"> de las Naciones Unidas; y</w:t>
      </w:r>
    </w:p>
    <w:p w14:paraId="51F0B92B" w14:textId="77777777" w:rsidR="00474E90" w:rsidRPr="00DB1845" w:rsidRDefault="00474E90" w:rsidP="00DB1845">
      <w:pPr>
        <w:pStyle w:val="ListParagraph"/>
        <w:rPr>
          <w:color w:val="000000"/>
          <w:sz w:val="16"/>
        </w:rPr>
      </w:pPr>
    </w:p>
    <w:p w14:paraId="1AFC9811" w14:textId="4449D965" w:rsidR="00474E90" w:rsidRDefault="00474E90" w:rsidP="00F97B22">
      <w:pPr>
        <w:widowControl w:val="0"/>
        <w:numPr>
          <w:ilvl w:val="1"/>
          <w:numId w:val="25"/>
        </w:numPr>
        <w:autoSpaceDE w:val="0"/>
        <w:autoSpaceDN w:val="0"/>
        <w:adjustRightInd w:val="0"/>
        <w:jc w:val="both"/>
        <w:rPr>
          <w:color w:val="000000"/>
        </w:rPr>
      </w:pPr>
      <w:r w:rsidRPr="005468E8">
        <w:rPr>
          <w:color w:val="000000"/>
        </w:rPr>
        <w:t>Devolver</w:t>
      </w:r>
      <w:r w:rsidRPr="00DB1845">
        <w:rPr>
          <w:color w:val="000000"/>
        </w:rPr>
        <w:t xml:space="preserve"> inmediatamente</w:t>
      </w:r>
      <w:r w:rsidRPr="005468E8">
        <w:rPr>
          <w:color w:val="000000"/>
        </w:rPr>
        <w:t>, cuando se le requiera,</w:t>
      </w:r>
      <w:r w:rsidRPr="00DB1845">
        <w:rPr>
          <w:color w:val="000000"/>
        </w:rPr>
        <w:t xml:space="preserve"> los bienes o </w:t>
      </w:r>
      <w:r w:rsidRPr="005468E8">
        <w:rPr>
          <w:color w:val="000000"/>
        </w:rPr>
        <w:t xml:space="preserve">los </w:t>
      </w:r>
      <w:r w:rsidRPr="00DB1845">
        <w:rPr>
          <w:color w:val="000000"/>
        </w:rPr>
        <w:t xml:space="preserve">activos del PNUD que </w:t>
      </w:r>
      <w:r w:rsidR="0016125C">
        <w:rPr>
          <w:color w:val="000000"/>
        </w:rPr>
        <w:t>obren</w:t>
      </w:r>
      <w:r w:rsidR="0016125C" w:rsidRPr="005468E8">
        <w:rPr>
          <w:color w:val="000000"/>
        </w:rPr>
        <w:t xml:space="preserve"> </w:t>
      </w:r>
      <w:r w:rsidRPr="005468E8">
        <w:rPr>
          <w:color w:val="000000"/>
        </w:rPr>
        <w:t>en su poder</w:t>
      </w:r>
      <w:r w:rsidRPr="00DB1845">
        <w:rPr>
          <w:color w:val="000000"/>
        </w:rPr>
        <w:t>.</w:t>
      </w:r>
    </w:p>
    <w:p w14:paraId="6025DFEA" w14:textId="77777777" w:rsidR="00744DF2" w:rsidRPr="00DB1845" w:rsidRDefault="00744DF2" w:rsidP="00744DF2">
      <w:pPr>
        <w:widowControl w:val="0"/>
        <w:autoSpaceDE w:val="0"/>
        <w:autoSpaceDN w:val="0"/>
        <w:adjustRightInd w:val="0"/>
        <w:ind w:left="810"/>
        <w:jc w:val="both"/>
        <w:rPr>
          <w:color w:val="000000"/>
        </w:rPr>
      </w:pPr>
    </w:p>
    <w:p w14:paraId="6492A423" w14:textId="787FA669" w:rsidR="00744DF2" w:rsidRDefault="00D22D2B" w:rsidP="00F97B22">
      <w:pPr>
        <w:pStyle w:val="BodyText"/>
        <w:numPr>
          <w:ilvl w:val="0"/>
          <w:numId w:val="25"/>
        </w:numPr>
        <w:spacing w:after="240"/>
        <w:jc w:val="both"/>
        <w:rPr>
          <w:color w:val="000000"/>
        </w:rPr>
      </w:pPr>
      <w:r w:rsidRPr="00744DF2">
        <w:rPr>
          <w:color w:val="000000"/>
        </w:rPr>
        <w:t>L</w:t>
      </w:r>
      <w:r w:rsidR="00474E90" w:rsidRPr="00744DF2">
        <w:rPr>
          <w:color w:val="000000"/>
        </w:rPr>
        <w:t xml:space="preserve">as licencias administrativas </w:t>
      </w:r>
      <w:r w:rsidRPr="00744DF2">
        <w:rPr>
          <w:color w:val="000000"/>
        </w:rPr>
        <w:t>no</w:t>
      </w:r>
      <w:r w:rsidR="00474E90" w:rsidRPr="00744DF2">
        <w:rPr>
          <w:color w:val="000000"/>
        </w:rPr>
        <w:t xml:space="preserve"> podrá</w:t>
      </w:r>
      <w:r w:rsidRPr="00744DF2">
        <w:rPr>
          <w:color w:val="000000"/>
        </w:rPr>
        <w:t>n</w:t>
      </w:r>
      <w:r w:rsidR="00474E90" w:rsidRPr="00744DF2">
        <w:rPr>
          <w:color w:val="000000"/>
        </w:rPr>
        <w:t xml:space="preserve"> exceder de tres meses</w:t>
      </w:r>
      <w:r w:rsidRPr="00744DF2">
        <w:rPr>
          <w:color w:val="000000"/>
        </w:rPr>
        <w:t xml:space="preserve"> cada vez. </w:t>
      </w:r>
      <w:r w:rsidR="00671A5B" w:rsidRPr="00744DF2">
        <w:rPr>
          <w:color w:val="000000"/>
        </w:rPr>
        <w:t xml:space="preserve">En base a la </w:t>
      </w:r>
      <w:r w:rsidRPr="00744DF2">
        <w:rPr>
          <w:color w:val="000000"/>
        </w:rPr>
        <w:t xml:space="preserve">justificación proporcionada por </w:t>
      </w:r>
      <w:r w:rsidR="00474E90" w:rsidRPr="00744DF2">
        <w:rPr>
          <w:color w:val="000000"/>
        </w:rPr>
        <w:t xml:space="preserve">el Director </w:t>
      </w:r>
      <w:r w:rsidR="00473228" w:rsidRPr="00744DF2">
        <w:rPr>
          <w:color w:val="000000"/>
        </w:rPr>
        <w:t xml:space="preserve">de </w:t>
      </w:r>
      <w:r w:rsidR="00473228" w:rsidRPr="00744DF2">
        <w:rPr>
          <w:color w:val="000000"/>
          <w:lang w:val="es-ES_tradnl"/>
        </w:rPr>
        <w:t>BMS</w:t>
      </w:r>
      <w:r w:rsidR="00783791">
        <w:rPr>
          <w:color w:val="000000"/>
          <w:lang w:val="es-ES_tradnl"/>
        </w:rPr>
        <w:t>/OLS</w:t>
      </w:r>
      <w:r w:rsidR="00473228" w:rsidRPr="00744DF2">
        <w:rPr>
          <w:color w:val="000000"/>
        </w:rPr>
        <w:t xml:space="preserve"> </w:t>
      </w:r>
      <w:r w:rsidR="00006F72" w:rsidRPr="00744DF2">
        <w:rPr>
          <w:color w:val="000000"/>
        </w:rPr>
        <w:t xml:space="preserve">para la ampliación del período de licencia administrativa, el Administrador Auxiliar y Director de </w:t>
      </w:r>
      <w:r w:rsidR="00671A5B" w:rsidRPr="00744DF2">
        <w:rPr>
          <w:color w:val="000000"/>
        </w:rPr>
        <w:t xml:space="preserve">BMS </w:t>
      </w:r>
      <w:r w:rsidR="00474E90" w:rsidRPr="00744DF2">
        <w:rPr>
          <w:color w:val="000000"/>
        </w:rPr>
        <w:t>podrá ampliar la licencia administrativa por otro plazo concreto</w:t>
      </w:r>
      <w:r w:rsidR="00006F72" w:rsidRPr="00744DF2">
        <w:rPr>
          <w:color w:val="000000"/>
        </w:rPr>
        <w:t>, el cual no podrá superar los tres meses. No hay un límite establecido a</w:t>
      </w:r>
      <w:r w:rsidR="00343BB3" w:rsidRPr="00744DF2">
        <w:rPr>
          <w:color w:val="000000"/>
        </w:rPr>
        <w:t>l período acumulativo en el que un funcionario puede estar de</w:t>
      </w:r>
      <w:r w:rsidR="00006F72" w:rsidRPr="00744DF2">
        <w:rPr>
          <w:color w:val="000000"/>
        </w:rPr>
        <w:t xml:space="preserve"> licencia administrativa, pero el Administrador Auxiliar y Director </w:t>
      </w:r>
      <w:r w:rsidR="00447AC4" w:rsidRPr="00744DF2">
        <w:rPr>
          <w:color w:val="000000"/>
        </w:rPr>
        <w:t xml:space="preserve">de </w:t>
      </w:r>
      <w:r w:rsidR="00671A5B" w:rsidRPr="00744DF2">
        <w:rPr>
          <w:color w:val="000000"/>
        </w:rPr>
        <w:t xml:space="preserve">BMS </w:t>
      </w:r>
      <w:r w:rsidR="00006F72" w:rsidRPr="00744DF2">
        <w:rPr>
          <w:color w:val="000000"/>
        </w:rPr>
        <w:t>tratarán de limitar al máximo el tiempo de la licencia</w:t>
      </w:r>
      <w:r w:rsidR="00343BB3" w:rsidRPr="00744DF2">
        <w:rPr>
          <w:color w:val="000000"/>
        </w:rPr>
        <w:t xml:space="preserve"> administrativa</w:t>
      </w:r>
      <w:r w:rsidR="00006F72" w:rsidRPr="00744DF2">
        <w:rPr>
          <w:color w:val="000000"/>
        </w:rPr>
        <w:t xml:space="preserve"> y, a tal efecto, podrán adoptarse medidas alternativas, como un cambio de funciones</w:t>
      </w:r>
      <w:r w:rsidR="00343BB3" w:rsidRPr="00744DF2">
        <w:rPr>
          <w:color w:val="000000"/>
        </w:rPr>
        <w:t xml:space="preserve"> o</w:t>
      </w:r>
      <w:r w:rsidR="0069733E" w:rsidRPr="00744DF2">
        <w:rPr>
          <w:color w:val="000000"/>
        </w:rPr>
        <w:t xml:space="preserve"> </w:t>
      </w:r>
      <w:r w:rsidR="00343BB3" w:rsidRPr="00744DF2">
        <w:rPr>
          <w:color w:val="000000"/>
        </w:rPr>
        <w:t>de supervisión</w:t>
      </w:r>
      <w:r w:rsidR="00006F72" w:rsidRPr="00744DF2">
        <w:rPr>
          <w:color w:val="000000"/>
        </w:rPr>
        <w:t xml:space="preserve">, </w:t>
      </w:r>
      <w:r w:rsidR="00343BB3" w:rsidRPr="00744DF2">
        <w:rPr>
          <w:color w:val="000000"/>
        </w:rPr>
        <w:t xml:space="preserve">una </w:t>
      </w:r>
      <w:r w:rsidR="00006F72" w:rsidRPr="00744DF2">
        <w:rPr>
          <w:color w:val="000000"/>
        </w:rPr>
        <w:t>capacitación o</w:t>
      </w:r>
      <w:r w:rsidR="00343BB3" w:rsidRPr="00744DF2">
        <w:rPr>
          <w:color w:val="000000"/>
        </w:rPr>
        <w:t xml:space="preserve"> una asignación temporal</w:t>
      </w:r>
      <w:r w:rsidR="00042FAB" w:rsidRPr="00744DF2">
        <w:rPr>
          <w:color w:val="000000"/>
        </w:rPr>
        <w:t xml:space="preserve">. </w:t>
      </w:r>
      <w:r w:rsidR="00006F72" w:rsidRPr="00744DF2">
        <w:rPr>
          <w:color w:val="000000"/>
        </w:rPr>
        <w:t xml:space="preserve">El Administrador Auxiliar y Director </w:t>
      </w:r>
      <w:r w:rsidR="00447AC4" w:rsidRPr="00744DF2">
        <w:rPr>
          <w:color w:val="000000"/>
        </w:rPr>
        <w:t xml:space="preserve">de </w:t>
      </w:r>
      <w:r w:rsidR="00671A5B" w:rsidRPr="00744DF2">
        <w:rPr>
          <w:color w:val="000000"/>
        </w:rPr>
        <w:t xml:space="preserve">BMS </w:t>
      </w:r>
      <w:r w:rsidR="00006F72" w:rsidRPr="00744DF2">
        <w:rPr>
          <w:color w:val="000000"/>
        </w:rPr>
        <w:t xml:space="preserve">podrá consultar con el Director de </w:t>
      </w:r>
      <w:r w:rsidR="00783791">
        <w:rPr>
          <w:color w:val="000000"/>
        </w:rPr>
        <w:t>BMS/</w:t>
      </w:r>
      <w:r w:rsidR="006C440D" w:rsidRPr="00744DF2">
        <w:rPr>
          <w:color w:val="000000"/>
        </w:rPr>
        <w:t xml:space="preserve">OHR </w:t>
      </w:r>
      <w:r w:rsidR="00006F72" w:rsidRPr="00744DF2">
        <w:rPr>
          <w:color w:val="000000"/>
        </w:rPr>
        <w:t xml:space="preserve">y/o el Director </w:t>
      </w:r>
      <w:r w:rsidR="00473228" w:rsidRPr="00744DF2">
        <w:rPr>
          <w:color w:val="000000"/>
        </w:rPr>
        <w:t xml:space="preserve">de </w:t>
      </w:r>
      <w:r w:rsidR="00473228" w:rsidRPr="00744DF2">
        <w:rPr>
          <w:color w:val="000000"/>
          <w:lang w:val="es-ES_tradnl"/>
        </w:rPr>
        <w:t>BMS</w:t>
      </w:r>
      <w:r w:rsidR="00783791">
        <w:rPr>
          <w:color w:val="000000"/>
          <w:lang w:val="es-ES_tradnl"/>
        </w:rPr>
        <w:t>/OLS</w:t>
      </w:r>
      <w:r w:rsidR="00473228" w:rsidRPr="00744DF2">
        <w:rPr>
          <w:color w:val="000000"/>
        </w:rPr>
        <w:t xml:space="preserve"> </w:t>
      </w:r>
      <w:r w:rsidR="0063348A" w:rsidRPr="00744DF2">
        <w:rPr>
          <w:color w:val="000000"/>
        </w:rPr>
        <w:t>en lo referente a la aplicación de estas medidas.</w:t>
      </w:r>
    </w:p>
    <w:p w14:paraId="43FA92A0" w14:textId="77777777" w:rsidR="00744DF2" w:rsidRDefault="007E56F9" w:rsidP="00F97B22">
      <w:pPr>
        <w:pStyle w:val="BodyText"/>
        <w:numPr>
          <w:ilvl w:val="0"/>
          <w:numId w:val="25"/>
        </w:numPr>
        <w:spacing w:after="240"/>
        <w:jc w:val="both"/>
        <w:rPr>
          <w:color w:val="000000"/>
        </w:rPr>
      </w:pPr>
      <w:r w:rsidRPr="00744DF2">
        <w:rPr>
          <w:color w:val="000000"/>
        </w:rPr>
        <w:t>El</w:t>
      </w:r>
      <w:r w:rsidR="00474E90" w:rsidRPr="00744DF2">
        <w:rPr>
          <w:color w:val="000000"/>
        </w:rPr>
        <w:t xml:space="preserve"> funcionario al que se haya impuesto una licencia administrativa </w:t>
      </w:r>
      <w:r w:rsidRPr="00744DF2">
        <w:rPr>
          <w:color w:val="000000"/>
        </w:rPr>
        <w:t xml:space="preserve">deberá entregar su tarjeta de acceso a las instalaciones de la Organización y cualquier </w:t>
      </w:r>
      <w:r w:rsidR="00ED5392" w:rsidRPr="00744DF2">
        <w:rPr>
          <w:color w:val="000000"/>
        </w:rPr>
        <w:t>pasaporte</w:t>
      </w:r>
      <w:r w:rsidRPr="00744DF2">
        <w:rPr>
          <w:color w:val="000000"/>
        </w:rPr>
        <w:t xml:space="preserve"> de las Naciones Unidas, así como devolver todo</w:t>
      </w:r>
      <w:r w:rsidR="00FF0D04" w:rsidRPr="00744DF2">
        <w:rPr>
          <w:color w:val="000000"/>
        </w:rPr>
        <w:t xml:space="preserve"> el equipo o material</w:t>
      </w:r>
      <w:r w:rsidRPr="00744DF2">
        <w:rPr>
          <w:color w:val="000000"/>
        </w:rPr>
        <w:t xml:space="preserve"> propiedad de la ONU que le hayan sido </w:t>
      </w:r>
      <w:r w:rsidR="00671420" w:rsidRPr="00744DF2">
        <w:rPr>
          <w:color w:val="000000"/>
        </w:rPr>
        <w:t>asignados. Mientras dure la licencia administrativa,</w:t>
      </w:r>
      <w:r w:rsidRPr="00744DF2">
        <w:rPr>
          <w:color w:val="000000"/>
        </w:rPr>
        <w:t xml:space="preserve"> </w:t>
      </w:r>
      <w:r w:rsidR="00671420" w:rsidRPr="00744DF2">
        <w:rPr>
          <w:color w:val="000000"/>
        </w:rPr>
        <w:t xml:space="preserve">el funcionario tendrá </w:t>
      </w:r>
      <w:r w:rsidR="00474E90" w:rsidRPr="00744DF2">
        <w:rPr>
          <w:color w:val="000000"/>
        </w:rPr>
        <w:t xml:space="preserve">prohibido acceder a las oficinas </w:t>
      </w:r>
      <w:r w:rsidR="00474E90" w:rsidRPr="00744DF2">
        <w:rPr>
          <w:color w:val="000000"/>
        </w:rPr>
        <w:lastRenderedPageBreak/>
        <w:t xml:space="preserve">de la Organización sin haber obtenido previamente autorización por escrito del Representante Residente o del Jefe de la oficina </w:t>
      </w:r>
      <w:r w:rsidR="00473688" w:rsidRPr="00744DF2">
        <w:rPr>
          <w:color w:val="000000"/>
        </w:rPr>
        <w:t>correspondiente</w:t>
      </w:r>
      <w:r w:rsidR="00474E90" w:rsidRPr="00744DF2">
        <w:rPr>
          <w:color w:val="000000"/>
        </w:rPr>
        <w:t>. El acceso</w:t>
      </w:r>
      <w:r w:rsidR="00FF0D04" w:rsidRPr="00744DF2">
        <w:rPr>
          <w:color w:val="000000"/>
        </w:rPr>
        <w:t xml:space="preserve"> del funcionario</w:t>
      </w:r>
      <w:r w:rsidR="00474E90" w:rsidRPr="00744DF2">
        <w:rPr>
          <w:color w:val="000000"/>
        </w:rPr>
        <w:t xml:space="preserve"> a las oficinas deberá tener lugar con escolta y estar relacionado con la defensa de su caso, o por otra razón válida que justifique dicha entrada. Por norma general, no se impedirá al funcionario al que se haya impuesto una licencia administrativa permanecer en su lugar de destino o regresar a él. Deberá prestarse especial </w:t>
      </w:r>
      <w:r w:rsidR="00FF0D04" w:rsidRPr="00744DF2">
        <w:rPr>
          <w:color w:val="000000"/>
        </w:rPr>
        <w:t xml:space="preserve">consideración </w:t>
      </w:r>
      <w:r w:rsidR="00474E90" w:rsidRPr="00744DF2">
        <w:rPr>
          <w:color w:val="000000"/>
        </w:rPr>
        <w:t xml:space="preserve">al personal que reside en el recinto de la Organización. </w:t>
      </w:r>
      <w:r w:rsidR="00671420" w:rsidRPr="00744DF2">
        <w:rPr>
          <w:color w:val="000000"/>
        </w:rPr>
        <w:t xml:space="preserve">El funcionario en situación de licencia administrativa no podrá abandonar su lugar de destino sin la previa autorización por escrito del Representante Residente o el Jefe de la oficina </w:t>
      </w:r>
      <w:r w:rsidR="0093233A" w:rsidRPr="00744DF2">
        <w:rPr>
          <w:color w:val="000000"/>
        </w:rPr>
        <w:t>correspondiente</w:t>
      </w:r>
      <w:r w:rsidR="00671420" w:rsidRPr="00744DF2">
        <w:rPr>
          <w:color w:val="000000"/>
        </w:rPr>
        <w:t>.</w:t>
      </w:r>
      <w:r w:rsidR="00E05610" w:rsidRPr="00744DF2">
        <w:rPr>
          <w:color w:val="000000"/>
        </w:rPr>
        <w:t xml:space="preserve"> </w:t>
      </w:r>
      <w:r w:rsidR="00474E90" w:rsidRPr="00744DF2">
        <w:rPr>
          <w:color w:val="000000"/>
        </w:rPr>
        <w:t xml:space="preserve">Si el funcionario al que se ha impuesto una licencia administrativa solicita, o en casos excepcionales se le exige, abandonar su lugar de destino, deberá facilitar </w:t>
      </w:r>
      <w:r w:rsidR="00671420" w:rsidRPr="00744DF2">
        <w:rPr>
          <w:color w:val="000000"/>
        </w:rPr>
        <w:t xml:space="preserve">inmediatamente </w:t>
      </w:r>
      <w:r w:rsidR="00474E90" w:rsidRPr="00744DF2">
        <w:rPr>
          <w:color w:val="000000"/>
        </w:rPr>
        <w:t>sus datos de contacto</w:t>
      </w:r>
      <w:r w:rsidR="00671420" w:rsidRPr="00744DF2">
        <w:rPr>
          <w:color w:val="000000"/>
        </w:rPr>
        <w:t>, incluido su(s) número(s) de teléfono, dirección(es) personal(es) de correo electrónico y domicilio actual</w:t>
      </w:r>
      <w:r w:rsidR="00474E90" w:rsidRPr="00744DF2">
        <w:rPr>
          <w:color w:val="000000"/>
        </w:rPr>
        <w:t xml:space="preserve"> para poder ser localizado durante la investigación</w:t>
      </w:r>
      <w:r w:rsidR="00B70734" w:rsidRPr="00744DF2">
        <w:rPr>
          <w:color w:val="000000"/>
        </w:rPr>
        <w:t>, si fuera necesario</w:t>
      </w:r>
      <w:r w:rsidR="00474E90" w:rsidRPr="00744DF2">
        <w:rPr>
          <w:color w:val="000000"/>
        </w:rPr>
        <w:t xml:space="preserve">. </w:t>
      </w:r>
      <w:r w:rsidR="00671420" w:rsidRPr="00744DF2">
        <w:rPr>
          <w:color w:val="000000"/>
        </w:rPr>
        <w:t xml:space="preserve">Dicha información </w:t>
      </w:r>
      <w:r w:rsidR="006C0BE2" w:rsidRPr="00744DF2">
        <w:rPr>
          <w:color w:val="000000"/>
        </w:rPr>
        <w:t xml:space="preserve">de contacto </w:t>
      </w:r>
      <w:r w:rsidR="00671420" w:rsidRPr="00744DF2">
        <w:rPr>
          <w:color w:val="000000"/>
        </w:rPr>
        <w:t xml:space="preserve">deberá ser actualizada por el funcionario si se producen cambios. </w:t>
      </w:r>
      <w:r w:rsidR="00474E90" w:rsidRPr="00744DF2">
        <w:rPr>
          <w:color w:val="000000"/>
        </w:rPr>
        <w:t xml:space="preserve">El funcionario al que se haya impuesto una licencia administrativa tendrá la obligación de estar </w:t>
      </w:r>
      <w:r w:rsidR="006C0BE2" w:rsidRPr="00744DF2">
        <w:rPr>
          <w:color w:val="000000"/>
        </w:rPr>
        <w:t>disponible para</w:t>
      </w:r>
      <w:r w:rsidR="00474E90" w:rsidRPr="00744DF2">
        <w:rPr>
          <w:color w:val="000000"/>
        </w:rPr>
        <w:t xml:space="preserve"> la investigación.</w:t>
      </w:r>
    </w:p>
    <w:p w14:paraId="13775749" w14:textId="6CBE0421" w:rsidR="00474E90" w:rsidRPr="00744DF2" w:rsidRDefault="00474E90" w:rsidP="00F97B22">
      <w:pPr>
        <w:pStyle w:val="BodyText"/>
        <w:numPr>
          <w:ilvl w:val="0"/>
          <w:numId w:val="25"/>
        </w:numPr>
        <w:spacing w:after="240"/>
        <w:jc w:val="both"/>
        <w:rPr>
          <w:color w:val="000000"/>
        </w:rPr>
      </w:pPr>
      <w:r w:rsidRPr="00744DF2">
        <w:rPr>
          <w:color w:val="000000"/>
        </w:rPr>
        <w:t xml:space="preserve">El funcionario al que se haya impuesto una licencia administrativa podrá pedir al Director </w:t>
      </w:r>
      <w:r w:rsidR="003863A6" w:rsidRPr="00744DF2">
        <w:rPr>
          <w:color w:val="000000"/>
        </w:rPr>
        <w:t xml:space="preserve">de </w:t>
      </w:r>
      <w:r w:rsidR="003863A6" w:rsidRPr="00744DF2">
        <w:rPr>
          <w:color w:val="000000"/>
          <w:lang w:val="es-ES_tradnl"/>
        </w:rPr>
        <w:t>BMS</w:t>
      </w:r>
      <w:r w:rsidR="00783791">
        <w:rPr>
          <w:color w:val="000000"/>
          <w:lang w:val="es-ES_tradnl"/>
        </w:rPr>
        <w:t>/OLS</w:t>
      </w:r>
      <w:r w:rsidR="003863A6" w:rsidRPr="00744DF2">
        <w:rPr>
          <w:color w:val="000000"/>
        </w:rPr>
        <w:t xml:space="preserve"> </w:t>
      </w:r>
      <w:r w:rsidRPr="00744DF2">
        <w:rPr>
          <w:color w:val="000000"/>
        </w:rPr>
        <w:t xml:space="preserve">que le autorice el acceso a los archivos, siempre que justifique que </w:t>
      </w:r>
      <w:r w:rsidR="00D91601" w:rsidRPr="00744DF2">
        <w:rPr>
          <w:color w:val="000000"/>
        </w:rPr>
        <w:t xml:space="preserve">estos </w:t>
      </w:r>
      <w:r w:rsidRPr="00744DF2">
        <w:rPr>
          <w:color w:val="000000"/>
        </w:rPr>
        <w:t xml:space="preserve">son </w:t>
      </w:r>
      <w:r w:rsidR="00095273" w:rsidRPr="00744DF2">
        <w:rPr>
          <w:color w:val="000000"/>
        </w:rPr>
        <w:t xml:space="preserve">relevantes </w:t>
      </w:r>
      <w:r w:rsidRPr="00744DF2">
        <w:rPr>
          <w:color w:val="000000"/>
        </w:rPr>
        <w:t>para su caso</w:t>
      </w:r>
      <w:r w:rsidR="00D91601" w:rsidRPr="00744DF2">
        <w:rPr>
          <w:color w:val="000000"/>
        </w:rPr>
        <w:t xml:space="preserve"> y </w:t>
      </w:r>
      <w:r w:rsidR="008577E6" w:rsidRPr="00744DF2">
        <w:rPr>
          <w:color w:val="000000"/>
        </w:rPr>
        <w:t xml:space="preserve">que </w:t>
      </w:r>
      <w:r w:rsidR="006C0BE2" w:rsidRPr="00744DF2">
        <w:rPr>
          <w:color w:val="000000"/>
        </w:rPr>
        <w:t>dicho</w:t>
      </w:r>
      <w:r w:rsidR="008577E6" w:rsidRPr="00744DF2">
        <w:rPr>
          <w:color w:val="000000"/>
        </w:rPr>
        <w:t xml:space="preserve"> acceso no interfiera con las operaciones del PNUD</w:t>
      </w:r>
      <w:r w:rsidR="00A477B2" w:rsidRPr="00744DF2">
        <w:rPr>
          <w:color w:val="000000"/>
        </w:rPr>
        <w:t xml:space="preserve"> o deba</w:t>
      </w:r>
      <w:r w:rsidR="008577E6" w:rsidRPr="00744DF2">
        <w:rPr>
          <w:color w:val="000000"/>
        </w:rPr>
        <w:t xml:space="preserve"> ser restringido (como en el caso de que el funcionario solicite información confidencial o de carácter privilegiado</w:t>
      </w:r>
      <w:r w:rsidR="00A477B2" w:rsidRPr="00744DF2">
        <w:rPr>
          <w:color w:val="000000"/>
        </w:rPr>
        <w:t>)</w:t>
      </w:r>
      <w:r w:rsidRPr="00744DF2">
        <w:rPr>
          <w:color w:val="000000"/>
        </w:rPr>
        <w:t xml:space="preserve">. El Administrador Auxiliar y Director </w:t>
      </w:r>
      <w:r w:rsidR="006C0BE2" w:rsidRPr="00744DF2">
        <w:rPr>
          <w:color w:val="000000"/>
        </w:rPr>
        <w:t xml:space="preserve">de BMS </w:t>
      </w:r>
      <w:r w:rsidRPr="00744DF2">
        <w:rPr>
          <w:color w:val="000000"/>
        </w:rPr>
        <w:t>decidirá en cada caso si el funcionario al que se ha impuesto una licencia administrativa puede o no tener acceso al correo electrónico.</w:t>
      </w:r>
    </w:p>
    <w:p w14:paraId="645C4058" w14:textId="12586C55" w:rsidR="00474E90" w:rsidRPr="00DB1845" w:rsidRDefault="00540AAD" w:rsidP="00DB1845">
      <w:pPr>
        <w:pStyle w:val="TOC2"/>
        <w:rPr>
          <w:color w:val="000000"/>
          <w:lang w:val="es-ES"/>
        </w:rPr>
      </w:pPr>
      <w:bookmarkStart w:id="56" w:name="_Toc17718492"/>
      <w:bookmarkStart w:id="57" w:name="_Toc105592823"/>
      <w:r w:rsidRPr="00DB1845">
        <w:rPr>
          <w:color w:val="000000"/>
          <w:lang w:val="es-ES"/>
        </w:rPr>
        <w:t>Sección</w:t>
      </w:r>
      <w:r w:rsidR="00474E90" w:rsidRPr="00DB1845">
        <w:rPr>
          <w:color w:val="000000"/>
          <w:lang w:val="es-ES"/>
        </w:rPr>
        <w:t xml:space="preserve"> 2</w:t>
      </w:r>
      <w:r w:rsidR="00474E90" w:rsidRPr="005468E8">
        <w:rPr>
          <w:color w:val="000000"/>
          <w:lang w:val="es-ES"/>
        </w:rPr>
        <w:t>.</w:t>
      </w:r>
      <w:r w:rsidR="00474E90" w:rsidRPr="00DB1845">
        <w:rPr>
          <w:color w:val="000000"/>
          <w:lang w:val="es-ES"/>
        </w:rPr>
        <w:t xml:space="preserve"> Funciones, derechos y </w:t>
      </w:r>
      <w:r w:rsidR="00474E90" w:rsidRPr="005468E8">
        <w:rPr>
          <w:color w:val="000000"/>
          <w:lang w:val="es-ES"/>
        </w:rPr>
        <w:t>obligaciones</w:t>
      </w:r>
      <w:r w:rsidR="00474E90" w:rsidRPr="00DB1845">
        <w:rPr>
          <w:color w:val="000000"/>
          <w:lang w:val="es-ES"/>
        </w:rPr>
        <w:t xml:space="preserve"> de los participantes </w:t>
      </w:r>
      <w:bookmarkEnd w:id="56"/>
      <w:r w:rsidR="00474E90" w:rsidRPr="005468E8">
        <w:rPr>
          <w:color w:val="000000"/>
          <w:lang w:val="es-ES"/>
        </w:rPr>
        <w:t>en la investigación</w:t>
      </w:r>
      <w:bookmarkEnd w:id="57"/>
    </w:p>
    <w:p w14:paraId="421D577B" w14:textId="77777777" w:rsidR="00474E90" w:rsidRPr="00DB1845" w:rsidRDefault="00474E90" w:rsidP="00DB1845">
      <w:pPr>
        <w:pStyle w:val="TOC2"/>
        <w:rPr>
          <w:color w:val="000000"/>
          <w:lang w:val="es-ES"/>
        </w:rPr>
      </w:pPr>
    </w:p>
    <w:p w14:paraId="7AB1F43A" w14:textId="10374A84" w:rsidR="00474E90" w:rsidRPr="00DB1845" w:rsidRDefault="00474E90" w:rsidP="00DB1845">
      <w:pPr>
        <w:pStyle w:val="TOC3"/>
        <w:rPr>
          <w:color w:val="000000"/>
          <w:lang w:val="es-ES"/>
        </w:rPr>
      </w:pPr>
      <w:bookmarkStart w:id="58" w:name="_Toc17718493"/>
      <w:bookmarkStart w:id="59" w:name="_Toc105592824"/>
      <w:r w:rsidRPr="005468E8">
        <w:rPr>
          <w:color w:val="000000"/>
          <w:lang w:val="es-ES"/>
        </w:rPr>
        <w:t>2.1. Obligaciones</w:t>
      </w:r>
      <w:r w:rsidRPr="00DB1845">
        <w:rPr>
          <w:color w:val="000000"/>
          <w:lang w:val="es-ES"/>
        </w:rPr>
        <w:t xml:space="preserve"> de los participantes </w:t>
      </w:r>
      <w:bookmarkEnd w:id="58"/>
      <w:r w:rsidRPr="005468E8">
        <w:rPr>
          <w:color w:val="000000"/>
          <w:lang w:val="es-ES"/>
        </w:rPr>
        <w:t>en la investigación</w:t>
      </w:r>
      <w:bookmarkEnd w:id="59"/>
    </w:p>
    <w:p w14:paraId="17F36084" w14:textId="77777777" w:rsidR="00474E90" w:rsidRPr="00DB1845" w:rsidRDefault="00474E90" w:rsidP="00DB1845">
      <w:pPr>
        <w:pStyle w:val="TOC3"/>
        <w:rPr>
          <w:color w:val="000000"/>
          <w:lang w:val="es-ES"/>
        </w:rPr>
      </w:pPr>
    </w:p>
    <w:p w14:paraId="7991BE87" w14:textId="77777777" w:rsidR="00744DF2" w:rsidRDefault="00474E90" w:rsidP="00F97B22">
      <w:pPr>
        <w:pStyle w:val="BodyText"/>
        <w:numPr>
          <w:ilvl w:val="0"/>
          <w:numId w:val="26"/>
        </w:numPr>
        <w:spacing w:after="240"/>
        <w:jc w:val="both"/>
        <w:rPr>
          <w:color w:val="000000"/>
        </w:rPr>
      </w:pPr>
      <w:r w:rsidRPr="00744DF2">
        <w:rPr>
          <w:color w:val="000000"/>
        </w:rPr>
        <w:t xml:space="preserve">Con arreglo a la </w:t>
      </w:r>
      <w:r w:rsidR="00630BD2" w:rsidRPr="00744DF2">
        <w:rPr>
          <w:color w:val="000000"/>
        </w:rPr>
        <w:t>C</w:t>
      </w:r>
      <w:r w:rsidRPr="00744DF2">
        <w:rPr>
          <w:color w:val="000000"/>
        </w:rPr>
        <w:t xml:space="preserve">láusula 1.2 r) del Estatuto del Personal y a la </w:t>
      </w:r>
      <w:r w:rsidR="00744634" w:rsidRPr="00744DF2">
        <w:rPr>
          <w:color w:val="000000"/>
        </w:rPr>
        <w:t>Regla</w:t>
      </w:r>
      <w:r w:rsidRPr="00744DF2">
        <w:rPr>
          <w:color w:val="000000"/>
        </w:rPr>
        <w:t xml:space="preserve"> 1.2 c) del Reglamento del Personal, los funcionarios, incluidos los participantes en una investigación, deberán cooperar de buena fe en todos los aspectos </w:t>
      </w:r>
      <w:r w:rsidR="00426254" w:rsidRPr="00744DF2">
        <w:rPr>
          <w:color w:val="000000"/>
        </w:rPr>
        <w:t xml:space="preserve">de </w:t>
      </w:r>
      <w:r w:rsidRPr="00744DF2">
        <w:rPr>
          <w:color w:val="000000"/>
        </w:rPr>
        <w:t xml:space="preserve">una investigación oficialmente autorizada. </w:t>
      </w:r>
    </w:p>
    <w:p w14:paraId="64561A4E" w14:textId="76822351" w:rsidR="00474E90" w:rsidRPr="00744DF2" w:rsidRDefault="00474E90" w:rsidP="00F97B22">
      <w:pPr>
        <w:pStyle w:val="BodyText"/>
        <w:numPr>
          <w:ilvl w:val="0"/>
          <w:numId w:val="26"/>
        </w:numPr>
        <w:spacing w:after="240"/>
        <w:jc w:val="both"/>
        <w:rPr>
          <w:color w:val="000000"/>
        </w:rPr>
      </w:pPr>
      <w:r w:rsidRPr="00744DF2">
        <w:rPr>
          <w:color w:val="000000"/>
        </w:rPr>
        <w:t>Los participantes en una investigación debe</w:t>
      </w:r>
      <w:r w:rsidR="00C454A0" w:rsidRPr="00744DF2">
        <w:rPr>
          <w:color w:val="000000"/>
        </w:rPr>
        <w:t>n</w:t>
      </w:r>
      <w:r w:rsidRPr="00744DF2">
        <w:rPr>
          <w:color w:val="000000"/>
        </w:rPr>
        <w:t xml:space="preserve"> abstenerse de </w:t>
      </w:r>
      <w:r w:rsidR="00C454A0" w:rsidRPr="00744DF2">
        <w:rPr>
          <w:color w:val="000000"/>
        </w:rPr>
        <w:t xml:space="preserve">hablar de la investigación o </w:t>
      </w:r>
      <w:r w:rsidR="00426254" w:rsidRPr="00744DF2">
        <w:rPr>
          <w:color w:val="000000"/>
        </w:rPr>
        <w:t xml:space="preserve">de </w:t>
      </w:r>
      <w:r w:rsidRPr="00744DF2">
        <w:rPr>
          <w:color w:val="000000"/>
        </w:rPr>
        <w:t>revelar</w:t>
      </w:r>
      <w:r w:rsidR="00C454A0" w:rsidRPr="00744DF2">
        <w:rPr>
          <w:color w:val="000000"/>
        </w:rPr>
        <w:t xml:space="preserve"> </w:t>
      </w:r>
      <w:r w:rsidRPr="00744DF2">
        <w:rPr>
          <w:color w:val="000000"/>
        </w:rPr>
        <w:t xml:space="preserve">el contenido de sus testimonios a nadie, salvo a los investigadores. En ningún caso podrán los participantes en la investigación hablar con </w:t>
      </w:r>
      <w:r w:rsidR="00873B71" w:rsidRPr="00744DF2">
        <w:rPr>
          <w:color w:val="000000"/>
        </w:rPr>
        <w:t>la persona objeto</w:t>
      </w:r>
      <w:r w:rsidRPr="00744DF2">
        <w:rPr>
          <w:color w:val="000000"/>
        </w:rPr>
        <w:t xml:space="preserve"> de la investigación</w:t>
      </w:r>
      <w:r w:rsidR="00873B71" w:rsidRPr="00744DF2">
        <w:rPr>
          <w:color w:val="000000"/>
        </w:rPr>
        <w:t>,</w:t>
      </w:r>
      <w:r w:rsidRPr="00744DF2">
        <w:rPr>
          <w:color w:val="000000"/>
        </w:rPr>
        <w:t xml:space="preserve"> ni con </w:t>
      </w:r>
      <w:r w:rsidR="00426254" w:rsidRPr="00744DF2">
        <w:rPr>
          <w:color w:val="000000"/>
        </w:rPr>
        <w:t>l</w:t>
      </w:r>
      <w:r w:rsidR="0009478D" w:rsidRPr="00744DF2">
        <w:rPr>
          <w:color w:val="000000"/>
        </w:rPr>
        <w:t>os</w:t>
      </w:r>
      <w:r w:rsidR="00426254" w:rsidRPr="00744DF2">
        <w:rPr>
          <w:color w:val="000000"/>
        </w:rPr>
        <w:t xml:space="preserve"> </w:t>
      </w:r>
      <w:r w:rsidRPr="00744DF2">
        <w:rPr>
          <w:color w:val="000000"/>
        </w:rPr>
        <w:t>denunciante</w:t>
      </w:r>
      <w:r w:rsidR="0009478D" w:rsidRPr="00744DF2">
        <w:rPr>
          <w:color w:val="000000"/>
        </w:rPr>
        <w:t>s</w:t>
      </w:r>
      <w:r w:rsidR="00873B71" w:rsidRPr="00744DF2">
        <w:rPr>
          <w:color w:val="000000"/>
        </w:rPr>
        <w:t>,</w:t>
      </w:r>
      <w:r w:rsidRPr="00744DF2">
        <w:rPr>
          <w:color w:val="000000"/>
        </w:rPr>
        <w:t xml:space="preserve"> ni con </w:t>
      </w:r>
      <w:r w:rsidR="00873B71" w:rsidRPr="00744DF2">
        <w:rPr>
          <w:color w:val="000000"/>
        </w:rPr>
        <w:t>ningún otro participante en la investigación</w:t>
      </w:r>
      <w:r w:rsidR="00AD4499" w:rsidRPr="00744DF2">
        <w:rPr>
          <w:color w:val="000000"/>
        </w:rPr>
        <w:t>,</w:t>
      </w:r>
      <w:r w:rsidRPr="00744DF2">
        <w:rPr>
          <w:color w:val="000000"/>
        </w:rPr>
        <w:t xml:space="preserve"> de la naturaleza de las pruebas solicitadas o aportadas ni de los testimonios prestados a</w:t>
      </w:r>
      <w:r w:rsidR="0009478D" w:rsidRPr="00744DF2">
        <w:rPr>
          <w:color w:val="000000"/>
        </w:rPr>
        <w:t xml:space="preserve"> </w:t>
      </w:r>
      <w:r w:rsidRPr="00744DF2">
        <w:rPr>
          <w:color w:val="000000"/>
        </w:rPr>
        <w:t>los investigadores.</w:t>
      </w:r>
    </w:p>
    <w:p w14:paraId="563BFE46" w14:textId="198B1FE7" w:rsidR="00474E90" w:rsidRPr="00DB1845" w:rsidRDefault="00474E90" w:rsidP="00DB1845">
      <w:pPr>
        <w:pStyle w:val="TOC3"/>
        <w:rPr>
          <w:color w:val="000000"/>
          <w:lang w:val="es-ES"/>
        </w:rPr>
      </w:pPr>
      <w:bookmarkStart w:id="60" w:name="_Toc17718494"/>
      <w:bookmarkStart w:id="61" w:name="_Toc105592825"/>
      <w:r w:rsidRPr="005468E8">
        <w:rPr>
          <w:color w:val="000000"/>
          <w:lang w:val="es-ES"/>
        </w:rPr>
        <w:t>2.2.</w:t>
      </w:r>
      <w:r w:rsidRPr="00DB1845">
        <w:rPr>
          <w:color w:val="000000"/>
          <w:lang w:val="es-ES"/>
        </w:rPr>
        <w:t xml:space="preserve"> Identidad </w:t>
      </w:r>
      <w:r w:rsidRPr="005468E8">
        <w:rPr>
          <w:color w:val="000000"/>
          <w:lang w:val="es-ES"/>
        </w:rPr>
        <w:t>de los participantes</w:t>
      </w:r>
      <w:r w:rsidRPr="00DB1845">
        <w:rPr>
          <w:color w:val="000000"/>
          <w:lang w:val="es-ES"/>
        </w:rPr>
        <w:t xml:space="preserve"> en la investigación</w:t>
      </w:r>
      <w:bookmarkEnd w:id="60"/>
      <w:bookmarkEnd w:id="61"/>
    </w:p>
    <w:p w14:paraId="56969866" w14:textId="77777777" w:rsidR="00474E90" w:rsidRPr="00744DF2" w:rsidRDefault="00474E90" w:rsidP="00DB1845">
      <w:pPr>
        <w:pStyle w:val="TOC3"/>
        <w:rPr>
          <w:color w:val="000000"/>
          <w:lang w:val="es-ES_tradnl"/>
        </w:rPr>
      </w:pPr>
    </w:p>
    <w:p w14:paraId="164C813C" w14:textId="6458C113" w:rsidR="003F55B0" w:rsidRPr="00744DF2" w:rsidRDefault="00474E90" w:rsidP="00F97B22">
      <w:pPr>
        <w:pStyle w:val="BodyText"/>
        <w:numPr>
          <w:ilvl w:val="0"/>
          <w:numId w:val="26"/>
        </w:numPr>
        <w:spacing w:after="240"/>
        <w:jc w:val="both"/>
        <w:rPr>
          <w:color w:val="000000"/>
        </w:rPr>
      </w:pPr>
      <w:r w:rsidRPr="00744DF2">
        <w:rPr>
          <w:color w:val="000000"/>
        </w:rPr>
        <w:t>Las peticiones de confidencialidad por parte de los participantes en la investigación se respetarán en la medida de lo posible</w:t>
      </w:r>
      <w:r w:rsidR="00AD4499" w:rsidRPr="00744DF2">
        <w:rPr>
          <w:color w:val="000000"/>
        </w:rPr>
        <w:t>,</w:t>
      </w:r>
      <w:r w:rsidRPr="00744DF2">
        <w:rPr>
          <w:color w:val="000000"/>
        </w:rPr>
        <w:t xml:space="preserve"> teniendo en cuenta las legítimas necesidades de la investigación. No obstante, en </w:t>
      </w:r>
      <w:r w:rsidR="00AD4499" w:rsidRPr="00744DF2">
        <w:rPr>
          <w:color w:val="000000"/>
        </w:rPr>
        <w:t xml:space="preserve">determinados </w:t>
      </w:r>
      <w:r w:rsidRPr="00744DF2">
        <w:rPr>
          <w:color w:val="000000"/>
        </w:rPr>
        <w:t>casos (por ejemplo,</w:t>
      </w:r>
      <w:r w:rsidR="00630BD2" w:rsidRPr="00744DF2">
        <w:rPr>
          <w:color w:val="000000"/>
        </w:rPr>
        <w:t xml:space="preserve"> acoso </w:t>
      </w:r>
      <w:r w:rsidRPr="00744DF2">
        <w:rPr>
          <w:color w:val="000000"/>
        </w:rPr>
        <w:t xml:space="preserve">o abuso de </w:t>
      </w:r>
      <w:r w:rsidR="00AD4499" w:rsidRPr="00744DF2">
        <w:rPr>
          <w:color w:val="000000"/>
        </w:rPr>
        <w:t>autoridad</w:t>
      </w:r>
      <w:r w:rsidRPr="00744DF2">
        <w:rPr>
          <w:color w:val="000000"/>
        </w:rPr>
        <w:t xml:space="preserve">) </w:t>
      </w:r>
      <w:r w:rsidR="00B346E1" w:rsidRPr="00744DF2">
        <w:rPr>
          <w:color w:val="000000"/>
        </w:rPr>
        <w:t xml:space="preserve">puede ser necesario </w:t>
      </w:r>
      <w:r w:rsidRPr="00744DF2">
        <w:rPr>
          <w:color w:val="000000"/>
        </w:rPr>
        <w:t xml:space="preserve">informar </w:t>
      </w:r>
      <w:r w:rsidR="00B346E1" w:rsidRPr="00744DF2">
        <w:rPr>
          <w:color w:val="000000"/>
        </w:rPr>
        <w:t xml:space="preserve">a la persona objeto </w:t>
      </w:r>
      <w:r w:rsidRPr="00744DF2">
        <w:rPr>
          <w:color w:val="000000"/>
        </w:rPr>
        <w:t>de la investigación sobre la identidad de</w:t>
      </w:r>
      <w:r w:rsidR="00AD4499" w:rsidRPr="00744DF2">
        <w:rPr>
          <w:color w:val="000000"/>
        </w:rPr>
        <w:t xml:space="preserve"> </w:t>
      </w:r>
      <w:r w:rsidRPr="00744DF2">
        <w:rPr>
          <w:color w:val="000000"/>
        </w:rPr>
        <w:t>l</w:t>
      </w:r>
      <w:r w:rsidR="00AD4499" w:rsidRPr="00744DF2">
        <w:rPr>
          <w:color w:val="000000"/>
        </w:rPr>
        <w:t>a persona</w:t>
      </w:r>
      <w:r w:rsidRPr="00744DF2">
        <w:rPr>
          <w:color w:val="000000"/>
        </w:rPr>
        <w:t xml:space="preserve"> denunciante y/o </w:t>
      </w:r>
      <w:r w:rsidR="00D11D83" w:rsidRPr="00744DF2">
        <w:rPr>
          <w:color w:val="000000"/>
        </w:rPr>
        <w:t xml:space="preserve">la </w:t>
      </w:r>
      <w:r w:rsidRPr="00744DF2">
        <w:rPr>
          <w:color w:val="000000"/>
        </w:rPr>
        <w:t xml:space="preserve">de otros participantes en la </w:t>
      </w:r>
      <w:r w:rsidR="0009478D" w:rsidRPr="00744DF2">
        <w:rPr>
          <w:color w:val="000000"/>
        </w:rPr>
        <w:t>investigación</w:t>
      </w:r>
      <w:r w:rsidRPr="00744DF2">
        <w:rPr>
          <w:color w:val="000000"/>
        </w:rPr>
        <w:t xml:space="preserve">, a efectos de cumplir </w:t>
      </w:r>
      <w:r w:rsidR="0009478D" w:rsidRPr="00744DF2">
        <w:rPr>
          <w:color w:val="000000"/>
        </w:rPr>
        <w:t xml:space="preserve">con </w:t>
      </w:r>
      <w:r w:rsidRPr="00744DF2">
        <w:rPr>
          <w:color w:val="000000"/>
        </w:rPr>
        <w:t xml:space="preserve">las debidas garantías procesales. Además, la identidad de dichas personas podría hacerse pública por causas ajenas </w:t>
      </w:r>
      <w:r w:rsidR="00F373C0" w:rsidRPr="00744DF2">
        <w:rPr>
          <w:color w:val="000000"/>
        </w:rPr>
        <w:t>al control</w:t>
      </w:r>
      <w:r w:rsidRPr="00744DF2">
        <w:rPr>
          <w:color w:val="000000"/>
        </w:rPr>
        <w:t xml:space="preserve"> de los investigadores. </w:t>
      </w:r>
    </w:p>
    <w:p w14:paraId="33CC1628" w14:textId="0BDFB817" w:rsidR="00474E90" w:rsidRPr="005468E8" w:rsidRDefault="00474E90">
      <w:pPr>
        <w:pStyle w:val="TOC3"/>
        <w:rPr>
          <w:rStyle w:val="tw4winMark"/>
          <w:b w:val="0"/>
          <w:bCs w:val="0"/>
          <w:color w:val="000000"/>
          <w:u w:val="none"/>
          <w:lang w:val="es-ES"/>
        </w:rPr>
      </w:pPr>
      <w:bookmarkStart w:id="62" w:name="_Toc17718495"/>
    </w:p>
    <w:p w14:paraId="377AD8C5" w14:textId="77777777" w:rsidR="00474E90" w:rsidRPr="00DB1845" w:rsidRDefault="00474E90" w:rsidP="00DB1845">
      <w:pPr>
        <w:pStyle w:val="TOC3"/>
        <w:rPr>
          <w:color w:val="000000"/>
        </w:rPr>
      </w:pPr>
      <w:bookmarkStart w:id="63" w:name="_Toc105592826"/>
      <w:r w:rsidRPr="00B00386">
        <w:rPr>
          <w:color w:val="000000"/>
          <w:lang w:val="es-ES"/>
        </w:rPr>
        <w:t>2.3.</w:t>
      </w:r>
      <w:r w:rsidRPr="00DB1845">
        <w:rPr>
          <w:color w:val="000000"/>
          <w:lang w:val="es-ES"/>
        </w:rPr>
        <w:t xml:space="preserve"> Protección contra represalias</w:t>
      </w:r>
      <w:bookmarkEnd w:id="62"/>
      <w:bookmarkEnd w:id="63"/>
    </w:p>
    <w:p w14:paraId="7EDAC80B" w14:textId="77777777" w:rsidR="00474E90" w:rsidRPr="00DB1845" w:rsidRDefault="00474E90" w:rsidP="00DB1845">
      <w:pPr>
        <w:pStyle w:val="TOC3"/>
        <w:rPr>
          <w:color w:val="000000"/>
        </w:rPr>
      </w:pPr>
    </w:p>
    <w:p w14:paraId="2A393CF7" w14:textId="7F31455A" w:rsidR="00474E90" w:rsidRPr="00744DF2" w:rsidRDefault="00474E90" w:rsidP="00F97B22">
      <w:pPr>
        <w:pStyle w:val="BodyText"/>
        <w:numPr>
          <w:ilvl w:val="0"/>
          <w:numId w:val="26"/>
        </w:numPr>
        <w:spacing w:after="240"/>
        <w:jc w:val="both"/>
        <w:rPr>
          <w:color w:val="000000"/>
        </w:rPr>
      </w:pPr>
      <w:r w:rsidRPr="00744DF2">
        <w:rPr>
          <w:color w:val="000000"/>
        </w:rPr>
        <w:t xml:space="preserve">Todo aquel que colabore de buena fe en una investigación tendrá derecho a protección contra represalias, de conformidad con lo dispuesto en la </w:t>
      </w:r>
      <w:r w:rsidR="004273EC" w:rsidRPr="00744DF2">
        <w:rPr>
          <w:color w:val="000000"/>
        </w:rPr>
        <w:t>P</w:t>
      </w:r>
      <w:r w:rsidRPr="00744DF2">
        <w:rPr>
          <w:color w:val="000000"/>
        </w:rPr>
        <w:t xml:space="preserve">olítica del PNUD de </w:t>
      </w:r>
      <w:r w:rsidR="004273EC" w:rsidRPr="00744DF2">
        <w:rPr>
          <w:color w:val="000000"/>
        </w:rPr>
        <w:t>P</w:t>
      </w:r>
      <w:r w:rsidRPr="00744DF2">
        <w:rPr>
          <w:color w:val="000000"/>
        </w:rPr>
        <w:t xml:space="preserve">rotección contra las </w:t>
      </w:r>
      <w:r w:rsidR="004273EC" w:rsidRPr="00744DF2">
        <w:rPr>
          <w:color w:val="000000"/>
        </w:rPr>
        <w:t>R</w:t>
      </w:r>
      <w:r w:rsidRPr="00744DF2">
        <w:rPr>
          <w:color w:val="000000"/>
        </w:rPr>
        <w:t>epresalias. No obstante, la colaboración en una investigación no exc</w:t>
      </w:r>
      <w:r w:rsidR="00AA71B5" w:rsidRPr="00744DF2">
        <w:rPr>
          <w:color w:val="000000"/>
        </w:rPr>
        <w:t>usa</w:t>
      </w:r>
      <w:r w:rsidRPr="00744DF2">
        <w:rPr>
          <w:color w:val="000000"/>
        </w:rPr>
        <w:t xml:space="preserve"> la posible complicidad de la misma persona en el asunto </w:t>
      </w:r>
      <w:r w:rsidR="008F0BBD" w:rsidRPr="00744DF2">
        <w:rPr>
          <w:color w:val="000000"/>
        </w:rPr>
        <w:t>investigado</w:t>
      </w:r>
      <w:r w:rsidRPr="00744DF2">
        <w:rPr>
          <w:color w:val="000000"/>
        </w:rPr>
        <w:t xml:space="preserve">. A pesar de su cooperación, un </w:t>
      </w:r>
      <w:r w:rsidR="00AA71B5" w:rsidRPr="00744DF2">
        <w:rPr>
          <w:color w:val="000000"/>
        </w:rPr>
        <w:t xml:space="preserve">funcionario </w:t>
      </w:r>
      <w:r w:rsidRPr="00744DF2">
        <w:rPr>
          <w:color w:val="000000"/>
        </w:rPr>
        <w:t xml:space="preserve">puede enfrentarse a un procedimiento disciplinario y a la ulterior imposición de sanciones disciplinarias </w:t>
      </w:r>
      <w:r w:rsidR="00C166E1" w:rsidRPr="00744DF2">
        <w:rPr>
          <w:color w:val="000000"/>
        </w:rPr>
        <w:t xml:space="preserve">por su implicación </w:t>
      </w:r>
      <w:r w:rsidR="00AA71B5" w:rsidRPr="00744DF2">
        <w:rPr>
          <w:color w:val="000000"/>
        </w:rPr>
        <w:t xml:space="preserve">en </w:t>
      </w:r>
      <w:r w:rsidRPr="00744DF2">
        <w:rPr>
          <w:color w:val="000000"/>
        </w:rPr>
        <w:t xml:space="preserve">el mismo asunto en el que está colaborando con los investigadores. Ni la investigación, ni la incoación del procedimiento disciplinario, ni la imposición de sanciones disciplinarias por su complicidad en el asunto en el </w:t>
      </w:r>
      <w:r w:rsidR="00AA71B5" w:rsidRPr="00744DF2">
        <w:rPr>
          <w:color w:val="000000"/>
        </w:rPr>
        <w:t>que el funcionario</w:t>
      </w:r>
      <w:r w:rsidRPr="00744DF2">
        <w:rPr>
          <w:color w:val="000000"/>
        </w:rPr>
        <w:t xml:space="preserve"> está colaborando, constituyen medidas de represalia contra </w:t>
      </w:r>
      <w:r w:rsidR="00AA71B5" w:rsidRPr="00744DF2">
        <w:rPr>
          <w:color w:val="000000"/>
        </w:rPr>
        <w:t>dicha persona.</w:t>
      </w:r>
      <w:r w:rsidRPr="00744DF2">
        <w:rPr>
          <w:color w:val="000000"/>
        </w:rPr>
        <w:t xml:space="preserve"> </w:t>
      </w:r>
    </w:p>
    <w:p w14:paraId="70E4AA04" w14:textId="0009CC9D" w:rsidR="00474E90" w:rsidRPr="00DB1845" w:rsidRDefault="00540AAD" w:rsidP="00DB1845">
      <w:pPr>
        <w:pStyle w:val="TOC2"/>
        <w:rPr>
          <w:color w:val="000000"/>
          <w:lang w:val="es-ES"/>
        </w:rPr>
      </w:pPr>
      <w:bookmarkStart w:id="64" w:name="_Toc17718496"/>
      <w:bookmarkStart w:id="65" w:name="_Toc105592827"/>
      <w:r w:rsidRPr="00DB1845">
        <w:rPr>
          <w:color w:val="000000"/>
          <w:lang w:val="es-ES"/>
        </w:rPr>
        <w:t>Sección</w:t>
      </w:r>
      <w:r w:rsidR="00474E90" w:rsidRPr="00DB1845">
        <w:rPr>
          <w:color w:val="000000"/>
          <w:lang w:val="es-ES"/>
        </w:rPr>
        <w:t xml:space="preserve"> 3</w:t>
      </w:r>
      <w:r w:rsidR="00474E90" w:rsidRPr="005468E8">
        <w:rPr>
          <w:color w:val="000000"/>
          <w:lang w:val="es-ES"/>
        </w:rPr>
        <w:t>.</w:t>
      </w:r>
      <w:r w:rsidR="00474E90" w:rsidRPr="00DB1845">
        <w:rPr>
          <w:color w:val="000000"/>
          <w:lang w:val="es-ES"/>
        </w:rPr>
        <w:t xml:space="preserve"> Funciones, derechos y </w:t>
      </w:r>
      <w:r w:rsidR="00474E90" w:rsidRPr="005468E8">
        <w:rPr>
          <w:color w:val="000000"/>
          <w:lang w:val="es-ES"/>
        </w:rPr>
        <w:t>obligaciones</w:t>
      </w:r>
      <w:r w:rsidR="00474E90" w:rsidRPr="00DB1845">
        <w:rPr>
          <w:color w:val="000000"/>
          <w:lang w:val="es-ES"/>
        </w:rPr>
        <w:t xml:space="preserve"> de los investigadores</w:t>
      </w:r>
      <w:bookmarkEnd w:id="64"/>
      <w:bookmarkEnd w:id="65"/>
    </w:p>
    <w:p w14:paraId="0F5B56F0" w14:textId="77777777" w:rsidR="00474E90" w:rsidRPr="00DB1845" w:rsidRDefault="00474E90" w:rsidP="00DB1845">
      <w:pPr>
        <w:pStyle w:val="TOC2"/>
        <w:rPr>
          <w:color w:val="000000"/>
          <w:lang w:val="es-ES"/>
        </w:rPr>
      </w:pPr>
    </w:p>
    <w:p w14:paraId="285D564F" w14:textId="77777777" w:rsidR="00136410" w:rsidRDefault="00474E90" w:rsidP="00F97B22">
      <w:pPr>
        <w:pStyle w:val="BodyText"/>
        <w:numPr>
          <w:ilvl w:val="0"/>
          <w:numId w:val="26"/>
        </w:numPr>
        <w:spacing w:after="240"/>
        <w:jc w:val="both"/>
        <w:rPr>
          <w:color w:val="000000"/>
        </w:rPr>
      </w:pPr>
      <w:r w:rsidRPr="00136410">
        <w:rPr>
          <w:color w:val="000000"/>
        </w:rPr>
        <w:t xml:space="preserve">Todos los investigadores o las personas </w:t>
      </w:r>
      <w:r w:rsidR="00E05610" w:rsidRPr="00136410">
        <w:rPr>
          <w:color w:val="000000"/>
        </w:rPr>
        <w:t xml:space="preserve">autorizadas </w:t>
      </w:r>
      <w:r w:rsidRPr="00136410">
        <w:rPr>
          <w:color w:val="000000"/>
        </w:rPr>
        <w:t>para realizar una evaluación o una investigación deberán ser independientes. Tienen el deber de ser objetivos y exhaustivos en su labor, de comportarse de forma ética</w:t>
      </w:r>
      <w:r w:rsidR="00752E32" w:rsidRPr="00136410">
        <w:rPr>
          <w:color w:val="000000"/>
        </w:rPr>
        <w:t>,</w:t>
      </w:r>
      <w:r w:rsidRPr="00136410">
        <w:rPr>
          <w:color w:val="000000"/>
        </w:rPr>
        <w:t xml:space="preserve"> y de respetar </w:t>
      </w:r>
      <w:r w:rsidR="00752E32" w:rsidRPr="00136410">
        <w:rPr>
          <w:color w:val="000000"/>
        </w:rPr>
        <w:t xml:space="preserve">los </w:t>
      </w:r>
      <w:proofErr w:type="spellStart"/>
      <w:r w:rsidR="00752E32" w:rsidRPr="00136410">
        <w:rPr>
          <w:color w:val="000000"/>
        </w:rPr>
        <w:t>est</w:t>
      </w:r>
      <w:r w:rsidR="00752E32" w:rsidRPr="00136410">
        <w:rPr>
          <w:color w:val="000000"/>
          <w:lang w:val="es-ES_tradnl"/>
        </w:rPr>
        <w:t>ándares</w:t>
      </w:r>
      <w:proofErr w:type="spellEnd"/>
      <w:r w:rsidR="00752E32" w:rsidRPr="00136410">
        <w:rPr>
          <w:color w:val="000000"/>
          <w:lang w:val="es-ES_tradnl"/>
        </w:rPr>
        <w:t xml:space="preserve"> legales </w:t>
      </w:r>
      <w:r w:rsidRPr="00136410">
        <w:rPr>
          <w:color w:val="000000"/>
        </w:rPr>
        <w:t>y profesionales.</w:t>
      </w:r>
    </w:p>
    <w:p w14:paraId="422988E6" w14:textId="77777777" w:rsidR="00136410" w:rsidRDefault="00474E90" w:rsidP="00F97B22">
      <w:pPr>
        <w:pStyle w:val="BodyText"/>
        <w:numPr>
          <w:ilvl w:val="0"/>
          <w:numId w:val="26"/>
        </w:numPr>
        <w:spacing w:after="240"/>
        <w:jc w:val="both"/>
        <w:rPr>
          <w:color w:val="000000"/>
        </w:rPr>
      </w:pPr>
      <w:r w:rsidRPr="00136410">
        <w:rPr>
          <w:color w:val="000000"/>
        </w:rPr>
        <w:t xml:space="preserve">La investigación solo podrá iniciarse tras </w:t>
      </w:r>
      <w:r w:rsidR="00E05610" w:rsidRPr="00136410">
        <w:rPr>
          <w:color w:val="000000"/>
        </w:rPr>
        <w:t>un</w:t>
      </w:r>
      <w:r w:rsidR="00F32B99" w:rsidRPr="00136410">
        <w:rPr>
          <w:color w:val="000000"/>
        </w:rPr>
        <w:t>a</w:t>
      </w:r>
      <w:r w:rsidR="00E05610" w:rsidRPr="00136410">
        <w:rPr>
          <w:color w:val="000000"/>
        </w:rPr>
        <w:t xml:space="preserve"> </w:t>
      </w:r>
      <w:r w:rsidR="00F32B99" w:rsidRPr="00136410">
        <w:rPr>
          <w:color w:val="000000"/>
        </w:rPr>
        <w:t xml:space="preserve">evaluación </w:t>
      </w:r>
      <w:r w:rsidR="00E05610" w:rsidRPr="00136410">
        <w:rPr>
          <w:color w:val="000000"/>
        </w:rPr>
        <w:t>que</w:t>
      </w:r>
      <w:r w:rsidR="00F32B99" w:rsidRPr="00136410">
        <w:rPr>
          <w:color w:val="000000"/>
        </w:rPr>
        <w:t xml:space="preserve"> </w:t>
      </w:r>
      <w:r w:rsidRPr="00136410">
        <w:rPr>
          <w:color w:val="000000"/>
        </w:rPr>
        <w:t>determine que la acusación</w:t>
      </w:r>
      <w:r w:rsidR="00645308" w:rsidRPr="00136410">
        <w:rPr>
          <w:color w:val="000000"/>
        </w:rPr>
        <w:t>, de</w:t>
      </w:r>
      <w:r w:rsidRPr="00136410">
        <w:rPr>
          <w:color w:val="000000"/>
        </w:rPr>
        <w:t xml:space="preserve"> </w:t>
      </w:r>
      <w:r w:rsidR="00645308" w:rsidRPr="00136410">
        <w:rPr>
          <w:color w:val="000000"/>
        </w:rPr>
        <w:t>ser</w:t>
      </w:r>
      <w:r w:rsidRPr="00136410">
        <w:rPr>
          <w:color w:val="000000"/>
        </w:rPr>
        <w:t xml:space="preserve"> cierta</w:t>
      </w:r>
      <w:r w:rsidR="00645308" w:rsidRPr="00136410">
        <w:rPr>
          <w:color w:val="000000"/>
        </w:rPr>
        <w:t xml:space="preserve">, podría constituir </w:t>
      </w:r>
      <w:r w:rsidRPr="00136410">
        <w:rPr>
          <w:color w:val="000000"/>
        </w:rPr>
        <w:t>falta de conducta</w:t>
      </w:r>
      <w:r w:rsidR="00752E32" w:rsidRPr="00136410">
        <w:rPr>
          <w:color w:val="000000"/>
        </w:rPr>
        <w:t xml:space="preserve"> y cuando </w:t>
      </w:r>
      <w:r w:rsidR="00645308" w:rsidRPr="00136410">
        <w:rPr>
          <w:color w:val="000000"/>
        </w:rPr>
        <w:t>exista</w:t>
      </w:r>
      <w:r w:rsidRPr="00136410">
        <w:rPr>
          <w:color w:val="000000"/>
        </w:rPr>
        <w:t xml:space="preserve"> información lo bastante específica como para ser objeto de una investigación, o cont</w:t>
      </w:r>
      <w:r w:rsidR="00F65A66" w:rsidRPr="00136410">
        <w:rPr>
          <w:color w:val="000000"/>
        </w:rPr>
        <w:t>enga</w:t>
      </w:r>
      <w:r w:rsidR="00645308" w:rsidRPr="00136410">
        <w:rPr>
          <w:color w:val="000000"/>
        </w:rPr>
        <w:t>,</w:t>
      </w:r>
      <w:r w:rsidRPr="00136410">
        <w:rPr>
          <w:color w:val="000000"/>
        </w:rPr>
        <w:t xml:space="preserve"> o </w:t>
      </w:r>
      <w:r w:rsidR="00F65A66" w:rsidRPr="00136410">
        <w:rPr>
          <w:color w:val="000000"/>
        </w:rPr>
        <w:t>apunte</w:t>
      </w:r>
      <w:r w:rsidRPr="00136410">
        <w:rPr>
          <w:color w:val="000000"/>
        </w:rPr>
        <w:t xml:space="preserve"> directamente </w:t>
      </w:r>
      <w:r w:rsidR="00F65A66" w:rsidRPr="00136410">
        <w:rPr>
          <w:color w:val="000000"/>
        </w:rPr>
        <w:t xml:space="preserve">a </w:t>
      </w:r>
      <w:r w:rsidRPr="00136410">
        <w:rPr>
          <w:color w:val="000000"/>
        </w:rPr>
        <w:t xml:space="preserve">pruebas documentales o </w:t>
      </w:r>
      <w:r w:rsidR="00E17BC4" w:rsidRPr="00136410">
        <w:rPr>
          <w:color w:val="000000"/>
        </w:rPr>
        <w:t xml:space="preserve">testimoniales </w:t>
      </w:r>
      <w:r w:rsidRPr="00136410">
        <w:rPr>
          <w:color w:val="000000"/>
        </w:rPr>
        <w:t xml:space="preserve">que </w:t>
      </w:r>
      <w:r w:rsidR="00064757" w:rsidRPr="00136410">
        <w:rPr>
          <w:color w:val="000000"/>
        </w:rPr>
        <w:t xml:space="preserve">permitan </w:t>
      </w:r>
      <w:r w:rsidR="00AA6209" w:rsidRPr="00136410">
        <w:rPr>
          <w:color w:val="000000"/>
        </w:rPr>
        <w:t xml:space="preserve">ahondar en </w:t>
      </w:r>
      <w:r w:rsidR="00CC6E96" w:rsidRPr="00136410">
        <w:rPr>
          <w:color w:val="000000"/>
        </w:rPr>
        <w:t>el</w:t>
      </w:r>
      <w:r w:rsidR="00064757" w:rsidRPr="00136410">
        <w:rPr>
          <w:color w:val="000000"/>
        </w:rPr>
        <w:t xml:space="preserve"> </w:t>
      </w:r>
      <w:r w:rsidR="00CC6E96" w:rsidRPr="00136410">
        <w:rPr>
          <w:color w:val="000000"/>
        </w:rPr>
        <w:t>conocimiento de l</w:t>
      </w:r>
      <w:r w:rsidR="00E911AE" w:rsidRPr="00136410">
        <w:rPr>
          <w:color w:val="000000"/>
        </w:rPr>
        <w:t>os hechos</w:t>
      </w:r>
      <w:r w:rsidRPr="00136410">
        <w:rPr>
          <w:color w:val="000000"/>
        </w:rPr>
        <w:t>.</w:t>
      </w:r>
    </w:p>
    <w:p w14:paraId="1E41891C" w14:textId="00010500" w:rsidR="00474E90" w:rsidRPr="00136410" w:rsidRDefault="00474E90" w:rsidP="00F97B22">
      <w:pPr>
        <w:pStyle w:val="BodyText"/>
        <w:numPr>
          <w:ilvl w:val="0"/>
          <w:numId w:val="26"/>
        </w:numPr>
        <w:spacing w:after="240"/>
        <w:jc w:val="both"/>
        <w:rPr>
          <w:color w:val="000000"/>
        </w:rPr>
      </w:pPr>
      <w:r w:rsidRPr="00136410">
        <w:rPr>
          <w:color w:val="000000"/>
        </w:rPr>
        <w:t xml:space="preserve">En el curso de la investigación, los investigadores de </w:t>
      </w:r>
      <w:r w:rsidR="00752E32" w:rsidRPr="00136410">
        <w:rPr>
          <w:color w:val="000000"/>
        </w:rPr>
        <w:t>OAI</w:t>
      </w:r>
      <w:r w:rsidR="001A060D" w:rsidRPr="00136410">
        <w:rPr>
          <w:color w:val="000000"/>
        </w:rPr>
        <w:t>,</w:t>
      </w:r>
      <w:r w:rsidRPr="00136410">
        <w:rPr>
          <w:color w:val="000000"/>
        </w:rPr>
        <w:t xml:space="preserve"> o las personas </w:t>
      </w:r>
      <w:r w:rsidR="00650281" w:rsidRPr="00136410">
        <w:rPr>
          <w:color w:val="000000"/>
        </w:rPr>
        <w:t xml:space="preserve">autorizadas </w:t>
      </w:r>
      <w:r w:rsidRPr="00136410">
        <w:rPr>
          <w:color w:val="000000"/>
        </w:rPr>
        <w:t xml:space="preserve">por </w:t>
      </w:r>
      <w:r w:rsidR="00752E32" w:rsidRPr="00136410">
        <w:rPr>
          <w:color w:val="000000"/>
        </w:rPr>
        <w:t>OAI</w:t>
      </w:r>
      <w:r w:rsidRPr="00136410">
        <w:rPr>
          <w:color w:val="000000"/>
        </w:rPr>
        <w:t xml:space="preserve"> para investigar</w:t>
      </w:r>
      <w:r w:rsidR="001A060D" w:rsidRPr="00136410">
        <w:rPr>
          <w:color w:val="000000"/>
        </w:rPr>
        <w:t>,</w:t>
      </w:r>
      <w:r w:rsidRPr="00136410">
        <w:rPr>
          <w:color w:val="000000"/>
        </w:rPr>
        <w:t xml:space="preserve"> deberán respetar las directrices de OAI en materia de investigación</w:t>
      </w:r>
      <w:r w:rsidR="00650281" w:rsidRPr="00136410">
        <w:rPr>
          <w:color w:val="000000"/>
        </w:rPr>
        <w:t xml:space="preserve">. No obstante, </w:t>
      </w:r>
      <w:r w:rsidRPr="00136410">
        <w:rPr>
          <w:color w:val="000000"/>
        </w:rPr>
        <w:t>tales directrices</w:t>
      </w:r>
      <w:r w:rsidR="00650281" w:rsidRPr="00136410">
        <w:rPr>
          <w:color w:val="000000"/>
        </w:rPr>
        <w:t xml:space="preserve"> reflejan </w:t>
      </w:r>
      <w:r w:rsidR="00752E32" w:rsidRPr="00136410">
        <w:rPr>
          <w:color w:val="000000"/>
        </w:rPr>
        <w:t xml:space="preserve">la </w:t>
      </w:r>
      <w:r w:rsidRPr="00136410">
        <w:rPr>
          <w:color w:val="000000"/>
        </w:rPr>
        <w:t>práctica</w:t>
      </w:r>
      <w:r w:rsidR="00650281" w:rsidRPr="00136410">
        <w:rPr>
          <w:color w:val="000000"/>
        </w:rPr>
        <w:t xml:space="preserve"> y </w:t>
      </w:r>
      <w:r w:rsidRPr="00136410">
        <w:rPr>
          <w:color w:val="000000"/>
        </w:rPr>
        <w:t>no son vinculantes ni obligatorias</w:t>
      </w:r>
      <w:r w:rsidR="00650281" w:rsidRPr="00136410">
        <w:rPr>
          <w:color w:val="000000"/>
        </w:rPr>
        <w:t xml:space="preserve"> para </w:t>
      </w:r>
      <w:r w:rsidR="00E17BC4" w:rsidRPr="00136410">
        <w:rPr>
          <w:color w:val="000000"/>
        </w:rPr>
        <w:t>OAI</w:t>
      </w:r>
      <w:r w:rsidRPr="00136410">
        <w:rPr>
          <w:color w:val="000000"/>
        </w:rPr>
        <w:t xml:space="preserve">, </w:t>
      </w:r>
      <w:r w:rsidR="007214DF" w:rsidRPr="00136410">
        <w:rPr>
          <w:color w:val="000000"/>
        </w:rPr>
        <w:t>por lo que</w:t>
      </w:r>
      <w:r w:rsidRPr="00136410">
        <w:rPr>
          <w:color w:val="000000"/>
        </w:rPr>
        <w:t xml:space="preserve"> </w:t>
      </w:r>
      <w:r w:rsidR="00650281" w:rsidRPr="00136410">
        <w:rPr>
          <w:color w:val="000000"/>
        </w:rPr>
        <w:t xml:space="preserve">su </w:t>
      </w:r>
      <w:r w:rsidR="00752E32" w:rsidRPr="00136410">
        <w:rPr>
          <w:color w:val="000000"/>
        </w:rPr>
        <w:t>in</w:t>
      </w:r>
      <w:r w:rsidR="00650281" w:rsidRPr="00136410">
        <w:rPr>
          <w:color w:val="000000"/>
        </w:rPr>
        <w:t xml:space="preserve">cumplimiento </w:t>
      </w:r>
      <w:r w:rsidRPr="00136410">
        <w:rPr>
          <w:color w:val="000000"/>
        </w:rPr>
        <w:t>no constituye necesariamente una violación de las debidas garantías procesales.</w:t>
      </w:r>
    </w:p>
    <w:p w14:paraId="5335BA9B" w14:textId="1D5ECE49" w:rsidR="00474E90" w:rsidRPr="00DB1845" w:rsidRDefault="00540AAD" w:rsidP="00DB1845">
      <w:pPr>
        <w:pStyle w:val="TOC2"/>
        <w:rPr>
          <w:color w:val="000000"/>
        </w:rPr>
      </w:pPr>
      <w:bookmarkStart w:id="66" w:name="_Toc17718497"/>
      <w:bookmarkStart w:id="67" w:name="_Toc105592828"/>
      <w:r w:rsidRPr="00DB1845">
        <w:rPr>
          <w:color w:val="000000"/>
          <w:lang w:val="es-ES"/>
        </w:rPr>
        <w:t>Sección</w:t>
      </w:r>
      <w:r w:rsidR="00474E90" w:rsidRPr="00DB1845">
        <w:rPr>
          <w:color w:val="000000"/>
          <w:lang w:val="es-ES"/>
        </w:rPr>
        <w:t xml:space="preserve"> 4</w:t>
      </w:r>
      <w:r w:rsidR="00474E90" w:rsidRPr="005468E8">
        <w:rPr>
          <w:color w:val="000000"/>
          <w:lang w:val="es-ES"/>
        </w:rPr>
        <w:t>. Evaluación</w:t>
      </w:r>
      <w:r w:rsidR="00474E90" w:rsidRPr="00DB1845">
        <w:rPr>
          <w:color w:val="000000"/>
          <w:lang w:val="es-ES"/>
        </w:rPr>
        <w:t xml:space="preserve"> y/o investigación</w:t>
      </w:r>
      <w:bookmarkEnd w:id="66"/>
      <w:bookmarkEnd w:id="67"/>
    </w:p>
    <w:p w14:paraId="4F44B86E" w14:textId="77777777" w:rsidR="00474E90" w:rsidRPr="00DB1845" w:rsidRDefault="00474E90" w:rsidP="00DB1845">
      <w:pPr>
        <w:pStyle w:val="Heading1"/>
        <w:numPr>
          <w:ilvl w:val="0"/>
          <w:numId w:val="0"/>
        </w:numPr>
        <w:jc w:val="both"/>
        <w:rPr>
          <w:color w:val="000000"/>
        </w:rPr>
      </w:pPr>
    </w:p>
    <w:p w14:paraId="1A6431EC" w14:textId="44F7A608" w:rsidR="00474E90" w:rsidRPr="00136410" w:rsidRDefault="00474E90" w:rsidP="00F97B22">
      <w:pPr>
        <w:pStyle w:val="BodyText"/>
        <w:widowControl w:val="0"/>
        <w:numPr>
          <w:ilvl w:val="0"/>
          <w:numId w:val="26"/>
        </w:numPr>
        <w:autoSpaceDE w:val="0"/>
        <w:autoSpaceDN w:val="0"/>
        <w:adjustRightInd w:val="0"/>
        <w:spacing w:after="240"/>
        <w:jc w:val="both"/>
        <w:rPr>
          <w:color w:val="000000"/>
        </w:rPr>
      </w:pPr>
      <w:r w:rsidRPr="00136410">
        <w:rPr>
          <w:color w:val="000000"/>
        </w:rPr>
        <w:t xml:space="preserve">El proceso de investigación puede constar de dos </w:t>
      </w:r>
      <w:r w:rsidR="00B86A2A" w:rsidRPr="00136410">
        <w:rPr>
          <w:color w:val="000000"/>
        </w:rPr>
        <w:t>fases</w:t>
      </w:r>
      <w:r w:rsidRPr="00136410">
        <w:rPr>
          <w:color w:val="000000"/>
        </w:rPr>
        <w:t>: una evaluación y una investigación. En todos los casos, OAI se reserva la prerrogativa de decidir en qué circunstancias está justificada una evaluación y/o una investigación y, de conformidad con el presente documento, el proceso apropiado que deberá seguirse en la investigación.</w:t>
      </w:r>
    </w:p>
    <w:p w14:paraId="10DBFC09" w14:textId="3561D214" w:rsidR="00474E90" w:rsidRPr="005468E8" w:rsidRDefault="00474E90">
      <w:pPr>
        <w:pStyle w:val="TOC3"/>
        <w:rPr>
          <w:color w:val="000000"/>
          <w:lang w:val="es-ES"/>
        </w:rPr>
      </w:pPr>
      <w:bookmarkStart w:id="68" w:name="_Toc105592829"/>
      <w:r w:rsidRPr="005468E8">
        <w:rPr>
          <w:color w:val="000000"/>
          <w:lang w:val="es-ES"/>
        </w:rPr>
        <w:t>4.1. Evaluación</w:t>
      </w:r>
      <w:bookmarkEnd w:id="68"/>
      <w:r w:rsidRPr="005468E8">
        <w:rPr>
          <w:color w:val="000000"/>
          <w:lang w:val="es-ES"/>
        </w:rPr>
        <w:t xml:space="preserve"> </w:t>
      </w:r>
    </w:p>
    <w:p w14:paraId="62609BD1" w14:textId="77777777" w:rsidR="00474E90" w:rsidRPr="005468E8" w:rsidRDefault="00474E90">
      <w:pPr>
        <w:pStyle w:val="TOC4"/>
        <w:jc w:val="left"/>
        <w:rPr>
          <w:color w:val="000000"/>
          <w:lang w:val="es-ES"/>
        </w:rPr>
      </w:pPr>
    </w:p>
    <w:p w14:paraId="2F4683C2" w14:textId="03F88527" w:rsidR="00474E90" w:rsidRPr="00DD70C9" w:rsidRDefault="00474E90" w:rsidP="00F97B22">
      <w:pPr>
        <w:pStyle w:val="BodyText"/>
        <w:numPr>
          <w:ilvl w:val="0"/>
          <w:numId w:val="26"/>
        </w:numPr>
        <w:spacing w:after="240"/>
        <w:jc w:val="both"/>
        <w:rPr>
          <w:color w:val="000000"/>
        </w:rPr>
      </w:pPr>
      <w:r w:rsidRPr="00DD70C9">
        <w:rPr>
          <w:color w:val="000000"/>
        </w:rPr>
        <w:t>El objetivo de la evaluación es:</w:t>
      </w:r>
    </w:p>
    <w:p w14:paraId="3F39735B" w14:textId="19707987" w:rsidR="00474E90" w:rsidRPr="00DB1845" w:rsidRDefault="00474E90" w:rsidP="00F97B22">
      <w:pPr>
        <w:numPr>
          <w:ilvl w:val="1"/>
          <w:numId w:val="24"/>
        </w:numPr>
        <w:spacing w:after="240"/>
        <w:jc w:val="both"/>
        <w:rPr>
          <w:color w:val="000000"/>
        </w:rPr>
      </w:pPr>
      <w:r w:rsidRPr="00DB1845">
        <w:rPr>
          <w:color w:val="000000"/>
        </w:rPr>
        <w:t xml:space="preserve">Registrar y </w:t>
      </w:r>
      <w:r w:rsidR="00F06128" w:rsidRPr="00DB1845">
        <w:rPr>
          <w:color w:val="000000"/>
        </w:rPr>
        <w:t xml:space="preserve">establecer </w:t>
      </w:r>
      <w:r w:rsidRPr="00DB1845">
        <w:rPr>
          <w:color w:val="000000"/>
        </w:rPr>
        <w:t>los hechos básicos;</w:t>
      </w:r>
    </w:p>
    <w:p w14:paraId="1A0B47A6" w14:textId="6BA1BDAD" w:rsidR="00474E90" w:rsidRPr="00DB1845" w:rsidRDefault="00474E90" w:rsidP="00F97B22">
      <w:pPr>
        <w:numPr>
          <w:ilvl w:val="1"/>
          <w:numId w:val="24"/>
        </w:numPr>
        <w:spacing w:after="240"/>
        <w:jc w:val="both"/>
        <w:rPr>
          <w:color w:val="000000"/>
        </w:rPr>
      </w:pPr>
      <w:r w:rsidRPr="005468E8">
        <w:rPr>
          <w:color w:val="000000"/>
        </w:rPr>
        <w:t>Proteger</w:t>
      </w:r>
      <w:r w:rsidRPr="00DB1845">
        <w:rPr>
          <w:color w:val="000000"/>
        </w:rPr>
        <w:t xml:space="preserve"> o </w:t>
      </w:r>
      <w:r w:rsidRPr="005468E8">
        <w:rPr>
          <w:color w:val="000000"/>
        </w:rPr>
        <w:t>salvaguardar</w:t>
      </w:r>
      <w:r w:rsidRPr="00DB1845">
        <w:rPr>
          <w:color w:val="000000"/>
        </w:rPr>
        <w:t xml:space="preserve"> las pruebas </w:t>
      </w:r>
      <w:r w:rsidR="004E72FB">
        <w:rPr>
          <w:color w:val="000000"/>
        </w:rPr>
        <w:t>básicas</w:t>
      </w:r>
      <w:r w:rsidRPr="005468E8">
        <w:rPr>
          <w:color w:val="000000"/>
        </w:rPr>
        <w:t xml:space="preserve">, tanto documentales como </w:t>
      </w:r>
      <w:r w:rsidRPr="00DB1845">
        <w:rPr>
          <w:color w:val="000000"/>
        </w:rPr>
        <w:t>electrónicas (</w:t>
      </w:r>
      <w:r w:rsidRPr="005468E8">
        <w:rPr>
          <w:color w:val="000000"/>
        </w:rPr>
        <w:t xml:space="preserve">tales </w:t>
      </w:r>
      <w:r w:rsidRPr="00DB1845">
        <w:rPr>
          <w:color w:val="000000"/>
        </w:rPr>
        <w:t>como cheques, facturas, declaraciones escritas u otros documentos, registros o datos</w:t>
      </w:r>
      <w:r w:rsidRPr="005468E8">
        <w:rPr>
          <w:color w:val="000000"/>
        </w:rPr>
        <w:t xml:space="preserve"> </w:t>
      </w:r>
      <w:r w:rsidR="004E72FB">
        <w:rPr>
          <w:color w:val="000000"/>
        </w:rPr>
        <w:t>relevantes</w:t>
      </w:r>
      <w:r w:rsidRPr="00DB1845">
        <w:rPr>
          <w:color w:val="000000"/>
        </w:rPr>
        <w:t>) que</w:t>
      </w:r>
      <w:r w:rsidRPr="005468E8">
        <w:rPr>
          <w:color w:val="000000"/>
        </w:rPr>
        <w:t xml:space="preserve"> de otra forma</w:t>
      </w:r>
      <w:r w:rsidRPr="00DB1845">
        <w:rPr>
          <w:color w:val="000000"/>
        </w:rPr>
        <w:t xml:space="preserve"> podrían </w:t>
      </w:r>
      <w:r w:rsidR="00E17BC4">
        <w:rPr>
          <w:color w:val="000000"/>
        </w:rPr>
        <w:t>desaparecer</w:t>
      </w:r>
      <w:r w:rsidRPr="005468E8">
        <w:rPr>
          <w:color w:val="000000"/>
        </w:rPr>
        <w:t>,</w:t>
      </w:r>
      <w:r w:rsidRPr="00DB1845">
        <w:rPr>
          <w:color w:val="000000"/>
        </w:rPr>
        <w:t xml:space="preserve"> y que </w:t>
      </w:r>
      <w:r w:rsidRPr="005468E8">
        <w:rPr>
          <w:color w:val="000000"/>
        </w:rPr>
        <w:t>pueden</w:t>
      </w:r>
      <w:r w:rsidRPr="00DB1845">
        <w:rPr>
          <w:color w:val="000000"/>
        </w:rPr>
        <w:t xml:space="preserve"> ser necesarias para determinar si </w:t>
      </w:r>
      <w:r w:rsidRPr="005468E8">
        <w:rPr>
          <w:color w:val="000000"/>
        </w:rPr>
        <w:t>está justificada una</w:t>
      </w:r>
      <w:r w:rsidRPr="00DB1845">
        <w:rPr>
          <w:color w:val="000000"/>
        </w:rPr>
        <w:t xml:space="preserve"> investigación;</w:t>
      </w:r>
    </w:p>
    <w:p w14:paraId="3DC859C3" w14:textId="77293CBD" w:rsidR="00474E90" w:rsidRPr="00DB1845" w:rsidRDefault="00474E90" w:rsidP="00F97B22">
      <w:pPr>
        <w:numPr>
          <w:ilvl w:val="1"/>
          <w:numId w:val="24"/>
        </w:numPr>
        <w:spacing w:after="240"/>
        <w:jc w:val="both"/>
        <w:rPr>
          <w:color w:val="000000"/>
        </w:rPr>
      </w:pPr>
      <w:r w:rsidRPr="00DB1845">
        <w:rPr>
          <w:color w:val="000000"/>
        </w:rPr>
        <w:t xml:space="preserve">Identificar </w:t>
      </w:r>
      <w:r w:rsidR="00AF4384">
        <w:rPr>
          <w:color w:val="000000"/>
        </w:rPr>
        <w:t>cualquier</w:t>
      </w:r>
      <w:r w:rsidR="00AF4384" w:rsidRPr="005468E8">
        <w:rPr>
          <w:color w:val="000000"/>
        </w:rPr>
        <w:t xml:space="preserve"> </w:t>
      </w:r>
      <w:r w:rsidRPr="005468E8">
        <w:rPr>
          <w:color w:val="000000"/>
        </w:rPr>
        <w:t>discrepancia</w:t>
      </w:r>
      <w:r w:rsidRPr="00DB1845">
        <w:rPr>
          <w:color w:val="000000"/>
        </w:rPr>
        <w:t xml:space="preserve"> o </w:t>
      </w:r>
      <w:r w:rsidRPr="005468E8">
        <w:rPr>
          <w:color w:val="000000"/>
        </w:rPr>
        <w:t>cuesti</w:t>
      </w:r>
      <w:r w:rsidR="00E116C6">
        <w:rPr>
          <w:color w:val="000000"/>
        </w:rPr>
        <w:t>ones pendientes</w:t>
      </w:r>
      <w:r w:rsidRPr="00DB1845">
        <w:rPr>
          <w:color w:val="000000"/>
        </w:rPr>
        <w:t>; y</w:t>
      </w:r>
    </w:p>
    <w:p w14:paraId="4A2858FE" w14:textId="4477AAAD" w:rsidR="00474E90" w:rsidRPr="00DB1845" w:rsidRDefault="00474E90" w:rsidP="00F97B22">
      <w:pPr>
        <w:numPr>
          <w:ilvl w:val="1"/>
          <w:numId w:val="24"/>
        </w:numPr>
        <w:spacing w:after="240"/>
        <w:jc w:val="both"/>
        <w:rPr>
          <w:color w:val="000000"/>
        </w:rPr>
      </w:pPr>
      <w:r w:rsidRPr="00DB1845">
        <w:rPr>
          <w:color w:val="000000"/>
        </w:rPr>
        <w:lastRenderedPageBreak/>
        <w:t xml:space="preserve">Analizar las pruebas para </w:t>
      </w:r>
      <w:r w:rsidR="009D6328" w:rsidRPr="00DB1845">
        <w:rPr>
          <w:color w:val="000000"/>
        </w:rPr>
        <w:t xml:space="preserve">determinar </w:t>
      </w:r>
      <w:r w:rsidRPr="00DB1845">
        <w:rPr>
          <w:color w:val="000000"/>
        </w:rPr>
        <w:t xml:space="preserve">si </w:t>
      </w:r>
      <w:r w:rsidRPr="005468E8">
        <w:rPr>
          <w:color w:val="000000"/>
        </w:rPr>
        <w:t>la</w:t>
      </w:r>
      <w:r w:rsidRPr="00DB1845">
        <w:rPr>
          <w:color w:val="000000"/>
        </w:rPr>
        <w:t xml:space="preserve"> investigación </w:t>
      </w:r>
      <w:r w:rsidRPr="005468E8">
        <w:rPr>
          <w:color w:val="000000"/>
        </w:rPr>
        <w:t xml:space="preserve">de </w:t>
      </w:r>
      <w:r w:rsidR="00135EC9">
        <w:rPr>
          <w:color w:val="000000"/>
        </w:rPr>
        <w:t xml:space="preserve">la </w:t>
      </w:r>
      <w:r w:rsidR="00E116C6">
        <w:rPr>
          <w:color w:val="000000"/>
        </w:rPr>
        <w:t xml:space="preserve">presunta </w:t>
      </w:r>
      <w:r w:rsidR="00135EC9" w:rsidRPr="00DB1845">
        <w:rPr>
          <w:color w:val="000000"/>
        </w:rPr>
        <w:t>conduct</w:t>
      </w:r>
      <w:r w:rsidR="00E17BC4">
        <w:rPr>
          <w:color w:val="000000"/>
        </w:rPr>
        <w:t xml:space="preserve">a </w:t>
      </w:r>
      <w:r w:rsidR="00E116C6">
        <w:rPr>
          <w:color w:val="000000"/>
        </w:rPr>
        <w:t xml:space="preserve">indebida </w:t>
      </w:r>
      <w:r w:rsidRPr="005468E8">
        <w:rPr>
          <w:color w:val="000000"/>
        </w:rPr>
        <w:t>está justificada</w:t>
      </w:r>
      <w:r w:rsidRPr="00DB1845">
        <w:rPr>
          <w:color w:val="000000"/>
        </w:rPr>
        <w:t>.</w:t>
      </w:r>
    </w:p>
    <w:p w14:paraId="494D4300" w14:textId="77777777" w:rsidR="00DD70C9" w:rsidRDefault="00474E90" w:rsidP="00F97B22">
      <w:pPr>
        <w:pStyle w:val="BodyText"/>
        <w:numPr>
          <w:ilvl w:val="0"/>
          <w:numId w:val="27"/>
        </w:numPr>
        <w:spacing w:after="240"/>
        <w:jc w:val="both"/>
        <w:rPr>
          <w:color w:val="000000"/>
        </w:rPr>
      </w:pPr>
      <w:r w:rsidRPr="00DD70C9">
        <w:rPr>
          <w:color w:val="000000"/>
        </w:rPr>
        <w:t xml:space="preserve">En las </w:t>
      </w:r>
      <w:r w:rsidR="00473F5D" w:rsidRPr="00DD70C9">
        <w:rPr>
          <w:color w:val="000000"/>
        </w:rPr>
        <w:t xml:space="preserve">oficinas </w:t>
      </w:r>
      <w:r w:rsidR="003E5B0C" w:rsidRPr="00DD70C9">
        <w:rPr>
          <w:color w:val="000000"/>
        </w:rPr>
        <w:t>de</w:t>
      </w:r>
      <w:r w:rsidR="00473F5D" w:rsidRPr="00DD70C9">
        <w:rPr>
          <w:color w:val="000000"/>
        </w:rPr>
        <w:t xml:space="preserve"> país</w:t>
      </w:r>
      <w:r w:rsidRPr="00DD70C9">
        <w:rPr>
          <w:color w:val="000000"/>
        </w:rPr>
        <w:t xml:space="preserve">, el Representante Residente o la persona en quien </w:t>
      </w:r>
      <w:r w:rsidR="00C80C2B" w:rsidRPr="00DD70C9">
        <w:rPr>
          <w:color w:val="000000"/>
        </w:rPr>
        <w:t>é</w:t>
      </w:r>
      <w:r w:rsidRPr="00DD70C9">
        <w:rPr>
          <w:color w:val="000000"/>
        </w:rPr>
        <w:t xml:space="preserve">ste haya delegado su autoridad deberá ponerse en contacto con </w:t>
      </w:r>
      <w:r w:rsidR="00C80C2B" w:rsidRPr="00DD70C9">
        <w:rPr>
          <w:color w:val="000000"/>
        </w:rPr>
        <w:t xml:space="preserve">OAI </w:t>
      </w:r>
      <w:r w:rsidRPr="00DD70C9">
        <w:rPr>
          <w:color w:val="000000"/>
        </w:rPr>
        <w:t xml:space="preserve">tan pronto como sea posible cuando haya recibido suficiente información sobre la </w:t>
      </w:r>
      <w:r w:rsidR="00843DF4" w:rsidRPr="00DD70C9">
        <w:rPr>
          <w:color w:val="000000"/>
        </w:rPr>
        <w:t xml:space="preserve">existencia </w:t>
      </w:r>
      <w:r w:rsidRPr="00DD70C9">
        <w:rPr>
          <w:color w:val="000000"/>
        </w:rPr>
        <w:t>de</w:t>
      </w:r>
      <w:r w:rsidR="00007EEA" w:rsidRPr="00DD70C9">
        <w:rPr>
          <w:color w:val="000000"/>
        </w:rPr>
        <w:t xml:space="preserve"> una presunta</w:t>
      </w:r>
      <w:r w:rsidR="00843DF4" w:rsidRPr="00DD70C9">
        <w:rPr>
          <w:color w:val="000000"/>
        </w:rPr>
        <w:t xml:space="preserve"> </w:t>
      </w:r>
      <w:r w:rsidRPr="00DD70C9">
        <w:rPr>
          <w:color w:val="000000"/>
        </w:rPr>
        <w:t>conducta</w:t>
      </w:r>
      <w:r w:rsidR="00843DF4" w:rsidRPr="00DD70C9">
        <w:rPr>
          <w:color w:val="000000"/>
        </w:rPr>
        <w:t xml:space="preserve"> </w:t>
      </w:r>
      <w:r w:rsidR="00007EEA" w:rsidRPr="00DD70C9">
        <w:rPr>
          <w:color w:val="000000"/>
        </w:rPr>
        <w:t xml:space="preserve">indebida </w:t>
      </w:r>
      <w:r w:rsidRPr="00DD70C9">
        <w:rPr>
          <w:color w:val="000000"/>
        </w:rPr>
        <w:t xml:space="preserve">por parte del personal o de otras personas, ya sea en forma de acusaciones concretas, hechos o circunstancias que sugieren que se ha cometido </w:t>
      </w:r>
      <w:r w:rsidR="00007EEA" w:rsidRPr="00DD70C9">
        <w:rPr>
          <w:color w:val="000000"/>
        </w:rPr>
        <w:t xml:space="preserve">una </w:t>
      </w:r>
      <w:r w:rsidRPr="00DD70C9">
        <w:rPr>
          <w:color w:val="000000"/>
        </w:rPr>
        <w:t>conducta</w:t>
      </w:r>
      <w:r w:rsidR="00007EEA" w:rsidRPr="00DD70C9">
        <w:rPr>
          <w:color w:val="000000"/>
        </w:rPr>
        <w:t xml:space="preserve"> indebida</w:t>
      </w:r>
      <w:r w:rsidRPr="00DD70C9">
        <w:rPr>
          <w:color w:val="000000"/>
        </w:rPr>
        <w:t xml:space="preserve">, o que se han producido pérdidas, daños a la propiedad o </w:t>
      </w:r>
      <w:r w:rsidR="00007EEA" w:rsidRPr="00DD70C9">
        <w:rPr>
          <w:color w:val="000000"/>
        </w:rPr>
        <w:t>hechos aparentemente inapropiados</w:t>
      </w:r>
      <w:r w:rsidRPr="00DD70C9">
        <w:rPr>
          <w:color w:val="000000"/>
        </w:rPr>
        <w:t xml:space="preserve">. En la </w:t>
      </w:r>
      <w:r w:rsidR="003E11BD" w:rsidRPr="00DD70C9">
        <w:rPr>
          <w:color w:val="000000"/>
        </w:rPr>
        <w:t>S</w:t>
      </w:r>
      <w:r w:rsidRPr="00DD70C9">
        <w:rPr>
          <w:color w:val="000000"/>
        </w:rPr>
        <w:t xml:space="preserve">ede </w:t>
      </w:r>
      <w:r w:rsidR="003E11BD" w:rsidRPr="00DD70C9">
        <w:rPr>
          <w:color w:val="000000"/>
        </w:rPr>
        <w:t>C</w:t>
      </w:r>
      <w:r w:rsidRPr="00DD70C9">
        <w:rPr>
          <w:color w:val="000000"/>
        </w:rPr>
        <w:t>entral y en otros lugares, se aplica la misma norma a los Jefes de Oficina/Unidad/Sección/Departamento/</w:t>
      </w:r>
      <w:r w:rsidR="00E17BC4" w:rsidRPr="00DD70C9">
        <w:rPr>
          <w:color w:val="000000"/>
        </w:rPr>
        <w:t xml:space="preserve">Buró. </w:t>
      </w:r>
      <w:r w:rsidRPr="00DD70C9">
        <w:rPr>
          <w:color w:val="000000"/>
        </w:rPr>
        <w:t xml:space="preserve"> </w:t>
      </w:r>
    </w:p>
    <w:p w14:paraId="116708F1" w14:textId="77777777" w:rsidR="00DD70C9" w:rsidRDefault="00BC5603" w:rsidP="00F97B22">
      <w:pPr>
        <w:pStyle w:val="BodyText"/>
        <w:numPr>
          <w:ilvl w:val="0"/>
          <w:numId w:val="27"/>
        </w:numPr>
        <w:spacing w:after="240"/>
        <w:jc w:val="both"/>
        <w:rPr>
          <w:color w:val="000000"/>
        </w:rPr>
      </w:pPr>
      <w:r w:rsidRPr="00DD70C9">
        <w:rPr>
          <w:color w:val="000000"/>
        </w:rPr>
        <w:t>E</w:t>
      </w:r>
      <w:r w:rsidR="00474E90" w:rsidRPr="00DD70C9">
        <w:rPr>
          <w:color w:val="000000"/>
        </w:rPr>
        <w:t xml:space="preserve">l Representante Residente o la persona en quien </w:t>
      </w:r>
      <w:r w:rsidR="00007EEA" w:rsidRPr="00DD70C9">
        <w:rPr>
          <w:color w:val="000000"/>
        </w:rPr>
        <w:t>é</w:t>
      </w:r>
      <w:r w:rsidR="00474E90" w:rsidRPr="00DD70C9">
        <w:rPr>
          <w:color w:val="000000"/>
        </w:rPr>
        <w:t>ste haya delegado su autoridad</w:t>
      </w:r>
      <w:r w:rsidRPr="00DD70C9">
        <w:rPr>
          <w:color w:val="000000"/>
        </w:rPr>
        <w:t>, o el Jefe de Oficina/Unidad/Sección/Departamento/</w:t>
      </w:r>
      <w:r w:rsidR="00E17BC4" w:rsidRPr="00DD70C9">
        <w:rPr>
          <w:color w:val="000000"/>
        </w:rPr>
        <w:t>Buró</w:t>
      </w:r>
      <w:r w:rsidR="00E17BC4" w:rsidRPr="00DD70C9" w:rsidDel="00E17BC4">
        <w:rPr>
          <w:color w:val="000000"/>
        </w:rPr>
        <w:t xml:space="preserve"> </w:t>
      </w:r>
      <w:r w:rsidR="00474E90" w:rsidRPr="00DD70C9">
        <w:rPr>
          <w:color w:val="000000"/>
        </w:rPr>
        <w:t xml:space="preserve">podrá iniciar </w:t>
      </w:r>
      <w:r w:rsidR="009C0913" w:rsidRPr="00DD70C9">
        <w:rPr>
          <w:color w:val="000000"/>
        </w:rPr>
        <w:t xml:space="preserve">la </w:t>
      </w:r>
      <w:r w:rsidR="00474E90" w:rsidRPr="00DD70C9">
        <w:rPr>
          <w:color w:val="000000"/>
        </w:rPr>
        <w:t>evaluación de una presunta conducta</w:t>
      </w:r>
      <w:r w:rsidRPr="00DD70C9">
        <w:rPr>
          <w:color w:val="000000"/>
        </w:rPr>
        <w:t xml:space="preserve"> </w:t>
      </w:r>
      <w:r w:rsidR="00007EEA" w:rsidRPr="00DD70C9">
        <w:rPr>
          <w:color w:val="000000"/>
        </w:rPr>
        <w:t xml:space="preserve">indebida </w:t>
      </w:r>
      <w:r w:rsidRPr="00DD70C9">
        <w:rPr>
          <w:color w:val="000000"/>
        </w:rPr>
        <w:t xml:space="preserve">a petición de OAI y </w:t>
      </w:r>
      <w:r w:rsidR="00007EEA" w:rsidRPr="00DD70C9">
        <w:rPr>
          <w:color w:val="000000"/>
        </w:rPr>
        <w:t>bajo su</w:t>
      </w:r>
      <w:r w:rsidR="00C7173E" w:rsidRPr="00DD70C9">
        <w:rPr>
          <w:color w:val="000000"/>
        </w:rPr>
        <w:t xml:space="preserve"> orientación</w:t>
      </w:r>
      <w:r w:rsidR="00474E90" w:rsidRPr="00DD70C9">
        <w:rPr>
          <w:color w:val="000000"/>
        </w:rPr>
        <w:t>.</w:t>
      </w:r>
    </w:p>
    <w:p w14:paraId="0EB75048" w14:textId="50B14898" w:rsidR="00DD70C9" w:rsidRDefault="00474E90" w:rsidP="00F97B22">
      <w:pPr>
        <w:pStyle w:val="BodyText"/>
        <w:numPr>
          <w:ilvl w:val="0"/>
          <w:numId w:val="27"/>
        </w:numPr>
        <w:spacing w:after="240"/>
        <w:jc w:val="both"/>
        <w:rPr>
          <w:color w:val="000000"/>
        </w:rPr>
      </w:pPr>
      <w:r w:rsidRPr="00DD70C9">
        <w:rPr>
          <w:color w:val="000000"/>
        </w:rPr>
        <w:t xml:space="preserve">Cuando </w:t>
      </w:r>
      <w:r w:rsidR="00C7173E" w:rsidRPr="00DD70C9">
        <w:rPr>
          <w:color w:val="000000"/>
        </w:rPr>
        <w:t xml:space="preserve">OAI </w:t>
      </w:r>
      <w:r w:rsidRPr="00DD70C9">
        <w:rPr>
          <w:color w:val="000000"/>
        </w:rPr>
        <w:t>haya solicitado que se lleve a cabo una evaluación, y</w:t>
      </w:r>
      <w:r w:rsidR="00C7173E" w:rsidRPr="00DD70C9">
        <w:rPr>
          <w:color w:val="000000"/>
        </w:rPr>
        <w:t xml:space="preserve"> é</w:t>
      </w:r>
      <w:r w:rsidRPr="00DD70C9">
        <w:rPr>
          <w:color w:val="000000"/>
        </w:rPr>
        <w:t xml:space="preserve">sta indique que es posible que se haya cometido una falta de conducta, </w:t>
      </w:r>
      <w:r w:rsidR="00E534BC" w:rsidRPr="00DD70C9">
        <w:rPr>
          <w:color w:val="000000"/>
        </w:rPr>
        <w:t xml:space="preserve">las personas que lleven a cabo </w:t>
      </w:r>
      <w:r w:rsidR="00C7173E" w:rsidRPr="00DD70C9">
        <w:rPr>
          <w:color w:val="000000"/>
        </w:rPr>
        <w:t xml:space="preserve">la evaluación </w:t>
      </w:r>
      <w:r w:rsidRPr="00DD70C9">
        <w:rPr>
          <w:color w:val="000000"/>
        </w:rPr>
        <w:t xml:space="preserve">informarán sobre este particular al Director de OAI, </w:t>
      </w:r>
      <w:r w:rsidR="00C7173E" w:rsidRPr="00DD70C9">
        <w:rPr>
          <w:color w:val="000000"/>
        </w:rPr>
        <w:t>dándole</w:t>
      </w:r>
      <w:r w:rsidRPr="00DD70C9">
        <w:rPr>
          <w:color w:val="000000"/>
        </w:rPr>
        <w:t xml:space="preserve"> cumplida cuenta de los hechos descubiertos y adjunta</w:t>
      </w:r>
      <w:r w:rsidR="00C7173E" w:rsidRPr="00DD70C9">
        <w:rPr>
          <w:color w:val="000000"/>
        </w:rPr>
        <w:t>ndo</w:t>
      </w:r>
      <w:r w:rsidRPr="00DD70C9">
        <w:rPr>
          <w:color w:val="000000"/>
        </w:rPr>
        <w:t xml:space="preserve"> las pruebas documentales </w:t>
      </w:r>
      <w:r w:rsidR="00770206" w:rsidRPr="00DD70C9">
        <w:rPr>
          <w:color w:val="000000"/>
        </w:rPr>
        <w:t>cuando proceda</w:t>
      </w:r>
      <w:r w:rsidRPr="00DD70C9">
        <w:rPr>
          <w:color w:val="000000"/>
        </w:rPr>
        <w:t>. Si parece justificado imponer una licencia administrativa al funcionario en cuestión</w:t>
      </w:r>
      <w:r w:rsidR="00C7173E" w:rsidRPr="00DD70C9">
        <w:rPr>
          <w:color w:val="000000"/>
        </w:rPr>
        <w:t>,</w:t>
      </w:r>
      <w:r w:rsidRPr="00DD70C9">
        <w:rPr>
          <w:color w:val="000000"/>
        </w:rPr>
        <w:t xml:space="preserve"> podrá formularse una recomendación al respecto al Director de </w:t>
      </w:r>
      <w:r w:rsidR="00D75D1A" w:rsidRPr="00DD70C9">
        <w:rPr>
          <w:color w:val="000000"/>
        </w:rPr>
        <w:t>BMS</w:t>
      </w:r>
      <w:r w:rsidR="005812EB">
        <w:rPr>
          <w:color w:val="000000"/>
        </w:rPr>
        <w:t>/OLS</w:t>
      </w:r>
      <w:r w:rsidR="00D75D1A" w:rsidRPr="00DD70C9">
        <w:rPr>
          <w:color w:val="000000"/>
        </w:rPr>
        <w:t xml:space="preserve"> </w:t>
      </w:r>
      <w:r w:rsidRPr="00DD70C9">
        <w:rPr>
          <w:color w:val="000000"/>
        </w:rPr>
        <w:t xml:space="preserve">(véase el </w:t>
      </w:r>
      <w:r w:rsidR="004273EC" w:rsidRPr="00DD70C9">
        <w:rPr>
          <w:color w:val="000000"/>
        </w:rPr>
        <w:t>Capítulo</w:t>
      </w:r>
      <w:r w:rsidRPr="00DD70C9">
        <w:rPr>
          <w:color w:val="000000"/>
        </w:rPr>
        <w:t xml:space="preserve"> II, </w:t>
      </w:r>
      <w:r w:rsidR="004273EC" w:rsidRPr="00DD70C9">
        <w:rPr>
          <w:color w:val="000000"/>
        </w:rPr>
        <w:t>Sección</w:t>
      </w:r>
      <w:r w:rsidR="00FB3ED0" w:rsidRPr="00DD70C9">
        <w:rPr>
          <w:color w:val="000000"/>
        </w:rPr>
        <w:t xml:space="preserve"> </w:t>
      </w:r>
      <w:r w:rsidRPr="00DD70C9">
        <w:rPr>
          <w:color w:val="000000"/>
        </w:rPr>
        <w:t xml:space="preserve">1, </w:t>
      </w:r>
      <w:r w:rsidR="004273EC" w:rsidRPr="00DD70C9">
        <w:rPr>
          <w:color w:val="000000"/>
        </w:rPr>
        <w:t>Apartado</w:t>
      </w:r>
      <w:r w:rsidRPr="00DD70C9">
        <w:rPr>
          <w:color w:val="000000"/>
        </w:rPr>
        <w:t xml:space="preserve"> 1.3) </w:t>
      </w:r>
      <w:r w:rsidR="00600B28" w:rsidRPr="00DD70C9">
        <w:rPr>
          <w:color w:val="000000"/>
        </w:rPr>
        <w:t xml:space="preserve">a fin de </w:t>
      </w:r>
      <w:r w:rsidRPr="00DD70C9">
        <w:rPr>
          <w:color w:val="000000"/>
        </w:rPr>
        <w:t xml:space="preserve">que el Administrador Auxiliar y Director </w:t>
      </w:r>
      <w:r w:rsidR="00E17BC4" w:rsidRPr="00DD70C9">
        <w:rPr>
          <w:color w:val="000000"/>
        </w:rPr>
        <w:t>d</w:t>
      </w:r>
      <w:r w:rsidR="00C7173E" w:rsidRPr="00DD70C9">
        <w:rPr>
          <w:color w:val="000000"/>
        </w:rPr>
        <w:t>e BMS</w:t>
      </w:r>
      <w:r w:rsidRPr="00DD70C9">
        <w:rPr>
          <w:color w:val="000000"/>
        </w:rPr>
        <w:t xml:space="preserve"> pueda tomar una decisión tan pronto como sea posible.</w:t>
      </w:r>
      <w:r w:rsidR="00A45EEB" w:rsidRPr="00DD70C9">
        <w:rPr>
          <w:color w:val="000000"/>
        </w:rPr>
        <w:t xml:space="preserve"> No obstante, si las circunstancias lo aconsejan, </w:t>
      </w:r>
      <w:r w:rsidR="00D7534B" w:rsidRPr="00DD70C9">
        <w:rPr>
          <w:color w:val="000000"/>
        </w:rPr>
        <w:t xml:space="preserve">el Administrador Auxiliar y Director de BMS </w:t>
      </w:r>
      <w:r w:rsidR="00A45EEB" w:rsidRPr="00DD70C9">
        <w:rPr>
          <w:color w:val="000000"/>
        </w:rPr>
        <w:t xml:space="preserve">podrá adoptar </w:t>
      </w:r>
      <w:r w:rsidR="00473AE3" w:rsidRPr="00DD70C9">
        <w:rPr>
          <w:color w:val="000000"/>
        </w:rPr>
        <w:t xml:space="preserve">directamente, </w:t>
      </w:r>
      <w:r w:rsidR="006E1AA4" w:rsidRPr="00DD70C9">
        <w:rPr>
          <w:color w:val="000000"/>
        </w:rPr>
        <w:t>por</w:t>
      </w:r>
      <w:r w:rsidR="00473AE3" w:rsidRPr="00DD70C9">
        <w:rPr>
          <w:color w:val="000000"/>
        </w:rPr>
        <w:t xml:space="preserve"> su propia iniciativa, </w:t>
      </w:r>
      <w:r w:rsidR="00A45EEB" w:rsidRPr="00DD70C9">
        <w:rPr>
          <w:color w:val="000000"/>
        </w:rPr>
        <w:t>una decisión sobre la licencia administrativa.</w:t>
      </w:r>
    </w:p>
    <w:p w14:paraId="41F31C7B" w14:textId="36799389" w:rsidR="004F7280" w:rsidRPr="00DD70C9" w:rsidRDefault="00474E90" w:rsidP="00F97B22">
      <w:pPr>
        <w:pStyle w:val="BodyText"/>
        <w:numPr>
          <w:ilvl w:val="0"/>
          <w:numId w:val="27"/>
        </w:numPr>
        <w:spacing w:after="240"/>
        <w:jc w:val="both"/>
        <w:rPr>
          <w:color w:val="000000"/>
        </w:rPr>
      </w:pPr>
      <w:r w:rsidRPr="00DD70C9">
        <w:rPr>
          <w:color w:val="000000"/>
        </w:rPr>
        <w:t xml:space="preserve">Cuando la evaluación no ofrezca suficiente información </w:t>
      </w:r>
      <w:r w:rsidR="00046E44" w:rsidRPr="00DD70C9">
        <w:rPr>
          <w:color w:val="000000"/>
        </w:rPr>
        <w:t xml:space="preserve">para </w:t>
      </w:r>
      <w:r w:rsidRPr="00DD70C9">
        <w:rPr>
          <w:color w:val="000000"/>
        </w:rPr>
        <w:t>indi</w:t>
      </w:r>
      <w:r w:rsidR="00046E44" w:rsidRPr="00DD70C9">
        <w:rPr>
          <w:color w:val="000000"/>
        </w:rPr>
        <w:t>car</w:t>
      </w:r>
      <w:r w:rsidRPr="00DD70C9">
        <w:rPr>
          <w:color w:val="000000"/>
        </w:rPr>
        <w:t xml:space="preserve"> que se ha cometido una</w:t>
      </w:r>
      <w:r w:rsidR="00D7534B" w:rsidRPr="00DD70C9">
        <w:rPr>
          <w:color w:val="000000"/>
        </w:rPr>
        <w:t xml:space="preserve"> conducta indebida</w:t>
      </w:r>
      <w:r w:rsidRPr="00DD70C9">
        <w:rPr>
          <w:color w:val="000000"/>
        </w:rPr>
        <w:t>, OAI archivará el caso e informará de ello a</w:t>
      </w:r>
      <w:r w:rsidR="00B942AA" w:rsidRPr="00DD70C9">
        <w:rPr>
          <w:color w:val="000000"/>
        </w:rPr>
        <w:t xml:space="preserve">l Director </w:t>
      </w:r>
      <w:r w:rsidR="008A0AA7" w:rsidRPr="00DD70C9">
        <w:rPr>
          <w:color w:val="000000"/>
        </w:rPr>
        <w:t xml:space="preserve">de </w:t>
      </w:r>
      <w:r w:rsidR="008A0AA7" w:rsidRPr="00DD70C9">
        <w:rPr>
          <w:color w:val="000000"/>
          <w:lang w:val="es-ES_tradnl"/>
        </w:rPr>
        <w:t>BMS</w:t>
      </w:r>
      <w:r w:rsidR="00AE5B98">
        <w:rPr>
          <w:color w:val="000000"/>
          <w:lang w:val="es-ES_tradnl"/>
        </w:rPr>
        <w:t>/OLS</w:t>
      </w:r>
      <w:r w:rsidR="00B942AA" w:rsidRPr="00DD70C9">
        <w:rPr>
          <w:color w:val="000000"/>
        </w:rPr>
        <w:t xml:space="preserve"> </w:t>
      </w:r>
      <w:r w:rsidRPr="00DD70C9">
        <w:rPr>
          <w:color w:val="000000"/>
        </w:rPr>
        <w:t>y al denunciante.</w:t>
      </w:r>
    </w:p>
    <w:p w14:paraId="078849EA" w14:textId="759F0065" w:rsidR="00474E90" w:rsidRPr="00DB1845" w:rsidRDefault="00474E90" w:rsidP="00DB1845">
      <w:pPr>
        <w:pStyle w:val="TOC3"/>
        <w:rPr>
          <w:color w:val="000000"/>
        </w:rPr>
      </w:pPr>
      <w:bookmarkStart w:id="69" w:name="_Toc17718499"/>
      <w:bookmarkStart w:id="70" w:name="_Toc105592830"/>
      <w:r w:rsidRPr="005468E8">
        <w:rPr>
          <w:color w:val="000000"/>
          <w:lang w:val="es-ES"/>
        </w:rPr>
        <w:t>4.2.</w:t>
      </w:r>
      <w:r w:rsidRPr="00DB1845">
        <w:rPr>
          <w:color w:val="000000"/>
          <w:lang w:val="es-ES"/>
        </w:rPr>
        <w:t xml:space="preserve"> Investigación</w:t>
      </w:r>
      <w:bookmarkEnd w:id="69"/>
      <w:bookmarkEnd w:id="70"/>
    </w:p>
    <w:p w14:paraId="12884584" w14:textId="77777777" w:rsidR="00474E90" w:rsidRPr="00DB1845" w:rsidRDefault="00474E90" w:rsidP="00DB1845">
      <w:pPr>
        <w:pStyle w:val="TOC3"/>
        <w:rPr>
          <w:color w:val="000000"/>
        </w:rPr>
      </w:pPr>
    </w:p>
    <w:p w14:paraId="66F7677E" w14:textId="711DC276" w:rsidR="002F62EE" w:rsidRDefault="002F62EE" w:rsidP="00F97B22">
      <w:pPr>
        <w:pStyle w:val="BodyText"/>
        <w:numPr>
          <w:ilvl w:val="0"/>
          <w:numId w:val="27"/>
        </w:numPr>
        <w:spacing w:after="240"/>
        <w:jc w:val="both"/>
        <w:rPr>
          <w:color w:val="000000"/>
        </w:rPr>
      </w:pPr>
      <w:r w:rsidRPr="002F62EE">
        <w:rPr>
          <w:color w:val="000000"/>
        </w:rPr>
        <w:t xml:space="preserve">Sobre la base de las pruebas recogidas y de cualquier evaluación, la OAI decidirá si procede a </w:t>
      </w:r>
      <w:r w:rsidR="004151D5">
        <w:rPr>
          <w:color w:val="000000"/>
        </w:rPr>
        <w:t xml:space="preserve">iniciar </w:t>
      </w:r>
      <w:r w:rsidRPr="002F62EE">
        <w:rPr>
          <w:color w:val="000000"/>
        </w:rPr>
        <w:t>una investigación. El Director de la OAI podrá remitir el asunto a las personas que designe, en función de la naturaleza de las alegaciones y de la complejidad del caso</w:t>
      </w:r>
      <w:r w:rsidR="00ED7DB8">
        <w:rPr>
          <w:color w:val="000000"/>
        </w:rPr>
        <w:t>.</w:t>
      </w:r>
    </w:p>
    <w:p w14:paraId="6382BD27" w14:textId="6B56408E" w:rsidR="00DD70C9" w:rsidRDefault="00474E90" w:rsidP="00F97B22">
      <w:pPr>
        <w:pStyle w:val="BodyText"/>
        <w:numPr>
          <w:ilvl w:val="0"/>
          <w:numId w:val="27"/>
        </w:numPr>
        <w:spacing w:after="240"/>
        <w:jc w:val="both"/>
        <w:rPr>
          <w:color w:val="000000"/>
        </w:rPr>
      </w:pPr>
      <w:r w:rsidRPr="00DD70C9">
        <w:rPr>
          <w:color w:val="000000"/>
        </w:rPr>
        <w:t xml:space="preserve">La decisión de llevar a cabo una investigación no constituye una acusación formal. El resultado de la investigación podrá respaldar o no la conclusión de que se ha cometido una falta de conducta y, en caso afirmativo, </w:t>
      </w:r>
      <w:r w:rsidR="005A15A4" w:rsidRPr="00DD70C9">
        <w:rPr>
          <w:color w:val="000000"/>
        </w:rPr>
        <w:t xml:space="preserve">de </w:t>
      </w:r>
      <w:r w:rsidRPr="00DD70C9">
        <w:rPr>
          <w:color w:val="000000"/>
        </w:rPr>
        <w:t>quién la ha cometido.</w:t>
      </w:r>
    </w:p>
    <w:p w14:paraId="036D9573" w14:textId="77777777" w:rsidR="00DD70C9" w:rsidRDefault="00474E90" w:rsidP="00F97B22">
      <w:pPr>
        <w:pStyle w:val="BodyText"/>
        <w:numPr>
          <w:ilvl w:val="0"/>
          <w:numId w:val="27"/>
        </w:numPr>
        <w:spacing w:after="240"/>
        <w:jc w:val="both"/>
        <w:rPr>
          <w:color w:val="000000"/>
        </w:rPr>
      </w:pPr>
      <w:r w:rsidRPr="00DD70C9">
        <w:rPr>
          <w:color w:val="000000"/>
        </w:rPr>
        <w:t xml:space="preserve">Cuando </w:t>
      </w:r>
      <w:r w:rsidR="005A15A4" w:rsidRPr="00DD70C9">
        <w:rPr>
          <w:color w:val="000000"/>
        </w:rPr>
        <w:t xml:space="preserve">OAI </w:t>
      </w:r>
      <w:r w:rsidRPr="00DD70C9">
        <w:rPr>
          <w:color w:val="000000"/>
        </w:rPr>
        <w:t xml:space="preserve">designe investigadores externos, </w:t>
      </w:r>
      <w:r w:rsidR="005A15A4" w:rsidRPr="00DD70C9">
        <w:rPr>
          <w:color w:val="000000"/>
        </w:rPr>
        <w:t>é</w:t>
      </w:r>
      <w:r w:rsidRPr="00DD70C9">
        <w:rPr>
          <w:color w:val="000000"/>
        </w:rPr>
        <w:t xml:space="preserve">stos deberán llevar a cabo la investigación siguiendo </w:t>
      </w:r>
      <w:r w:rsidR="005A15A4" w:rsidRPr="00DD70C9">
        <w:rPr>
          <w:color w:val="000000"/>
        </w:rPr>
        <w:t>las directrices y orientación</w:t>
      </w:r>
      <w:r w:rsidRPr="00DD70C9">
        <w:rPr>
          <w:color w:val="000000"/>
        </w:rPr>
        <w:t xml:space="preserve"> de </w:t>
      </w:r>
      <w:r w:rsidR="00716F34" w:rsidRPr="00DD70C9">
        <w:rPr>
          <w:color w:val="000000"/>
        </w:rPr>
        <w:t>dicha Oficina</w:t>
      </w:r>
      <w:r w:rsidRPr="00DD70C9">
        <w:rPr>
          <w:color w:val="000000"/>
        </w:rPr>
        <w:t>.</w:t>
      </w:r>
    </w:p>
    <w:p w14:paraId="362E0040" w14:textId="77777777" w:rsidR="00DD70C9" w:rsidRPr="00DD70C9" w:rsidRDefault="00474E90" w:rsidP="00F97B22">
      <w:pPr>
        <w:pStyle w:val="BodyText"/>
        <w:numPr>
          <w:ilvl w:val="0"/>
          <w:numId w:val="27"/>
        </w:numPr>
        <w:spacing w:after="240"/>
        <w:jc w:val="both"/>
        <w:rPr>
          <w:color w:val="000000"/>
        </w:rPr>
      </w:pPr>
      <w:r w:rsidRPr="00DD70C9">
        <w:rPr>
          <w:color w:val="000000"/>
        </w:rPr>
        <w:t xml:space="preserve">En el curso de la investigación deberá </w:t>
      </w:r>
      <w:r w:rsidR="00CD0959" w:rsidRPr="00DD70C9">
        <w:rPr>
          <w:color w:val="000000"/>
        </w:rPr>
        <w:t>entrevistarse</w:t>
      </w:r>
      <w:r w:rsidRPr="00DD70C9">
        <w:rPr>
          <w:color w:val="000000"/>
        </w:rPr>
        <w:t xml:space="preserve"> a </w:t>
      </w:r>
      <w:r w:rsidR="00837B74" w:rsidRPr="00DD70C9">
        <w:rPr>
          <w:color w:val="000000"/>
        </w:rPr>
        <w:t>la persona</w:t>
      </w:r>
      <w:r w:rsidR="000A1B40" w:rsidRPr="00DD70C9">
        <w:rPr>
          <w:color w:val="000000"/>
        </w:rPr>
        <w:t xml:space="preserve"> que sea</w:t>
      </w:r>
      <w:r w:rsidR="004A2A37" w:rsidRPr="00DD70C9">
        <w:rPr>
          <w:color w:val="000000"/>
        </w:rPr>
        <w:t xml:space="preserve"> objeto de la </w:t>
      </w:r>
      <w:r w:rsidR="00E17BC4" w:rsidRPr="00DD70C9">
        <w:rPr>
          <w:color w:val="000000"/>
        </w:rPr>
        <w:t>investigación</w:t>
      </w:r>
      <w:r w:rsidRPr="00DD70C9">
        <w:rPr>
          <w:color w:val="000000"/>
        </w:rPr>
        <w:t xml:space="preserve">. </w:t>
      </w:r>
      <w:r w:rsidR="00837B74" w:rsidRPr="00DD70C9">
        <w:rPr>
          <w:color w:val="000000"/>
        </w:rPr>
        <w:t>La entrevista será grabada</w:t>
      </w:r>
      <w:r w:rsidR="000A1B40" w:rsidRPr="00DD70C9">
        <w:rPr>
          <w:color w:val="000000"/>
        </w:rPr>
        <w:t xml:space="preserve"> y </w:t>
      </w:r>
      <w:r w:rsidR="00837B74" w:rsidRPr="00DD70C9">
        <w:rPr>
          <w:color w:val="000000"/>
        </w:rPr>
        <w:t>OAI deberá comunicar al funcionario investigado</w:t>
      </w:r>
      <w:r w:rsidR="000A1B40" w:rsidRPr="00DD70C9">
        <w:rPr>
          <w:color w:val="000000"/>
        </w:rPr>
        <w:t xml:space="preserve"> de que se está efectuando dicha grabación</w:t>
      </w:r>
      <w:r w:rsidR="00837B74" w:rsidRPr="00DD70C9">
        <w:rPr>
          <w:color w:val="000000"/>
        </w:rPr>
        <w:t xml:space="preserve">. La transcripción de la grabación de la entrevista deberá incluirse </w:t>
      </w:r>
      <w:r w:rsidR="000A1B40" w:rsidRPr="00DD70C9">
        <w:rPr>
          <w:color w:val="000000"/>
        </w:rPr>
        <w:t>como un anexo al</w:t>
      </w:r>
      <w:r w:rsidR="00837B74" w:rsidRPr="00DD70C9">
        <w:rPr>
          <w:color w:val="000000"/>
        </w:rPr>
        <w:t xml:space="preserve"> informe de la investigación</w:t>
      </w:r>
      <w:r w:rsidR="000A1B40" w:rsidRPr="00DD70C9">
        <w:rPr>
          <w:color w:val="000000"/>
        </w:rPr>
        <w:t xml:space="preserve">, que se </w:t>
      </w:r>
      <w:r w:rsidR="00FA3937" w:rsidRPr="00DD70C9">
        <w:rPr>
          <w:color w:val="000000"/>
        </w:rPr>
        <w:t>compartirá con</w:t>
      </w:r>
      <w:r w:rsidR="000A1B40" w:rsidRPr="00DD70C9">
        <w:rPr>
          <w:color w:val="000000"/>
        </w:rPr>
        <w:t xml:space="preserve"> </w:t>
      </w:r>
      <w:r w:rsidR="00837B74" w:rsidRPr="00DD70C9">
        <w:rPr>
          <w:color w:val="000000"/>
        </w:rPr>
        <w:t xml:space="preserve">la persona </w:t>
      </w:r>
      <w:r w:rsidR="000A1B40" w:rsidRPr="00DD70C9">
        <w:rPr>
          <w:color w:val="000000"/>
        </w:rPr>
        <w:lastRenderedPageBreak/>
        <w:t>que es objeto de la investigación como parte del informe de investigación</w:t>
      </w:r>
      <w:r w:rsidR="00837B74" w:rsidRPr="00DD70C9">
        <w:rPr>
          <w:color w:val="000000"/>
        </w:rPr>
        <w:t>.</w:t>
      </w:r>
      <w:r w:rsidR="006247FD" w:rsidRPr="00DD70C9">
        <w:rPr>
          <w:color w:val="000000"/>
        </w:rPr>
        <w:t xml:space="preserve"> </w:t>
      </w:r>
      <w:r w:rsidR="00A87B6F" w:rsidRPr="00DD70C9">
        <w:rPr>
          <w:color w:val="000000"/>
        </w:rPr>
        <w:t>Asimismo</w:t>
      </w:r>
      <w:r w:rsidRPr="00DD70C9">
        <w:rPr>
          <w:color w:val="000000"/>
        </w:rPr>
        <w:t xml:space="preserve">, </w:t>
      </w:r>
      <w:r w:rsidR="004A2A37" w:rsidRPr="00DD70C9">
        <w:rPr>
          <w:color w:val="000000"/>
        </w:rPr>
        <w:t xml:space="preserve">las personas </w:t>
      </w:r>
      <w:r w:rsidR="00E6706D" w:rsidRPr="00DD70C9">
        <w:rPr>
          <w:color w:val="000000"/>
        </w:rPr>
        <w:t>investigadas</w:t>
      </w:r>
      <w:r w:rsidRPr="00DD70C9">
        <w:rPr>
          <w:color w:val="000000"/>
        </w:rPr>
        <w:t xml:space="preserve"> podrán presentar una declaración firmada por ell</w:t>
      </w:r>
      <w:r w:rsidR="00A87B6F" w:rsidRPr="00DD70C9">
        <w:rPr>
          <w:color w:val="000000"/>
        </w:rPr>
        <w:t>a</w:t>
      </w:r>
      <w:r w:rsidRPr="00DD70C9">
        <w:rPr>
          <w:color w:val="000000"/>
        </w:rPr>
        <w:t xml:space="preserve">s </w:t>
      </w:r>
      <w:r w:rsidR="00DB0812" w:rsidRPr="00DD70C9">
        <w:rPr>
          <w:color w:val="000000"/>
        </w:rPr>
        <w:t xml:space="preserve">en las que proporcionen aclaraciones a </w:t>
      </w:r>
      <w:r w:rsidRPr="00DD70C9">
        <w:rPr>
          <w:color w:val="000000"/>
        </w:rPr>
        <w:t xml:space="preserve">las declaraciones </w:t>
      </w:r>
      <w:r w:rsidR="00A87B6F" w:rsidRPr="00DD70C9">
        <w:rPr>
          <w:color w:val="000000"/>
        </w:rPr>
        <w:t>prestadas</w:t>
      </w:r>
      <w:r w:rsidRPr="00DD70C9">
        <w:rPr>
          <w:color w:val="000000"/>
        </w:rPr>
        <w:t xml:space="preserve"> en </w:t>
      </w:r>
      <w:r w:rsidR="003C2D0F" w:rsidRPr="00DD70C9">
        <w:rPr>
          <w:color w:val="000000"/>
        </w:rPr>
        <w:t>la</w:t>
      </w:r>
      <w:r w:rsidRPr="00DD70C9">
        <w:rPr>
          <w:color w:val="000000"/>
        </w:rPr>
        <w:t xml:space="preserve"> </w:t>
      </w:r>
      <w:r w:rsidR="003C2D0F" w:rsidRPr="00DD70C9">
        <w:rPr>
          <w:color w:val="000000"/>
        </w:rPr>
        <w:t>entrevista</w:t>
      </w:r>
      <w:r w:rsidR="0070593E" w:rsidRPr="00DD70C9">
        <w:rPr>
          <w:color w:val="000000"/>
        </w:rPr>
        <w:t>. N</w:t>
      </w:r>
      <w:r w:rsidRPr="00DD70C9">
        <w:rPr>
          <w:color w:val="000000"/>
        </w:rPr>
        <w:t xml:space="preserve">o obstante, no podrán cambiar </w:t>
      </w:r>
      <w:r w:rsidR="00DB0812" w:rsidRPr="00DD70C9">
        <w:rPr>
          <w:color w:val="000000"/>
        </w:rPr>
        <w:t>sus</w:t>
      </w:r>
      <w:r w:rsidRPr="00DD70C9">
        <w:rPr>
          <w:color w:val="000000"/>
        </w:rPr>
        <w:t xml:space="preserve"> declaraciones </w:t>
      </w:r>
      <w:r w:rsidR="00DB0812" w:rsidRPr="00DD70C9">
        <w:rPr>
          <w:color w:val="000000"/>
        </w:rPr>
        <w:t xml:space="preserve">tal y como han sido </w:t>
      </w:r>
      <w:r w:rsidRPr="00DD70C9">
        <w:rPr>
          <w:color w:val="000000"/>
        </w:rPr>
        <w:t>grabadas por los equipos de grabación de OAI.</w:t>
      </w:r>
      <w:r w:rsidRPr="00DD70C9">
        <w:rPr>
          <w:b/>
          <w:bCs/>
          <w:color w:val="000000"/>
        </w:rPr>
        <w:t xml:space="preserve"> </w:t>
      </w:r>
      <w:r w:rsidR="00EB7DB6" w:rsidRPr="00DD70C9">
        <w:rPr>
          <w:bCs/>
          <w:color w:val="000000"/>
        </w:rPr>
        <w:t xml:space="preserve">La pérdida o </w:t>
      </w:r>
      <w:r w:rsidR="00F21F03" w:rsidRPr="00DD70C9">
        <w:rPr>
          <w:bCs/>
          <w:color w:val="000000"/>
        </w:rPr>
        <w:t>el deterioro</w:t>
      </w:r>
      <w:r w:rsidR="00EB7DB6" w:rsidRPr="00DD70C9">
        <w:rPr>
          <w:color w:val="000000"/>
        </w:rPr>
        <w:t xml:space="preserve"> de la grabación de la entrevista con el </w:t>
      </w:r>
      <w:r w:rsidR="00EB7DB6" w:rsidRPr="00DD70C9">
        <w:rPr>
          <w:bCs/>
          <w:color w:val="000000"/>
        </w:rPr>
        <w:t xml:space="preserve">funcionario </w:t>
      </w:r>
      <w:r w:rsidR="0065756E" w:rsidRPr="00DD70C9">
        <w:rPr>
          <w:bCs/>
          <w:color w:val="000000"/>
        </w:rPr>
        <w:t>investigado</w:t>
      </w:r>
      <w:r w:rsidR="00EB7DB6" w:rsidRPr="00DD70C9">
        <w:rPr>
          <w:color w:val="000000"/>
        </w:rPr>
        <w:t xml:space="preserve"> no </w:t>
      </w:r>
      <w:r w:rsidR="00EB7DB6" w:rsidRPr="00DD70C9">
        <w:rPr>
          <w:bCs/>
          <w:color w:val="000000"/>
        </w:rPr>
        <w:t>será suficiente</w:t>
      </w:r>
      <w:r w:rsidR="00EB7DB6" w:rsidRPr="00DD70C9">
        <w:rPr>
          <w:color w:val="000000"/>
        </w:rPr>
        <w:t xml:space="preserve"> para invalidar la investigación </w:t>
      </w:r>
      <w:r w:rsidR="00EB7DB6" w:rsidRPr="00DD70C9">
        <w:rPr>
          <w:bCs/>
          <w:color w:val="000000"/>
        </w:rPr>
        <w:t>ni</w:t>
      </w:r>
      <w:r w:rsidR="00EB7DB6" w:rsidRPr="00DD70C9">
        <w:rPr>
          <w:color w:val="000000"/>
        </w:rPr>
        <w:t xml:space="preserve"> el informe de </w:t>
      </w:r>
      <w:r w:rsidR="00EB7DB6" w:rsidRPr="00DD70C9">
        <w:rPr>
          <w:bCs/>
          <w:color w:val="000000"/>
        </w:rPr>
        <w:t>la</w:t>
      </w:r>
      <w:r w:rsidR="0065756E" w:rsidRPr="00DD70C9">
        <w:rPr>
          <w:bCs/>
          <w:color w:val="000000"/>
        </w:rPr>
        <w:t xml:space="preserve"> investigación</w:t>
      </w:r>
      <w:r w:rsidR="00EB7DB6" w:rsidRPr="00DD70C9">
        <w:rPr>
          <w:color w:val="000000"/>
        </w:rPr>
        <w:t>. Cuando</w:t>
      </w:r>
      <w:r w:rsidR="00EB7DB6" w:rsidRPr="00DD70C9">
        <w:rPr>
          <w:bCs/>
          <w:color w:val="000000"/>
        </w:rPr>
        <w:t xml:space="preserve">, por razones ajenas a </w:t>
      </w:r>
      <w:r w:rsidR="00EB7DB6" w:rsidRPr="00DD70C9">
        <w:rPr>
          <w:color w:val="000000"/>
        </w:rPr>
        <w:t xml:space="preserve">los investigadores, </w:t>
      </w:r>
      <w:r w:rsidR="00EB7DB6" w:rsidRPr="00DD70C9">
        <w:rPr>
          <w:bCs/>
          <w:color w:val="000000"/>
        </w:rPr>
        <w:t xml:space="preserve">no sea posible entrevistar al funcionario, </w:t>
      </w:r>
      <w:r w:rsidR="00EB7DB6" w:rsidRPr="00DD70C9">
        <w:rPr>
          <w:color w:val="000000"/>
        </w:rPr>
        <w:t xml:space="preserve">la </w:t>
      </w:r>
      <w:r w:rsidR="0070593E" w:rsidRPr="00DD70C9">
        <w:rPr>
          <w:color w:val="000000"/>
        </w:rPr>
        <w:t xml:space="preserve">ausencia </w:t>
      </w:r>
      <w:r w:rsidR="00EB7DB6" w:rsidRPr="00DD70C9">
        <w:rPr>
          <w:color w:val="000000"/>
        </w:rPr>
        <w:t xml:space="preserve">de </w:t>
      </w:r>
      <w:r w:rsidR="0065756E" w:rsidRPr="00DD70C9">
        <w:rPr>
          <w:color w:val="000000"/>
        </w:rPr>
        <w:t xml:space="preserve">una </w:t>
      </w:r>
      <w:r w:rsidR="00EB7DB6" w:rsidRPr="00DD70C9">
        <w:rPr>
          <w:color w:val="000000"/>
        </w:rPr>
        <w:t xml:space="preserve">entrevista no </w:t>
      </w:r>
      <w:r w:rsidR="00EB7DB6" w:rsidRPr="00DD70C9">
        <w:rPr>
          <w:bCs/>
          <w:color w:val="000000"/>
        </w:rPr>
        <w:t>constituirá</w:t>
      </w:r>
      <w:r w:rsidR="00EB7DB6" w:rsidRPr="00DD70C9">
        <w:rPr>
          <w:color w:val="000000"/>
        </w:rPr>
        <w:t xml:space="preserve"> una violación de </w:t>
      </w:r>
      <w:r w:rsidR="00EB7DB6" w:rsidRPr="00DD70C9">
        <w:rPr>
          <w:bCs/>
          <w:color w:val="000000"/>
        </w:rPr>
        <w:t>sus garantías procesales</w:t>
      </w:r>
      <w:r w:rsidR="00EB7DB6" w:rsidRPr="00DD70C9">
        <w:rPr>
          <w:color w:val="000000"/>
        </w:rPr>
        <w:t xml:space="preserve">, siempre que se </w:t>
      </w:r>
      <w:r w:rsidR="00EB7DB6" w:rsidRPr="00DD70C9">
        <w:rPr>
          <w:bCs/>
          <w:color w:val="000000"/>
        </w:rPr>
        <w:t xml:space="preserve">haya efectuado un esfuerzo razonable por </w:t>
      </w:r>
      <w:r w:rsidR="0065756E" w:rsidRPr="00DD70C9">
        <w:rPr>
          <w:bCs/>
          <w:color w:val="000000"/>
        </w:rPr>
        <w:t>entrevistar al funcionario.</w:t>
      </w:r>
    </w:p>
    <w:p w14:paraId="0C9E12A2" w14:textId="06F66930" w:rsidR="00474E90" w:rsidRPr="00DD70C9" w:rsidRDefault="004A2A37" w:rsidP="00F97B22">
      <w:pPr>
        <w:pStyle w:val="BodyText"/>
        <w:numPr>
          <w:ilvl w:val="0"/>
          <w:numId w:val="27"/>
        </w:numPr>
        <w:spacing w:after="240"/>
        <w:jc w:val="both"/>
        <w:rPr>
          <w:color w:val="000000"/>
        </w:rPr>
      </w:pPr>
      <w:r w:rsidRPr="00DD70C9">
        <w:rPr>
          <w:color w:val="000000"/>
        </w:rPr>
        <w:t>Las personas</w:t>
      </w:r>
      <w:r w:rsidR="0065756E" w:rsidRPr="00DD70C9">
        <w:rPr>
          <w:color w:val="000000"/>
        </w:rPr>
        <w:t xml:space="preserve"> que son objeto de la investigación</w:t>
      </w:r>
      <w:r w:rsidR="00474E90" w:rsidRPr="00DD70C9">
        <w:rPr>
          <w:color w:val="000000"/>
        </w:rPr>
        <w:t xml:space="preserve">, o los denunciantes en los casos de </w:t>
      </w:r>
      <w:r w:rsidR="000C502B" w:rsidRPr="00DD70C9">
        <w:rPr>
          <w:color w:val="000000"/>
        </w:rPr>
        <w:t xml:space="preserve">presunta </w:t>
      </w:r>
      <w:r w:rsidR="00474E90" w:rsidRPr="00DD70C9">
        <w:rPr>
          <w:color w:val="000000"/>
        </w:rPr>
        <w:t>explotación</w:t>
      </w:r>
      <w:r w:rsidR="00B93656" w:rsidRPr="00DD70C9">
        <w:rPr>
          <w:color w:val="000000"/>
        </w:rPr>
        <w:t xml:space="preserve"> sexual </w:t>
      </w:r>
      <w:r w:rsidR="009E677D" w:rsidRPr="00DD70C9">
        <w:rPr>
          <w:color w:val="000000"/>
        </w:rPr>
        <w:t xml:space="preserve">o acoso </w:t>
      </w:r>
      <w:r w:rsidR="00474E90" w:rsidRPr="00DD70C9">
        <w:rPr>
          <w:color w:val="000000"/>
        </w:rPr>
        <w:t xml:space="preserve">sexual, podrán solicitar que durante sus </w:t>
      </w:r>
      <w:r w:rsidR="00AE1362" w:rsidRPr="00DD70C9">
        <w:rPr>
          <w:color w:val="000000"/>
        </w:rPr>
        <w:t xml:space="preserve">entrevistas </w:t>
      </w:r>
      <w:r w:rsidR="00474E90" w:rsidRPr="00DD70C9">
        <w:rPr>
          <w:color w:val="000000"/>
        </w:rPr>
        <w:t xml:space="preserve">los acompañe un observador, que podrá ser un funcionario del PNUD o un familiar cercano, siempre que el observador se encuentre fácilmente disponible y no esté implicado en la investigación, </w:t>
      </w:r>
      <w:r w:rsidR="000C502B" w:rsidRPr="00DD70C9">
        <w:rPr>
          <w:color w:val="000000"/>
        </w:rPr>
        <w:t>según el</w:t>
      </w:r>
      <w:r w:rsidR="00474E90" w:rsidRPr="00DD70C9">
        <w:rPr>
          <w:color w:val="000000"/>
        </w:rPr>
        <w:t xml:space="preserve"> criterio de </w:t>
      </w:r>
      <w:r w:rsidR="000C502B" w:rsidRPr="00DD70C9">
        <w:rPr>
          <w:color w:val="000000"/>
        </w:rPr>
        <w:t>OAI</w:t>
      </w:r>
      <w:r w:rsidR="00474E90" w:rsidRPr="00DD70C9">
        <w:rPr>
          <w:color w:val="000000"/>
        </w:rPr>
        <w:t xml:space="preserve">. El observador deberá respetar la confidencialidad de la investigación y firmar un compromiso de confidencialidad. El observador no podrá interrumpir, impedir ni retrasar </w:t>
      </w:r>
      <w:r w:rsidR="007C06B5" w:rsidRPr="00DD70C9">
        <w:rPr>
          <w:color w:val="000000"/>
        </w:rPr>
        <w:t>la entrevista</w:t>
      </w:r>
      <w:r w:rsidR="00474E90" w:rsidRPr="00DD70C9">
        <w:rPr>
          <w:color w:val="000000"/>
        </w:rPr>
        <w:t xml:space="preserve">, </w:t>
      </w:r>
      <w:r w:rsidR="00EC084F" w:rsidRPr="00DD70C9">
        <w:rPr>
          <w:color w:val="000000"/>
        </w:rPr>
        <w:t>y no</w:t>
      </w:r>
      <w:r w:rsidR="00474E90" w:rsidRPr="00DD70C9">
        <w:rPr>
          <w:color w:val="000000"/>
        </w:rPr>
        <w:t xml:space="preserve"> le está permitido hablar durante </w:t>
      </w:r>
      <w:r w:rsidR="00EC084F" w:rsidRPr="00DD70C9">
        <w:rPr>
          <w:color w:val="000000"/>
        </w:rPr>
        <w:t>ésta</w:t>
      </w:r>
      <w:r w:rsidR="00474E90" w:rsidRPr="00DD70C9">
        <w:rPr>
          <w:color w:val="000000"/>
        </w:rPr>
        <w:t>. Si el investigador considera perjudicial la presencia del observador,</w:t>
      </w:r>
      <w:r w:rsidR="006B20E9" w:rsidRPr="00DD70C9">
        <w:rPr>
          <w:color w:val="000000"/>
        </w:rPr>
        <w:t xml:space="preserve"> </w:t>
      </w:r>
      <w:r w:rsidR="00474E90" w:rsidRPr="00DD70C9">
        <w:rPr>
          <w:color w:val="000000"/>
        </w:rPr>
        <w:t xml:space="preserve">se </w:t>
      </w:r>
      <w:r w:rsidR="00EC084F" w:rsidRPr="00DD70C9">
        <w:rPr>
          <w:color w:val="000000"/>
        </w:rPr>
        <w:t xml:space="preserve">le </w:t>
      </w:r>
      <w:r w:rsidR="00474E90" w:rsidRPr="00DD70C9">
        <w:rPr>
          <w:color w:val="000000"/>
        </w:rPr>
        <w:t xml:space="preserve">podrá solicitar que abandone la sala, y </w:t>
      </w:r>
      <w:r w:rsidR="005B288D" w:rsidRPr="00DD70C9">
        <w:rPr>
          <w:color w:val="000000"/>
        </w:rPr>
        <w:t>la entrevista</w:t>
      </w:r>
      <w:r w:rsidR="00474E90" w:rsidRPr="00DD70C9">
        <w:rPr>
          <w:color w:val="000000"/>
        </w:rPr>
        <w:t xml:space="preserve"> continuará sin </w:t>
      </w:r>
      <w:r w:rsidR="00EC084F" w:rsidRPr="00DD70C9">
        <w:rPr>
          <w:color w:val="000000"/>
        </w:rPr>
        <w:t>el observador</w:t>
      </w:r>
      <w:r w:rsidR="00474E90" w:rsidRPr="00DD70C9">
        <w:rPr>
          <w:color w:val="000000"/>
        </w:rPr>
        <w:t xml:space="preserve">. Teniendo en cuenta el contexto cultural, las cuestiones de género y otros elementos del caso, el investigador podrá también elegir un observador </w:t>
      </w:r>
      <w:r w:rsidR="006B20E9" w:rsidRPr="00DD70C9">
        <w:rPr>
          <w:color w:val="000000"/>
        </w:rPr>
        <w:t xml:space="preserve">para </w:t>
      </w:r>
      <w:r w:rsidR="00474E90" w:rsidRPr="00DD70C9">
        <w:rPr>
          <w:color w:val="000000"/>
        </w:rPr>
        <w:t xml:space="preserve">que </w:t>
      </w:r>
      <w:r w:rsidR="00EC084F" w:rsidRPr="00DD70C9">
        <w:rPr>
          <w:color w:val="000000"/>
        </w:rPr>
        <w:t xml:space="preserve">esté presente en la </w:t>
      </w:r>
      <w:r w:rsidR="007B04BD" w:rsidRPr="00DD70C9">
        <w:rPr>
          <w:color w:val="000000"/>
        </w:rPr>
        <w:t>entrevista</w:t>
      </w:r>
      <w:r w:rsidR="00474E90" w:rsidRPr="00DD70C9">
        <w:rPr>
          <w:color w:val="000000"/>
        </w:rPr>
        <w:t xml:space="preserve"> (por ejemplo, un oficial de seguridad sobre el terreno, etc.). Ni </w:t>
      </w:r>
      <w:r w:rsidRPr="00DD70C9">
        <w:rPr>
          <w:color w:val="000000"/>
        </w:rPr>
        <w:t xml:space="preserve">las personas </w:t>
      </w:r>
      <w:r w:rsidR="008F1F5D" w:rsidRPr="00DD70C9">
        <w:rPr>
          <w:color w:val="000000"/>
        </w:rPr>
        <w:t xml:space="preserve">investigadas </w:t>
      </w:r>
      <w:r w:rsidR="00474E90" w:rsidRPr="00DD70C9">
        <w:rPr>
          <w:color w:val="000000"/>
        </w:rPr>
        <w:t xml:space="preserve">ni los participantes en la investigación tienen derecho a la presencia de un abogado en </w:t>
      </w:r>
      <w:r w:rsidR="005640C2" w:rsidRPr="00DD70C9">
        <w:rPr>
          <w:color w:val="000000"/>
        </w:rPr>
        <w:t>la entrevista</w:t>
      </w:r>
      <w:r w:rsidR="00474E90" w:rsidRPr="00DD70C9">
        <w:rPr>
          <w:color w:val="000000"/>
        </w:rPr>
        <w:t>.</w:t>
      </w:r>
    </w:p>
    <w:p w14:paraId="273D9710" w14:textId="3E176517" w:rsidR="00474E90" w:rsidRPr="00DB1845" w:rsidRDefault="00474E90" w:rsidP="00DB1845">
      <w:pPr>
        <w:pStyle w:val="ListParagraph"/>
        <w:spacing w:after="240"/>
        <w:ind w:left="360"/>
        <w:jc w:val="center"/>
        <w:rPr>
          <w:b/>
          <w:color w:val="000000"/>
        </w:rPr>
      </w:pPr>
      <w:bookmarkStart w:id="71" w:name="_Toc17718500"/>
      <w:r w:rsidRPr="005468E8">
        <w:rPr>
          <w:b/>
          <w:bCs/>
          <w:color w:val="000000"/>
          <w:u w:val="single"/>
        </w:rPr>
        <w:t>4.3.</w:t>
      </w:r>
      <w:r w:rsidRPr="00DB1845">
        <w:rPr>
          <w:b/>
          <w:color w:val="000000"/>
          <w:u w:val="single"/>
        </w:rPr>
        <w:t xml:space="preserve"> </w:t>
      </w:r>
      <w:r w:rsidR="007E21CE" w:rsidRPr="00DB1845">
        <w:rPr>
          <w:b/>
          <w:color w:val="000000"/>
          <w:u w:val="single"/>
        </w:rPr>
        <w:t>I</w:t>
      </w:r>
      <w:r w:rsidRPr="00DB1845">
        <w:rPr>
          <w:b/>
          <w:color w:val="000000"/>
          <w:u w:val="single"/>
        </w:rPr>
        <w:t xml:space="preserve">nforme de </w:t>
      </w:r>
      <w:r w:rsidRPr="005468E8">
        <w:rPr>
          <w:b/>
          <w:bCs/>
          <w:color w:val="000000"/>
          <w:u w:val="single"/>
        </w:rPr>
        <w:t xml:space="preserve">la </w:t>
      </w:r>
      <w:r w:rsidRPr="00DB1845">
        <w:rPr>
          <w:b/>
          <w:color w:val="000000"/>
          <w:u w:val="single"/>
        </w:rPr>
        <w:t>investigación</w:t>
      </w:r>
      <w:bookmarkEnd w:id="71"/>
    </w:p>
    <w:p w14:paraId="0F547E77" w14:textId="5756DDCC" w:rsidR="007D505D" w:rsidRDefault="008F1F5D" w:rsidP="00F97B22">
      <w:pPr>
        <w:pStyle w:val="BodyText"/>
        <w:numPr>
          <w:ilvl w:val="0"/>
          <w:numId w:val="27"/>
        </w:numPr>
        <w:spacing w:after="240"/>
        <w:jc w:val="both"/>
        <w:rPr>
          <w:color w:val="000000"/>
        </w:rPr>
      </w:pPr>
      <w:r w:rsidRPr="007D505D">
        <w:rPr>
          <w:color w:val="000000"/>
        </w:rPr>
        <w:t>El investigador o los investigadores</w:t>
      </w:r>
      <w:r w:rsidR="00474E90" w:rsidRPr="007D505D">
        <w:rPr>
          <w:color w:val="000000"/>
        </w:rPr>
        <w:t xml:space="preserve"> elaborarán un borrador de informe de investigación que dé cumplida cuenta de los hechos </w:t>
      </w:r>
      <w:r w:rsidR="00345F8E" w:rsidRPr="007D505D">
        <w:rPr>
          <w:color w:val="000000"/>
        </w:rPr>
        <w:t>relevantes</w:t>
      </w:r>
      <w:r w:rsidR="00474E90" w:rsidRPr="007D505D">
        <w:rPr>
          <w:color w:val="000000"/>
        </w:rPr>
        <w:t xml:space="preserve">, al que </w:t>
      </w:r>
      <w:r w:rsidR="00CD414B" w:rsidRPr="007D505D">
        <w:rPr>
          <w:color w:val="000000"/>
        </w:rPr>
        <w:t xml:space="preserve">se </w:t>
      </w:r>
      <w:r w:rsidR="00474E90" w:rsidRPr="007D505D">
        <w:rPr>
          <w:color w:val="000000"/>
        </w:rPr>
        <w:t xml:space="preserve">adjuntarán las pruebas documentales. </w:t>
      </w:r>
      <w:r w:rsidR="00A54B59" w:rsidRPr="007D505D">
        <w:rPr>
          <w:color w:val="000000"/>
        </w:rPr>
        <w:t xml:space="preserve">OAI </w:t>
      </w:r>
      <w:r w:rsidR="00474E90" w:rsidRPr="007D505D">
        <w:rPr>
          <w:color w:val="000000"/>
        </w:rPr>
        <w:t>remitirá el borrador del informe de la investigación</w:t>
      </w:r>
      <w:r w:rsidR="008C7697" w:rsidRPr="007D505D">
        <w:rPr>
          <w:color w:val="000000"/>
        </w:rPr>
        <w:t>, junto con la transcripción de la entrevista y otros</w:t>
      </w:r>
      <w:r w:rsidR="001140C6" w:rsidRPr="007D505D">
        <w:rPr>
          <w:color w:val="000000"/>
        </w:rPr>
        <w:t xml:space="preserve"> anexos </w:t>
      </w:r>
      <w:r w:rsidR="003E5C71" w:rsidRPr="007D505D">
        <w:rPr>
          <w:color w:val="000000"/>
        </w:rPr>
        <w:t>del</w:t>
      </w:r>
      <w:r w:rsidR="001140C6" w:rsidRPr="007D505D">
        <w:rPr>
          <w:color w:val="000000"/>
        </w:rPr>
        <w:t xml:space="preserve"> informe</w:t>
      </w:r>
      <w:r w:rsidR="0021514F" w:rsidRPr="007D505D">
        <w:rPr>
          <w:color w:val="000000"/>
        </w:rPr>
        <w:t>,</w:t>
      </w:r>
      <w:r w:rsidR="00474E90" w:rsidRPr="007D505D">
        <w:rPr>
          <w:color w:val="000000"/>
        </w:rPr>
        <w:t xml:space="preserve"> </w:t>
      </w:r>
      <w:r w:rsidR="008C7697" w:rsidRPr="007D505D">
        <w:rPr>
          <w:color w:val="000000"/>
        </w:rPr>
        <w:t>a la persona objeto</w:t>
      </w:r>
      <w:r w:rsidR="00474E90" w:rsidRPr="007D505D">
        <w:rPr>
          <w:color w:val="000000"/>
        </w:rPr>
        <w:t xml:space="preserve"> de la investigación y le pedirá que formule </w:t>
      </w:r>
      <w:r w:rsidR="00C81517" w:rsidRPr="007D505D">
        <w:rPr>
          <w:color w:val="000000"/>
        </w:rPr>
        <w:t xml:space="preserve">los comentarios </w:t>
      </w:r>
      <w:r w:rsidR="00474E90" w:rsidRPr="007D505D">
        <w:rPr>
          <w:color w:val="000000"/>
        </w:rPr>
        <w:t>que considere oportun</w:t>
      </w:r>
      <w:r w:rsidR="003E5C71" w:rsidRPr="007D505D">
        <w:rPr>
          <w:color w:val="000000"/>
        </w:rPr>
        <w:t>o</w:t>
      </w:r>
      <w:r w:rsidR="00474E90" w:rsidRPr="007D505D">
        <w:rPr>
          <w:color w:val="000000"/>
        </w:rPr>
        <w:t>s sobre los hechos descubiertos y las conclusiones del informe, y que aporte pruebas que contrarresten las acusaciones, si dispone de alguna.</w:t>
      </w:r>
      <w:r w:rsidR="00474E90" w:rsidRPr="00DB1845">
        <w:rPr>
          <w:rStyle w:val="FootnoteReference"/>
          <w:rFonts w:ascii="Times New Roman" w:hAnsi="Times New Roman"/>
          <w:vertAlign w:val="superscript"/>
          <w:lang w:val="en-GB"/>
        </w:rPr>
        <w:footnoteReference w:id="12"/>
      </w:r>
      <w:r w:rsidR="00045693" w:rsidRPr="007D505D">
        <w:rPr>
          <w:rStyle w:val="FootnoteReference"/>
          <w:rFonts w:ascii="Times New Roman" w:hAnsi="Times New Roman"/>
          <w:vertAlign w:val="superscript"/>
          <w:lang w:val="es-ES_tradnl"/>
        </w:rPr>
        <w:t xml:space="preserve"> </w:t>
      </w:r>
      <w:r w:rsidR="00F21F03" w:rsidRPr="007D505D">
        <w:rPr>
          <w:color w:val="000000"/>
        </w:rPr>
        <w:t xml:space="preserve">En determinados casos en los que prime una resolución rápida y </w:t>
      </w:r>
      <w:r w:rsidR="002D0169" w:rsidRPr="007D505D">
        <w:rPr>
          <w:color w:val="000000"/>
        </w:rPr>
        <w:t xml:space="preserve">en </w:t>
      </w:r>
      <w:r w:rsidR="00F21F03" w:rsidRPr="007D505D">
        <w:rPr>
          <w:color w:val="000000"/>
        </w:rPr>
        <w:t xml:space="preserve">los </w:t>
      </w:r>
      <w:r w:rsidR="002D0169" w:rsidRPr="007D505D">
        <w:rPr>
          <w:color w:val="000000"/>
        </w:rPr>
        <w:t xml:space="preserve">que los </w:t>
      </w:r>
      <w:r w:rsidR="00F21F03" w:rsidRPr="007D505D">
        <w:rPr>
          <w:color w:val="000000"/>
        </w:rPr>
        <w:t>hechos más relevantes</w:t>
      </w:r>
      <w:r w:rsidR="002D0169" w:rsidRPr="007D505D">
        <w:rPr>
          <w:color w:val="000000"/>
        </w:rPr>
        <w:t xml:space="preserve"> no estén disputados</w:t>
      </w:r>
      <w:r w:rsidR="00F21F03" w:rsidRPr="007D505D">
        <w:rPr>
          <w:color w:val="000000"/>
        </w:rPr>
        <w:t xml:space="preserve">, </w:t>
      </w:r>
      <w:r w:rsidR="002D0169" w:rsidRPr="007D505D">
        <w:rPr>
          <w:color w:val="000000"/>
        </w:rPr>
        <w:t xml:space="preserve">el Director de </w:t>
      </w:r>
      <w:r w:rsidR="00F21F03" w:rsidRPr="007D505D">
        <w:rPr>
          <w:color w:val="000000"/>
        </w:rPr>
        <w:t xml:space="preserve">OAI, tras consultar con el Director de </w:t>
      </w:r>
      <w:r w:rsidR="008A0AA7" w:rsidRPr="007D505D">
        <w:rPr>
          <w:color w:val="000000"/>
          <w:lang w:val="es-ES_tradnl"/>
        </w:rPr>
        <w:t>BMS</w:t>
      </w:r>
      <w:r w:rsidR="00C80CE6">
        <w:rPr>
          <w:color w:val="000000"/>
          <w:lang w:val="es-ES_tradnl"/>
        </w:rPr>
        <w:t>/OLS</w:t>
      </w:r>
      <w:r w:rsidR="00F21F03" w:rsidRPr="007D505D">
        <w:rPr>
          <w:color w:val="000000"/>
        </w:rPr>
        <w:t>, podrá decidir el envío del borrador de</w:t>
      </w:r>
      <w:r w:rsidR="003E5C71" w:rsidRPr="007D505D">
        <w:rPr>
          <w:color w:val="000000"/>
        </w:rPr>
        <w:t>l</w:t>
      </w:r>
      <w:r w:rsidR="00F21F03" w:rsidRPr="007D505D">
        <w:rPr>
          <w:color w:val="000000"/>
        </w:rPr>
        <w:t xml:space="preserve"> informe de la investigación directamente</w:t>
      </w:r>
      <w:r w:rsidR="0034030E" w:rsidRPr="007D505D">
        <w:rPr>
          <w:color w:val="000000"/>
        </w:rPr>
        <w:t xml:space="preserve"> </w:t>
      </w:r>
      <w:r w:rsidR="00F21F03" w:rsidRPr="007D505D">
        <w:rPr>
          <w:color w:val="000000"/>
        </w:rPr>
        <w:t xml:space="preserve">a </w:t>
      </w:r>
      <w:r w:rsidR="0034030E" w:rsidRPr="007D505D">
        <w:rPr>
          <w:color w:val="000000"/>
          <w:lang w:val="es-ES_tradnl"/>
        </w:rPr>
        <w:t>BMS</w:t>
      </w:r>
      <w:r w:rsidR="00C80CE6">
        <w:rPr>
          <w:color w:val="000000"/>
          <w:lang w:val="es-ES_tradnl"/>
        </w:rPr>
        <w:t>/OLS</w:t>
      </w:r>
      <w:r w:rsidR="0034030E" w:rsidRPr="007D505D">
        <w:rPr>
          <w:color w:val="000000"/>
        </w:rPr>
        <w:t xml:space="preserve"> </w:t>
      </w:r>
      <w:r w:rsidR="00F21F03" w:rsidRPr="007D505D">
        <w:rPr>
          <w:color w:val="000000"/>
        </w:rPr>
        <w:t xml:space="preserve">sin </w:t>
      </w:r>
      <w:r w:rsidR="00511DC5" w:rsidRPr="007D505D">
        <w:rPr>
          <w:color w:val="000000"/>
        </w:rPr>
        <w:t>obtener</w:t>
      </w:r>
      <w:r w:rsidR="00F21F03" w:rsidRPr="007D505D">
        <w:rPr>
          <w:color w:val="000000"/>
        </w:rPr>
        <w:t xml:space="preserve"> l</w:t>
      </w:r>
      <w:r w:rsidR="003E5C71" w:rsidRPr="007D505D">
        <w:rPr>
          <w:color w:val="000000"/>
        </w:rPr>
        <w:t>os comentarios</w:t>
      </w:r>
      <w:r w:rsidR="00F21F03" w:rsidRPr="007D505D">
        <w:rPr>
          <w:color w:val="000000"/>
        </w:rPr>
        <w:t xml:space="preserve"> del funcionario investigado. En estos casos, seguirán siendo </w:t>
      </w:r>
      <w:r w:rsidR="007F2C1B" w:rsidRPr="007D505D">
        <w:rPr>
          <w:color w:val="000000"/>
        </w:rPr>
        <w:t xml:space="preserve">de aplicación </w:t>
      </w:r>
      <w:r w:rsidR="00F25217" w:rsidRPr="007D505D">
        <w:rPr>
          <w:i/>
          <w:color w:val="000000"/>
        </w:rPr>
        <w:t>mutatis mutandis</w:t>
      </w:r>
      <w:r w:rsidR="00F25217" w:rsidRPr="007D505D">
        <w:rPr>
          <w:iCs/>
          <w:color w:val="000000"/>
        </w:rPr>
        <w:t>,</w:t>
      </w:r>
      <w:r w:rsidR="00F25217" w:rsidRPr="007D505D">
        <w:rPr>
          <w:color w:val="000000"/>
        </w:rPr>
        <w:t xml:space="preserve"> </w:t>
      </w:r>
      <w:r w:rsidR="007F2C1B" w:rsidRPr="007D505D">
        <w:rPr>
          <w:color w:val="000000"/>
        </w:rPr>
        <w:t xml:space="preserve">las disposiciones correspondientes de la </w:t>
      </w:r>
      <w:r w:rsidR="00F25217" w:rsidRPr="007D505D">
        <w:rPr>
          <w:color w:val="000000"/>
        </w:rPr>
        <w:t>I</w:t>
      </w:r>
      <w:r w:rsidR="007F2C1B" w:rsidRPr="007D505D">
        <w:rPr>
          <w:color w:val="000000"/>
        </w:rPr>
        <w:t xml:space="preserve">ntroducción y </w:t>
      </w:r>
      <w:r w:rsidR="003E5C71" w:rsidRPr="007D505D">
        <w:rPr>
          <w:color w:val="000000"/>
        </w:rPr>
        <w:t xml:space="preserve">de </w:t>
      </w:r>
      <w:r w:rsidR="007F2C1B" w:rsidRPr="007D505D">
        <w:rPr>
          <w:color w:val="000000"/>
        </w:rPr>
        <w:t xml:space="preserve">los </w:t>
      </w:r>
      <w:r w:rsidR="004273EC" w:rsidRPr="007D505D">
        <w:rPr>
          <w:color w:val="000000"/>
        </w:rPr>
        <w:t>Capítulo</w:t>
      </w:r>
      <w:r w:rsidR="007F2C1B" w:rsidRPr="007D505D">
        <w:rPr>
          <w:color w:val="000000"/>
        </w:rPr>
        <w:t>s II, III, IV y V.</w:t>
      </w:r>
    </w:p>
    <w:p w14:paraId="5E8F97B8" w14:textId="77777777" w:rsidR="007D505D" w:rsidRDefault="00474E90" w:rsidP="00F97B22">
      <w:pPr>
        <w:pStyle w:val="BodyText"/>
        <w:numPr>
          <w:ilvl w:val="0"/>
          <w:numId w:val="27"/>
        </w:numPr>
        <w:spacing w:after="240"/>
        <w:jc w:val="both"/>
        <w:rPr>
          <w:color w:val="000000"/>
        </w:rPr>
      </w:pPr>
      <w:r w:rsidRPr="007D505D">
        <w:rPr>
          <w:color w:val="000000"/>
        </w:rPr>
        <w:t xml:space="preserve">OAI pedirá </w:t>
      </w:r>
      <w:r w:rsidR="00C6505C" w:rsidRPr="007D505D">
        <w:rPr>
          <w:color w:val="000000"/>
        </w:rPr>
        <w:t xml:space="preserve">a la persona </w:t>
      </w:r>
      <w:r w:rsidR="00F25217" w:rsidRPr="007D505D">
        <w:rPr>
          <w:color w:val="000000"/>
        </w:rPr>
        <w:t>investigada</w:t>
      </w:r>
      <w:r w:rsidR="00A8457F" w:rsidRPr="007D505D">
        <w:rPr>
          <w:color w:val="000000"/>
        </w:rPr>
        <w:t xml:space="preserve"> </w:t>
      </w:r>
      <w:r w:rsidRPr="007D505D">
        <w:rPr>
          <w:color w:val="000000"/>
        </w:rPr>
        <w:t xml:space="preserve">que responda dentro de un plazo de tiempo razonable, normalmente </w:t>
      </w:r>
      <w:r w:rsidR="00F25217" w:rsidRPr="007D505D">
        <w:rPr>
          <w:color w:val="000000"/>
        </w:rPr>
        <w:t xml:space="preserve">de </w:t>
      </w:r>
      <w:r w:rsidRPr="007D505D">
        <w:rPr>
          <w:color w:val="000000"/>
        </w:rPr>
        <w:t>diez (10)</w:t>
      </w:r>
      <w:r w:rsidR="00C6505C" w:rsidRPr="007D505D">
        <w:rPr>
          <w:color w:val="000000"/>
        </w:rPr>
        <w:t xml:space="preserve"> </w:t>
      </w:r>
      <w:r w:rsidRPr="007D505D">
        <w:rPr>
          <w:color w:val="000000"/>
        </w:rPr>
        <w:t>días</w:t>
      </w:r>
      <w:r w:rsidR="00C6505C" w:rsidRPr="007D505D">
        <w:rPr>
          <w:color w:val="000000"/>
        </w:rPr>
        <w:t xml:space="preserve">. </w:t>
      </w:r>
      <w:r w:rsidR="00701BCD" w:rsidRPr="007D505D">
        <w:rPr>
          <w:color w:val="000000"/>
        </w:rPr>
        <w:t xml:space="preserve">Si </w:t>
      </w:r>
      <w:r w:rsidRPr="007D505D">
        <w:rPr>
          <w:color w:val="000000"/>
        </w:rPr>
        <w:t>no se recib</w:t>
      </w:r>
      <w:r w:rsidR="00701BCD" w:rsidRPr="007D505D">
        <w:rPr>
          <w:color w:val="000000"/>
        </w:rPr>
        <w:t>e</w:t>
      </w:r>
      <w:r w:rsidRPr="007D505D">
        <w:rPr>
          <w:color w:val="000000"/>
        </w:rPr>
        <w:t xml:space="preserve"> respuesta dentro del plazo fijado, el procedimiento seguirá su curso</w:t>
      </w:r>
      <w:r w:rsidR="00C6505C" w:rsidRPr="007D505D">
        <w:rPr>
          <w:color w:val="000000"/>
        </w:rPr>
        <w:t xml:space="preserve"> sin l</w:t>
      </w:r>
      <w:r w:rsidR="003E5C71" w:rsidRPr="007D505D">
        <w:rPr>
          <w:color w:val="000000"/>
        </w:rPr>
        <w:t>os comentarios</w:t>
      </w:r>
      <w:r w:rsidR="00C6505C" w:rsidRPr="007D505D">
        <w:rPr>
          <w:color w:val="000000"/>
        </w:rPr>
        <w:t xml:space="preserve"> del funcionario investigado.</w:t>
      </w:r>
    </w:p>
    <w:p w14:paraId="1AC79A44" w14:textId="77777777" w:rsidR="004A697F" w:rsidRDefault="00861A42" w:rsidP="00F97B22">
      <w:pPr>
        <w:pStyle w:val="BodyText"/>
        <w:numPr>
          <w:ilvl w:val="0"/>
          <w:numId w:val="27"/>
        </w:numPr>
        <w:spacing w:after="240"/>
        <w:jc w:val="both"/>
        <w:rPr>
          <w:color w:val="000000"/>
        </w:rPr>
      </w:pPr>
      <w:r w:rsidRPr="007D505D">
        <w:rPr>
          <w:color w:val="000000"/>
        </w:rPr>
        <w:t xml:space="preserve">En </w:t>
      </w:r>
      <w:r w:rsidR="00C81517" w:rsidRPr="007D505D">
        <w:rPr>
          <w:color w:val="000000"/>
        </w:rPr>
        <w:t xml:space="preserve">el </w:t>
      </w:r>
      <w:r w:rsidRPr="007D505D">
        <w:rPr>
          <w:color w:val="000000"/>
        </w:rPr>
        <w:t xml:space="preserve">caso de que </w:t>
      </w:r>
      <w:r w:rsidR="00C81517" w:rsidRPr="007D505D">
        <w:rPr>
          <w:color w:val="000000"/>
        </w:rPr>
        <w:t xml:space="preserve">OAI </w:t>
      </w:r>
      <w:r w:rsidRPr="007D505D">
        <w:rPr>
          <w:color w:val="000000"/>
        </w:rPr>
        <w:t xml:space="preserve">reciba </w:t>
      </w:r>
      <w:r w:rsidR="00C81517" w:rsidRPr="007D505D">
        <w:rPr>
          <w:color w:val="000000"/>
        </w:rPr>
        <w:t xml:space="preserve">comentarios </w:t>
      </w:r>
      <w:r w:rsidRPr="007D505D">
        <w:rPr>
          <w:color w:val="000000"/>
        </w:rPr>
        <w:t xml:space="preserve">sobre el borrador del informe de la investigación </w:t>
      </w:r>
      <w:r w:rsidR="00C81517" w:rsidRPr="007D505D">
        <w:rPr>
          <w:color w:val="000000"/>
        </w:rPr>
        <w:t>formulados por</w:t>
      </w:r>
      <w:r w:rsidRPr="007D505D">
        <w:rPr>
          <w:color w:val="000000"/>
        </w:rPr>
        <w:t xml:space="preserve"> la persona</w:t>
      </w:r>
      <w:r w:rsidR="00C81517" w:rsidRPr="007D505D">
        <w:rPr>
          <w:color w:val="000000"/>
        </w:rPr>
        <w:t xml:space="preserve"> investigada</w:t>
      </w:r>
      <w:r w:rsidRPr="007D505D">
        <w:rPr>
          <w:color w:val="000000"/>
        </w:rPr>
        <w:t xml:space="preserve">, </w:t>
      </w:r>
      <w:r w:rsidR="00E607D7" w:rsidRPr="007D505D">
        <w:rPr>
          <w:color w:val="000000"/>
        </w:rPr>
        <w:t>OAI</w:t>
      </w:r>
      <w:r w:rsidR="006D6858" w:rsidRPr="007D505D">
        <w:rPr>
          <w:color w:val="000000"/>
        </w:rPr>
        <w:t xml:space="preserve"> </w:t>
      </w:r>
      <w:r w:rsidRPr="007D505D">
        <w:rPr>
          <w:color w:val="000000"/>
        </w:rPr>
        <w:t xml:space="preserve">las </w:t>
      </w:r>
      <w:r w:rsidR="00474E90" w:rsidRPr="007D505D">
        <w:rPr>
          <w:color w:val="000000"/>
        </w:rPr>
        <w:t>estudiará</w:t>
      </w:r>
      <w:r w:rsidR="00973B1B" w:rsidRPr="007D505D">
        <w:rPr>
          <w:color w:val="000000"/>
        </w:rPr>
        <w:t xml:space="preserve">, </w:t>
      </w:r>
      <w:r w:rsidR="00474E90" w:rsidRPr="007D505D">
        <w:rPr>
          <w:color w:val="000000"/>
        </w:rPr>
        <w:t xml:space="preserve">así como </w:t>
      </w:r>
      <w:r w:rsidRPr="007D505D">
        <w:rPr>
          <w:color w:val="000000"/>
        </w:rPr>
        <w:t xml:space="preserve">estudiará cualquier otra </w:t>
      </w:r>
      <w:r w:rsidR="00474E90" w:rsidRPr="007D505D">
        <w:rPr>
          <w:color w:val="000000"/>
        </w:rPr>
        <w:lastRenderedPageBreak/>
        <w:t xml:space="preserve">prueba </w:t>
      </w:r>
      <w:r w:rsidR="00C81517" w:rsidRPr="007D505D">
        <w:rPr>
          <w:color w:val="000000"/>
        </w:rPr>
        <w:t xml:space="preserve">adicional </w:t>
      </w:r>
      <w:r w:rsidR="00474E90" w:rsidRPr="007D505D">
        <w:rPr>
          <w:color w:val="000000"/>
        </w:rPr>
        <w:t xml:space="preserve">que </w:t>
      </w:r>
      <w:r w:rsidR="00C81517" w:rsidRPr="007D505D">
        <w:rPr>
          <w:color w:val="000000"/>
        </w:rPr>
        <w:t>é</w:t>
      </w:r>
      <w:r w:rsidR="00474E90" w:rsidRPr="007D505D">
        <w:rPr>
          <w:color w:val="000000"/>
        </w:rPr>
        <w:t>st</w:t>
      </w:r>
      <w:r w:rsidR="00973B1B" w:rsidRPr="007D505D">
        <w:rPr>
          <w:color w:val="000000"/>
        </w:rPr>
        <w:t>a</w:t>
      </w:r>
      <w:r w:rsidR="00474E90" w:rsidRPr="007D505D">
        <w:rPr>
          <w:color w:val="000000"/>
        </w:rPr>
        <w:t xml:space="preserve"> haya aportado en apoyo de</w:t>
      </w:r>
      <w:r w:rsidR="003E5C71" w:rsidRPr="007D505D">
        <w:rPr>
          <w:color w:val="000000"/>
        </w:rPr>
        <w:t xml:space="preserve"> dichos comentarios</w:t>
      </w:r>
      <w:r w:rsidR="00474E90" w:rsidRPr="007D505D">
        <w:rPr>
          <w:color w:val="000000"/>
        </w:rPr>
        <w:t xml:space="preserve">, y decidirá si </w:t>
      </w:r>
      <w:r w:rsidR="00C81517" w:rsidRPr="007D505D">
        <w:rPr>
          <w:color w:val="000000"/>
        </w:rPr>
        <w:t>ello</w:t>
      </w:r>
      <w:r w:rsidR="00CC0821" w:rsidRPr="007D505D">
        <w:rPr>
          <w:color w:val="000000"/>
        </w:rPr>
        <w:t xml:space="preserve"> justifica </w:t>
      </w:r>
      <w:r w:rsidR="00C81517" w:rsidRPr="007D505D">
        <w:rPr>
          <w:color w:val="000000"/>
        </w:rPr>
        <w:t xml:space="preserve">o no </w:t>
      </w:r>
      <w:r w:rsidR="00CC0821" w:rsidRPr="007D505D">
        <w:rPr>
          <w:color w:val="000000"/>
        </w:rPr>
        <w:t xml:space="preserve">la </w:t>
      </w:r>
      <w:r w:rsidR="00474E90" w:rsidRPr="007D505D">
        <w:rPr>
          <w:color w:val="000000"/>
        </w:rPr>
        <w:t>modifica</w:t>
      </w:r>
      <w:r w:rsidR="00CC0821" w:rsidRPr="007D505D">
        <w:rPr>
          <w:color w:val="000000"/>
        </w:rPr>
        <w:t>ción</w:t>
      </w:r>
      <w:r w:rsidR="00474E90" w:rsidRPr="007D505D">
        <w:rPr>
          <w:color w:val="000000"/>
        </w:rPr>
        <w:t xml:space="preserve"> </w:t>
      </w:r>
      <w:r w:rsidR="00CC0821" w:rsidRPr="007D505D">
        <w:rPr>
          <w:color w:val="000000"/>
        </w:rPr>
        <w:t>d</w:t>
      </w:r>
      <w:r w:rsidR="00474E90" w:rsidRPr="007D505D">
        <w:rPr>
          <w:color w:val="000000"/>
        </w:rPr>
        <w:t>el borrador del informe de investigación.</w:t>
      </w:r>
      <w:r w:rsidR="005C7BD8" w:rsidRPr="007D505D">
        <w:rPr>
          <w:color w:val="000000"/>
        </w:rPr>
        <w:t xml:space="preserve"> </w:t>
      </w:r>
      <w:r w:rsidR="00474E90" w:rsidRPr="007D505D">
        <w:rPr>
          <w:color w:val="000000"/>
        </w:rPr>
        <w:t xml:space="preserve">OAI no está obligada a recabar </w:t>
      </w:r>
      <w:r w:rsidR="003E5C71" w:rsidRPr="007D505D">
        <w:rPr>
          <w:color w:val="000000"/>
        </w:rPr>
        <w:t xml:space="preserve">más de una vez </w:t>
      </w:r>
      <w:r w:rsidR="00474E90" w:rsidRPr="007D505D">
        <w:rPr>
          <w:color w:val="000000"/>
        </w:rPr>
        <w:t>l</w:t>
      </w:r>
      <w:r w:rsidR="003E5C71" w:rsidRPr="007D505D">
        <w:rPr>
          <w:color w:val="000000"/>
        </w:rPr>
        <w:t>os comentarios</w:t>
      </w:r>
      <w:r w:rsidR="00474E90" w:rsidRPr="007D505D">
        <w:rPr>
          <w:color w:val="000000"/>
        </w:rPr>
        <w:t xml:space="preserve"> </w:t>
      </w:r>
      <w:r w:rsidRPr="007D505D">
        <w:rPr>
          <w:color w:val="000000"/>
        </w:rPr>
        <w:t xml:space="preserve">del funcionario </w:t>
      </w:r>
      <w:r w:rsidR="003E5C71" w:rsidRPr="007D505D">
        <w:rPr>
          <w:color w:val="000000"/>
        </w:rPr>
        <w:t>respecto al borrador del informe de la investigación</w:t>
      </w:r>
      <w:r w:rsidR="00474E90" w:rsidRPr="007D505D">
        <w:rPr>
          <w:color w:val="000000"/>
        </w:rPr>
        <w:t xml:space="preserve">, pero </w:t>
      </w:r>
      <w:r w:rsidRPr="007D505D">
        <w:rPr>
          <w:color w:val="000000"/>
        </w:rPr>
        <w:t>tiene</w:t>
      </w:r>
      <w:r w:rsidR="00474E90" w:rsidRPr="007D505D">
        <w:rPr>
          <w:color w:val="000000"/>
        </w:rPr>
        <w:t xml:space="preserve"> discreción</w:t>
      </w:r>
      <w:r w:rsidRPr="007D505D">
        <w:rPr>
          <w:color w:val="000000"/>
        </w:rPr>
        <w:t xml:space="preserve"> para</w:t>
      </w:r>
      <w:r w:rsidR="00474E90" w:rsidRPr="007D505D">
        <w:rPr>
          <w:color w:val="000000"/>
        </w:rPr>
        <w:t xml:space="preserve"> pedirle que aclare </w:t>
      </w:r>
      <w:r w:rsidR="003E5C71" w:rsidRPr="007D505D">
        <w:rPr>
          <w:color w:val="000000"/>
        </w:rPr>
        <w:t xml:space="preserve">los comentarios </w:t>
      </w:r>
      <w:r w:rsidRPr="007D505D">
        <w:rPr>
          <w:color w:val="000000"/>
        </w:rPr>
        <w:t>realizad</w:t>
      </w:r>
      <w:r w:rsidR="00C81AE4" w:rsidRPr="007D505D">
        <w:rPr>
          <w:color w:val="000000"/>
        </w:rPr>
        <w:t>o</w:t>
      </w:r>
      <w:r w:rsidRPr="007D505D">
        <w:rPr>
          <w:color w:val="000000"/>
        </w:rPr>
        <w:t xml:space="preserve">s </w:t>
      </w:r>
      <w:r w:rsidR="00474E90" w:rsidRPr="007D505D">
        <w:rPr>
          <w:color w:val="000000"/>
        </w:rPr>
        <w:t xml:space="preserve">o las pruebas presentadas en respuesta al borrador del informe de investigación. </w:t>
      </w:r>
    </w:p>
    <w:p w14:paraId="570BCD7D" w14:textId="0720D2D1" w:rsidR="004A697F" w:rsidRDefault="00474E90" w:rsidP="00F97B22">
      <w:pPr>
        <w:pStyle w:val="BodyText"/>
        <w:numPr>
          <w:ilvl w:val="0"/>
          <w:numId w:val="27"/>
        </w:numPr>
        <w:spacing w:after="240"/>
        <w:jc w:val="both"/>
        <w:rPr>
          <w:color w:val="000000"/>
        </w:rPr>
      </w:pPr>
      <w:r w:rsidRPr="004A697F">
        <w:rPr>
          <w:color w:val="000000"/>
        </w:rPr>
        <w:t xml:space="preserve">Cuando el Director de </w:t>
      </w:r>
      <w:r w:rsidR="00776CF4" w:rsidRPr="004A697F">
        <w:rPr>
          <w:color w:val="000000"/>
        </w:rPr>
        <w:t xml:space="preserve">OAI </w:t>
      </w:r>
      <w:r w:rsidRPr="004A697F">
        <w:rPr>
          <w:color w:val="000000"/>
        </w:rPr>
        <w:t>considere que</w:t>
      </w:r>
      <w:r w:rsidR="00776CF4" w:rsidRPr="004A697F">
        <w:rPr>
          <w:color w:val="000000"/>
        </w:rPr>
        <w:t xml:space="preserve"> </w:t>
      </w:r>
      <w:r w:rsidRPr="004A697F">
        <w:rPr>
          <w:color w:val="000000"/>
        </w:rPr>
        <w:t xml:space="preserve">no </w:t>
      </w:r>
      <w:r w:rsidR="00AF0F5D" w:rsidRPr="004A697F">
        <w:rPr>
          <w:color w:val="000000"/>
        </w:rPr>
        <w:t>es preciso hacer</w:t>
      </w:r>
      <w:r w:rsidRPr="004A697F">
        <w:rPr>
          <w:color w:val="000000"/>
        </w:rPr>
        <w:t xml:space="preserve"> más revisiones del borrador</w:t>
      </w:r>
      <w:r w:rsidR="00776CF4" w:rsidRPr="004A697F">
        <w:rPr>
          <w:color w:val="000000"/>
        </w:rPr>
        <w:t xml:space="preserve"> del informe de investigación</w:t>
      </w:r>
      <w:r w:rsidRPr="004A697F">
        <w:rPr>
          <w:color w:val="000000"/>
        </w:rPr>
        <w:t xml:space="preserve">, OAI remitirá el informe </w:t>
      </w:r>
      <w:r w:rsidR="00E607D7" w:rsidRPr="004A697F">
        <w:rPr>
          <w:color w:val="000000"/>
        </w:rPr>
        <w:t xml:space="preserve">final </w:t>
      </w:r>
      <w:r w:rsidRPr="004A697F">
        <w:rPr>
          <w:color w:val="000000"/>
        </w:rPr>
        <w:t>de la investigación, junto con las observaciones de</w:t>
      </w:r>
      <w:r w:rsidR="00AF0F5D" w:rsidRPr="004A697F">
        <w:rPr>
          <w:color w:val="000000"/>
        </w:rPr>
        <w:t xml:space="preserve"> la persona investigada </w:t>
      </w:r>
      <w:r w:rsidRPr="004A697F">
        <w:rPr>
          <w:color w:val="000000"/>
        </w:rPr>
        <w:t xml:space="preserve">y las pruebas que </w:t>
      </w:r>
      <w:r w:rsidR="00C81AE4" w:rsidRPr="004A697F">
        <w:rPr>
          <w:color w:val="000000"/>
        </w:rPr>
        <w:t>é</w:t>
      </w:r>
      <w:r w:rsidRPr="004A697F">
        <w:rPr>
          <w:color w:val="000000"/>
        </w:rPr>
        <w:t>st</w:t>
      </w:r>
      <w:r w:rsidR="00AF0F5D" w:rsidRPr="004A697F">
        <w:rPr>
          <w:color w:val="000000"/>
        </w:rPr>
        <w:t>a</w:t>
      </w:r>
      <w:r w:rsidRPr="004A697F">
        <w:rPr>
          <w:color w:val="000000"/>
        </w:rPr>
        <w:t xml:space="preserve"> haya aportado, al Director</w:t>
      </w:r>
      <w:r w:rsidR="000D577D" w:rsidRPr="004A697F">
        <w:rPr>
          <w:color w:val="000000"/>
        </w:rPr>
        <w:t xml:space="preserve"> de </w:t>
      </w:r>
      <w:r w:rsidR="000D577D" w:rsidRPr="004A697F">
        <w:rPr>
          <w:color w:val="000000"/>
          <w:lang w:val="es-ES_tradnl"/>
        </w:rPr>
        <w:t>BMS</w:t>
      </w:r>
      <w:r w:rsidR="005812EB">
        <w:rPr>
          <w:color w:val="000000"/>
          <w:lang w:val="es-ES_tradnl"/>
        </w:rPr>
        <w:t>/OLS</w:t>
      </w:r>
      <w:r w:rsidRPr="004A697F">
        <w:rPr>
          <w:color w:val="000000"/>
        </w:rPr>
        <w:t>.</w:t>
      </w:r>
    </w:p>
    <w:p w14:paraId="7D7AC936" w14:textId="7D08D622" w:rsidR="00474E90" w:rsidRPr="004A697F" w:rsidRDefault="00474E90" w:rsidP="00F97B22">
      <w:pPr>
        <w:pStyle w:val="BodyText"/>
        <w:numPr>
          <w:ilvl w:val="0"/>
          <w:numId w:val="27"/>
        </w:numPr>
        <w:spacing w:after="240"/>
        <w:jc w:val="both"/>
        <w:rPr>
          <w:color w:val="000000"/>
        </w:rPr>
      </w:pPr>
      <w:r w:rsidRPr="004A697F">
        <w:rPr>
          <w:color w:val="000000"/>
        </w:rPr>
        <w:t xml:space="preserve">Si </w:t>
      </w:r>
      <w:r w:rsidR="00BC1237" w:rsidRPr="004A697F">
        <w:rPr>
          <w:color w:val="000000"/>
        </w:rPr>
        <w:t xml:space="preserve">la persona </w:t>
      </w:r>
      <w:r w:rsidR="002203A8" w:rsidRPr="004A697F">
        <w:rPr>
          <w:color w:val="000000"/>
        </w:rPr>
        <w:t xml:space="preserve">que es </w:t>
      </w:r>
      <w:r w:rsidR="00BC1237" w:rsidRPr="004A697F">
        <w:rPr>
          <w:color w:val="000000"/>
        </w:rPr>
        <w:t xml:space="preserve">objeto </w:t>
      </w:r>
      <w:r w:rsidRPr="004A697F">
        <w:rPr>
          <w:color w:val="000000"/>
        </w:rPr>
        <w:t xml:space="preserve">de la investigación </w:t>
      </w:r>
      <w:r w:rsidR="002203A8" w:rsidRPr="004A697F">
        <w:rPr>
          <w:color w:val="000000"/>
        </w:rPr>
        <w:t xml:space="preserve">dimite de su puesto </w:t>
      </w:r>
      <w:r w:rsidRPr="004A697F">
        <w:rPr>
          <w:color w:val="000000"/>
        </w:rPr>
        <w:t xml:space="preserve">o se separa del servicio antes de que </w:t>
      </w:r>
      <w:r w:rsidR="00776CF4" w:rsidRPr="004A697F">
        <w:rPr>
          <w:color w:val="000000"/>
        </w:rPr>
        <w:t xml:space="preserve">OAI </w:t>
      </w:r>
      <w:r w:rsidRPr="004A697F">
        <w:rPr>
          <w:color w:val="000000"/>
        </w:rPr>
        <w:t xml:space="preserve">concluya el informe de la investigación, </w:t>
      </w:r>
      <w:r w:rsidR="00A50750" w:rsidRPr="004A697F">
        <w:rPr>
          <w:color w:val="000000"/>
        </w:rPr>
        <w:t>a su discreción</w:t>
      </w:r>
      <w:r w:rsidR="00776CF4" w:rsidRPr="004A697F">
        <w:rPr>
          <w:color w:val="000000"/>
        </w:rPr>
        <w:t>,</w:t>
      </w:r>
      <w:r w:rsidR="00A50750" w:rsidRPr="004A697F">
        <w:rPr>
          <w:color w:val="000000"/>
        </w:rPr>
        <w:t xml:space="preserve"> </w:t>
      </w:r>
      <w:r w:rsidRPr="004A697F">
        <w:rPr>
          <w:color w:val="000000"/>
        </w:rPr>
        <w:t>OAI podrá</w:t>
      </w:r>
      <w:r w:rsidR="00C50D9C" w:rsidRPr="004A697F">
        <w:rPr>
          <w:color w:val="000000"/>
        </w:rPr>
        <w:t xml:space="preserve"> </w:t>
      </w:r>
      <w:r w:rsidRPr="004A697F">
        <w:rPr>
          <w:color w:val="000000"/>
        </w:rPr>
        <w:t xml:space="preserve">decidir </w:t>
      </w:r>
      <w:r w:rsidR="00A50750" w:rsidRPr="004A697F">
        <w:rPr>
          <w:color w:val="000000"/>
        </w:rPr>
        <w:t xml:space="preserve">completar la investigación o finalizar el informe de la </w:t>
      </w:r>
      <w:r w:rsidR="00732714" w:rsidRPr="004A697F">
        <w:rPr>
          <w:color w:val="000000"/>
        </w:rPr>
        <w:t>investigación</w:t>
      </w:r>
      <w:r w:rsidR="00766BC7" w:rsidRPr="004A697F">
        <w:rPr>
          <w:color w:val="000000"/>
        </w:rPr>
        <w:t xml:space="preserve">, </w:t>
      </w:r>
      <w:r w:rsidRPr="004A697F">
        <w:rPr>
          <w:color w:val="000000"/>
        </w:rPr>
        <w:t xml:space="preserve">independientemente de la </w:t>
      </w:r>
      <w:r w:rsidR="002203A8" w:rsidRPr="004A697F">
        <w:rPr>
          <w:color w:val="000000"/>
        </w:rPr>
        <w:t>dimisión</w:t>
      </w:r>
      <w:r w:rsidRPr="004A697F">
        <w:rPr>
          <w:color w:val="000000"/>
        </w:rPr>
        <w:t xml:space="preserve"> o de la separación del servicio del funcionario en cuestión:</w:t>
      </w:r>
    </w:p>
    <w:p w14:paraId="6A861F24" w14:textId="15790DE6" w:rsidR="00474E90" w:rsidRPr="00DB1845" w:rsidRDefault="002203A8" w:rsidP="00F97B22">
      <w:pPr>
        <w:numPr>
          <w:ilvl w:val="0"/>
          <w:numId w:val="22"/>
        </w:numPr>
        <w:spacing w:after="240"/>
        <w:ind w:left="720"/>
        <w:jc w:val="both"/>
        <w:rPr>
          <w:color w:val="000000"/>
        </w:rPr>
      </w:pPr>
      <w:r>
        <w:rPr>
          <w:color w:val="000000"/>
        </w:rPr>
        <w:t>Si se finaliza el informe de la investigación</w:t>
      </w:r>
      <w:r w:rsidR="00474E90" w:rsidRPr="00B00386">
        <w:rPr>
          <w:color w:val="000000"/>
        </w:rPr>
        <w:t>, O</w:t>
      </w:r>
      <w:r w:rsidR="00474E90" w:rsidRPr="005468E8">
        <w:rPr>
          <w:color w:val="000000"/>
        </w:rPr>
        <w:t xml:space="preserve">AI remitirá </w:t>
      </w:r>
      <w:r w:rsidR="00474E90" w:rsidRPr="00DB1845">
        <w:rPr>
          <w:color w:val="000000"/>
        </w:rPr>
        <w:t xml:space="preserve">al antiguo </w:t>
      </w:r>
      <w:r w:rsidR="00474E90" w:rsidRPr="005468E8">
        <w:rPr>
          <w:color w:val="000000"/>
        </w:rPr>
        <w:t>funcionario el borrador del informe de la investigación y le dará la</w:t>
      </w:r>
      <w:r w:rsidR="00474E90" w:rsidRPr="00DB1845">
        <w:rPr>
          <w:color w:val="000000"/>
        </w:rPr>
        <w:t xml:space="preserve"> oportunidad de </w:t>
      </w:r>
      <w:r w:rsidR="009C00B6">
        <w:rPr>
          <w:color w:val="000000"/>
        </w:rPr>
        <w:t>formular</w:t>
      </w:r>
      <w:r w:rsidR="00732714">
        <w:rPr>
          <w:color w:val="000000"/>
        </w:rPr>
        <w:t xml:space="preserve"> sus comentarios</w:t>
      </w:r>
      <w:r w:rsidR="00474E90" w:rsidRPr="005468E8">
        <w:rPr>
          <w:color w:val="000000"/>
        </w:rPr>
        <w:t>. Dich</w:t>
      </w:r>
      <w:r w:rsidR="00732714">
        <w:rPr>
          <w:color w:val="000000"/>
        </w:rPr>
        <w:t>o</w:t>
      </w:r>
      <w:r w:rsidR="00474E90" w:rsidRPr="005468E8">
        <w:rPr>
          <w:color w:val="000000"/>
        </w:rPr>
        <w:t xml:space="preserve">s </w:t>
      </w:r>
      <w:r w:rsidR="00732714">
        <w:rPr>
          <w:color w:val="000000"/>
        </w:rPr>
        <w:t>comentario</w:t>
      </w:r>
      <w:r w:rsidR="00474E90" w:rsidRPr="005468E8">
        <w:rPr>
          <w:color w:val="000000"/>
        </w:rPr>
        <w:t xml:space="preserve">s se examinarán de conformidad con lo dispuesto en </w:t>
      </w:r>
      <w:r w:rsidR="00474E90" w:rsidRPr="00DB1845">
        <w:rPr>
          <w:color w:val="000000"/>
        </w:rPr>
        <w:t>el presente</w:t>
      </w:r>
      <w:r w:rsidR="00732714">
        <w:rPr>
          <w:color w:val="000000"/>
        </w:rPr>
        <w:t xml:space="preserve"> documento</w:t>
      </w:r>
      <w:r w:rsidR="00474E90" w:rsidRPr="005468E8">
        <w:rPr>
          <w:color w:val="000000"/>
        </w:rPr>
        <w:t>,</w:t>
      </w:r>
      <w:r w:rsidR="00474E90" w:rsidRPr="00DB1845">
        <w:rPr>
          <w:color w:val="000000"/>
        </w:rPr>
        <w:t xml:space="preserve"> y </w:t>
      </w:r>
      <w:r w:rsidR="00474E90" w:rsidRPr="00B93656">
        <w:rPr>
          <w:color w:val="000000"/>
        </w:rPr>
        <w:t xml:space="preserve">el Director </w:t>
      </w:r>
      <w:r w:rsidR="007B5F53" w:rsidRPr="00B93656">
        <w:rPr>
          <w:color w:val="000000"/>
        </w:rPr>
        <w:t xml:space="preserve">de </w:t>
      </w:r>
      <w:r w:rsidR="007B5F53" w:rsidRPr="00B93656">
        <w:rPr>
          <w:color w:val="000000"/>
          <w:lang w:val="es-ES_tradnl"/>
        </w:rPr>
        <w:t>BMS</w:t>
      </w:r>
      <w:r w:rsidR="005812EB">
        <w:rPr>
          <w:color w:val="000000"/>
          <w:lang w:val="es-ES_tradnl"/>
        </w:rPr>
        <w:t>/OLS</w:t>
      </w:r>
      <w:r w:rsidR="007B5F53" w:rsidRPr="00B93656">
        <w:rPr>
          <w:color w:val="000000"/>
        </w:rPr>
        <w:t xml:space="preserve"> </w:t>
      </w:r>
      <w:r w:rsidR="009C00B6" w:rsidRPr="00B93656">
        <w:rPr>
          <w:color w:val="000000"/>
        </w:rPr>
        <w:t>incluirá</w:t>
      </w:r>
      <w:r w:rsidR="00474E90" w:rsidRPr="00B93656">
        <w:rPr>
          <w:color w:val="000000"/>
        </w:rPr>
        <w:t xml:space="preserve"> en el expediente </w:t>
      </w:r>
      <w:r w:rsidR="00EE38F0" w:rsidRPr="00B93656">
        <w:rPr>
          <w:color w:val="000000"/>
        </w:rPr>
        <w:t xml:space="preserve">oficial </w:t>
      </w:r>
      <w:r w:rsidR="00474E90" w:rsidRPr="00B93656">
        <w:rPr>
          <w:color w:val="000000"/>
        </w:rPr>
        <w:t>del antiguo funcionario una carta en la que</w:t>
      </w:r>
      <w:r w:rsidR="00474E90" w:rsidRPr="00DB1845">
        <w:rPr>
          <w:color w:val="000000"/>
        </w:rPr>
        <w:t xml:space="preserve"> </w:t>
      </w:r>
      <w:r w:rsidR="00474E90" w:rsidRPr="005468E8">
        <w:rPr>
          <w:color w:val="000000"/>
        </w:rPr>
        <w:t>indicará</w:t>
      </w:r>
      <w:r w:rsidR="00474E90" w:rsidRPr="00DB1845">
        <w:rPr>
          <w:color w:val="000000"/>
        </w:rPr>
        <w:t xml:space="preserve"> si, en caso de </w:t>
      </w:r>
      <w:r w:rsidR="00474E90" w:rsidRPr="005468E8">
        <w:rPr>
          <w:color w:val="000000"/>
        </w:rPr>
        <w:t xml:space="preserve">haber seguido contratado: </w:t>
      </w:r>
      <w:r w:rsidR="00474E90" w:rsidRPr="00DB1845">
        <w:rPr>
          <w:color w:val="000000"/>
        </w:rPr>
        <w:t xml:space="preserve">1) se </w:t>
      </w:r>
      <w:r w:rsidR="00474E90" w:rsidRPr="005468E8">
        <w:rPr>
          <w:color w:val="000000"/>
        </w:rPr>
        <w:t>habría</w:t>
      </w:r>
      <w:r w:rsidR="00474E90" w:rsidRPr="00DB1845">
        <w:rPr>
          <w:color w:val="000000"/>
        </w:rPr>
        <w:t xml:space="preserve"> hecho una recomendación para </w:t>
      </w:r>
      <w:r w:rsidR="00474E90" w:rsidRPr="005468E8">
        <w:rPr>
          <w:color w:val="000000"/>
        </w:rPr>
        <w:t xml:space="preserve">imputar cargos de </w:t>
      </w:r>
      <w:r w:rsidR="00474E90" w:rsidRPr="00DB1845">
        <w:rPr>
          <w:color w:val="000000"/>
        </w:rPr>
        <w:t>falta de conducta</w:t>
      </w:r>
      <w:r w:rsidR="00474E90" w:rsidRPr="005468E8">
        <w:rPr>
          <w:color w:val="000000"/>
        </w:rPr>
        <w:t xml:space="preserve"> contra dicho funcionario</w:t>
      </w:r>
      <w:r w:rsidR="00981925">
        <w:rPr>
          <w:color w:val="000000"/>
        </w:rPr>
        <w:t>;</w:t>
      </w:r>
      <w:r w:rsidR="00474E90" w:rsidRPr="005468E8">
        <w:rPr>
          <w:color w:val="000000"/>
        </w:rPr>
        <w:t xml:space="preserve"> 2) si </w:t>
      </w:r>
      <w:r w:rsidR="000E39A7">
        <w:rPr>
          <w:color w:val="000000"/>
        </w:rPr>
        <w:t>el asunto se habría archivado</w:t>
      </w:r>
      <w:r w:rsidR="00981925">
        <w:rPr>
          <w:color w:val="000000"/>
        </w:rPr>
        <w:t>;</w:t>
      </w:r>
      <w:r w:rsidR="00474E90" w:rsidRPr="00DB1845">
        <w:rPr>
          <w:color w:val="000000"/>
        </w:rPr>
        <w:t xml:space="preserve">  3) si el asunto </w:t>
      </w:r>
      <w:r w:rsidR="00474E90" w:rsidRPr="005468E8">
        <w:rPr>
          <w:color w:val="000000"/>
        </w:rPr>
        <w:t>se habría</w:t>
      </w:r>
      <w:r w:rsidR="00474E90" w:rsidRPr="00DB1845">
        <w:rPr>
          <w:color w:val="000000"/>
        </w:rPr>
        <w:t xml:space="preserve"> tratado </w:t>
      </w:r>
      <w:r w:rsidR="00E607D7">
        <w:rPr>
          <w:color w:val="000000"/>
        </w:rPr>
        <w:t>como un</w:t>
      </w:r>
      <w:r w:rsidR="00620B83">
        <w:rPr>
          <w:color w:val="000000"/>
        </w:rPr>
        <w:t>a cuestión</w:t>
      </w:r>
      <w:r w:rsidR="00E607D7">
        <w:rPr>
          <w:color w:val="000000"/>
        </w:rPr>
        <w:t xml:space="preserve"> de despeño </w:t>
      </w:r>
      <w:r w:rsidR="00474E90" w:rsidRPr="005468E8">
        <w:rPr>
          <w:color w:val="000000"/>
        </w:rPr>
        <w:t>profesional y, en caso afirmativo,</w:t>
      </w:r>
      <w:r w:rsidR="005F363C" w:rsidRPr="00DB1845">
        <w:rPr>
          <w:color w:val="000000"/>
        </w:rPr>
        <w:t xml:space="preserve"> </w:t>
      </w:r>
      <w:r w:rsidR="00317C89" w:rsidRPr="00DB1845">
        <w:rPr>
          <w:color w:val="000000"/>
        </w:rPr>
        <w:t xml:space="preserve">de </w:t>
      </w:r>
      <w:r w:rsidR="00317C89">
        <w:rPr>
          <w:color w:val="000000"/>
        </w:rPr>
        <w:t xml:space="preserve">qué manera </w:t>
      </w:r>
      <w:r w:rsidR="00474E90" w:rsidRPr="005468E8">
        <w:rPr>
          <w:color w:val="000000"/>
        </w:rPr>
        <w:t>(por ejemplo,</w:t>
      </w:r>
      <w:r w:rsidR="00474E90" w:rsidRPr="00DB1845">
        <w:rPr>
          <w:color w:val="000000"/>
        </w:rPr>
        <w:t xml:space="preserve"> mediante una </w:t>
      </w:r>
      <w:r w:rsidR="00620B83">
        <w:rPr>
          <w:color w:val="000000"/>
        </w:rPr>
        <w:t>carta de reprimenda</w:t>
      </w:r>
      <w:r w:rsidR="00474E90" w:rsidRPr="00DB1845">
        <w:rPr>
          <w:color w:val="000000"/>
        </w:rPr>
        <w:t xml:space="preserve">). </w:t>
      </w:r>
      <w:r w:rsidR="00474E90" w:rsidRPr="005468E8">
        <w:rPr>
          <w:color w:val="000000"/>
        </w:rPr>
        <w:t>En la</w:t>
      </w:r>
      <w:r w:rsidR="00474E90" w:rsidRPr="00DB1845">
        <w:rPr>
          <w:color w:val="000000"/>
        </w:rPr>
        <w:t xml:space="preserve"> </w:t>
      </w:r>
      <w:r w:rsidR="00620B83">
        <w:rPr>
          <w:color w:val="000000"/>
        </w:rPr>
        <w:t>carta</w:t>
      </w:r>
      <w:r w:rsidR="00E607D7">
        <w:rPr>
          <w:color w:val="000000"/>
        </w:rPr>
        <w:t xml:space="preserve"> </w:t>
      </w:r>
      <w:r w:rsidR="00474E90" w:rsidRPr="005468E8">
        <w:rPr>
          <w:color w:val="000000"/>
        </w:rPr>
        <w:t xml:space="preserve">deberá indicarse </w:t>
      </w:r>
      <w:r w:rsidR="00474E90" w:rsidRPr="00DB1845">
        <w:rPr>
          <w:color w:val="000000"/>
        </w:rPr>
        <w:t>también si</w:t>
      </w:r>
      <w:r w:rsidR="00474E90" w:rsidRPr="005468E8">
        <w:rPr>
          <w:color w:val="000000"/>
        </w:rPr>
        <w:t xml:space="preserve"> </w:t>
      </w:r>
      <w:r w:rsidR="00474E90" w:rsidRPr="00DB1845">
        <w:rPr>
          <w:color w:val="000000"/>
        </w:rPr>
        <w:t xml:space="preserve">el antiguo </w:t>
      </w:r>
      <w:r w:rsidR="00474E90" w:rsidRPr="005468E8">
        <w:rPr>
          <w:color w:val="000000"/>
        </w:rPr>
        <w:t xml:space="preserve">funcionario </w:t>
      </w:r>
      <w:r w:rsidR="00620B83">
        <w:rPr>
          <w:color w:val="000000"/>
        </w:rPr>
        <w:t xml:space="preserve">dimitió de su puesto durante la investigación </w:t>
      </w:r>
      <w:r w:rsidR="00474E90" w:rsidRPr="00DB1845">
        <w:rPr>
          <w:color w:val="000000"/>
        </w:rPr>
        <w:t xml:space="preserve">o si su contrato </w:t>
      </w:r>
      <w:r w:rsidR="00620B83">
        <w:rPr>
          <w:color w:val="000000"/>
        </w:rPr>
        <w:t>expiró</w:t>
      </w:r>
      <w:r w:rsidR="00E80F8B" w:rsidRPr="00DB1845">
        <w:rPr>
          <w:color w:val="000000"/>
        </w:rPr>
        <w:t xml:space="preserve"> </w:t>
      </w:r>
      <w:r w:rsidR="00474E90" w:rsidRPr="00DB1845">
        <w:rPr>
          <w:color w:val="000000"/>
        </w:rPr>
        <w:t xml:space="preserve">mientras </w:t>
      </w:r>
      <w:r w:rsidR="00474E90" w:rsidRPr="005468E8">
        <w:rPr>
          <w:color w:val="000000"/>
        </w:rPr>
        <w:t xml:space="preserve">estaba siendo </w:t>
      </w:r>
      <w:r w:rsidR="00620B83">
        <w:rPr>
          <w:color w:val="000000"/>
        </w:rPr>
        <w:t>investigado</w:t>
      </w:r>
      <w:r w:rsidR="00474E90" w:rsidRPr="00DB1845">
        <w:rPr>
          <w:color w:val="000000"/>
        </w:rPr>
        <w:t xml:space="preserve">. Se invitará al antiguo </w:t>
      </w:r>
      <w:r w:rsidR="00474E90" w:rsidRPr="005468E8">
        <w:rPr>
          <w:color w:val="000000"/>
        </w:rPr>
        <w:t>funcionario</w:t>
      </w:r>
      <w:r w:rsidR="00474E90" w:rsidRPr="00DB1845">
        <w:rPr>
          <w:color w:val="000000"/>
        </w:rPr>
        <w:t xml:space="preserve"> a </w:t>
      </w:r>
      <w:r w:rsidR="00474E90" w:rsidRPr="005468E8">
        <w:rPr>
          <w:color w:val="000000"/>
        </w:rPr>
        <w:t xml:space="preserve">que </w:t>
      </w:r>
      <w:r w:rsidR="007E1628">
        <w:rPr>
          <w:color w:val="000000"/>
        </w:rPr>
        <w:t xml:space="preserve">presente sus comentarios </w:t>
      </w:r>
      <w:r w:rsidR="00474E90" w:rsidRPr="005468E8">
        <w:rPr>
          <w:color w:val="000000"/>
        </w:rPr>
        <w:t>sobre</w:t>
      </w:r>
      <w:r w:rsidR="00EF30C2">
        <w:rPr>
          <w:color w:val="000000"/>
        </w:rPr>
        <w:t xml:space="preserve"> el contenido de la carta</w:t>
      </w:r>
      <w:r w:rsidR="00474E90" w:rsidRPr="005468E8">
        <w:rPr>
          <w:color w:val="000000"/>
        </w:rPr>
        <w:t xml:space="preserve">, </w:t>
      </w:r>
      <w:r w:rsidR="009C00B6">
        <w:rPr>
          <w:color w:val="000000"/>
        </w:rPr>
        <w:t>la cual, junto a</w:t>
      </w:r>
      <w:r w:rsidR="007E1628">
        <w:rPr>
          <w:color w:val="000000"/>
        </w:rPr>
        <w:t xml:space="preserve"> los comentarios formulados</w:t>
      </w:r>
      <w:r w:rsidR="009C00B6">
        <w:rPr>
          <w:color w:val="000000"/>
        </w:rPr>
        <w:t>,</w:t>
      </w:r>
      <w:r w:rsidR="00474E90" w:rsidRPr="005468E8">
        <w:rPr>
          <w:color w:val="000000"/>
        </w:rPr>
        <w:t xml:space="preserve"> se </w:t>
      </w:r>
      <w:r w:rsidR="009C00B6">
        <w:rPr>
          <w:color w:val="000000"/>
        </w:rPr>
        <w:t>añadirá</w:t>
      </w:r>
      <w:r w:rsidR="009C00B6" w:rsidRPr="005468E8">
        <w:rPr>
          <w:color w:val="000000"/>
        </w:rPr>
        <w:t xml:space="preserve"> </w:t>
      </w:r>
      <w:r w:rsidR="009C00B6">
        <w:rPr>
          <w:color w:val="000000"/>
        </w:rPr>
        <w:t>a</w:t>
      </w:r>
      <w:r w:rsidR="00474E90" w:rsidRPr="00DB1845">
        <w:rPr>
          <w:color w:val="000000"/>
        </w:rPr>
        <w:t xml:space="preserve"> su expediente </w:t>
      </w:r>
      <w:r w:rsidR="009C00B6" w:rsidRPr="00DB1845">
        <w:rPr>
          <w:color w:val="000000"/>
        </w:rPr>
        <w:t>oficial</w:t>
      </w:r>
      <w:r w:rsidR="00474E90" w:rsidRPr="00DB1845">
        <w:rPr>
          <w:color w:val="000000"/>
        </w:rPr>
        <w:t>.</w:t>
      </w:r>
    </w:p>
    <w:p w14:paraId="3665921A" w14:textId="1C12BA12" w:rsidR="00474E90" w:rsidRPr="00DB1845" w:rsidRDefault="00474E90" w:rsidP="00F97B22">
      <w:pPr>
        <w:numPr>
          <w:ilvl w:val="0"/>
          <w:numId w:val="22"/>
        </w:numPr>
        <w:spacing w:after="240"/>
        <w:ind w:left="720"/>
        <w:jc w:val="both"/>
        <w:rPr>
          <w:color w:val="000000"/>
        </w:rPr>
      </w:pPr>
      <w:r w:rsidRPr="00DB1845">
        <w:rPr>
          <w:color w:val="000000"/>
        </w:rPr>
        <w:t>Si</w:t>
      </w:r>
      <w:r w:rsidR="002203A8">
        <w:rPr>
          <w:color w:val="000000"/>
        </w:rPr>
        <w:t xml:space="preserve"> no se finaliza el informe de la investigación</w:t>
      </w:r>
      <w:r w:rsidRPr="00DB1845">
        <w:rPr>
          <w:color w:val="000000"/>
        </w:rPr>
        <w:t xml:space="preserve">, </w:t>
      </w:r>
      <w:r w:rsidR="007E1628">
        <w:rPr>
          <w:color w:val="000000"/>
        </w:rPr>
        <w:t xml:space="preserve">el Director </w:t>
      </w:r>
      <w:r w:rsidR="00847162">
        <w:rPr>
          <w:color w:val="000000"/>
        </w:rPr>
        <w:t xml:space="preserve">de </w:t>
      </w:r>
      <w:r w:rsidR="00847162">
        <w:rPr>
          <w:color w:val="000000"/>
          <w:lang w:val="es-ES_tradnl"/>
        </w:rPr>
        <w:t>BMS</w:t>
      </w:r>
      <w:r w:rsidR="005812EB">
        <w:rPr>
          <w:color w:val="000000"/>
          <w:lang w:val="es-ES_tradnl"/>
        </w:rPr>
        <w:t>/OLS</w:t>
      </w:r>
      <w:r w:rsidR="00847162">
        <w:rPr>
          <w:color w:val="000000"/>
        </w:rPr>
        <w:t xml:space="preserve"> </w:t>
      </w:r>
      <w:r w:rsidR="009C00B6">
        <w:rPr>
          <w:color w:val="000000"/>
        </w:rPr>
        <w:t>incluirá</w:t>
      </w:r>
      <w:r w:rsidRPr="00DB1845">
        <w:rPr>
          <w:color w:val="000000"/>
        </w:rPr>
        <w:t xml:space="preserve"> en el expediente </w:t>
      </w:r>
      <w:r w:rsidR="009C00B6" w:rsidRPr="00DB1845">
        <w:rPr>
          <w:color w:val="000000"/>
        </w:rPr>
        <w:t xml:space="preserve">oficial </w:t>
      </w:r>
      <w:r w:rsidRPr="00DB1845">
        <w:rPr>
          <w:color w:val="000000"/>
        </w:rPr>
        <w:t xml:space="preserve">del antiguo </w:t>
      </w:r>
      <w:r w:rsidRPr="005468E8">
        <w:rPr>
          <w:color w:val="000000"/>
        </w:rPr>
        <w:t xml:space="preserve">funcionario una </w:t>
      </w:r>
      <w:r w:rsidR="002203A8">
        <w:rPr>
          <w:color w:val="000000"/>
        </w:rPr>
        <w:t>carta</w:t>
      </w:r>
      <w:r w:rsidR="00E607D7">
        <w:rPr>
          <w:color w:val="000000"/>
        </w:rPr>
        <w:t xml:space="preserve"> </w:t>
      </w:r>
      <w:r w:rsidRPr="005468E8">
        <w:rPr>
          <w:color w:val="000000"/>
        </w:rPr>
        <w:t>en la que</w:t>
      </w:r>
      <w:r w:rsidRPr="00DB1845">
        <w:rPr>
          <w:color w:val="000000"/>
        </w:rPr>
        <w:t xml:space="preserve"> indicará que</w:t>
      </w:r>
      <w:r w:rsidRPr="005468E8">
        <w:rPr>
          <w:color w:val="000000"/>
        </w:rPr>
        <w:t xml:space="preserve">: </w:t>
      </w:r>
      <w:r w:rsidRPr="00DB1845">
        <w:rPr>
          <w:color w:val="000000"/>
        </w:rPr>
        <w:t xml:space="preserve">1) </w:t>
      </w:r>
      <w:r w:rsidRPr="005468E8">
        <w:rPr>
          <w:color w:val="000000"/>
        </w:rPr>
        <w:t>dicho funcionario</w:t>
      </w:r>
      <w:r w:rsidR="002203A8">
        <w:rPr>
          <w:color w:val="000000"/>
        </w:rPr>
        <w:t xml:space="preserve"> dimitió de su puesto</w:t>
      </w:r>
      <w:r w:rsidR="00E35E28">
        <w:rPr>
          <w:color w:val="000000"/>
        </w:rPr>
        <w:t>;</w:t>
      </w:r>
      <w:r w:rsidRPr="00DB1845">
        <w:rPr>
          <w:color w:val="000000"/>
        </w:rPr>
        <w:t xml:space="preserve">  2) su contrato</w:t>
      </w:r>
      <w:r w:rsidR="002203A8">
        <w:rPr>
          <w:color w:val="000000"/>
        </w:rPr>
        <w:t xml:space="preserve"> expiró</w:t>
      </w:r>
      <w:r w:rsidR="00E35E28" w:rsidRPr="00DB1845">
        <w:rPr>
          <w:color w:val="000000"/>
        </w:rPr>
        <w:t xml:space="preserve"> </w:t>
      </w:r>
      <w:r w:rsidRPr="00DB1845">
        <w:rPr>
          <w:color w:val="000000"/>
        </w:rPr>
        <w:t xml:space="preserve">mientras </w:t>
      </w:r>
      <w:r w:rsidRPr="005468E8">
        <w:rPr>
          <w:color w:val="000000"/>
        </w:rPr>
        <w:t>estaba siendo</w:t>
      </w:r>
      <w:r w:rsidR="002203A8">
        <w:rPr>
          <w:color w:val="000000"/>
        </w:rPr>
        <w:t xml:space="preserve"> investigado</w:t>
      </w:r>
      <w:r w:rsidRPr="00DB1845">
        <w:rPr>
          <w:color w:val="000000"/>
        </w:rPr>
        <w:t xml:space="preserve">. En ambos casos, se dará al antiguo </w:t>
      </w:r>
      <w:r w:rsidRPr="005468E8">
        <w:rPr>
          <w:color w:val="000000"/>
        </w:rPr>
        <w:t>funcionario</w:t>
      </w:r>
      <w:r w:rsidRPr="00DB1845">
        <w:rPr>
          <w:color w:val="000000"/>
        </w:rPr>
        <w:t xml:space="preserve"> la oportunidad de</w:t>
      </w:r>
      <w:r w:rsidR="002203A8">
        <w:rPr>
          <w:color w:val="000000"/>
        </w:rPr>
        <w:t xml:space="preserve"> presentar comentarios</w:t>
      </w:r>
      <w:r w:rsidRPr="00DB1845">
        <w:rPr>
          <w:color w:val="000000"/>
        </w:rPr>
        <w:t xml:space="preserve">, y la </w:t>
      </w:r>
      <w:r w:rsidR="002203A8">
        <w:rPr>
          <w:color w:val="000000"/>
        </w:rPr>
        <w:t>carta</w:t>
      </w:r>
      <w:r w:rsidRPr="00DB1845">
        <w:rPr>
          <w:color w:val="000000"/>
        </w:rPr>
        <w:t xml:space="preserve"> y </w:t>
      </w:r>
      <w:r w:rsidR="002203A8">
        <w:rPr>
          <w:color w:val="000000"/>
        </w:rPr>
        <w:t xml:space="preserve">sus comentarios </w:t>
      </w:r>
      <w:r w:rsidRPr="00DB1845">
        <w:rPr>
          <w:color w:val="000000"/>
        </w:rPr>
        <w:t xml:space="preserve">se </w:t>
      </w:r>
      <w:r w:rsidR="002C212D">
        <w:rPr>
          <w:color w:val="000000"/>
        </w:rPr>
        <w:t>añadirán</w:t>
      </w:r>
      <w:r w:rsidR="002C212D" w:rsidRPr="005468E8">
        <w:rPr>
          <w:color w:val="000000"/>
        </w:rPr>
        <w:t xml:space="preserve"> </w:t>
      </w:r>
      <w:r w:rsidR="002C212D">
        <w:rPr>
          <w:color w:val="000000"/>
        </w:rPr>
        <w:t>a</w:t>
      </w:r>
      <w:r w:rsidR="002C212D" w:rsidRPr="00DB1845">
        <w:rPr>
          <w:color w:val="000000"/>
        </w:rPr>
        <w:t xml:space="preserve"> </w:t>
      </w:r>
      <w:r w:rsidRPr="00DB1845">
        <w:rPr>
          <w:color w:val="000000"/>
        </w:rPr>
        <w:t xml:space="preserve">su expediente </w:t>
      </w:r>
      <w:r w:rsidR="007C79B8" w:rsidRPr="00DB1845">
        <w:rPr>
          <w:color w:val="000000"/>
        </w:rPr>
        <w:t>oficial</w:t>
      </w:r>
      <w:r w:rsidRPr="00DB1845">
        <w:rPr>
          <w:color w:val="000000"/>
        </w:rPr>
        <w:t>.</w:t>
      </w:r>
    </w:p>
    <w:p w14:paraId="14D74E18" w14:textId="4B9F87A7" w:rsidR="004A697F" w:rsidRPr="004A697F" w:rsidRDefault="003D1634" w:rsidP="00F97B22">
      <w:pPr>
        <w:numPr>
          <w:ilvl w:val="0"/>
          <w:numId w:val="22"/>
        </w:numPr>
        <w:spacing w:after="240"/>
        <w:ind w:left="720"/>
        <w:jc w:val="both"/>
        <w:rPr>
          <w:color w:val="000000"/>
        </w:rPr>
      </w:pPr>
      <w:r w:rsidRPr="00DB1845">
        <w:rPr>
          <w:color w:val="000000"/>
        </w:rPr>
        <w:t xml:space="preserve">Si </w:t>
      </w:r>
      <w:r>
        <w:rPr>
          <w:color w:val="000000"/>
        </w:rPr>
        <w:t xml:space="preserve">la persona </w:t>
      </w:r>
      <w:r w:rsidR="000E0525">
        <w:rPr>
          <w:color w:val="000000"/>
        </w:rPr>
        <w:t xml:space="preserve">que es </w:t>
      </w:r>
      <w:r>
        <w:rPr>
          <w:color w:val="000000"/>
        </w:rPr>
        <w:t xml:space="preserve">objeto de la investigación se traslada, </w:t>
      </w:r>
      <w:r w:rsidR="00316C8F">
        <w:rPr>
          <w:color w:val="000000"/>
        </w:rPr>
        <w:t xml:space="preserve">o </w:t>
      </w:r>
      <w:r>
        <w:rPr>
          <w:color w:val="000000"/>
        </w:rPr>
        <w:t>se separa</w:t>
      </w:r>
      <w:r w:rsidRPr="00DB1845">
        <w:rPr>
          <w:color w:val="000000"/>
        </w:rPr>
        <w:t xml:space="preserve"> </w:t>
      </w:r>
      <w:r w:rsidR="000E0525">
        <w:rPr>
          <w:color w:val="000000"/>
        </w:rPr>
        <w:t xml:space="preserve">del servicio, </w:t>
      </w:r>
      <w:r w:rsidR="00316C8F" w:rsidRPr="00DB1845">
        <w:rPr>
          <w:color w:val="000000"/>
        </w:rPr>
        <w:t xml:space="preserve">y </w:t>
      </w:r>
      <w:r w:rsidRPr="00DB1845">
        <w:rPr>
          <w:color w:val="000000"/>
        </w:rPr>
        <w:t xml:space="preserve">acepta un puesto en la Secretaría de la ONU o en un </w:t>
      </w:r>
      <w:r>
        <w:rPr>
          <w:color w:val="000000"/>
        </w:rPr>
        <w:t>organismo, fondo</w:t>
      </w:r>
      <w:r w:rsidRPr="00DB1845">
        <w:rPr>
          <w:color w:val="000000"/>
        </w:rPr>
        <w:t xml:space="preserve"> o </w:t>
      </w:r>
      <w:r>
        <w:rPr>
          <w:color w:val="000000"/>
        </w:rPr>
        <w:t>programa</w:t>
      </w:r>
      <w:r w:rsidRPr="00DB1845">
        <w:rPr>
          <w:color w:val="000000"/>
        </w:rPr>
        <w:t xml:space="preserve"> de </w:t>
      </w:r>
      <w:r>
        <w:rPr>
          <w:color w:val="000000"/>
        </w:rPr>
        <w:t xml:space="preserve">las </w:t>
      </w:r>
      <w:r w:rsidRPr="003D1634">
        <w:rPr>
          <w:color w:val="000000"/>
        </w:rPr>
        <w:t>Naciones Unidas</w:t>
      </w:r>
      <w:r>
        <w:rPr>
          <w:color w:val="000000"/>
        </w:rPr>
        <w:t xml:space="preserve"> con anterioridad a</w:t>
      </w:r>
      <w:r w:rsidRPr="00DB1845">
        <w:rPr>
          <w:color w:val="000000"/>
        </w:rPr>
        <w:t xml:space="preserve"> la finalización del informe de </w:t>
      </w:r>
      <w:r w:rsidR="000E0525">
        <w:rPr>
          <w:color w:val="000000"/>
        </w:rPr>
        <w:t xml:space="preserve">la </w:t>
      </w:r>
      <w:r w:rsidRPr="00DB1845">
        <w:rPr>
          <w:color w:val="000000"/>
        </w:rPr>
        <w:t xml:space="preserve">investigación, el Director de OAI </w:t>
      </w:r>
      <w:r>
        <w:rPr>
          <w:color w:val="000000"/>
        </w:rPr>
        <w:t>tiene la facultad de trasladar</w:t>
      </w:r>
      <w:r w:rsidRPr="00DB1845">
        <w:rPr>
          <w:color w:val="000000"/>
        </w:rPr>
        <w:t xml:space="preserve"> el asunto a </w:t>
      </w:r>
      <w:r>
        <w:rPr>
          <w:color w:val="000000"/>
        </w:rPr>
        <w:t>dicha</w:t>
      </w:r>
      <w:r w:rsidRPr="00DB1845">
        <w:rPr>
          <w:color w:val="000000"/>
        </w:rPr>
        <w:t xml:space="preserve"> entidad</w:t>
      </w:r>
      <w:r>
        <w:rPr>
          <w:color w:val="000000"/>
        </w:rPr>
        <w:t>.</w:t>
      </w:r>
    </w:p>
    <w:p w14:paraId="6CD5FAE9" w14:textId="6016F45D" w:rsidR="00D632EE" w:rsidRDefault="003E5529" w:rsidP="00F97B22">
      <w:pPr>
        <w:pStyle w:val="BodyText"/>
        <w:numPr>
          <w:ilvl w:val="0"/>
          <w:numId w:val="27"/>
        </w:numPr>
        <w:spacing w:after="240"/>
        <w:jc w:val="both"/>
        <w:rPr>
          <w:color w:val="000000"/>
        </w:rPr>
      </w:pPr>
      <w:r w:rsidRPr="004A697F">
        <w:rPr>
          <w:color w:val="000000"/>
        </w:rPr>
        <w:t xml:space="preserve">Si </w:t>
      </w:r>
      <w:r w:rsidRPr="004A697F">
        <w:rPr>
          <w:bCs/>
          <w:color w:val="000000"/>
        </w:rPr>
        <w:t>la persona investigada</w:t>
      </w:r>
      <w:r w:rsidRPr="004A697F">
        <w:rPr>
          <w:color w:val="000000"/>
        </w:rPr>
        <w:t xml:space="preserve"> </w:t>
      </w:r>
      <w:r w:rsidR="0004462E" w:rsidRPr="004A697F">
        <w:rPr>
          <w:color w:val="000000"/>
        </w:rPr>
        <w:t>dimite de su puesto</w:t>
      </w:r>
      <w:r w:rsidRPr="004A697F">
        <w:rPr>
          <w:color w:val="000000"/>
        </w:rPr>
        <w:t xml:space="preserve"> o </w:t>
      </w:r>
      <w:r w:rsidR="000E099F" w:rsidRPr="004A697F">
        <w:rPr>
          <w:bCs/>
          <w:color w:val="000000"/>
        </w:rPr>
        <w:t xml:space="preserve">se </w:t>
      </w:r>
      <w:r w:rsidRPr="004A697F">
        <w:rPr>
          <w:bCs/>
          <w:color w:val="000000"/>
        </w:rPr>
        <w:t>separa del servicio tras</w:t>
      </w:r>
      <w:r w:rsidRPr="004A697F">
        <w:rPr>
          <w:color w:val="000000"/>
        </w:rPr>
        <w:t xml:space="preserve"> la</w:t>
      </w:r>
      <w:r w:rsidR="000E099F" w:rsidRPr="004A697F">
        <w:rPr>
          <w:bCs/>
          <w:color w:val="000000"/>
        </w:rPr>
        <w:t xml:space="preserve"> emisión</w:t>
      </w:r>
      <w:r w:rsidRPr="004A697F">
        <w:rPr>
          <w:bCs/>
          <w:color w:val="000000"/>
        </w:rPr>
        <w:t xml:space="preserve"> del</w:t>
      </w:r>
      <w:r w:rsidRPr="004A697F">
        <w:rPr>
          <w:color w:val="000000"/>
        </w:rPr>
        <w:t xml:space="preserve"> informe de investigación pero </w:t>
      </w:r>
      <w:r w:rsidR="000E099F" w:rsidRPr="004A697F">
        <w:rPr>
          <w:bCs/>
          <w:color w:val="000000"/>
        </w:rPr>
        <w:t xml:space="preserve">antes del </w:t>
      </w:r>
      <w:r w:rsidRPr="004A697F">
        <w:rPr>
          <w:color w:val="000000"/>
        </w:rPr>
        <w:t xml:space="preserve">inicio </w:t>
      </w:r>
      <w:r w:rsidRPr="004A697F">
        <w:rPr>
          <w:bCs/>
          <w:color w:val="000000"/>
        </w:rPr>
        <w:t xml:space="preserve">del procedimiento disciplinario </w:t>
      </w:r>
      <w:r w:rsidR="00B55A82" w:rsidRPr="004A697F">
        <w:rPr>
          <w:bCs/>
          <w:color w:val="000000"/>
        </w:rPr>
        <w:t>a través del envío de la carta de imputación de cargos</w:t>
      </w:r>
      <w:r w:rsidRPr="004A697F">
        <w:rPr>
          <w:bCs/>
          <w:color w:val="000000"/>
        </w:rPr>
        <w:t xml:space="preserve">, </w:t>
      </w:r>
      <w:r w:rsidR="00B55A82" w:rsidRPr="004A697F">
        <w:rPr>
          <w:bCs/>
          <w:color w:val="000000"/>
        </w:rPr>
        <w:t>ante el análisis</w:t>
      </w:r>
      <w:r w:rsidRPr="004A697F">
        <w:rPr>
          <w:color w:val="000000"/>
        </w:rPr>
        <w:t xml:space="preserve"> del informe de </w:t>
      </w:r>
      <w:r w:rsidRPr="004A697F">
        <w:rPr>
          <w:bCs/>
          <w:color w:val="000000"/>
        </w:rPr>
        <w:t xml:space="preserve">la </w:t>
      </w:r>
      <w:r w:rsidRPr="004A697F">
        <w:rPr>
          <w:color w:val="000000"/>
        </w:rPr>
        <w:t xml:space="preserve">investigación y </w:t>
      </w:r>
      <w:r w:rsidR="000E099F" w:rsidRPr="004A697F">
        <w:rPr>
          <w:bCs/>
          <w:color w:val="000000"/>
        </w:rPr>
        <w:t xml:space="preserve">los comentarios </w:t>
      </w:r>
      <w:r w:rsidRPr="004A697F">
        <w:rPr>
          <w:bCs/>
          <w:color w:val="000000"/>
        </w:rPr>
        <w:t>formulad</w:t>
      </w:r>
      <w:r w:rsidR="000E099F" w:rsidRPr="004A697F">
        <w:rPr>
          <w:bCs/>
          <w:color w:val="000000"/>
        </w:rPr>
        <w:t>os</w:t>
      </w:r>
      <w:r w:rsidRPr="004A697F">
        <w:rPr>
          <w:bCs/>
          <w:color w:val="000000"/>
        </w:rPr>
        <w:t xml:space="preserve"> por</w:t>
      </w:r>
      <w:r w:rsidR="000E099F" w:rsidRPr="004A697F">
        <w:rPr>
          <w:bCs/>
          <w:color w:val="000000"/>
        </w:rPr>
        <w:t xml:space="preserve"> el funcionario a dicho informe</w:t>
      </w:r>
      <w:r w:rsidRPr="004A697F">
        <w:rPr>
          <w:color w:val="000000"/>
        </w:rPr>
        <w:t xml:space="preserve">, el Director </w:t>
      </w:r>
      <w:r w:rsidR="005C2A71" w:rsidRPr="004A697F">
        <w:rPr>
          <w:color w:val="000000"/>
        </w:rPr>
        <w:t xml:space="preserve">de </w:t>
      </w:r>
      <w:r w:rsidR="005C2A71" w:rsidRPr="004A697F">
        <w:rPr>
          <w:color w:val="000000"/>
          <w:lang w:val="es-ES_tradnl"/>
        </w:rPr>
        <w:t>BMS</w:t>
      </w:r>
      <w:r w:rsidR="00C80CE6">
        <w:rPr>
          <w:color w:val="000000"/>
          <w:lang w:val="es-ES_tradnl"/>
        </w:rPr>
        <w:t>/OLS</w:t>
      </w:r>
      <w:r w:rsidR="005C2A71" w:rsidRPr="004A697F">
        <w:rPr>
          <w:bCs/>
          <w:color w:val="000000"/>
        </w:rPr>
        <w:t xml:space="preserve"> </w:t>
      </w:r>
      <w:r w:rsidR="00450DBE" w:rsidRPr="004A697F">
        <w:rPr>
          <w:bCs/>
          <w:color w:val="000000"/>
        </w:rPr>
        <w:t>tiene la facultad de decidir</w:t>
      </w:r>
      <w:r w:rsidR="00450DBE" w:rsidRPr="004A697F">
        <w:rPr>
          <w:color w:val="000000"/>
        </w:rPr>
        <w:t xml:space="preserve"> incluir una </w:t>
      </w:r>
      <w:r w:rsidR="000E099F" w:rsidRPr="004A697F">
        <w:rPr>
          <w:color w:val="000000"/>
        </w:rPr>
        <w:t xml:space="preserve">carta </w:t>
      </w:r>
      <w:r w:rsidR="00450DBE" w:rsidRPr="004A697F">
        <w:rPr>
          <w:color w:val="000000"/>
        </w:rPr>
        <w:t xml:space="preserve">en el expediente oficial del antiguo </w:t>
      </w:r>
      <w:r w:rsidR="00450DBE" w:rsidRPr="004A697F">
        <w:rPr>
          <w:bCs/>
          <w:color w:val="000000"/>
        </w:rPr>
        <w:t>funcionario</w:t>
      </w:r>
      <w:r w:rsidR="00EE38F0" w:rsidRPr="004A697F">
        <w:rPr>
          <w:bCs/>
          <w:color w:val="000000"/>
        </w:rPr>
        <w:t xml:space="preserve"> </w:t>
      </w:r>
      <w:r w:rsidR="00EE38F0" w:rsidRPr="004A697F">
        <w:rPr>
          <w:color w:val="000000"/>
        </w:rPr>
        <w:t>en la que indicará si, en caso de haber seguido contratado: 1) se habría hecho una recomendación para imputar cargos de falta de conducta contra dicho funcionario</w:t>
      </w:r>
      <w:r w:rsidR="007900B1" w:rsidRPr="004A697F">
        <w:rPr>
          <w:color w:val="000000"/>
        </w:rPr>
        <w:t>;</w:t>
      </w:r>
      <w:r w:rsidR="00652D63" w:rsidRPr="004A697F">
        <w:rPr>
          <w:color w:val="000000"/>
        </w:rPr>
        <w:t xml:space="preserve"> </w:t>
      </w:r>
      <w:r w:rsidR="00EE38F0" w:rsidRPr="004A697F">
        <w:rPr>
          <w:color w:val="000000"/>
        </w:rPr>
        <w:t xml:space="preserve">2) si </w:t>
      </w:r>
      <w:r w:rsidR="001253CA" w:rsidRPr="004A697F">
        <w:rPr>
          <w:color w:val="000000"/>
        </w:rPr>
        <w:t>el asunto se habría archivado</w:t>
      </w:r>
      <w:r w:rsidR="007900B1" w:rsidRPr="004A697F">
        <w:rPr>
          <w:color w:val="000000"/>
        </w:rPr>
        <w:t>;</w:t>
      </w:r>
      <w:r w:rsidR="00EE38F0" w:rsidRPr="004A697F">
        <w:rPr>
          <w:color w:val="000000"/>
        </w:rPr>
        <w:t xml:space="preserve">  3) si el asunto </w:t>
      </w:r>
      <w:r w:rsidR="00EE38F0" w:rsidRPr="004A697F">
        <w:rPr>
          <w:color w:val="000000"/>
        </w:rPr>
        <w:lastRenderedPageBreak/>
        <w:t xml:space="preserve">se habría tratado </w:t>
      </w:r>
      <w:r w:rsidR="00E607D7" w:rsidRPr="004A697F">
        <w:rPr>
          <w:color w:val="000000"/>
        </w:rPr>
        <w:t xml:space="preserve">como </w:t>
      </w:r>
      <w:r w:rsidR="00652D63" w:rsidRPr="004A697F">
        <w:rPr>
          <w:color w:val="000000"/>
        </w:rPr>
        <w:t xml:space="preserve">una cuestión </w:t>
      </w:r>
      <w:r w:rsidR="00E607D7" w:rsidRPr="004A697F">
        <w:rPr>
          <w:color w:val="000000"/>
        </w:rPr>
        <w:t xml:space="preserve">de despeño </w:t>
      </w:r>
      <w:r w:rsidR="00EE38F0" w:rsidRPr="004A697F">
        <w:rPr>
          <w:color w:val="000000"/>
        </w:rPr>
        <w:t xml:space="preserve">profesional y, en caso afirmativo, </w:t>
      </w:r>
      <w:r w:rsidR="00001518" w:rsidRPr="004A697F">
        <w:rPr>
          <w:color w:val="000000"/>
        </w:rPr>
        <w:t xml:space="preserve">de qué manera </w:t>
      </w:r>
      <w:r w:rsidR="00EE38F0" w:rsidRPr="004A697F">
        <w:rPr>
          <w:color w:val="000000"/>
        </w:rPr>
        <w:t>(por ejemplo, mediante una carta de</w:t>
      </w:r>
      <w:r w:rsidR="00652D63" w:rsidRPr="004A697F">
        <w:rPr>
          <w:color w:val="000000"/>
        </w:rPr>
        <w:t xml:space="preserve"> reprimenda</w:t>
      </w:r>
      <w:r w:rsidR="00EE38F0" w:rsidRPr="004A697F">
        <w:rPr>
          <w:color w:val="000000"/>
        </w:rPr>
        <w:t xml:space="preserve">). En la </w:t>
      </w:r>
      <w:r w:rsidR="00652D63" w:rsidRPr="004A697F">
        <w:rPr>
          <w:color w:val="000000"/>
        </w:rPr>
        <w:t>carta</w:t>
      </w:r>
      <w:r w:rsidR="00EE38F0" w:rsidRPr="004A697F">
        <w:rPr>
          <w:color w:val="000000"/>
        </w:rPr>
        <w:t xml:space="preserve"> deberá indicarse también si el antiguo funcionario </w:t>
      </w:r>
      <w:r w:rsidR="00DE027C" w:rsidRPr="004A697F">
        <w:rPr>
          <w:color w:val="000000"/>
        </w:rPr>
        <w:t xml:space="preserve">dimitió de su puesto tras la investigación </w:t>
      </w:r>
      <w:r w:rsidR="00EE38F0" w:rsidRPr="004A697F">
        <w:rPr>
          <w:color w:val="000000"/>
        </w:rPr>
        <w:t xml:space="preserve">o si </w:t>
      </w:r>
      <w:r w:rsidR="00DE027C" w:rsidRPr="004A697F">
        <w:rPr>
          <w:color w:val="000000"/>
        </w:rPr>
        <w:t xml:space="preserve">se separó del servicio </w:t>
      </w:r>
      <w:r w:rsidR="005A3DC0" w:rsidRPr="004A697F">
        <w:rPr>
          <w:color w:val="000000"/>
        </w:rPr>
        <w:t>después de</w:t>
      </w:r>
      <w:r w:rsidR="00E80F8B" w:rsidRPr="004A697F">
        <w:rPr>
          <w:color w:val="000000"/>
        </w:rPr>
        <w:t xml:space="preserve"> la </w:t>
      </w:r>
      <w:r w:rsidR="00EE38F0" w:rsidRPr="004A697F">
        <w:rPr>
          <w:color w:val="000000"/>
        </w:rPr>
        <w:t>investigación. Se invitará al antiguo funcionario a que</w:t>
      </w:r>
      <w:r w:rsidR="00DE027C" w:rsidRPr="004A697F">
        <w:rPr>
          <w:color w:val="000000"/>
        </w:rPr>
        <w:t xml:space="preserve"> presente sus comentarios sobre el contenido de la carta</w:t>
      </w:r>
      <w:r w:rsidR="00EE38F0" w:rsidRPr="004A697F">
        <w:rPr>
          <w:color w:val="000000"/>
        </w:rPr>
        <w:t xml:space="preserve">, la cual, junto a </w:t>
      </w:r>
      <w:r w:rsidR="00DE027C" w:rsidRPr="004A697F">
        <w:rPr>
          <w:color w:val="000000"/>
        </w:rPr>
        <w:t xml:space="preserve">los comentarios </w:t>
      </w:r>
      <w:r w:rsidR="00EE38F0" w:rsidRPr="004A697F">
        <w:rPr>
          <w:color w:val="000000"/>
        </w:rPr>
        <w:t>formulad</w:t>
      </w:r>
      <w:r w:rsidR="00DE027C" w:rsidRPr="004A697F">
        <w:rPr>
          <w:color w:val="000000"/>
        </w:rPr>
        <w:t>os</w:t>
      </w:r>
      <w:r w:rsidR="00EE38F0" w:rsidRPr="004A697F">
        <w:rPr>
          <w:color w:val="000000"/>
        </w:rPr>
        <w:t>, se añadirá a su expediente oficial.</w:t>
      </w:r>
      <w:r w:rsidR="003B714C" w:rsidRPr="004A697F">
        <w:rPr>
          <w:color w:val="000000"/>
        </w:rPr>
        <w:t xml:space="preserve"> Si la persona </w:t>
      </w:r>
      <w:r w:rsidR="00DE027C" w:rsidRPr="004A697F">
        <w:rPr>
          <w:color w:val="000000"/>
        </w:rPr>
        <w:t xml:space="preserve">que es </w:t>
      </w:r>
      <w:r w:rsidR="003B714C" w:rsidRPr="004A697F">
        <w:rPr>
          <w:color w:val="000000"/>
        </w:rPr>
        <w:t xml:space="preserve">objeto de la investigación se traslada, </w:t>
      </w:r>
      <w:r w:rsidR="00CA6A7C" w:rsidRPr="004A697F">
        <w:rPr>
          <w:color w:val="000000"/>
        </w:rPr>
        <w:t xml:space="preserve">o </w:t>
      </w:r>
      <w:r w:rsidR="003B714C" w:rsidRPr="004A697F">
        <w:rPr>
          <w:color w:val="000000"/>
        </w:rPr>
        <w:t xml:space="preserve">se separa </w:t>
      </w:r>
      <w:r w:rsidR="00DE027C" w:rsidRPr="004A697F">
        <w:rPr>
          <w:color w:val="000000"/>
        </w:rPr>
        <w:t xml:space="preserve">del servicio </w:t>
      </w:r>
      <w:r w:rsidR="00CA6A7C" w:rsidRPr="004A697F">
        <w:rPr>
          <w:color w:val="000000"/>
        </w:rPr>
        <w:t xml:space="preserve">y </w:t>
      </w:r>
      <w:r w:rsidR="003B714C" w:rsidRPr="004A697F">
        <w:rPr>
          <w:color w:val="000000"/>
        </w:rPr>
        <w:t xml:space="preserve">acepta un puesto en la Secretaría de la ONU o en un organismo, fondo o programa de las Naciones Unidas, el Director </w:t>
      </w:r>
      <w:r w:rsidR="00DE027C" w:rsidRPr="004A697F">
        <w:rPr>
          <w:color w:val="000000"/>
        </w:rPr>
        <w:t xml:space="preserve">de </w:t>
      </w:r>
      <w:r w:rsidR="00B23C30" w:rsidRPr="004A697F">
        <w:rPr>
          <w:color w:val="000000"/>
          <w:lang w:val="es-ES_tradnl"/>
        </w:rPr>
        <w:t>BMS</w:t>
      </w:r>
      <w:r w:rsidR="005812EB">
        <w:rPr>
          <w:color w:val="000000"/>
          <w:lang w:val="es-ES_tradnl"/>
        </w:rPr>
        <w:t>/OLS</w:t>
      </w:r>
      <w:r w:rsidR="00B23C30" w:rsidRPr="004A697F">
        <w:rPr>
          <w:color w:val="000000"/>
        </w:rPr>
        <w:t xml:space="preserve"> </w:t>
      </w:r>
      <w:r w:rsidR="003B714C" w:rsidRPr="004A697F">
        <w:rPr>
          <w:color w:val="000000"/>
        </w:rPr>
        <w:t>tiene la facultad de trasladar el asunto a dicha entidad</w:t>
      </w:r>
      <w:r w:rsidR="00DE027C" w:rsidRPr="004A697F">
        <w:rPr>
          <w:color w:val="000000"/>
        </w:rPr>
        <w:t>.</w:t>
      </w:r>
    </w:p>
    <w:p w14:paraId="619F5536" w14:textId="68079EE0" w:rsidR="007779A5" w:rsidRDefault="00717BF9" w:rsidP="00F97B22">
      <w:pPr>
        <w:pStyle w:val="BodyText"/>
        <w:numPr>
          <w:ilvl w:val="0"/>
          <w:numId w:val="27"/>
        </w:numPr>
        <w:spacing w:after="240"/>
        <w:jc w:val="both"/>
        <w:rPr>
          <w:color w:val="000000"/>
        </w:rPr>
      </w:pPr>
      <w:r w:rsidRPr="00D632EE">
        <w:rPr>
          <w:bCs/>
          <w:color w:val="000000"/>
        </w:rPr>
        <w:t xml:space="preserve">Sin </w:t>
      </w:r>
      <w:r w:rsidRPr="00D632EE">
        <w:rPr>
          <w:color w:val="000000"/>
        </w:rPr>
        <w:t xml:space="preserve">perjuicio </w:t>
      </w:r>
      <w:r w:rsidRPr="00D632EE">
        <w:rPr>
          <w:bCs/>
          <w:color w:val="000000"/>
        </w:rPr>
        <w:t>de</w:t>
      </w:r>
      <w:r w:rsidR="008821BE" w:rsidRPr="00D632EE">
        <w:rPr>
          <w:bCs/>
          <w:color w:val="000000"/>
        </w:rPr>
        <w:t xml:space="preserve"> lo anterior, </w:t>
      </w:r>
      <w:r w:rsidR="008821BE" w:rsidRPr="00D632EE">
        <w:rPr>
          <w:color w:val="000000"/>
        </w:rPr>
        <w:t xml:space="preserve">al amparo de la </w:t>
      </w:r>
      <w:r w:rsidR="004273EC" w:rsidRPr="00D632EE">
        <w:rPr>
          <w:color w:val="000000"/>
        </w:rPr>
        <w:t>P</w:t>
      </w:r>
      <w:r w:rsidR="008821BE" w:rsidRPr="00D632EE">
        <w:rPr>
          <w:color w:val="000000"/>
        </w:rPr>
        <w:t xml:space="preserve">olítica del PNUD de </w:t>
      </w:r>
      <w:r w:rsidR="004273EC" w:rsidRPr="00D632EE">
        <w:rPr>
          <w:color w:val="000000"/>
        </w:rPr>
        <w:t>P</w:t>
      </w:r>
      <w:r w:rsidR="008821BE" w:rsidRPr="00D632EE">
        <w:rPr>
          <w:color w:val="000000"/>
        </w:rPr>
        <w:t xml:space="preserve">rotección contra las </w:t>
      </w:r>
      <w:r w:rsidR="004273EC" w:rsidRPr="00D632EE">
        <w:rPr>
          <w:color w:val="000000"/>
        </w:rPr>
        <w:t>R</w:t>
      </w:r>
      <w:r w:rsidR="008821BE" w:rsidRPr="00D632EE">
        <w:rPr>
          <w:color w:val="000000"/>
        </w:rPr>
        <w:t xml:space="preserve">epresalias, </w:t>
      </w:r>
      <w:r w:rsidR="00F7402A" w:rsidRPr="00D632EE">
        <w:rPr>
          <w:color w:val="000000"/>
        </w:rPr>
        <w:t xml:space="preserve">OAI </w:t>
      </w:r>
      <w:r w:rsidR="008821BE" w:rsidRPr="00D632EE">
        <w:rPr>
          <w:color w:val="000000"/>
        </w:rPr>
        <w:t>remitirá</w:t>
      </w:r>
      <w:r w:rsidR="00401C22" w:rsidRPr="00D632EE">
        <w:rPr>
          <w:color w:val="000000"/>
        </w:rPr>
        <w:t xml:space="preserve"> al Director de la Oficina de Ética</w:t>
      </w:r>
      <w:r w:rsidR="00F7402A" w:rsidRPr="00D632EE">
        <w:rPr>
          <w:color w:val="000000"/>
        </w:rPr>
        <w:t xml:space="preserve">, </w:t>
      </w:r>
      <w:r w:rsidR="008821BE" w:rsidRPr="00D632EE">
        <w:rPr>
          <w:color w:val="000000"/>
        </w:rPr>
        <w:t xml:space="preserve">el informe de una investigación realizada </w:t>
      </w:r>
      <w:r w:rsidR="00F7402A" w:rsidRPr="00D632EE">
        <w:rPr>
          <w:color w:val="000000"/>
        </w:rPr>
        <w:t xml:space="preserve">en base a </w:t>
      </w:r>
      <w:r w:rsidR="00C757BA" w:rsidRPr="00D632EE">
        <w:rPr>
          <w:color w:val="000000"/>
        </w:rPr>
        <w:t xml:space="preserve">una </w:t>
      </w:r>
      <w:proofErr w:type="spellStart"/>
      <w:r w:rsidR="00C757BA" w:rsidRPr="00D632EE">
        <w:rPr>
          <w:color w:val="000000"/>
        </w:rPr>
        <w:t>constataci</w:t>
      </w:r>
      <w:r w:rsidR="00C757BA" w:rsidRPr="00D632EE">
        <w:rPr>
          <w:color w:val="000000"/>
          <w:lang w:val="es-ES_tradnl"/>
        </w:rPr>
        <w:t>ón</w:t>
      </w:r>
      <w:proofErr w:type="spellEnd"/>
      <w:r w:rsidR="00C757BA" w:rsidRPr="00D632EE">
        <w:rPr>
          <w:color w:val="000000"/>
          <w:lang w:val="es-ES_tradnl"/>
        </w:rPr>
        <w:t xml:space="preserve"> </w:t>
      </w:r>
      <w:r w:rsidR="008821BE" w:rsidRPr="00D632EE">
        <w:rPr>
          <w:i/>
          <w:color w:val="000000"/>
        </w:rPr>
        <w:t xml:space="preserve">prima facie </w:t>
      </w:r>
      <w:r w:rsidR="00F7402A" w:rsidRPr="00D632EE">
        <w:rPr>
          <w:color w:val="000000"/>
        </w:rPr>
        <w:t>del</w:t>
      </w:r>
      <w:r w:rsidR="008821BE" w:rsidRPr="00D632EE">
        <w:rPr>
          <w:color w:val="000000"/>
        </w:rPr>
        <w:t xml:space="preserve"> Director de la Oficina de Ética</w:t>
      </w:r>
      <w:r w:rsidR="00F7402A" w:rsidRPr="00D632EE">
        <w:rPr>
          <w:color w:val="000000"/>
        </w:rPr>
        <w:t>,</w:t>
      </w:r>
      <w:r w:rsidR="008821BE" w:rsidRPr="00D632EE">
        <w:rPr>
          <w:color w:val="000000"/>
        </w:rPr>
        <w:t xml:space="preserve"> sin recabar previamente </w:t>
      </w:r>
      <w:r w:rsidR="00401C22" w:rsidRPr="00D632EE">
        <w:rPr>
          <w:color w:val="000000"/>
        </w:rPr>
        <w:t xml:space="preserve">comentarios </w:t>
      </w:r>
      <w:r w:rsidR="008821BE" w:rsidRPr="00D632EE">
        <w:rPr>
          <w:color w:val="000000"/>
        </w:rPr>
        <w:t>al informe por parte de la pers</w:t>
      </w:r>
      <w:r w:rsidR="002B12DE" w:rsidRPr="00D632EE">
        <w:rPr>
          <w:color w:val="000000"/>
        </w:rPr>
        <w:t xml:space="preserve">ona </w:t>
      </w:r>
      <w:r w:rsidR="00401C22" w:rsidRPr="00D632EE">
        <w:rPr>
          <w:color w:val="000000"/>
        </w:rPr>
        <w:t xml:space="preserve">que es </w:t>
      </w:r>
      <w:r w:rsidR="002B12DE" w:rsidRPr="00D632EE">
        <w:rPr>
          <w:color w:val="000000"/>
        </w:rPr>
        <w:t xml:space="preserve">objeto de la </w:t>
      </w:r>
      <w:r w:rsidR="0075024D" w:rsidRPr="00D632EE">
        <w:rPr>
          <w:color w:val="000000"/>
        </w:rPr>
        <w:t>investigación. No</w:t>
      </w:r>
      <w:r w:rsidR="008821BE" w:rsidRPr="00D632EE">
        <w:rPr>
          <w:color w:val="000000"/>
        </w:rPr>
        <w:t xml:space="preserve"> obstante, los </w:t>
      </w:r>
      <w:r w:rsidR="001D2436" w:rsidRPr="00D632EE">
        <w:rPr>
          <w:color w:val="000000"/>
        </w:rPr>
        <w:t xml:space="preserve">funcionarios </w:t>
      </w:r>
      <w:r w:rsidR="008821BE" w:rsidRPr="00D632EE">
        <w:rPr>
          <w:color w:val="000000"/>
        </w:rPr>
        <w:t xml:space="preserve">presuntamente responsables de represalias </w:t>
      </w:r>
      <w:r w:rsidR="00150EB9" w:rsidRPr="00D632EE">
        <w:rPr>
          <w:color w:val="000000"/>
        </w:rPr>
        <w:t>gozarán de l</w:t>
      </w:r>
      <w:r w:rsidR="00401C22" w:rsidRPr="00D632EE">
        <w:rPr>
          <w:color w:val="000000"/>
        </w:rPr>
        <w:t>os mismos derechos</w:t>
      </w:r>
      <w:r w:rsidR="008821BE" w:rsidRPr="00D632EE">
        <w:rPr>
          <w:color w:val="000000"/>
        </w:rPr>
        <w:t xml:space="preserve"> que </w:t>
      </w:r>
      <w:r w:rsidR="00401C22" w:rsidRPr="00D632EE">
        <w:rPr>
          <w:color w:val="000000"/>
        </w:rPr>
        <w:t>otras</w:t>
      </w:r>
      <w:r w:rsidR="008821BE" w:rsidRPr="00D632EE">
        <w:rPr>
          <w:color w:val="000000"/>
        </w:rPr>
        <w:t xml:space="preserve"> personas investigadas, </w:t>
      </w:r>
      <w:r w:rsidR="00401C22" w:rsidRPr="00D632EE">
        <w:rPr>
          <w:color w:val="000000"/>
        </w:rPr>
        <w:t>que incluye</w:t>
      </w:r>
      <w:r w:rsidRPr="00D632EE">
        <w:rPr>
          <w:color w:val="000000"/>
        </w:rPr>
        <w:t xml:space="preserve">, </w:t>
      </w:r>
      <w:r w:rsidR="002B12DE" w:rsidRPr="00D632EE">
        <w:rPr>
          <w:color w:val="000000"/>
        </w:rPr>
        <w:t>de</w:t>
      </w:r>
      <w:r w:rsidR="00112EF5" w:rsidRPr="00D632EE">
        <w:rPr>
          <w:color w:val="000000"/>
        </w:rPr>
        <w:t xml:space="preserve"> </w:t>
      </w:r>
      <w:r w:rsidR="002B12DE" w:rsidRPr="00D632EE">
        <w:rPr>
          <w:color w:val="000000"/>
        </w:rPr>
        <w:t>conformidad</w:t>
      </w:r>
      <w:r w:rsidRPr="00D632EE">
        <w:rPr>
          <w:color w:val="000000"/>
        </w:rPr>
        <w:t xml:space="preserve"> con el procedimiento de la investigación, la posibilidad de formular </w:t>
      </w:r>
      <w:r w:rsidR="00401C22" w:rsidRPr="00D632EE">
        <w:rPr>
          <w:color w:val="000000"/>
        </w:rPr>
        <w:t xml:space="preserve">comentarios al </w:t>
      </w:r>
      <w:r w:rsidRPr="00D632EE">
        <w:rPr>
          <w:color w:val="000000"/>
        </w:rPr>
        <w:t>borrador de</w:t>
      </w:r>
      <w:r w:rsidR="00401C22" w:rsidRPr="00D632EE">
        <w:rPr>
          <w:color w:val="000000"/>
        </w:rPr>
        <w:t>l</w:t>
      </w:r>
      <w:r w:rsidRPr="00D632EE">
        <w:rPr>
          <w:color w:val="000000"/>
        </w:rPr>
        <w:t xml:space="preserve"> informe de </w:t>
      </w:r>
      <w:r w:rsidR="00401C22" w:rsidRPr="00D632EE">
        <w:rPr>
          <w:color w:val="000000"/>
        </w:rPr>
        <w:t xml:space="preserve">la </w:t>
      </w:r>
      <w:r w:rsidRPr="00D632EE">
        <w:rPr>
          <w:color w:val="000000"/>
        </w:rPr>
        <w:t xml:space="preserve">investigación </w:t>
      </w:r>
      <w:r w:rsidR="00401C22" w:rsidRPr="00D632EE">
        <w:rPr>
          <w:color w:val="000000"/>
        </w:rPr>
        <w:t>concerniente a</w:t>
      </w:r>
      <w:r w:rsidRPr="00D632EE">
        <w:rPr>
          <w:color w:val="000000"/>
        </w:rPr>
        <w:t xml:space="preserve"> la</w:t>
      </w:r>
      <w:r w:rsidR="007C1C83" w:rsidRPr="00D632EE">
        <w:rPr>
          <w:color w:val="000000"/>
        </w:rPr>
        <w:t>s</w:t>
      </w:r>
      <w:r w:rsidRPr="00D632EE">
        <w:rPr>
          <w:color w:val="000000"/>
        </w:rPr>
        <w:t xml:space="preserve"> denuncia</w:t>
      </w:r>
      <w:r w:rsidR="007C1C83" w:rsidRPr="00D632EE">
        <w:rPr>
          <w:color w:val="000000"/>
        </w:rPr>
        <w:t>s</w:t>
      </w:r>
      <w:r w:rsidRPr="00D632EE">
        <w:rPr>
          <w:color w:val="000000"/>
        </w:rPr>
        <w:t xml:space="preserve"> presentada</w:t>
      </w:r>
      <w:r w:rsidR="007C1C83" w:rsidRPr="00D632EE">
        <w:rPr>
          <w:color w:val="000000"/>
        </w:rPr>
        <w:t>s</w:t>
      </w:r>
      <w:r w:rsidRPr="00D632EE">
        <w:rPr>
          <w:color w:val="000000"/>
        </w:rPr>
        <w:t xml:space="preserve"> contra</w:t>
      </w:r>
      <w:r w:rsidR="00112EF5" w:rsidRPr="00D632EE">
        <w:rPr>
          <w:color w:val="000000"/>
        </w:rPr>
        <w:t xml:space="preserve"> ellas como</w:t>
      </w:r>
      <w:r w:rsidRPr="00D632EE">
        <w:rPr>
          <w:color w:val="000000"/>
        </w:rPr>
        <w:t xml:space="preserve"> </w:t>
      </w:r>
      <w:r w:rsidR="00773D2F" w:rsidRPr="00D632EE">
        <w:rPr>
          <w:color w:val="000000"/>
        </w:rPr>
        <w:t xml:space="preserve">personas </w:t>
      </w:r>
      <w:r w:rsidR="00112EF5" w:rsidRPr="00D632EE">
        <w:rPr>
          <w:color w:val="000000"/>
        </w:rPr>
        <w:t xml:space="preserve">objeto de </w:t>
      </w:r>
      <w:r w:rsidR="00401C22" w:rsidRPr="00D632EE">
        <w:rPr>
          <w:color w:val="000000"/>
        </w:rPr>
        <w:t xml:space="preserve">la </w:t>
      </w:r>
      <w:r w:rsidR="00112EF5" w:rsidRPr="00D632EE">
        <w:rPr>
          <w:color w:val="000000"/>
        </w:rPr>
        <w:t>investigación</w:t>
      </w:r>
      <w:r w:rsidRPr="00D632EE">
        <w:rPr>
          <w:color w:val="000000"/>
        </w:rPr>
        <w:t>.</w:t>
      </w:r>
    </w:p>
    <w:p w14:paraId="0766D650" w14:textId="333C9777" w:rsidR="00D632EE" w:rsidRDefault="00D632EE" w:rsidP="00D632EE">
      <w:pPr>
        <w:pStyle w:val="BodyText"/>
        <w:spacing w:after="240"/>
        <w:jc w:val="both"/>
        <w:rPr>
          <w:color w:val="000000"/>
        </w:rPr>
      </w:pPr>
    </w:p>
    <w:p w14:paraId="7EABECE3" w14:textId="77777777" w:rsidR="00B93656" w:rsidRPr="00DB1845" w:rsidRDefault="00B93656" w:rsidP="00F7402A">
      <w:pPr>
        <w:pStyle w:val="TOC10"/>
        <w:jc w:val="left"/>
        <w:rPr>
          <w:color w:val="000000"/>
          <w:lang w:val="es-ES"/>
        </w:rPr>
      </w:pPr>
    </w:p>
    <w:p w14:paraId="541DB2C5" w14:textId="77777777" w:rsidR="00474E90" w:rsidRPr="00DB1845" w:rsidRDefault="00474E90" w:rsidP="00DB1845">
      <w:pPr>
        <w:pStyle w:val="TOC10"/>
        <w:rPr>
          <w:color w:val="000000"/>
          <w:lang w:val="es-ES"/>
        </w:rPr>
      </w:pPr>
      <w:bookmarkStart w:id="72" w:name="_Toc17718501"/>
      <w:bookmarkStart w:id="73" w:name="_Toc105592831"/>
      <w:r w:rsidRPr="00DB1845">
        <w:rPr>
          <w:color w:val="000000"/>
          <w:lang w:val="es-ES"/>
        </w:rPr>
        <w:t>CAPÍTULO III</w:t>
      </w:r>
      <w:bookmarkEnd w:id="72"/>
      <w:bookmarkEnd w:id="73"/>
    </w:p>
    <w:p w14:paraId="1260085C" w14:textId="77777777" w:rsidR="00474E90" w:rsidRPr="00DB1845" w:rsidRDefault="00474E90" w:rsidP="00DB1845">
      <w:pPr>
        <w:pStyle w:val="TOC10"/>
        <w:rPr>
          <w:color w:val="000000"/>
          <w:lang w:val="es-ES"/>
        </w:rPr>
      </w:pPr>
    </w:p>
    <w:p w14:paraId="092D6E44" w14:textId="77777777" w:rsidR="00474E90" w:rsidRPr="00DB1845" w:rsidRDefault="00474E90" w:rsidP="00DB1845">
      <w:pPr>
        <w:pStyle w:val="TOC10"/>
        <w:rPr>
          <w:color w:val="000000"/>
          <w:lang w:val="es-ES"/>
        </w:rPr>
      </w:pPr>
      <w:bookmarkStart w:id="74" w:name="_Toc17718502"/>
      <w:bookmarkStart w:id="75" w:name="_Toc105592832"/>
      <w:r w:rsidRPr="00DB1845">
        <w:rPr>
          <w:color w:val="000000"/>
          <w:lang w:val="es-ES"/>
        </w:rPr>
        <w:t>PROCEDIMIENTOS POSTERIORES A LA INVESTIGACIÓN</w:t>
      </w:r>
      <w:bookmarkEnd w:id="74"/>
      <w:bookmarkEnd w:id="75"/>
    </w:p>
    <w:p w14:paraId="2EEBED10" w14:textId="77777777" w:rsidR="00474E90" w:rsidRPr="00DB1845" w:rsidRDefault="00474E90" w:rsidP="00DB1845">
      <w:pPr>
        <w:pStyle w:val="TOC10"/>
        <w:rPr>
          <w:color w:val="000000"/>
          <w:lang w:val="es-ES"/>
        </w:rPr>
      </w:pPr>
    </w:p>
    <w:p w14:paraId="765B8D11" w14:textId="77777777" w:rsidR="008E65E5" w:rsidRDefault="00540AAD" w:rsidP="008E65E5">
      <w:pPr>
        <w:pStyle w:val="TOC2"/>
        <w:rPr>
          <w:color w:val="000000"/>
          <w:lang w:val="es-ES"/>
        </w:rPr>
      </w:pPr>
      <w:bookmarkStart w:id="76" w:name="_Toc105592833"/>
      <w:bookmarkStart w:id="77" w:name="_Toc17718503"/>
      <w:r w:rsidRPr="00DB1845">
        <w:rPr>
          <w:color w:val="000000"/>
          <w:lang w:val="es-ES"/>
        </w:rPr>
        <w:t>Sección</w:t>
      </w:r>
      <w:r w:rsidR="00474E90" w:rsidRPr="00DB1845">
        <w:rPr>
          <w:color w:val="000000"/>
          <w:lang w:val="es-ES"/>
        </w:rPr>
        <w:t xml:space="preserve"> 1</w:t>
      </w:r>
      <w:r w:rsidR="00474E90" w:rsidRPr="005468E8">
        <w:rPr>
          <w:color w:val="000000"/>
          <w:lang w:val="es-ES"/>
        </w:rPr>
        <w:t xml:space="preserve">. </w:t>
      </w:r>
      <w:r w:rsidR="00B973C2">
        <w:rPr>
          <w:color w:val="000000"/>
          <w:lang w:val="es-ES"/>
        </w:rPr>
        <w:t>Actuaciones</w:t>
      </w:r>
      <w:r w:rsidR="00B973C2" w:rsidRPr="00DB1845">
        <w:rPr>
          <w:color w:val="000000"/>
          <w:lang w:val="es-ES"/>
        </w:rPr>
        <w:t xml:space="preserve"> </w:t>
      </w:r>
      <w:r w:rsidR="008E65E5">
        <w:rPr>
          <w:color w:val="000000"/>
          <w:lang w:val="es-ES"/>
        </w:rPr>
        <w:t>tras la recepción del informe final de la investigación</w:t>
      </w:r>
      <w:bookmarkEnd w:id="76"/>
      <w:r w:rsidR="008E65E5">
        <w:rPr>
          <w:color w:val="000000"/>
          <w:lang w:val="es-ES"/>
        </w:rPr>
        <w:t xml:space="preserve"> </w:t>
      </w:r>
    </w:p>
    <w:p w14:paraId="68CE537E" w14:textId="3D15EBEC" w:rsidR="008E65E5" w:rsidRDefault="008E65E5" w:rsidP="008E65E5">
      <w:pPr>
        <w:pStyle w:val="TOC2"/>
        <w:rPr>
          <w:color w:val="000000"/>
          <w:lang w:val="es-ES"/>
        </w:rPr>
      </w:pPr>
      <w:bookmarkStart w:id="78" w:name="_Toc105592834"/>
      <w:r>
        <w:rPr>
          <w:color w:val="000000"/>
          <w:lang w:val="es-ES"/>
        </w:rPr>
        <w:t xml:space="preserve">por </w:t>
      </w:r>
      <w:r w:rsidR="00474E90" w:rsidRPr="005468E8">
        <w:rPr>
          <w:color w:val="000000"/>
          <w:lang w:val="es-ES"/>
        </w:rPr>
        <w:t xml:space="preserve">la </w:t>
      </w:r>
      <w:r w:rsidR="00845462">
        <w:rPr>
          <w:color w:val="000000"/>
          <w:lang w:val="es-ES"/>
        </w:rPr>
        <w:t xml:space="preserve">Oficina </w:t>
      </w:r>
      <w:r w:rsidR="00CE7AD7">
        <w:rPr>
          <w:color w:val="000000"/>
          <w:lang w:val="es-ES"/>
        </w:rPr>
        <w:t>Jur</w:t>
      </w:r>
      <w:proofErr w:type="spellStart"/>
      <w:r w:rsidR="00CE7AD7">
        <w:rPr>
          <w:color w:val="000000"/>
          <w:lang w:val="es-ES_tradnl"/>
        </w:rPr>
        <w:t>ídica</w:t>
      </w:r>
      <w:proofErr w:type="spellEnd"/>
      <w:r w:rsidR="00CE7AD7">
        <w:rPr>
          <w:color w:val="000000"/>
          <w:lang w:val="es-ES_tradnl"/>
        </w:rPr>
        <w:t xml:space="preserve"> (LO</w:t>
      </w:r>
      <w:r w:rsidR="00CE7AD7" w:rsidRPr="00CE7AD7">
        <w:rPr>
          <w:color w:val="000000"/>
          <w:lang w:val="es-ES_tradnl"/>
        </w:rPr>
        <w:t>/BMS)</w:t>
      </w:r>
      <w:bookmarkEnd w:id="78"/>
      <w:r w:rsidR="00845462">
        <w:rPr>
          <w:color w:val="000000"/>
          <w:lang w:val="es-ES"/>
        </w:rPr>
        <w:t xml:space="preserve"> </w:t>
      </w:r>
    </w:p>
    <w:bookmarkEnd w:id="77"/>
    <w:p w14:paraId="08B90D71" w14:textId="313FAC0E" w:rsidR="00474E90" w:rsidRPr="00DB1845" w:rsidRDefault="00474E90" w:rsidP="00DB1845">
      <w:pPr>
        <w:pStyle w:val="TOC2"/>
        <w:rPr>
          <w:color w:val="000000"/>
          <w:lang w:val="es-ES"/>
        </w:rPr>
      </w:pPr>
    </w:p>
    <w:p w14:paraId="3B90270E" w14:textId="56A9EF10" w:rsidR="00D2458B" w:rsidRDefault="00474E90" w:rsidP="00F97B22">
      <w:pPr>
        <w:pStyle w:val="BodyText"/>
        <w:numPr>
          <w:ilvl w:val="0"/>
          <w:numId w:val="27"/>
        </w:numPr>
        <w:spacing w:after="240"/>
        <w:jc w:val="both"/>
        <w:rPr>
          <w:color w:val="000000"/>
        </w:rPr>
      </w:pPr>
      <w:r w:rsidRPr="00DB1845">
        <w:rPr>
          <w:color w:val="000000"/>
        </w:rPr>
        <w:t>Una vez que</w:t>
      </w:r>
      <w:r w:rsidR="00225B45">
        <w:rPr>
          <w:color w:val="000000"/>
        </w:rPr>
        <w:t xml:space="preserve"> </w:t>
      </w:r>
      <w:r w:rsidR="00225B45" w:rsidRPr="00225B45">
        <w:rPr>
          <w:color w:val="000000"/>
          <w:lang w:val="es-ES_tradnl"/>
        </w:rPr>
        <w:t>B</w:t>
      </w:r>
      <w:r w:rsidR="00225B45">
        <w:rPr>
          <w:color w:val="000000"/>
          <w:lang w:val="es-ES_tradnl"/>
        </w:rPr>
        <w:t>MS</w:t>
      </w:r>
      <w:r w:rsidR="00F43627">
        <w:rPr>
          <w:color w:val="000000"/>
          <w:lang w:val="es-ES_tradnl"/>
        </w:rPr>
        <w:t>/OLS</w:t>
      </w:r>
      <w:r w:rsidR="00845462">
        <w:rPr>
          <w:color w:val="000000"/>
        </w:rPr>
        <w:t xml:space="preserve"> </w:t>
      </w:r>
      <w:r w:rsidRPr="005468E8">
        <w:rPr>
          <w:color w:val="000000"/>
        </w:rPr>
        <w:t xml:space="preserve">haya recibido y examinado el informe </w:t>
      </w:r>
      <w:r w:rsidR="00515663">
        <w:rPr>
          <w:color w:val="000000"/>
        </w:rPr>
        <w:t xml:space="preserve">final </w:t>
      </w:r>
      <w:r w:rsidRPr="005468E8">
        <w:rPr>
          <w:color w:val="000000"/>
        </w:rPr>
        <w:t xml:space="preserve">de la </w:t>
      </w:r>
      <w:r w:rsidRPr="00DB1845">
        <w:rPr>
          <w:color w:val="000000"/>
        </w:rPr>
        <w:t xml:space="preserve">investigación y </w:t>
      </w:r>
      <w:r w:rsidRPr="005468E8">
        <w:rPr>
          <w:color w:val="000000"/>
        </w:rPr>
        <w:t>l</w:t>
      </w:r>
      <w:r w:rsidR="008E65E5">
        <w:rPr>
          <w:color w:val="000000"/>
        </w:rPr>
        <w:t xml:space="preserve">os comentarios </w:t>
      </w:r>
      <w:r w:rsidR="006501F9">
        <w:rPr>
          <w:color w:val="000000"/>
        </w:rPr>
        <w:t>de la persona</w:t>
      </w:r>
      <w:r w:rsidR="006501F9" w:rsidRPr="005468E8">
        <w:rPr>
          <w:color w:val="000000"/>
        </w:rPr>
        <w:t xml:space="preserve"> </w:t>
      </w:r>
      <w:r w:rsidR="008E65E5">
        <w:rPr>
          <w:color w:val="000000"/>
        </w:rPr>
        <w:t xml:space="preserve">investigada </w:t>
      </w:r>
      <w:r w:rsidRPr="00DB1845">
        <w:rPr>
          <w:color w:val="000000"/>
        </w:rPr>
        <w:t xml:space="preserve">sobre el </w:t>
      </w:r>
      <w:r w:rsidRPr="005468E8">
        <w:rPr>
          <w:color w:val="000000"/>
        </w:rPr>
        <w:t>borrador del</w:t>
      </w:r>
      <w:r w:rsidRPr="00DB1845">
        <w:rPr>
          <w:color w:val="000000"/>
        </w:rPr>
        <w:t xml:space="preserve"> </w:t>
      </w:r>
      <w:r w:rsidR="008E65E5">
        <w:rPr>
          <w:color w:val="000000"/>
        </w:rPr>
        <w:t>informe de la investigación</w:t>
      </w:r>
      <w:r w:rsidRPr="005468E8">
        <w:rPr>
          <w:color w:val="000000"/>
        </w:rPr>
        <w:t>, así como</w:t>
      </w:r>
      <w:r w:rsidR="008E65E5">
        <w:rPr>
          <w:color w:val="000000"/>
        </w:rPr>
        <w:t xml:space="preserve"> cualquier</w:t>
      </w:r>
      <w:r w:rsidRPr="00DB1845">
        <w:rPr>
          <w:color w:val="000000"/>
        </w:rPr>
        <w:t xml:space="preserve"> prueba</w:t>
      </w:r>
      <w:r w:rsidR="008E65E5">
        <w:rPr>
          <w:color w:val="000000"/>
        </w:rPr>
        <w:t xml:space="preserve"> adicional</w:t>
      </w:r>
      <w:r w:rsidRPr="00DB1845">
        <w:rPr>
          <w:color w:val="000000"/>
        </w:rPr>
        <w:t xml:space="preserve"> que </w:t>
      </w:r>
      <w:r w:rsidR="008E65E5">
        <w:rPr>
          <w:color w:val="000000"/>
        </w:rPr>
        <w:t>é</w:t>
      </w:r>
      <w:r w:rsidRPr="005468E8">
        <w:rPr>
          <w:color w:val="000000"/>
        </w:rPr>
        <w:t>st</w:t>
      </w:r>
      <w:r w:rsidR="00D30937">
        <w:rPr>
          <w:color w:val="000000"/>
        </w:rPr>
        <w:t>a</w:t>
      </w:r>
      <w:r w:rsidRPr="005468E8">
        <w:rPr>
          <w:color w:val="000000"/>
        </w:rPr>
        <w:t xml:space="preserve"> </w:t>
      </w:r>
      <w:r w:rsidRPr="00DB1845">
        <w:rPr>
          <w:color w:val="000000"/>
        </w:rPr>
        <w:t xml:space="preserve">haya </w:t>
      </w:r>
      <w:r w:rsidRPr="005468E8">
        <w:rPr>
          <w:color w:val="000000"/>
        </w:rPr>
        <w:t>podido aportar</w:t>
      </w:r>
      <w:r w:rsidRPr="00DB1845">
        <w:rPr>
          <w:color w:val="000000"/>
        </w:rPr>
        <w:t xml:space="preserve">, el Director de </w:t>
      </w:r>
      <w:r w:rsidR="0035399F" w:rsidRPr="00225B45">
        <w:rPr>
          <w:color w:val="000000"/>
          <w:lang w:val="es-ES_tradnl"/>
        </w:rPr>
        <w:t>B</w:t>
      </w:r>
      <w:r w:rsidR="0035399F">
        <w:rPr>
          <w:color w:val="000000"/>
          <w:lang w:val="es-ES_tradnl"/>
        </w:rPr>
        <w:t>MS</w:t>
      </w:r>
      <w:r w:rsidR="00C80CE6">
        <w:rPr>
          <w:color w:val="000000"/>
          <w:lang w:val="es-ES_tradnl"/>
        </w:rPr>
        <w:t>/OLS</w:t>
      </w:r>
      <w:r w:rsidR="0035399F" w:rsidRPr="005468E8">
        <w:rPr>
          <w:color w:val="000000"/>
        </w:rPr>
        <w:t xml:space="preserve"> </w:t>
      </w:r>
      <w:r w:rsidRPr="005468E8">
        <w:rPr>
          <w:color w:val="000000"/>
        </w:rPr>
        <w:t>podrá</w:t>
      </w:r>
      <w:r w:rsidRPr="00DB1845">
        <w:rPr>
          <w:color w:val="000000"/>
        </w:rPr>
        <w:t xml:space="preserve"> solicitar a </w:t>
      </w:r>
      <w:r w:rsidR="008E65E5">
        <w:rPr>
          <w:color w:val="000000"/>
        </w:rPr>
        <w:t>OAI</w:t>
      </w:r>
      <w:r w:rsidRPr="005468E8">
        <w:rPr>
          <w:color w:val="000000"/>
        </w:rPr>
        <w:t xml:space="preserve"> o </w:t>
      </w:r>
      <w:r w:rsidR="008E65E5">
        <w:rPr>
          <w:color w:val="000000"/>
        </w:rPr>
        <w:t xml:space="preserve">al funcionario, </w:t>
      </w:r>
      <w:r w:rsidRPr="00DB1845">
        <w:rPr>
          <w:color w:val="000000"/>
        </w:rPr>
        <w:t xml:space="preserve">aclaraciones o </w:t>
      </w:r>
      <w:r w:rsidRPr="005468E8">
        <w:rPr>
          <w:color w:val="000000"/>
        </w:rPr>
        <w:t>comprobaciones adicionales, antes de</w:t>
      </w:r>
      <w:r w:rsidR="008E65E5">
        <w:rPr>
          <w:color w:val="000000"/>
        </w:rPr>
        <w:t xml:space="preserve"> hacer una recomendación respecto al siguiente curso de acción.</w:t>
      </w:r>
      <w:r w:rsidRPr="005468E8">
        <w:rPr>
          <w:color w:val="000000"/>
        </w:rPr>
        <w:t xml:space="preserve"> </w:t>
      </w:r>
    </w:p>
    <w:p w14:paraId="06BDF13E" w14:textId="0705CA08" w:rsidR="00474E90" w:rsidRPr="00D2458B" w:rsidRDefault="008E65E5" w:rsidP="00F97B22">
      <w:pPr>
        <w:pStyle w:val="BodyText"/>
        <w:numPr>
          <w:ilvl w:val="0"/>
          <w:numId w:val="27"/>
        </w:numPr>
        <w:spacing w:after="240"/>
        <w:jc w:val="both"/>
        <w:rPr>
          <w:color w:val="000000"/>
        </w:rPr>
      </w:pPr>
      <w:r w:rsidRPr="00D2458B">
        <w:rPr>
          <w:color w:val="000000"/>
        </w:rPr>
        <w:t xml:space="preserve">En </w:t>
      </w:r>
      <w:r w:rsidR="00474E90" w:rsidRPr="00D2458B">
        <w:rPr>
          <w:color w:val="000000"/>
        </w:rPr>
        <w:t xml:space="preserve">base </w:t>
      </w:r>
      <w:r w:rsidRPr="00D2458B">
        <w:rPr>
          <w:color w:val="000000"/>
        </w:rPr>
        <w:t>al análisis</w:t>
      </w:r>
      <w:r w:rsidR="00474E90" w:rsidRPr="00D2458B">
        <w:rPr>
          <w:color w:val="000000"/>
        </w:rPr>
        <w:t xml:space="preserve"> del informe </w:t>
      </w:r>
      <w:r w:rsidR="00515663" w:rsidRPr="00D2458B">
        <w:rPr>
          <w:color w:val="000000"/>
        </w:rPr>
        <w:t xml:space="preserve">final </w:t>
      </w:r>
      <w:r w:rsidR="00474E90" w:rsidRPr="00D2458B">
        <w:rPr>
          <w:color w:val="000000"/>
        </w:rPr>
        <w:t xml:space="preserve">de la investigación, de </w:t>
      </w:r>
      <w:r w:rsidRPr="00D2458B">
        <w:rPr>
          <w:color w:val="000000"/>
        </w:rPr>
        <w:t xml:space="preserve">los comentarios </w:t>
      </w:r>
      <w:r w:rsidR="00474E90" w:rsidRPr="00D2458B">
        <w:rPr>
          <w:color w:val="000000"/>
        </w:rPr>
        <w:t xml:space="preserve">y las pruebas </w:t>
      </w:r>
      <w:r w:rsidR="009321E0" w:rsidRPr="00D2458B">
        <w:rPr>
          <w:color w:val="000000"/>
        </w:rPr>
        <w:t xml:space="preserve">aportadas </w:t>
      </w:r>
      <w:r w:rsidR="00474E90" w:rsidRPr="00D2458B">
        <w:rPr>
          <w:color w:val="000000"/>
        </w:rPr>
        <w:t xml:space="preserve">por </w:t>
      </w:r>
      <w:r w:rsidR="00347B6F" w:rsidRPr="00D2458B">
        <w:rPr>
          <w:color w:val="000000"/>
        </w:rPr>
        <w:t>la persona investigada</w:t>
      </w:r>
      <w:r w:rsidR="00474E90" w:rsidRPr="00D2458B">
        <w:rPr>
          <w:color w:val="000000"/>
        </w:rPr>
        <w:t xml:space="preserve">, así como </w:t>
      </w:r>
      <w:r w:rsidR="009321E0" w:rsidRPr="00D2458B">
        <w:rPr>
          <w:color w:val="000000"/>
        </w:rPr>
        <w:t xml:space="preserve">cualquier </w:t>
      </w:r>
      <w:r w:rsidR="00474E90" w:rsidRPr="00D2458B">
        <w:rPr>
          <w:color w:val="000000"/>
        </w:rPr>
        <w:t>aclaraci</w:t>
      </w:r>
      <w:r w:rsidR="009321E0" w:rsidRPr="00D2458B">
        <w:rPr>
          <w:color w:val="000000"/>
        </w:rPr>
        <w:t>ón</w:t>
      </w:r>
      <w:r w:rsidR="00474E90" w:rsidRPr="00D2458B">
        <w:rPr>
          <w:color w:val="000000"/>
        </w:rPr>
        <w:t xml:space="preserve"> o comprobaci</w:t>
      </w:r>
      <w:r w:rsidR="009321E0" w:rsidRPr="00D2458B">
        <w:rPr>
          <w:color w:val="000000"/>
        </w:rPr>
        <w:t>ón</w:t>
      </w:r>
      <w:r w:rsidR="006B4B42" w:rsidRPr="00D2458B">
        <w:rPr>
          <w:color w:val="000000"/>
        </w:rPr>
        <w:t xml:space="preserve"> adicional</w:t>
      </w:r>
      <w:r w:rsidR="00474E90" w:rsidRPr="00D2458B">
        <w:rPr>
          <w:color w:val="000000"/>
        </w:rPr>
        <w:t xml:space="preserve"> que realice OAI o </w:t>
      </w:r>
      <w:r w:rsidR="006D66FD" w:rsidRPr="00D2458B">
        <w:rPr>
          <w:color w:val="000000"/>
        </w:rPr>
        <w:t>la persona</w:t>
      </w:r>
      <w:r w:rsidR="006B4B42" w:rsidRPr="00D2458B">
        <w:rPr>
          <w:color w:val="000000"/>
        </w:rPr>
        <w:t xml:space="preserve"> investigad</w:t>
      </w:r>
      <w:r w:rsidR="006D66FD" w:rsidRPr="00D2458B">
        <w:rPr>
          <w:color w:val="000000"/>
        </w:rPr>
        <w:t>a</w:t>
      </w:r>
      <w:r w:rsidR="00474E90" w:rsidRPr="00D2458B">
        <w:rPr>
          <w:color w:val="000000"/>
        </w:rPr>
        <w:t xml:space="preserve">, el Director de </w:t>
      </w:r>
      <w:r w:rsidR="00225B45" w:rsidRPr="00D2458B">
        <w:rPr>
          <w:color w:val="000000"/>
          <w:lang w:val="es-ES_tradnl"/>
        </w:rPr>
        <w:t>BMS</w:t>
      </w:r>
      <w:r w:rsidR="00C80CE6">
        <w:rPr>
          <w:color w:val="000000"/>
          <w:lang w:val="es-ES_tradnl"/>
        </w:rPr>
        <w:t>/OLS</w:t>
      </w:r>
      <w:r w:rsidR="00225B45" w:rsidRPr="00D2458B">
        <w:rPr>
          <w:color w:val="000000"/>
        </w:rPr>
        <w:t xml:space="preserve"> </w:t>
      </w:r>
      <w:r w:rsidR="00474E90" w:rsidRPr="00D2458B">
        <w:rPr>
          <w:color w:val="000000"/>
        </w:rPr>
        <w:t xml:space="preserve">podrá recomendar al Administrador Auxiliar y Director </w:t>
      </w:r>
      <w:r w:rsidR="00515663" w:rsidRPr="00D2458B">
        <w:rPr>
          <w:color w:val="000000"/>
        </w:rPr>
        <w:t xml:space="preserve">de BMS </w:t>
      </w:r>
      <w:r w:rsidR="00474E90" w:rsidRPr="00D2458B">
        <w:rPr>
          <w:color w:val="000000"/>
        </w:rPr>
        <w:t xml:space="preserve">las siguientes </w:t>
      </w:r>
      <w:r w:rsidR="009321E0" w:rsidRPr="00D2458B">
        <w:rPr>
          <w:color w:val="000000"/>
        </w:rPr>
        <w:t>acciones</w:t>
      </w:r>
      <w:r w:rsidR="00474E90" w:rsidRPr="00D2458B">
        <w:rPr>
          <w:color w:val="000000"/>
        </w:rPr>
        <w:t xml:space="preserve">: </w:t>
      </w:r>
    </w:p>
    <w:p w14:paraId="3FDC9604" w14:textId="77777777" w:rsidR="00474E90" w:rsidRPr="00DB1845" w:rsidRDefault="00474E90" w:rsidP="00DB1845">
      <w:pPr>
        <w:ind w:left="562"/>
        <w:jc w:val="both"/>
        <w:rPr>
          <w:color w:val="000000"/>
        </w:rPr>
      </w:pPr>
    </w:p>
    <w:p w14:paraId="0C73DDAA" w14:textId="7A9F1C81" w:rsidR="00474E90" w:rsidRPr="003D51EB" w:rsidRDefault="00474E90" w:rsidP="00DB1845">
      <w:pPr>
        <w:pStyle w:val="TOC3"/>
        <w:rPr>
          <w:color w:val="000000"/>
          <w:lang w:val="es-ES"/>
        </w:rPr>
      </w:pPr>
      <w:bookmarkStart w:id="79" w:name="_Toc17718504"/>
      <w:bookmarkStart w:id="80" w:name="_Toc105592835"/>
      <w:r w:rsidRPr="005468E8">
        <w:rPr>
          <w:color w:val="000000"/>
          <w:lang w:val="es-ES"/>
        </w:rPr>
        <w:t xml:space="preserve">1.1. </w:t>
      </w:r>
      <w:r w:rsidRPr="006D6858">
        <w:rPr>
          <w:color w:val="000000"/>
          <w:lang w:val="es-ES"/>
        </w:rPr>
        <w:t xml:space="preserve">Imputación </w:t>
      </w:r>
      <w:r w:rsidR="000703BA" w:rsidRPr="006D6858">
        <w:rPr>
          <w:color w:val="000000"/>
          <w:lang w:val="es-ES"/>
        </w:rPr>
        <w:t xml:space="preserve">de la </w:t>
      </w:r>
      <w:r w:rsidRPr="006D6858">
        <w:rPr>
          <w:color w:val="000000"/>
          <w:lang w:val="es-ES"/>
        </w:rPr>
        <w:t>falta de conducta</w:t>
      </w:r>
      <w:bookmarkEnd w:id="79"/>
      <w:bookmarkEnd w:id="80"/>
    </w:p>
    <w:p w14:paraId="540B7DCD" w14:textId="77777777" w:rsidR="00474E90" w:rsidRPr="003D51EB" w:rsidRDefault="00474E90" w:rsidP="00DB1845">
      <w:pPr>
        <w:pStyle w:val="TOC3"/>
        <w:rPr>
          <w:color w:val="000000"/>
          <w:lang w:val="es-ES"/>
        </w:rPr>
      </w:pPr>
    </w:p>
    <w:p w14:paraId="14484119" w14:textId="7DC8F6FA" w:rsidR="004A7DD5" w:rsidRDefault="00474E90" w:rsidP="00F97B22">
      <w:pPr>
        <w:pStyle w:val="BodyText"/>
        <w:numPr>
          <w:ilvl w:val="0"/>
          <w:numId w:val="27"/>
        </w:numPr>
        <w:spacing w:after="240"/>
        <w:jc w:val="both"/>
        <w:rPr>
          <w:color w:val="000000"/>
        </w:rPr>
      </w:pPr>
      <w:r w:rsidRPr="00DB1845">
        <w:rPr>
          <w:color w:val="000000"/>
        </w:rPr>
        <w:t xml:space="preserve">Si el Director de </w:t>
      </w:r>
      <w:r w:rsidR="00225B45" w:rsidRPr="00225B45">
        <w:rPr>
          <w:color w:val="000000"/>
          <w:lang w:val="es-ES_tradnl"/>
        </w:rPr>
        <w:t>B</w:t>
      </w:r>
      <w:r w:rsidR="00225B45">
        <w:rPr>
          <w:color w:val="000000"/>
          <w:lang w:val="es-ES_tradnl"/>
        </w:rPr>
        <w:t>MS</w:t>
      </w:r>
      <w:r w:rsidR="005812EB">
        <w:rPr>
          <w:color w:val="000000"/>
          <w:lang w:val="es-ES_tradnl"/>
        </w:rPr>
        <w:t>/OLS</w:t>
      </w:r>
      <w:r w:rsidR="00225B45">
        <w:rPr>
          <w:color w:val="000000"/>
        </w:rPr>
        <w:t xml:space="preserve"> </w:t>
      </w:r>
      <w:r w:rsidRPr="00DB1845">
        <w:rPr>
          <w:color w:val="000000"/>
        </w:rPr>
        <w:t xml:space="preserve">considera que los hechos indican </w:t>
      </w:r>
      <w:r w:rsidR="00CE702F">
        <w:rPr>
          <w:color w:val="000000"/>
        </w:rPr>
        <w:t xml:space="preserve">que se ha cometido </w:t>
      </w:r>
      <w:r w:rsidRPr="00DB1845">
        <w:rPr>
          <w:color w:val="000000"/>
        </w:rPr>
        <w:t xml:space="preserve">una falta de conducta, </w:t>
      </w:r>
      <w:r w:rsidR="00CE702F">
        <w:rPr>
          <w:color w:val="000000"/>
        </w:rPr>
        <w:t xml:space="preserve">éste </w:t>
      </w:r>
      <w:r w:rsidRPr="00DB1845">
        <w:rPr>
          <w:color w:val="000000"/>
        </w:rPr>
        <w:t xml:space="preserve">recomendará </w:t>
      </w:r>
      <w:r w:rsidRPr="005468E8">
        <w:rPr>
          <w:color w:val="000000"/>
        </w:rPr>
        <w:t>la imputación formal</w:t>
      </w:r>
      <w:r w:rsidRPr="00DB1845">
        <w:rPr>
          <w:color w:val="000000"/>
        </w:rPr>
        <w:t xml:space="preserve"> al </w:t>
      </w:r>
      <w:r w:rsidRPr="005468E8">
        <w:rPr>
          <w:color w:val="000000"/>
        </w:rPr>
        <w:t>funcionario</w:t>
      </w:r>
      <w:r w:rsidR="00CB062B" w:rsidRPr="00DB1845">
        <w:rPr>
          <w:color w:val="000000"/>
        </w:rPr>
        <w:t xml:space="preserve"> </w:t>
      </w:r>
      <w:r w:rsidRPr="00DB1845">
        <w:rPr>
          <w:color w:val="000000"/>
        </w:rPr>
        <w:t xml:space="preserve">por </w:t>
      </w:r>
      <w:r w:rsidR="005B23A8">
        <w:rPr>
          <w:color w:val="000000"/>
        </w:rPr>
        <w:t xml:space="preserve">una </w:t>
      </w:r>
      <w:r w:rsidRPr="00DB1845">
        <w:rPr>
          <w:color w:val="000000"/>
        </w:rPr>
        <w:t>falta de conducta.</w:t>
      </w:r>
      <w:r w:rsidRPr="005468E8">
        <w:rPr>
          <w:color w:val="000000"/>
        </w:rPr>
        <w:t xml:space="preserve"> </w:t>
      </w:r>
    </w:p>
    <w:p w14:paraId="621ECBE9" w14:textId="269C0019" w:rsidR="004A7DD5" w:rsidRDefault="002409DB" w:rsidP="00F97B22">
      <w:pPr>
        <w:pStyle w:val="BodyText"/>
        <w:numPr>
          <w:ilvl w:val="0"/>
          <w:numId w:val="27"/>
        </w:numPr>
        <w:spacing w:after="240"/>
        <w:jc w:val="both"/>
        <w:rPr>
          <w:color w:val="000000"/>
        </w:rPr>
      </w:pPr>
      <w:r w:rsidRPr="004A7DD5">
        <w:rPr>
          <w:color w:val="000000"/>
        </w:rPr>
        <w:lastRenderedPageBreak/>
        <w:t xml:space="preserve">El </w:t>
      </w:r>
      <w:r w:rsidR="00544E52" w:rsidRPr="004A7DD5">
        <w:rPr>
          <w:color w:val="000000"/>
        </w:rPr>
        <w:t>envío de</w:t>
      </w:r>
      <w:r w:rsidR="00CE702F" w:rsidRPr="004A7DD5">
        <w:rPr>
          <w:color w:val="000000"/>
        </w:rPr>
        <w:t xml:space="preserve"> la</w:t>
      </w:r>
      <w:r w:rsidR="00544E52" w:rsidRPr="004A7DD5">
        <w:rPr>
          <w:color w:val="000000"/>
        </w:rPr>
        <w:t xml:space="preserve"> </w:t>
      </w:r>
      <w:r w:rsidR="00260070" w:rsidRPr="004A7DD5">
        <w:rPr>
          <w:color w:val="000000"/>
        </w:rPr>
        <w:t xml:space="preserve">carta de imputación </w:t>
      </w:r>
      <w:r w:rsidR="00CE702F" w:rsidRPr="004A7DD5">
        <w:rPr>
          <w:color w:val="000000"/>
        </w:rPr>
        <w:t xml:space="preserve">de cargos </w:t>
      </w:r>
      <w:r w:rsidR="00474E90" w:rsidRPr="004A7DD5">
        <w:rPr>
          <w:color w:val="000000"/>
        </w:rPr>
        <w:t>inicia el procedimiento disciplinario. En dicha carta (a la que se adjuntar</w:t>
      </w:r>
      <w:r w:rsidR="0015073B" w:rsidRPr="004A7DD5">
        <w:rPr>
          <w:color w:val="000000"/>
        </w:rPr>
        <w:t>án</w:t>
      </w:r>
      <w:r w:rsidR="00474E90" w:rsidRPr="004A7DD5">
        <w:rPr>
          <w:color w:val="000000"/>
        </w:rPr>
        <w:t xml:space="preserve"> el informe</w:t>
      </w:r>
      <w:r w:rsidR="00260070" w:rsidRPr="004A7DD5">
        <w:rPr>
          <w:color w:val="000000"/>
        </w:rPr>
        <w:t xml:space="preserve"> final </w:t>
      </w:r>
      <w:r w:rsidR="00474E90" w:rsidRPr="004A7DD5">
        <w:rPr>
          <w:color w:val="000000"/>
        </w:rPr>
        <w:t>de la investigación y l</w:t>
      </w:r>
      <w:r w:rsidR="00CE702F" w:rsidRPr="004A7DD5">
        <w:rPr>
          <w:color w:val="000000"/>
        </w:rPr>
        <w:t>o</w:t>
      </w:r>
      <w:r w:rsidR="00474E90" w:rsidRPr="004A7DD5">
        <w:rPr>
          <w:color w:val="000000"/>
        </w:rPr>
        <w:t xml:space="preserve">s </w:t>
      </w:r>
      <w:r w:rsidR="00CE702F" w:rsidRPr="004A7DD5">
        <w:rPr>
          <w:color w:val="000000"/>
        </w:rPr>
        <w:t xml:space="preserve">comentarios </w:t>
      </w:r>
      <w:r w:rsidR="00360E91" w:rsidRPr="004A7DD5">
        <w:rPr>
          <w:color w:val="000000"/>
        </w:rPr>
        <w:t xml:space="preserve">de la persona </w:t>
      </w:r>
      <w:r w:rsidR="00CE702F" w:rsidRPr="004A7DD5">
        <w:rPr>
          <w:color w:val="000000"/>
        </w:rPr>
        <w:t xml:space="preserve">investigada </w:t>
      </w:r>
      <w:r w:rsidR="00474E90" w:rsidRPr="004A7DD5">
        <w:rPr>
          <w:color w:val="000000"/>
        </w:rPr>
        <w:t>sobre el borrador d</w:t>
      </w:r>
      <w:r w:rsidR="0015073B" w:rsidRPr="004A7DD5">
        <w:rPr>
          <w:color w:val="000000"/>
        </w:rPr>
        <w:t>el informe de la investigación</w:t>
      </w:r>
      <w:r w:rsidR="00474E90" w:rsidRPr="004A7DD5">
        <w:rPr>
          <w:color w:val="000000"/>
        </w:rPr>
        <w:t xml:space="preserve">, así como </w:t>
      </w:r>
      <w:r w:rsidR="0015073B" w:rsidRPr="004A7DD5">
        <w:rPr>
          <w:color w:val="000000"/>
        </w:rPr>
        <w:t>cualquier prueba adicional</w:t>
      </w:r>
      <w:r w:rsidR="00474E90" w:rsidRPr="004A7DD5">
        <w:rPr>
          <w:color w:val="000000"/>
        </w:rPr>
        <w:t xml:space="preserve"> que </w:t>
      </w:r>
      <w:r w:rsidR="0015073B" w:rsidRPr="004A7DD5">
        <w:rPr>
          <w:color w:val="000000"/>
        </w:rPr>
        <w:t>el funcionario</w:t>
      </w:r>
      <w:r w:rsidR="00474E90" w:rsidRPr="004A7DD5">
        <w:rPr>
          <w:color w:val="000000"/>
        </w:rPr>
        <w:t xml:space="preserve"> haya podido aportar), se notificará</w:t>
      </w:r>
      <w:r w:rsidR="0015073B" w:rsidRPr="004A7DD5">
        <w:rPr>
          <w:color w:val="000000"/>
        </w:rPr>
        <w:t>n</w:t>
      </w:r>
      <w:r w:rsidR="00474E90" w:rsidRPr="004A7DD5">
        <w:rPr>
          <w:color w:val="000000"/>
        </w:rPr>
        <w:t xml:space="preserve"> por escrito al funcionario los cargos que se le imputan (que, a solicitud de </w:t>
      </w:r>
      <w:r w:rsidR="0015073B" w:rsidRPr="004A7DD5">
        <w:rPr>
          <w:color w:val="000000"/>
        </w:rPr>
        <w:t>é</w:t>
      </w:r>
      <w:r w:rsidR="00474E90" w:rsidRPr="004A7DD5">
        <w:rPr>
          <w:color w:val="000000"/>
        </w:rPr>
        <w:t xml:space="preserve">ste, podrán traducirse al idioma oficial de trabajo de su lugar de destino), y se </w:t>
      </w:r>
      <w:r w:rsidR="00286532" w:rsidRPr="004A7DD5">
        <w:rPr>
          <w:color w:val="000000"/>
        </w:rPr>
        <w:t xml:space="preserve">le </w:t>
      </w:r>
      <w:r w:rsidR="00474E90" w:rsidRPr="004A7DD5">
        <w:rPr>
          <w:color w:val="000000"/>
        </w:rPr>
        <w:t>concede</w:t>
      </w:r>
      <w:r w:rsidR="00286532" w:rsidRPr="004A7DD5">
        <w:rPr>
          <w:color w:val="000000"/>
        </w:rPr>
        <w:t>rá</w:t>
      </w:r>
      <w:r w:rsidR="00474E90" w:rsidRPr="004A7DD5">
        <w:rPr>
          <w:color w:val="000000"/>
        </w:rPr>
        <w:t xml:space="preserve"> un período específico de tiempo (que normalmente será de un mínimo de diez (10) días hábiles) para que responda a los cargos y presente pruebas que los contrarrest</w:t>
      </w:r>
      <w:r w:rsidR="0015073B" w:rsidRPr="004A7DD5">
        <w:rPr>
          <w:color w:val="000000"/>
        </w:rPr>
        <w:t>e</w:t>
      </w:r>
      <w:r w:rsidR="00474E90" w:rsidRPr="004A7DD5">
        <w:rPr>
          <w:color w:val="000000"/>
        </w:rPr>
        <w:t xml:space="preserve">n, si dispone de ellas. </w:t>
      </w:r>
      <w:r w:rsidR="00E06638" w:rsidRPr="004A7DD5">
        <w:rPr>
          <w:color w:val="000000"/>
        </w:rPr>
        <w:t>Asimismo</w:t>
      </w:r>
      <w:r w:rsidR="00474E90" w:rsidRPr="004A7DD5">
        <w:rPr>
          <w:color w:val="000000"/>
        </w:rPr>
        <w:t xml:space="preserve">, se notificará al funcionario </w:t>
      </w:r>
      <w:r w:rsidR="0015073B" w:rsidRPr="004A7DD5">
        <w:rPr>
          <w:color w:val="000000"/>
        </w:rPr>
        <w:t xml:space="preserve">de su derecho </w:t>
      </w:r>
      <w:r w:rsidR="00474E90" w:rsidRPr="004A7DD5">
        <w:rPr>
          <w:color w:val="000000"/>
        </w:rPr>
        <w:t xml:space="preserve">a </w:t>
      </w:r>
      <w:r w:rsidR="0015073B" w:rsidRPr="004A7DD5">
        <w:rPr>
          <w:color w:val="000000"/>
        </w:rPr>
        <w:t>tener</w:t>
      </w:r>
      <w:r w:rsidR="00474E90" w:rsidRPr="004A7DD5">
        <w:rPr>
          <w:color w:val="000000"/>
        </w:rPr>
        <w:t xml:space="preserve"> asistencia letrada </w:t>
      </w:r>
      <w:r w:rsidR="00701310" w:rsidRPr="004A7DD5">
        <w:rPr>
          <w:color w:val="000000"/>
        </w:rPr>
        <w:t xml:space="preserve">para </w:t>
      </w:r>
      <w:r w:rsidR="00474E90" w:rsidRPr="004A7DD5">
        <w:rPr>
          <w:color w:val="000000"/>
        </w:rPr>
        <w:t xml:space="preserve">la defensa de su caso, y se le informará sobre cómo obtener dicha asistencia letrada de la Oficina de Asistencia Letrada al Personal (véase el </w:t>
      </w:r>
      <w:r w:rsidR="004273EC" w:rsidRPr="004A7DD5">
        <w:rPr>
          <w:color w:val="000000"/>
        </w:rPr>
        <w:t>Capítulo</w:t>
      </w:r>
      <w:r w:rsidR="00474E90" w:rsidRPr="004A7DD5">
        <w:rPr>
          <w:color w:val="000000"/>
        </w:rPr>
        <w:t xml:space="preserve"> IV, </w:t>
      </w:r>
      <w:r w:rsidR="004273EC" w:rsidRPr="004A7DD5">
        <w:rPr>
          <w:color w:val="000000"/>
        </w:rPr>
        <w:t>Sección</w:t>
      </w:r>
      <w:r w:rsidR="00701310" w:rsidRPr="004A7DD5">
        <w:rPr>
          <w:color w:val="000000"/>
        </w:rPr>
        <w:t xml:space="preserve"> </w:t>
      </w:r>
      <w:r w:rsidR="00474E90" w:rsidRPr="004A7DD5">
        <w:rPr>
          <w:color w:val="000000"/>
        </w:rPr>
        <w:t xml:space="preserve">4). </w:t>
      </w:r>
      <w:r w:rsidR="00286532" w:rsidRPr="004A7DD5">
        <w:rPr>
          <w:color w:val="000000"/>
        </w:rPr>
        <w:t>La persona objeto</w:t>
      </w:r>
      <w:r w:rsidR="00474E90" w:rsidRPr="004A7DD5">
        <w:rPr>
          <w:color w:val="000000"/>
        </w:rPr>
        <w:t xml:space="preserve"> de la investigación podrá presentar una solicitud al Director de </w:t>
      </w:r>
      <w:r w:rsidR="00225B45" w:rsidRPr="004A7DD5">
        <w:rPr>
          <w:color w:val="000000"/>
          <w:lang w:val="es-ES_tradnl"/>
        </w:rPr>
        <w:t>BMS</w:t>
      </w:r>
      <w:r w:rsidR="00C80CE6">
        <w:rPr>
          <w:color w:val="000000"/>
          <w:lang w:val="es-ES_tradnl"/>
        </w:rPr>
        <w:t>/OLS</w:t>
      </w:r>
      <w:r w:rsidR="00225B45" w:rsidRPr="004A7DD5">
        <w:rPr>
          <w:color w:val="000000"/>
        </w:rPr>
        <w:t xml:space="preserve"> </w:t>
      </w:r>
      <w:r w:rsidR="00474E90" w:rsidRPr="004A7DD5">
        <w:rPr>
          <w:color w:val="000000"/>
        </w:rPr>
        <w:t xml:space="preserve">para que </w:t>
      </w:r>
      <w:r w:rsidR="00260070" w:rsidRPr="004A7DD5">
        <w:rPr>
          <w:color w:val="000000"/>
        </w:rPr>
        <w:t xml:space="preserve">se </w:t>
      </w:r>
      <w:r w:rsidR="00474E90" w:rsidRPr="004A7DD5">
        <w:rPr>
          <w:color w:val="000000"/>
        </w:rPr>
        <w:t xml:space="preserve">le autorice el acceso a los archivos, siempre que justifique que </w:t>
      </w:r>
      <w:r w:rsidR="00437A2B" w:rsidRPr="004A7DD5">
        <w:rPr>
          <w:color w:val="000000"/>
        </w:rPr>
        <w:t>é</w:t>
      </w:r>
      <w:r w:rsidR="00474E90" w:rsidRPr="004A7DD5">
        <w:rPr>
          <w:color w:val="000000"/>
        </w:rPr>
        <w:t>stos son pertinentes para la defensa de su caso.</w:t>
      </w:r>
    </w:p>
    <w:p w14:paraId="6B33B15B" w14:textId="49BC8776" w:rsidR="004A7DD5" w:rsidRDefault="00474E90" w:rsidP="00F97B22">
      <w:pPr>
        <w:pStyle w:val="BodyText"/>
        <w:numPr>
          <w:ilvl w:val="0"/>
          <w:numId w:val="27"/>
        </w:numPr>
        <w:spacing w:after="240"/>
        <w:jc w:val="both"/>
        <w:rPr>
          <w:color w:val="000000"/>
        </w:rPr>
      </w:pPr>
      <w:r w:rsidRPr="004A7DD5">
        <w:rPr>
          <w:color w:val="000000"/>
        </w:rPr>
        <w:t xml:space="preserve">Podrá remitirse una copia </w:t>
      </w:r>
      <w:r w:rsidR="00630CD7" w:rsidRPr="004A7DD5">
        <w:rPr>
          <w:color w:val="000000"/>
        </w:rPr>
        <w:t>de</w:t>
      </w:r>
      <w:r w:rsidR="00260070" w:rsidRPr="004A7DD5">
        <w:rPr>
          <w:color w:val="000000"/>
        </w:rPr>
        <w:t xml:space="preserve"> </w:t>
      </w:r>
      <w:r w:rsidR="00437A2B" w:rsidRPr="004A7DD5">
        <w:rPr>
          <w:color w:val="000000"/>
        </w:rPr>
        <w:t xml:space="preserve">la </w:t>
      </w:r>
      <w:r w:rsidR="00260070" w:rsidRPr="004A7DD5">
        <w:rPr>
          <w:color w:val="000000"/>
        </w:rPr>
        <w:t xml:space="preserve">carta de imputación </w:t>
      </w:r>
      <w:r w:rsidR="00437A2B" w:rsidRPr="004A7DD5">
        <w:rPr>
          <w:color w:val="000000"/>
        </w:rPr>
        <w:t xml:space="preserve">de cargos </w:t>
      </w:r>
      <w:r w:rsidRPr="004A7DD5">
        <w:rPr>
          <w:color w:val="000000"/>
        </w:rPr>
        <w:t>firmada por el Administrador Auxiliar y Director</w:t>
      </w:r>
      <w:r w:rsidR="006C440D" w:rsidRPr="004A7DD5">
        <w:rPr>
          <w:color w:val="000000"/>
        </w:rPr>
        <w:t xml:space="preserve"> de BMS</w:t>
      </w:r>
      <w:r w:rsidRPr="004A7DD5">
        <w:rPr>
          <w:color w:val="000000"/>
        </w:rPr>
        <w:t xml:space="preserve">, a efectos informativos, al Representante Residente, </w:t>
      </w:r>
      <w:r w:rsidR="00286532" w:rsidRPr="004A7DD5">
        <w:rPr>
          <w:color w:val="000000"/>
        </w:rPr>
        <w:t xml:space="preserve">al </w:t>
      </w:r>
      <w:r w:rsidRPr="004A7DD5">
        <w:rPr>
          <w:color w:val="000000"/>
        </w:rPr>
        <w:t>Jefe de</w:t>
      </w:r>
      <w:r w:rsidR="00437A2B" w:rsidRPr="004A7DD5">
        <w:rPr>
          <w:color w:val="000000"/>
        </w:rPr>
        <w:t xml:space="preserve"> </w:t>
      </w:r>
      <w:r w:rsidRPr="004A7DD5">
        <w:rPr>
          <w:color w:val="000000"/>
        </w:rPr>
        <w:t>Oficina/Unidad/Sección/Departamento/</w:t>
      </w:r>
      <w:r w:rsidR="00260070" w:rsidRPr="004A7DD5">
        <w:rPr>
          <w:color w:val="000000"/>
        </w:rPr>
        <w:t xml:space="preserve">Buró </w:t>
      </w:r>
      <w:r w:rsidRPr="004A7DD5">
        <w:rPr>
          <w:color w:val="000000"/>
        </w:rPr>
        <w:t xml:space="preserve">o al Director Ejecutivo de la </w:t>
      </w:r>
      <w:r w:rsidR="0003530D" w:rsidRPr="004A7DD5">
        <w:rPr>
          <w:color w:val="000000"/>
        </w:rPr>
        <w:t>O</w:t>
      </w:r>
      <w:r w:rsidRPr="004A7DD5">
        <w:rPr>
          <w:color w:val="000000"/>
        </w:rPr>
        <w:t>rganización a la que esté asignado el funcionario en cuestión.</w:t>
      </w:r>
    </w:p>
    <w:p w14:paraId="444381BE" w14:textId="4DCC79A5" w:rsidR="004A7DD5" w:rsidRDefault="00474E90" w:rsidP="00F97B22">
      <w:pPr>
        <w:pStyle w:val="BodyText"/>
        <w:numPr>
          <w:ilvl w:val="0"/>
          <w:numId w:val="27"/>
        </w:numPr>
        <w:spacing w:after="240"/>
        <w:jc w:val="both"/>
        <w:rPr>
          <w:color w:val="000000"/>
        </w:rPr>
      </w:pPr>
      <w:r w:rsidRPr="004A7DD5">
        <w:rPr>
          <w:color w:val="000000"/>
        </w:rPr>
        <w:t xml:space="preserve">El Director </w:t>
      </w:r>
      <w:r w:rsidR="00437A2B" w:rsidRPr="004A7DD5">
        <w:rPr>
          <w:color w:val="000000"/>
        </w:rPr>
        <w:t xml:space="preserve">de </w:t>
      </w:r>
      <w:r w:rsidR="0035399F" w:rsidRPr="004A7DD5">
        <w:rPr>
          <w:color w:val="000000"/>
          <w:lang w:val="es-ES_tradnl"/>
        </w:rPr>
        <w:t>BMS</w:t>
      </w:r>
      <w:r w:rsidR="00C80CE6">
        <w:rPr>
          <w:color w:val="000000"/>
          <w:lang w:val="es-ES_tradnl"/>
        </w:rPr>
        <w:t>/OLS</w:t>
      </w:r>
      <w:r w:rsidR="0035399F" w:rsidRPr="004A7DD5">
        <w:rPr>
          <w:color w:val="000000"/>
        </w:rPr>
        <w:t xml:space="preserve"> </w:t>
      </w:r>
      <w:r w:rsidRPr="004A7DD5">
        <w:rPr>
          <w:color w:val="000000"/>
        </w:rPr>
        <w:t xml:space="preserve">podrá, </w:t>
      </w:r>
      <w:r w:rsidR="00437A2B" w:rsidRPr="004A7DD5">
        <w:rPr>
          <w:color w:val="000000"/>
        </w:rPr>
        <w:t>en casos excepcionales</w:t>
      </w:r>
      <w:r w:rsidRPr="004A7DD5">
        <w:rPr>
          <w:color w:val="000000"/>
        </w:rPr>
        <w:t xml:space="preserve">, conceder al funcionario una ampliación del plazo fijado para responder a los cargos de falta de conducta. Toda solicitud que realice el funcionario </w:t>
      </w:r>
      <w:r w:rsidR="00437A2B" w:rsidRPr="004A7DD5">
        <w:rPr>
          <w:color w:val="000000"/>
        </w:rPr>
        <w:t xml:space="preserve">a este respecto debe presentar </w:t>
      </w:r>
      <w:r w:rsidRPr="004A7DD5">
        <w:rPr>
          <w:color w:val="000000"/>
        </w:rPr>
        <w:t>los motivos concretos que justifi</w:t>
      </w:r>
      <w:r w:rsidR="002A0288" w:rsidRPr="004A7DD5">
        <w:rPr>
          <w:color w:val="000000"/>
        </w:rPr>
        <w:t>quen</w:t>
      </w:r>
      <w:r w:rsidRPr="004A7DD5">
        <w:rPr>
          <w:color w:val="000000"/>
        </w:rPr>
        <w:t xml:space="preserve"> dicha ampliación.</w:t>
      </w:r>
    </w:p>
    <w:p w14:paraId="36602FE9" w14:textId="1836D34F" w:rsidR="00646AE7" w:rsidRPr="004A7DD5" w:rsidRDefault="00E35D36" w:rsidP="00F97B22">
      <w:pPr>
        <w:pStyle w:val="BodyText"/>
        <w:numPr>
          <w:ilvl w:val="0"/>
          <w:numId w:val="27"/>
        </w:numPr>
        <w:spacing w:after="240"/>
        <w:jc w:val="both"/>
        <w:rPr>
          <w:color w:val="000000"/>
        </w:rPr>
      </w:pPr>
      <w:r w:rsidRPr="004A7DD5">
        <w:rPr>
          <w:color w:val="000000"/>
        </w:rPr>
        <w:t>Si la persona</w:t>
      </w:r>
      <w:r w:rsidR="007D7AA5" w:rsidRPr="004A7DD5">
        <w:rPr>
          <w:color w:val="000000"/>
        </w:rPr>
        <w:t xml:space="preserve"> </w:t>
      </w:r>
      <w:r w:rsidR="0034436F" w:rsidRPr="004A7DD5">
        <w:rPr>
          <w:color w:val="000000"/>
        </w:rPr>
        <w:t xml:space="preserve">que es </w:t>
      </w:r>
      <w:r w:rsidR="007D7AA5" w:rsidRPr="004A7DD5">
        <w:rPr>
          <w:color w:val="000000"/>
        </w:rPr>
        <w:t xml:space="preserve">objeto de la investigación </w:t>
      </w:r>
      <w:r w:rsidR="0034436F" w:rsidRPr="004A7DD5">
        <w:rPr>
          <w:color w:val="000000"/>
        </w:rPr>
        <w:t xml:space="preserve">dimite de su puesto </w:t>
      </w:r>
      <w:r w:rsidRPr="004A7DD5">
        <w:rPr>
          <w:color w:val="000000"/>
        </w:rPr>
        <w:t>o se separa del servicio una vez iniciado el procedimiento disciplinario</w:t>
      </w:r>
      <w:r w:rsidR="00263919" w:rsidRPr="004A7DD5">
        <w:rPr>
          <w:color w:val="000000"/>
        </w:rPr>
        <w:t>,</w:t>
      </w:r>
      <w:r w:rsidRPr="004A7DD5">
        <w:rPr>
          <w:color w:val="000000"/>
        </w:rPr>
        <w:t xml:space="preserve"> pero antes de la conclusión del caso y </w:t>
      </w:r>
      <w:r w:rsidR="0034436F" w:rsidRPr="004A7DD5">
        <w:rPr>
          <w:color w:val="000000"/>
        </w:rPr>
        <w:t xml:space="preserve">de </w:t>
      </w:r>
      <w:r w:rsidRPr="004A7DD5">
        <w:rPr>
          <w:color w:val="000000"/>
        </w:rPr>
        <w:t xml:space="preserve">la imposición de una </w:t>
      </w:r>
      <w:r w:rsidR="0034436F" w:rsidRPr="004A7DD5">
        <w:rPr>
          <w:color w:val="000000"/>
        </w:rPr>
        <w:t xml:space="preserve">medida </w:t>
      </w:r>
      <w:r w:rsidR="00881C79" w:rsidRPr="004A7DD5">
        <w:rPr>
          <w:color w:val="000000"/>
        </w:rPr>
        <w:t>disciplinaria</w:t>
      </w:r>
      <w:r w:rsidRPr="004A7DD5">
        <w:rPr>
          <w:color w:val="000000"/>
        </w:rPr>
        <w:t xml:space="preserve">, el Director </w:t>
      </w:r>
      <w:r w:rsidR="0034436F" w:rsidRPr="004A7DD5">
        <w:rPr>
          <w:color w:val="000000"/>
        </w:rPr>
        <w:t xml:space="preserve">de </w:t>
      </w:r>
      <w:r w:rsidR="00225B45" w:rsidRPr="004A7DD5">
        <w:rPr>
          <w:color w:val="000000"/>
          <w:lang w:val="es-ES_tradnl"/>
        </w:rPr>
        <w:t>BMS</w:t>
      </w:r>
      <w:r w:rsidR="00C80CE6">
        <w:rPr>
          <w:color w:val="000000"/>
          <w:lang w:val="es-ES_tradnl"/>
        </w:rPr>
        <w:t>/OLS</w:t>
      </w:r>
      <w:r w:rsidR="00225B45" w:rsidRPr="004A7DD5">
        <w:rPr>
          <w:color w:val="000000"/>
        </w:rPr>
        <w:t xml:space="preserve"> </w:t>
      </w:r>
      <w:r w:rsidRPr="004A7DD5">
        <w:rPr>
          <w:color w:val="000000"/>
        </w:rPr>
        <w:t>tendrá la facultad de decidir la continuación del procedimiento y</w:t>
      </w:r>
      <w:r w:rsidR="00FD19FA" w:rsidRPr="004A7DD5">
        <w:rPr>
          <w:color w:val="000000"/>
        </w:rPr>
        <w:t xml:space="preserve"> </w:t>
      </w:r>
      <w:r w:rsidR="0034436F" w:rsidRPr="004A7DD5">
        <w:rPr>
          <w:color w:val="000000"/>
        </w:rPr>
        <w:t xml:space="preserve">de </w:t>
      </w:r>
      <w:r w:rsidRPr="004A7DD5">
        <w:rPr>
          <w:color w:val="000000"/>
        </w:rPr>
        <w:t xml:space="preserve">solicitar </w:t>
      </w:r>
      <w:r w:rsidR="0034436F" w:rsidRPr="004A7DD5">
        <w:rPr>
          <w:color w:val="000000"/>
        </w:rPr>
        <w:t xml:space="preserve">al funcionario </w:t>
      </w:r>
      <w:r w:rsidRPr="004A7DD5">
        <w:rPr>
          <w:color w:val="000000"/>
        </w:rPr>
        <w:t>que presente</w:t>
      </w:r>
      <w:r w:rsidR="00D462D0" w:rsidRPr="004A7DD5">
        <w:rPr>
          <w:color w:val="000000"/>
        </w:rPr>
        <w:t xml:space="preserve"> sus</w:t>
      </w:r>
      <w:r w:rsidR="0034436F" w:rsidRPr="004A7DD5">
        <w:rPr>
          <w:color w:val="000000"/>
        </w:rPr>
        <w:t xml:space="preserve"> comentarios</w:t>
      </w:r>
      <w:r w:rsidR="000A78C8" w:rsidRPr="004A7DD5">
        <w:rPr>
          <w:color w:val="000000"/>
        </w:rPr>
        <w:t>,</w:t>
      </w:r>
      <w:r w:rsidR="00D462D0" w:rsidRPr="004A7DD5">
        <w:rPr>
          <w:color w:val="000000"/>
        </w:rPr>
        <w:t xml:space="preserve"> o de </w:t>
      </w:r>
      <w:r w:rsidR="0034436F" w:rsidRPr="004A7DD5">
        <w:rPr>
          <w:color w:val="000000"/>
        </w:rPr>
        <w:t xml:space="preserve">analizar los comentarios </w:t>
      </w:r>
      <w:r w:rsidR="00D462D0" w:rsidRPr="004A7DD5">
        <w:rPr>
          <w:color w:val="000000"/>
        </w:rPr>
        <w:t>que ya haya</w:t>
      </w:r>
      <w:r w:rsidR="0034436F" w:rsidRPr="004A7DD5">
        <w:rPr>
          <w:color w:val="000000"/>
        </w:rPr>
        <w:t xml:space="preserve"> presentado</w:t>
      </w:r>
      <w:r w:rsidR="00D462D0" w:rsidRPr="004A7DD5">
        <w:rPr>
          <w:color w:val="000000"/>
        </w:rPr>
        <w:t>, según sea pertinente. Una vez recibi</w:t>
      </w:r>
      <w:r w:rsidR="0034436F" w:rsidRPr="004A7DD5">
        <w:rPr>
          <w:color w:val="000000"/>
        </w:rPr>
        <w:t>dos los comentarios</w:t>
      </w:r>
      <w:r w:rsidR="00D462D0" w:rsidRPr="004A7DD5">
        <w:rPr>
          <w:color w:val="000000"/>
        </w:rPr>
        <w:t xml:space="preserve"> </w:t>
      </w:r>
      <w:r w:rsidR="0034436F" w:rsidRPr="004A7DD5">
        <w:rPr>
          <w:color w:val="000000"/>
        </w:rPr>
        <w:t xml:space="preserve">de la persona investigada </w:t>
      </w:r>
      <w:r w:rsidR="00D462D0" w:rsidRPr="004A7DD5">
        <w:rPr>
          <w:color w:val="000000"/>
        </w:rPr>
        <w:t xml:space="preserve">o una indicación de que </w:t>
      </w:r>
      <w:r w:rsidR="0034436F" w:rsidRPr="004A7DD5">
        <w:rPr>
          <w:color w:val="000000"/>
        </w:rPr>
        <w:t xml:space="preserve">dicho funcionario </w:t>
      </w:r>
      <w:r w:rsidR="00D462D0" w:rsidRPr="004A7DD5">
        <w:rPr>
          <w:color w:val="000000"/>
        </w:rPr>
        <w:t>no desea presentar</w:t>
      </w:r>
      <w:r w:rsidR="0034436F" w:rsidRPr="004A7DD5">
        <w:rPr>
          <w:color w:val="000000"/>
        </w:rPr>
        <w:t xml:space="preserve"> sus comentarios al respecto</w:t>
      </w:r>
      <w:r w:rsidR="00D462D0" w:rsidRPr="004A7DD5">
        <w:rPr>
          <w:color w:val="000000"/>
        </w:rPr>
        <w:t>,</w:t>
      </w:r>
      <w:r w:rsidR="006F141C">
        <w:rPr>
          <w:color w:val="000000"/>
        </w:rPr>
        <w:t xml:space="preserve"> o si la persona objeto de la investigación no presenta sus comentarios dentro del tiempo prestablecido,</w:t>
      </w:r>
      <w:r w:rsidR="00D462D0" w:rsidRPr="004A7DD5">
        <w:rPr>
          <w:color w:val="000000"/>
        </w:rPr>
        <w:t xml:space="preserve"> el Director </w:t>
      </w:r>
      <w:r w:rsidR="0034436F" w:rsidRPr="004A7DD5">
        <w:rPr>
          <w:color w:val="000000"/>
        </w:rPr>
        <w:t>de</w:t>
      </w:r>
      <w:r w:rsidR="0035399F" w:rsidRPr="004A7DD5">
        <w:rPr>
          <w:color w:val="000000"/>
        </w:rPr>
        <w:t xml:space="preserve"> </w:t>
      </w:r>
      <w:r w:rsidR="0035399F" w:rsidRPr="004A7DD5">
        <w:rPr>
          <w:color w:val="000000"/>
          <w:lang w:val="es-ES_tradnl"/>
        </w:rPr>
        <w:t>BMS</w:t>
      </w:r>
      <w:r w:rsidR="006F141C">
        <w:rPr>
          <w:color w:val="000000"/>
          <w:lang w:val="es-ES_tradnl"/>
        </w:rPr>
        <w:t>/OLS</w:t>
      </w:r>
      <w:r w:rsidR="0034436F" w:rsidRPr="004A7DD5">
        <w:rPr>
          <w:color w:val="000000"/>
        </w:rPr>
        <w:t xml:space="preserve"> </w:t>
      </w:r>
      <w:r w:rsidR="00D462D0" w:rsidRPr="004A7DD5">
        <w:rPr>
          <w:color w:val="000000"/>
        </w:rPr>
        <w:t>podr</w:t>
      </w:r>
      <w:r w:rsidR="006C2C59" w:rsidRPr="004A7DD5">
        <w:rPr>
          <w:color w:val="000000"/>
        </w:rPr>
        <w:t>á</w:t>
      </w:r>
      <w:r w:rsidR="00D462D0" w:rsidRPr="004A7DD5">
        <w:rPr>
          <w:color w:val="000000"/>
        </w:rPr>
        <w:t xml:space="preserve"> dar por concluido el asunto de la siguiente manera:</w:t>
      </w:r>
      <w:r w:rsidR="000A78C8" w:rsidRPr="004A7DD5">
        <w:rPr>
          <w:color w:val="000000"/>
        </w:rPr>
        <w:t xml:space="preserve">  </w:t>
      </w:r>
    </w:p>
    <w:p w14:paraId="3A343233" w14:textId="12234C45" w:rsidR="00D462D0" w:rsidRPr="00B55A82" w:rsidRDefault="00D462D0" w:rsidP="00DB1845">
      <w:pPr>
        <w:widowControl w:val="0"/>
        <w:numPr>
          <w:ilvl w:val="1"/>
          <w:numId w:val="7"/>
        </w:numPr>
        <w:tabs>
          <w:tab w:val="clear" w:pos="757"/>
          <w:tab w:val="num" w:pos="900"/>
        </w:tabs>
        <w:autoSpaceDE w:val="0"/>
        <w:autoSpaceDN w:val="0"/>
        <w:adjustRightInd w:val="0"/>
        <w:spacing w:after="240"/>
        <w:ind w:left="907"/>
        <w:jc w:val="both"/>
        <w:rPr>
          <w:color w:val="000000"/>
        </w:rPr>
      </w:pPr>
      <w:r w:rsidRPr="00646AE7">
        <w:rPr>
          <w:color w:val="000000"/>
        </w:rPr>
        <w:t xml:space="preserve">Tras examinar </w:t>
      </w:r>
      <w:r w:rsidR="0034436F">
        <w:rPr>
          <w:color w:val="000000"/>
        </w:rPr>
        <w:t xml:space="preserve">los comentarios presentados </w:t>
      </w:r>
      <w:r w:rsidRPr="00646AE7">
        <w:rPr>
          <w:color w:val="000000"/>
        </w:rPr>
        <w:t xml:space="preserve">por la persona </w:t>
      </w:r>
      <w:r w:rsidR="006904B0">
        <w:rPr>
          <w:color w:val="000000"/>
        </w:rPr>
        <w:t xml:space="preserve">que es </w:t>
      </w:r>
      <w:r w:rsidRPr="00646AE7">
        <w:rPr>
          <w:color w:val="000000"/>
        </w:rPr>
        <w:t xml:space="preserve">objeto de </w:t>
      </w:r>
      <w:r w:rsidR="006904B0">
        <w:rPr>
          <w:color w:val="000000"/>
        </w:rPr>
        <w:t xml:space="preserve">la </w:t>
      </w:r>
      <w:r w:rsidRPr="00646AE7">
        <w:rPr>
          <w:color w:val="000000"/>
        </w:rPr>
        <w:t>investigación</w:t>
      </w:r>
      <w:r w:rsidR="009204BC" w:rsidRPr="00646AE7">
        <w:rPr>
          <w:color w:val="000000"/>
        </w:rPr>
        <w:t>,</w:t>
      </w:r>
      <w:r w:rsidRPr="00DB1845">
        <w:rPr>
          <w:color w:val="000000"/>
        </w:rPr>
        <w:t xml:space="preserve"> de conformidad con </w:t>
      </w:r>
      <w:r w:rsidR="006904B0">
        <w:rPr>
          <w:color w:val="000000"/>
        </w:rPr>
        <w:t>el presente documento</w:t>
      </w:r>
      <w:r w:rsidRPr="00DB1845">
        <w:rPr>
          <w:color w:val="000000"/>
        </w:rPr>
        <w:t xml:space="preserve">, el Director </w:t>
      </w:r>
      <w:r w:rsidR="004A6F31">
        <w:rPr>
          <w:color w:val="000000"/>
        </w:rPr>
        <w:t xml:space="preserve">de </w:t>
      </w:r>
      <w:r w:rsidR="00225B45" w:rsidRPr="00225B45">
        <w:rPr>
          <w:color w:val="000000"/>
          <w:lang w:val="es-ES_tradnl"/>
        </w:rPr>
        <w:t>B</w:t>
      </w:r>
      <w:r w:rsidR="00225B45">
        <w:rPr>
          <w:color w:val="000000"/>
          <w:lang w:val="es-ES_tradnl"/>
        </w:rPr>
        <w:t>MS</w:t>
      </w:r>
      <w:r w:rsidR="006F141C">
        <w:rPr>
          <w:color w:val="000000"/>
          <w:lang w:val="es-ES_tradnl"/>
        </w:rPr>
        <w:t>/OLS</w:t>
      </w:r>
      <w:r w:rsidR="00225B45" w:rsidRPr="00646AE7">
        <w:rPr>
          <w:color w:val="000000"/>
        </w:rPr>
        <w:t xml:space="preserve"> </w:t>
      </w:r>
      <w:r w:rsidRPr="00646AE7">
        <w:rPr>
          <w:color w:val="000000"/>
        </w:rPr>
        <w:t>podrá</w:t>
      </w:r>
      <w:r w:rsidRPr="00DB1845">
        <w:rPr>
          <w:color w:val="000000"/>
        </w:rPr>
        <w:t xml:space="preserve"> determinar que, si </w:t>
      </w:r>
      <w:r w:rsidR="004A6F31">
        <w:rPr>
          <w:color w:val="000000"/>
        </w:rPr>
        <w:t xml:space="preserve">dicha persona </w:t>
      </w:r>
      <w:r w:rsidRPr="00646AE7">
        <w:rPr>
          <w:color w:val="000000"/>
        </w:rPr>
        <w:t xml:space="preserve">hubiese </w:t>
      </w:r>
      <w:r w:rsidR="002227AC">
        <w:rPr>
          <w:color w:val="000000"/>
        </w:rPr>
        <w:t xml:space="preserve">permanecido en </w:t>
      </w:r>
      <w:r w:rsidRPr="00646AE7">
        <w:rPr>
          <w:color w:val="000000"/>
        </w:rPr>
        <w:t xml:space="preserve">su posición </w:t>
      </w:r>
      <w:r w:rsidR="004A6F31">
        <w:rPr>
          <w:color w:val="000000"/>
        </w:rPr>
        <w:t>de funcionario</w:t>
      </w:r>
      <w:r w:rsidRPr="00DB1845">
        <w:rPr>
          <w:color w:val="000000"/>
        </w:rPr>
        <w:t xml:space="preserve">, se </w:t>
      </w:r>
      <w:r w:rsidRPr="00646AE7">
        <w:rPr>
          <w:color w:val="000000"/>
        </w:rPr>
        <w:t>habría recomendado la imposición de</w:t>
      </w:r>
      <w:r w:rsidRPr="00DB1845">
        <w:rPr>
          <w:color w:val="000000"/>
        </w:rPr>
        <w:t xml:space="preserve"> </w:t>
      </w:r>
      <w:r w:rsidR="004A6F31">
        <w:rPr>
          <w:color w:val="000000"/>
        </w:rPr>
        <w:t xml:space="preserve">medidas </w:t>
      </w:r>
      <w:r w:rsidRPr="00DB1845">
        <w:rPr>
          <w:color w:val="000000"/>
        </w:rPr>
        <w:t>disciplinarias. El Director</w:t>
      </w:r>
      <w:r w:rsidR="000703BA" w:rsidRPr="000703BA">
        <w:rPr>
          <w:color w:val="000000"/>
        </w:rPr>
        <w:t xml:space="preserve"> </w:t>
      </w:r>
      <w:r w:rsidR="004A6F31">
        <w:rPr>
          <w:color w:val="000000"/>
        </w:rPr>
        <w:t xml:space="preserve">de </w:t>
      </w:r>
      <w:r w:rsidR="00225B45" w:rsidRPr="00225B45">
        <w:rPr>
          <w:color w:val="000000"/>
          <w:lang w:val="es-ES_tradnl"/>
        </w:rPr>
        <w:t>B</w:t>
      </w:r>
      <w:r w:rsidR="00225B45">
        <w:rPr>
          <w:color w:val="000000"/>
          <w:lang w:val="es-ES_tradnl"/>
        </w:rPr>
        <w:t>MS</w:t>
      </w:r>
      <w:r w:rsidR="006F141C">
        <w:rPr>
          <w:color w:val="000000"/>
          <w:lang w:val="es-ES_tradnl"/>
        </w:rPr>
        <w:t>/OLS</w:t>
      </w:r>
      <w:r w:rsidR="00225B45" w:rsidRPr="00646AE7">
        <w:rPr>
          <w:color w:val="000000"/>
        </w:rPr>
        <w:t xml:space="preserve"> </w:t>
      </w:r>
      <w:r w:rsidRPr="00646AE7">
        <w:rPr>
          <w:color w:val="000000"/>
        </w:rPr>
        <w:t>tendrá</w:t>
      </w:r>
      <w:r w:rsidRPr="00DB1845">
        <w:rPr>
          <w:color w:val="000000"/>
        </w:rPr>
        <w:t xml:space="preserve"> la </w:t>
      </w:r>
      <w:r w:rsidRPr="00646AE7">
        <w:rPr>
          <w:color w:val="000000"/>
        </w:rPr>
        <w:t>facultad de</w:t>
      </w:r>
      <w:r w:rsidRPr="00DB1845">
        <w:rPr>
          <w:color w:val="000000"/>
        </w:rPr>
        <w:t xml:space="preserve"> incluir </w:t>
      </w:r>
      <w:r w:rsidR="006D6858" w:rsidRPr="00DB1845">
        <w:rPr>
          <w:color w:val="000000"/>
        </w:rPr>
        <w:t xml:space="preserve">una </w:t>
      </w:r>
      <w:r w:rsidR="004A6F31">
        <w:rPr>
          <w:color w:val="000000"/>
        </w:rPr>
        <w:t xml:space="preserve">carta </w:t>
      </w:r>
      <w:r w:rsidRPr="00646AE7">
        <w:rPr>
          <w:color w:val="000000"/>
        </w:rPr>
        <w:t>a estos efectos</w:t>
      </w:r>
      <w:r w:rsidRPr="00DB1845">
        <w:rPr>
          <w:color w:val="000000"/>
        </w:rPr>
        <w:t xml:space="preserve"> en el expediente oficial </w:t>
      </w:r>
      <w:r w:rsidRPr="00646AE7">
        <w:rPr>
          <w:color w:val="000000"/>
        </w:rPr>
        <w:t xml:space="preserve">de </w:t>
      </w:r>
      <w:r w:rsidR="00370C65" w:rsidRPr="00646AE7">
        <w:rPr>
          <w:color w:val="000000"/>
        </w:rPr>
        <w:t>dich</w:t>
      </w:r>
      <w:r w:rsidR="00164B37">
        <w:rPr>
          <w:color w:val="000000"/>
        </w:rPr>
        <w:t>a persona</w:t>
      </w:r>
      <w:r w:rsidRPr="00646AE7">
        <w:rPr>
          <w:color w:val="000000"/>
        </w:rPr>
        <w:t>. En la</w:t>
      </w:r>
      <w:r w:rsidRPr="00DB1845">
        <w:rPr>
          <w:color w:val="000000"/>
        </w:rPr>
        <w:t xml:space="preserve"> </w:t>
      </w:r>
      <w:r w:rsidR="00164B37">
        <w:rPr>
          <w:color w:val="000000"/>
        </w:rPr>
        <w:t>carta</w:t>
      </w:r>
      <w:r w:rsidRPr="00646AE7">
        <w:rPr>
          <w:color w:val="000000"/>
        </w:rPr>
        <w:t>, deberá indicarse</w:t>
      </w:r>
      <w:r w:rsidRPr="00DB1845">
        <w:rPr>
          <w:color w:val="000000"/>
        </w:rPr>
        <w:t xml:space="preserve"> también </w:t>
      </w:r>
      <w:r w:rsidRPr="00646AE7">
        <w:rPr>
          <w:color w:val="000000"/>
        </w:rPr>
        <w:t xml:space="preserve">si </w:t>
      </w:r>
      <w:r w:rsidR="00FF5F41" w:rsidRPr="00646AE7">
        <w:rPr>
          <w:color w:val="000000"/>
        </w:rPr>
        <w:t xml:space="preserve">la persona objeto de </w:t>
      </w:r>
      <w:r w:rsidR="00164B37">
        <w:rPr>
          <w:color w:val="000000"/>
        </w:rPr>
        <w:t xml:space="preserve">la </w:t>
      </w:r>
      <w:r w:rsidR="00FF5F41" w:rsidRPr="00646AE7">
        <w:rPr>
          <w:color w:val="000000"/>
        </w:rPr>
        <w:t xml:space="preserve">investigación </w:t>
      </w:r>
      <w:r w:rsidR="00164B37">
        <w:rPr>
          <w:color w:val="000000"/>
        </w:rPr>
        <w:t xml:space="preserve">dimitió de su puesto </w:t>
      </w:r>
      <w:r w:rsidRPr="00DB1845">
        <w:rPr>
          <w:color w:val="000000"/>
        </w:rPr>
        <w:t xml:space="preserve">o </w:t>
      </w:r>
      <w:r w:rsidRPr="00646AE7">
        <w:rPr>
          <w:color w:val="000000"/>
        </w:rPr>
        <w:t xml:space="preserve">si </w:t>
      </w:r>
      <w:r w:rsidR="00FF5F41" w:rsidRPr="00DB1845">
        <w:rPr>
          <w:color w:val="000000"/>
        </w:rPr>
        <w:t xml:space="preserve">fue </w:t>
      </w:r>
      <w:r w:rsidR="00FF5F41" w:rsidRPr="00646AE7">
        <w:rPr>
          <w:color w:val="000000"/>
        </w:rPr>
        <w:t>separada</w:t>
      </w:r>
      <w:r w:rsidR="00FF5F41" w:rsidRPr="00DB1845">
        <w:rPr>
          <w:color w:val="000000"/>
        </w:rPr>
        <w:t xml:space="preserve"> del servicio </w:t>
      </w:r>
      <w:r w:rsidR="00FF5F41" w:rsidRPr="00646AE7">
        <w:rPr>
          <w:color w:val="000000"/>
        </w:rPr>
        <w:t>tras el en</w:t>
      </w:r>
      <w:r w:rsidR="00164B37">
        <w:rPr>
          <w:color w:val="000000"/>
        </w:rPr>
        <w:t>ví</w:t>
      </w:r>
      <w:r w:rsidR="00164B37" w:rsidRPr="00B55A82">
        <w:rPr>
          <w:color w:val="000000"/>
        </w:rPr>
        <w:t>o</w:t>
      </w:r>
      <w:r w:rsidR="00FF5F41" w:rsidRPr="00B55A82">
        <w:rPr>
          <w:color w:val="000000"/>
        </w:rPr>
        <w:t xml:space="preserve"> </w:t>
      </w:r>
      <w:r w:rsidR="000703BA" w:rsidRPr="00B55A82">
        <w:rPr>
          <w:color w:val="000000"/>
        </w:rPr>
        <w:t>de</w:t>
      </w:r>
      <w:r w:rsidR="00164B37" w:rsidRPr="00B55A82">
        <w:rPr>
          <w:color w:val="000000"/>
        </w:rPr>
        <w:t xml:space="preserve"> la</w:t>
      </w:r>
      <w:r w:rsidR="000703BA" w:rsidRPr="00B55A82">
        <w:rPr>
          <w:color w:val="000000"/>
        </w:rPr>
        <w:t xml:space="preserve"> carta de imputación </w:t>
      </w:r>
      <w:r w:rsidR="00164B37" w:rsidRPr="00B55A82">
        <w:rPr>
          <w:color w:val="000000"/>
        </w:rPr>
        <w:t>de cargos</w:t>
      </w:r>
      <w:r w:rsidRPr="00B55A82">
        <w:rPr>
          <w:color w:val="000000"/>
        </w:rPr>
        <w:t xml:space="preserve">. Se invitará </w:t>
      </w:r>
      <w:r w:rsidR="0029596A" w:rsidRPr="00B55A82">
        <w:rPr>
          <w:color w:val="000000"/>
        </w:rPr>
        <w:t xml:space="preserve">a la persona </w:t>
      </w:r>
      <w:r w:rsidR="00164B37" w:rsidRPr="00B55A82">
        <w:rPr>
          <w:color w:val="000000"/>
        </w:rPr>
        <w:t>objeto de la investigación a</w:t>
      </w:r>
      <w:r w:rsidRPr="00B55A82">
        <w:rPr>
          <w:color w:val="000000"/>
        </w:rPr>
        <w:t xml:space="preserve"> que formule</w:t>
      </w:r>
      <w:r w:rsidR="00164B37" w:rsidRPr="00B55A82">
        <w:rPr>
          <w:color w:val="000000"/>
        </w:rPr>
        <w:t xml:space="preserve"> sus comentarios sobre la carta</w:t>
      </w:r>
      <w:r w:rsidRPr="00B55A82">
        <w:rPr>
          <w:color w:val="000000"/>
        </w:rPr>
        <w:t xml:space="preserve">, </w:t>
      </w:r>
      <w:r w:rsidR="00FF5F41" w:rsidRPr="00B55A82">
        <w:rPr>
          <w:color w:val="000000"/>
        </w:rPr>
        <w:t>l</w:t>
      </w:r>
      <w:r w:rsidR="00164B37" w:rsidRPr="00B55A82">
        <w:rPr>
          <w:color w:val="000000"/>
        </w:rPr>
        <w:t>o</w:t>
      </w:r>
      <w:r w:rsidR="00FF5F41" w:rsidRPr="00B55A82">
        <w:rPr>
          <w:color w:val="000000"/>
        </w:rPr>
        <w:t xml:space="preserve">s cuales </w:t>
      </w:r>
      <w:r w:rsidRPr="00B55A82">
        <w:rPr>
          <w:color w:val="000000"/>
        </w:rPr>
        <w:t>se añadirá</w:t>
      </w:r>
      <w:r w:rsidR="00FF5F41" w:rsidRPr="00B55A82">
        <w:rPr>
          <w:color w:val="000000"/>
        </w:rPr>
        <w:t>n</w:t>
      </w:r>
      <w:r w:rsidRPr="00B55A82">
        <w:rPr>
          <w:color w:val="000000"/>
        </w:rPr>
        <w:t xml:space="preserve"> a su expediente oficial</w:t>
      </w:r>
      <w:r w:rsidR="00FF5F41" w:rsidRPr="00B55A82">
        <w:rPr>
          <w:color w:val="000000"/>
        </w:rPr>
        <w:t xml:space="preserve"> junto </w:t>
      </w:r>
      <w:r w:rsidR="00164B37" w:rsidRPr="00B55A82">
        <w:rPr>
          <w:color w:val="000000"/>
        </w:rPr>
        <w:t xml:space="preserve">con la carta </w:t>
      </w:r>
      <w:r w:rsidR="00FF5F41" w:rsidRPr="00B55A82">
        <w:rPr>
          <w:color w:val="000000"/>
        </w:rPr>
        <w:t xml:space="preserve">del Director </w:t>
      </w:r>
      <w:r w:rsidR="00164B37" w:rsidRPr="00B55A82">
        <w:rPr>
          <w:color w:val="000000"/>
        </w:rPr>
        <w:t>de</w:t>
      </w:r>
      <w:r w:rsidR="00225B45" w:rsidRPr="00B55A82">
        <w:rPr>
          <w:color w:val="000000"/>
        </w:rPr>
        <w:t xml:space="preserve"> </w:t>
      </w:r>
      <w:r w:rsidR="00225B45" w:rsidRPr="00B55A82">
        <w:rPr>
          <w:color w:val="000000"/>
          <w:lang w:val="es-ES_tradnl"/>
        </w:rPr>
        <w:t>BMS</w:t>
      </w:r>
      <w:r w:rsidR="006F141C">
        <w:rPr>
          <w:color w:val="000000"/>
          <w:lang w:val="es-ES_tradnl"/>
        </w:rPr>
        <w:t>/OLS</w:t>
      </w:r>
      <w:r w:rsidR="00164B37" w:rsidRPr="00B55A82">
        <w:rPr>
          <w:color w:val="000000"/>
          <w:lang w:val="es-ES_tradnl"/>
        </w:rPr>
        <w:t xml:space="preserve">; </w:t>
      </w:r>
      <w:r w:rsidR="00372035" w:rsidRPr="00B55A82">
        <w:rPr>
          <w:color w:val="000000"/>
        </w:rPr>
        <w:t>o</w:t>
      </w:r>
    </w:p>
    <w:p w14:paraId="1BC18AE6" w14:textId="5DFD1D9B" w:rsidR="00561B0B" w:rsidRPr="00DB1845" w:rsidRDefault="007148C4" w:rsidP="00DB1845">
      <w:pPr>
        <w:widowControl w:val="0"/>
        <w:numPr>
          <w:ilvl w:val="1"/>
          <w:numId w:val="7"/>
        </w:numPr>
        <w:tabs>
          <w:tab w:val="clear" w:pos="757"/>
          <w:tab w:val="num" w:pos="900"/>
        </w:tabs>
        <w:autoSpaceDE w:val="0"/>
        <w:autoSpaceDN w:val="0"/>
        <w:adjustRightInd w:val="0"/>
        <w:spacing w:after="240"/>
        <w:ind w:left="900"/>
        <w:jc w:val="both"/>
        <w:rPr>
          <w:color w:val="000000"/>
        </w:rPr>
      </w:pPr>
      <w:r w:rsidRPr="00DB1845">
        <w:rPr>
          <w:color w:val="000000"/>
        </w:rPr>
        <w:t xml:space="preserve">El Director </w:t>
      </w:r>
      <w:r w:rsidR="005E6BAB">
        <w:rPr>
          <w:color w:val="000000"/>
        </w:rPr>
        <w:t xml:space="preserve">de </w:t>
      </w:r>
      <w:r w:rsidR="00225B45" w:rsidRPr="00225B45">
        <w:rPr>
          <w:color w:val="000000"/>
          <w:lang w:val="es-ES_tradnl"/>
        </w:rPr>
        <w:t>B</w:t>
      </w:r>
      <w:r w:rsidR="00225B45">
        <w:rPr>
          <w:color w:val="000000"/>
          <w:lang w:val="es-ES_tradnl"/>
        </w:rPr>
        <w:t>MS</w:t>
      </w:r>
      <w:r w:rsidR="006F141C">
        <w:rPr>
          <w:color w:val="000000"/>
          <w:lang w:val="es-ES_tradnl"/>
        </w:rPr>
        <w:t>/OLS</w:t>
      </w:r>
      <w:r w:rsidR="00225B45">
        <w:rPr>
          <w:color w:val="000000"/>
        </w:rPr>
        <w:t xml:space="preserve"> </w:t>
      </w:r>
      <w:r>
        <w:rPr>
          <w:color w:val="000000"/>
        </w:rPr>
        <w:t>podrá</w:t>
      </w:r>
      <w:r w:rsidRPr="00DB1845">
        <w:rPr>
          <w:color w:val="000000"/>
        </w:rPr>
        <w:t xml:space="preserve"> determinar que</w:t>
      </w:r>
      <w:r w:rsidR="004D7770" w:rsidRPr="00DB1845">
        <w:rPr>
          <w:color w:val="000000"/>
        </w:rPr>
        <w:t>,</w:t>
      </w:r>
      <w:r w:rsidRPr="00DB1845">
        <w:rPr>
          <w:color w:val="000000"/>
        </w:rPr>
        <w:t xml:space="preserve"> si </w:t>
      </w:r>
      <w:r>
        <w:rPr>
          <w:color w:val="000000"/>
        </w:rPr>
        <w:t xml:space="preserve">la persona investigada hubiese </w:t>
      </w:r>
      <w:r w:rsidR="002227AC">
        <w:rPr>
          <w:color w:val="000000"/>
        </w:rPr>
        <w:t>permanecido en su posición de funcionario</w:t>
      </w:r>
      <w:r w:rsidRPr="00DB1845">
        <w:rPr>
          <w:color w:val="000000"/>
        </w:rPr>
        <w:t xml:space="preserve">, </w:t>
      </w:r>
      <w:r w:rsidR="002227AC">
        <w:rPr>
          <w:color w:val="000000"/>
        </w:rPr>
        <w:t xml:space="preserve">se habría recomendado exonerar a dicha persona </w:t>
      </w:r>
      <w:r w:rsidR="0070048F" w:rsidRPr="00DB1845">
        <w:rPr>
          <w:color w:val="000000"/>
        </w:rPr>
        <w:t>sin más consecuencias</w:t>
      </w:r>
      <w:r w:rsidR="002227AC">
        <w:rPr>
          <w:color w:val="000000"/>
        </w:rPr>
        <w:t>, o exonerarla y</w:t>
      </w:r>
      <w:r w:rsidR="0070048F" w:rsidRPr="00DB1845">
        <w:rPr>
          <w:color w:val="000000"/>
        </w:rPr>
        <w:t xml:space="preserve"> tratar el asunto como una cuestión </w:t>
      </w:r>
      <w:r w:rsidR="000703BA">
        <w:rPr>
          <w:color w:val="000000"/>
        </w:rPr>
        <w:t xml:space="preserve">de </w:t>
      </w:r>
      <w:r w:rsidR="000703BA">
        <w:rPr>
          <w:color w:val="000000"/>
        </w:rPr>
        <w:lastRenderedPageBreak/>
        <w:t xml:space="preserve">despeño </w:t>
      </w:r>
      <w:r w:rsidR="0070048F">
        <w:rPr>
          <w:color w:val="000000"/>
        </w:rPr>
        <w:t>profesional.</w:t>
      </w:r>
      <w:r w:rsidR="0070048F" w:rsidRPr="00DB1845">
        <w:rPr>
          <w:color w:val="000000"/>
        </w:rPr>
        <w:t xml:space="preserve"> En </w:t>
      </w:r>
      <w:r w:rsidR="002227AC">
        <w:rPr>
          <w:color w:val="000000"/>
        </w:rPr>
        <w:t>tal</w:t>
      </w:r>
      <w:r w:rsidR="0070048F" w:rsidRPr="00DB1845">
        <w:rPr>
          <w:color w:val="000000"/>
        </w:rPr>
        <w:t xml:space="preserve"> caso, </w:t>
      </w:r>
      <w:r w:rsidR="0070048F">
        <w:rPr>
          <w:color w:val="000000"/>
        </w:rPr>
        <w:t>se enviará la</w:t>
      </w:r>
      <w:r w:rsidR="0070048F" w:rsidRPr="00DB1845">
        <w:rPr>
          <w:color w:val="000000"/>
        </w:rPr>
        <w:t xml:space="preserve"> recomendación al Administrador Auxiliar y Director</w:t>
      </w:r>
      <w:r w:rsidR="002227AC">
        <w:rPr>
          <w:color w:val="000000"/>
        </w:rPr>
        <w:t xml:space="preserve"> de BMS</w:t>
      </w:r>
      <w:r w:rsidR="00561B0B">
        <w:rPr>
          <w:color w:val="000000"/>
        </w:rPr>
        <w:t>, quien podrá</w:t>
      </w:r>
      <w:r w:rsidR="00561B0B" w:rsidRPr="00DB1845">
        <w:rPr>
          <w:color w:val="000000"/>
        </w:rPr>
        <w:t xml:space="preserve"> exonerar </w:t>
      </w:r>
      <w:r w:rsidR="00561B0B">
        <w:rPr>
          <w:color w:val="000000"/>
        </w:rPr>
        <w:t>formal</w:t>
      </w:r>
      <w:r w:rsidR="00561B0B" w:rsidRPr="00DB1845">
        <w:rPr>
          <w:color w:val="000000"/>
        </w:rPr>
        <w:t xml:space="preserve"> y </w:t>
      </w:r>
      <w:r w:rsidR="00561B0B">
        <w:rPr>
          <w:color w:val="000000"/>
        </w:rPr>
        <w:t>plenamente a la persona</w:t>
      </w:r>
      <w:r w:rsidR="00FE2596">
        <w:rPr>
          <w:color w:val="000000"/>
        </w:rPr>
        <w:t>,</w:t>
      </w:r>
      <w:r w:rsidR="00561B0B" w:rsidRPr="00DB1845">
        <w:rPr>
          <w:color w:val="000000"/>
        </w:rPr>
        <w:t xml:space="preserve"> o </w:t>
      </w:r>
      <w:r w:rsidR="00561B0B">
        <w:rPr>
          <w:color w:val="000000"/>
        </w:rPr>
        <w:t xml:space="preserve">exonerarla </w:t>
      </w:r>
      <w:r w:rsidR="002227AC">
        <w:rPr>
          <w:color w:val="000000"/>
        </w:rPr>
        <w:t>y enviar</w:t>
      </w:r>
      <w:r w:rsidR="00561B0B" w:rsidRPr="00DB1845">
        <w:rPr>
          <w:color w:val="000000"/>
        </w:rPr>
        <w:t xml:space="preserve"> una</w:t>
      </w:r>
      <w:r w:rsidR="002227AC">
        <w:rPr>
          <w:color w:val="000000"/>
        </w:rPr>
        <w:t xml:space="preserve"> reprimenda</w:t>
      </w:r>
      <w:r w:rsidR="00561B0B" w:rsidRPr="00DB1845">
        <w:rPr>
          <w:color w:val="000000"/>
        </w:rPr>
        <w:t xml:space="preserve">. Si el Administrador Auxiliar y Director </w:t>
      </w:r>
      <w:r w:rsidR="00561B0B">
        <w:rPr>
          <w:color w:val="000000"/>
        </w:rPr>
        <w:t xml:space="preserve">de </w:t>
      </w:r>
      <w:r w:rsidR="002227AC">
        <w:rPr>
          <w:color w:val="000000"/>
        </w:rPr>
        <w:t xml:space="preserve">BMS </w:t>
      </w:r>
      <w:r w:rsidR="00561B0B">
        <w:rPr>
          <w:color w:val="000000"/>
        </w:rPr>
        <w:t>determina que la persona</w:t>
      </w:r>
      <w:r w:rsidR="00BC7042">
        <w:rPr>
          <w:color w:val="000000"/>
        </w:rPr>
        <w:t xml:space="preserve"> investigada</w:t>
      </w:r>
      <w:r w:rsidR="00561B0B" w:rsidRPr="00DB1845">
        <w:rPr>
          <w:color w:val="000000"/>
        </w:rPr>
        <w:t xml:space="preserve"> no debe ser </w:t>
      </w:r>
      <w:r w:rsidR="00561B0B">
        <w:rPr>
          <w:color w:val="000000"/>
        </w:rPr>
        <w:t xml:space="preserve">exonerada, se aplicará lo establecido en </w:t>
      </w:r>
      <w:r w:rsidR="00561B0B" w:rsidRPr="00DB1845">
        <w:rPr>
          <w:color w:val="000000"/>
        </w:rPr>
        <w:t>a); o</w:t>
      </w:r>
    </w:p>
    <w:p w14:paraId="7CC3F2D0" w14:textId="24131563" w:rsidR="00646AE7" w:rsidRPr="00DB1845" w:rsidRDefault="00561B0B" w:rsidP="00DB1845">
      <w:pPr>
        <w:widowControl w:val="0"/>
        <w:numPr>
          <w:ilvl w:val="1"/>
          <w:numId w:val="7"/>
        </w:numPr>
        <w:tabs>
          <w:tab w:val="clear" w:pos="757"/>
          <w:tab w:val="num" w:pos="900"/>
        </w:tabs>
        <w:autoSpaceDE w:val="0"/>
        <w:autoSpaceDN w:val="0"/>
        <w:adjustRightInd w:val="0"/>
        <w:spacing w:after="240"/>
        <w:ind w:left="900"/>
        <w:jc w:val="both"/>
        <w:rPr>
          <w:color w:val="000000"/>
        </w:rPr>
      </w:pPr>
      <w:r>
        <w:rPr>
          <w:color w:val="000000"/>
        </w:rPr>
        <w:t xml:space="preserve">Si la </w:t>
      </w:r>
      <w:r w:rsidRPr="003070F9">
        <w:rPr>
          <w:color w:val="000000"/>
        </w:rPr>
        <w:t xml:space="preserve">persona </w:t>
      </w:r>
      <w:r w:rsidR="000A471C">
        <w:rPr>
          <w:color w:val="000000"/>
        </w:rPr>
        <w:t xml:space="preserve">que es </w:t>
      </w:r>
      <w:r w:rsidRPr="003070F9">
        <w:rPr>
          <w:color w:val="000000"/>
        </w:rPr>
        <w:t xml:space="preserve">objeto de la investigación se traslada, </w:t>
      </w:r>
      <w:r w:rsidR="000A471C">
        <w:rPr>
          <w:color w:val="000000"/>
        </w:rPr>
        <w:t xml:space="preserve">o </w:t>
      </w:r>
      <w:r w:rsidRPr="003070F9">
        <w:rPr>
          <w:color w:val="000000"/>
        </w:rPr>
        <w:t>se separa</w:t>
      </w:r>
      <w:r w:rsidR="000A471C">
        <w:rPr>
          <w:color w:val="000000"/>
        </w:rPr>
        <w:t>,</w:t>
      </w:r>
      <w:r w:rsidRPr="003070F9">
        <w:rPr>
          <w:color w:val="000000"/>
        </w:rPr>
        <w:t xml:space="preserve"> </w:t>
      </w:r>
      <w:r w:rsidR="000A471C">
        <w:rPr>
          <w:color w:val="000000"/>
        </w:rPr>
        <w:t>y</w:t>
      </w:r>
      <w:r w:rsidRPr="00DB1845">
        <w:rPr>
          <w:color w:val="000000"/>
        </w:rPr>
        <w:t xml:space="preserve"> acepta un puesto en la Secretaría de la ONU o en un </w:t>
      </w:r>
      <w:r w:rsidRPr="003070F9">
        <w:rPr>
          <w:color w:val="000000"/>
        </w:rPr>
        <w:t>organismo, fondo</w:t>
      </w:r>
      <w:r w:rsidRPr="00DB1845">
        <w:rPr>
          <w:color w:val="000000"/>
        </w:rPr>
        <w:t xml:space="preserve"> o </w:t>
      </w:r>
      <w:r w:rsidRPr="003070F9">
        <w:rPr>
          <w:color w:val="000000"/>
        </w:rPr>
        <w:t>programa</w:t>
      </w:r>
      <w:r w:rsidRPr="00DB1845">
        <w:rPr>
          <w:color w:val="000000"/>
        </w:rPr>
        <w:t xml:space="preserve"> de </w:t>
      </w:r>
      <w:r w:rsidRPr="003070F9">
        <w:rPr>
          <w:color w:val="000000"/>
        </w:rPr>
        <w:t>las Naciones Unidas</w:t>
      </w:r>
      <w:r w:rsidRPr="00DB1845">
        <w:rPr>
          <w:color w:val="000000"/>
        </w:rPr>
        <w:t xml:space="preserve">, el Director de </w:t>
      </w:r>
      <w:r w:rsidR="00225B45" w:rsidRPr="00225B45">
        <w:rPr>
          <w:color w:val="000000"/>
          <w:lang w:val="es-ES_tradnl"/>
        </w:rPr>
        <w:t>B</w:t>
      </w:r>
      <w:r w:rsidR="00225B45">
        <w:rPr>
          <w:color w:val="000000"/>
          <w:lang w:val="es-ES_tradnl"/>
        </w:rPr>
        <w:t>MS</w:t>
      </w:r>
      <w:r w:rsidR="006F141C">
        <w:rPr>
          <w:color w:val="000000"/>
          <w:lang w:val="es-ES_tradnl"/>
        </w:rPr>
        <w:t>/OLS</w:t>
      </w:r>
      <w:r w:rsidR="00225B45" w:rsidRPr="003070F9">
        <w:rPr>
          <w:color w:val="000000"/>
        </w:rPr>
        <w:t xml:space="preserve"> </w:t>
      </w:r>
      <w:r w:rsidRPr="003070F9">
        <w:rPr>
          <w:color w:val="000000"/>
        </w:rPr>
        <w:t>tiene la</w:t>
      </w:r>
      <w:r>
        <w:rPr>
          <w:color w:val="000000"/>
        </w:rPr>
        <w:t xml:space="preserve"> facultad de trasladar</w:t>
      </w:r>
      <w:r w:rsidRPr="00DB1845">
        <w:rPr>
          <w:color w:val="000000"/>
        </w:rPr>
        <w:t xml:space="preserve"> el asunto a </w:t>
      </w:r>
      <w:r>
        <w:rPr>
          <w:color w:val="000000"/>
        </w:rPr>
        <w:t>dicha</w:t>
      </w:r>
      <w:r w:rsidRPr="00DB1845">
        <w:rPr>
          <w:color w:val="000000"/>
        </w:rPr>
        <w:t xml:space="preserve"> entidad</w:t>
      </w:r>
      <w:r w:rsidR="00532D23">
        <w:rPr>
          <w:color w:val="000000"/>
        </w:rPr>
        <w:t>;</w:t>
      </w:r>
      <w:r w:rsidR="000A471C">
        <w:rPr>
          <w:color w:val="000000"/>
        </w:rPr>
        <w:t xml:space="preserve"> o</w:t>
      </w:r>
    </w:p>
    <w:p w14:paraId="3BD7C402" w14:textId="5B830BFE" w:rsidR="00D462D0" w:rsidRPr="00DB1845" w:rsidRDefault="004D7770" w:rsidP="00DB1845">
      <w:pPr>
        <w:widowControl w:val="0"/>
        <w:numPr>
          <w:ilvl w:val="1"/>
          <w:numId w:val="7"/>
        </w:numPr>
        <w:tabs>
          <w:tab w:val="clear" w:pos="757"/>
          <w:tab w:val="num" w:pos="900"/>
        </w:tabs>
        <w:autoSpaceDE w:val="0"/>
        <w:autoSpaceDN w:val="0"/>
        <w:adjustRightInd w:val="0"/>
        <w:spacing w:after="240"/>
        <w:ind w:left="900"/>
        <w:jc w:val="both"/>
        <w:rPr>
          <w:color w:val="000000"/>
        </w:rPr>
      </w:pPr>
      <w:r>
        <w:rPr>
          <w:color w:val="000000"/>
        </w:rPr>
        <w:t>Cerrar</w:t>
      </w:r>
      <w:r w:rsidR="00532D23" w:rsidRPr="00DB1845">
        <w:rPr>
          <w:color w:val="000000"/>
        </w:rPr>
        <w:t xml:space="preserve"> el </w:t>
      </w:r>
      <w:r w:rsidR="00532D23">
        <w:rPr>
          <w:color w:val="000000"/>
        </w:rPr>
        <w:t>caso</w:t>
      </w:r>
      <w:r w:rsidR="00532D23" w:rsidRPr="00DB1845">
        <w:rPr>
          <w:color w:val="000000"/>
        </w:rPr>
        <w:t xml:space="preserve"> sin </w:t>
      </w:r>
      <w:r w:rsidR="00532D23">
        <w:rPr>
          <w:color w:val="000000"/>
        </w:rPr>
        <w:t>proceder a ninguna otra actuación</w:t>
      </w:r>
      <w:r w:rsidR="00532D23" w:rsidRPr="00DB1845">
        <w:rPr>
          <w:color w:val="000000"/>
        </w:rPr>
        <w:t>.</w:t>
      </w:r>
    </w:p>
    <w:p w14:paraId="3FECE01A" w14:textId="5E22935B" w:rsidR="00474E90" w:rsidRPr="00DB1845" w:rsidRDefault="00474E90" w:rsidP="00DB1845">
      <w:pPr>
        <w:pStyle w:val="TOC3"/>
        <w:rPr>
          <w:color w:val="000000"/>
          <w:lang w:val="es-ES"/>
        </w:rPr>
      </w:pPr>
      <w:bookmarkStart w:id="81" w:name="_Toc17718505"/>
      <w:bookmarkStart w:id="82" w:name="_Toc105592836"/>
      <w:r w:rsidRPr="005468E8">
        <w:rPr>
          <w:color w:val="000000"/>
          <w:lang w:val="es-ES"/>
        </w:rPr>
        <w:t xml:space="preserve">1.2. </w:t>
      </w:r>
      <w:bookmarkEnd w:id="81"/>
      <w:r w:rsidR="005B23A8">
        <w:rPr>
          <w:color w:val="000000"/>
          <w:lang w:val="es-ES"/>
        </w:rPr>
        <w:t>Exoneración de la presunta falta de conducta</w:t>
      </w:r>
      <w:bookmarkEnd w:id="82"/>
    </w:p>
    <w:p w14:paraId="7D5E23C7" w14:textId="77777777" w:rsidR="00474E90" w:rsidRPr="00DB1845" w:rsidRDefault="00474E90" w:rsidP="00DB1845">
      <w:pPr>
        <w:pStyle w:val="TOC3"/>
        <w:rPr>
          <w:i/>
          <w:color w:val="000000"/>
          <w:lang w:val="es-ES"/>
        </w:rPr>
      </w:pPr>
    </w:p>
    <w:p w14:paraId="1F8F7D6F" w14:textId="203E73B9" w:rsidR="00474E90" w:rsidRPr="00DB1845" w:rsidRDefault="00474E90" w:rsidP="00F97B22">
      <w:pPr>
        <w:pStyle w:val="BodyText"/>
        <w:numPr>
          <w:ilvl w:val="0"/>
          <w:numId w:val="27"/>
        </w:numPr>
        <w:spacing w:after="240"/>
        <w:jc w:val="both"/>
        <w:rPr>
          <w:color w:val="000000"/>
        </w:rPr>
      </w:pPr>
      <w:r w:rsidRPr="00DB1845">
        <w:rPr>
          <w:color w:val="000000"/>
        </w:rPr>
        <w:t xml:space="preserve">Si el Director de </w:t>
      </w:r>
      <w:r w:rsidR="00225B45" w:rsidRPr="00225B45">
        <w:rPr>
          <w:color w:val="000000"/>
          <w:lang w:val="es-ES_tradnl"/>
        </w:rPr>
        <w:t>B</w:t>
      </w:r>
      <w:r w:rsidR="00225B45">
        <w:rPr>
          <w:color w:val="000000"/>
          <w:lang w:val="es-ES_tradnl"/>
        </w:rPr>
        <w:t>MS</w:t>
      </w:r>
      <w:r w:rsidR="006F141C">
        <w:rPr>
          <w:color w:val="000000"/>
          <w:lang w:val="es-ES_tradnl"/>
        </w:rPr>
        <w:t>/OLS</w:t>
      </w:r>
      <w:r w:rsidR="00225B45" w:rsidRPr="00DB1845">
        <w:rPr>
          <w:color w:val="000000"/>
        </w:rPr>
        <w:t xml:space="preserve"> </w:t>
      </w:r>
      <w:r w:rsidRPr="00DB1845">
        <w:rPr>
          <w:color w:val="000000"/>
        </w:rPr>
        <w:t xml:space="preserve">considera que las </w:t>
      </w:r>
      <w:r w:rsidRPr="005468E8">
        <w:rPr>
          <w:color w:val="000000"/>
        </w:rPr>
        <w:t>acusaciones no están fundamentadas</w:t>
      </w:r>
      <w:r w:rsidRPr="00DB1845">
        <w:rPr>
          <w:color w:val="000000"/>
        </w:rPr>
        <w:t xml:space="preserve"> o que los hechos no justifican </w:t>
      </w:r>
      <w:r w:rsidR="000A471C">
        <w:rPr>
          <w:color w:val="000000"/>
        </w:rPr>
        <w:t xml:space="preserve">una acción </w:t>
      </w:r>
      <w:r w:rsidRPr="00DB1845">
        <w:rPr>
          <w:color w:val="000000"/>
        </w:rPr>
        <w:t xml:space="preserve">disciplinaria, </w:t>
      </w:r>
      <w:r w:rsidR="00615A0A" w:rsidRPr="00DB1845">
        <w:rPr>
          <w:color w:val="000000"/>
        </w:rPr>
        <w:t xml:space="preserve">recomendará </w:t>
      </w:r>
      <w:r w:rsidRPr="00DB1845">
        <w:rPr>
          <w:color w:val="000000"/>
        </w:rPr>
        <w:t xml:space="preserve">al Administrador Auxiliar y Director </w:t>
      </w:r>
      <w:r w:rsidRPr="005468E8">
        <w:rPr>
          <w:color w:val="000000"/>
        </w:rPr>
        <w:t xml:space="preserve">de </w:t>
      </w:r>
      <w:r w:rsidR="009C5001">
        <w:rPr>
          <w:color w:val="000000"/>
        </w:rPr>
        <w:t>BMS</w:t>
      </w:r>
      <w:r w:rsidRPr="005468E8">
        <w:rPr>
          <w:color w:val="000000"/>
        </w:rPr>
        <w:t xml:space="preserve">: </w:t>
      </w:r>
    </w:p>
    <w:p w14:paraId="5ECBD3C7" w14:textId="744FE214" w:rsidR="00474E90" w:rsidRPr="00DB1845" w:rsidRDefault="00470525" w:rsidP="00F97B22">
      <w:pPr>
        <w:widowControl w:val="0"/>
        <w:numPr>
          <w:ilvl w:val="1"/>
          <w:numId w:val="23"/>
        </w:numPr>
        <w:autoSpaceDE w:val="0"/>
        <w:autoSpaceDN w:val="0"/>
        <w:adjustRightInd w:val="0"/>
        <w:spacing w:after="240"/>
        <w:ind w:left="907"/>
        <w:jc w:val="both"/>
        <w:rPr>
          <w:color w:val="000000"/>
        </w:rPr>
      </w:pPr>
      <w:r>
        <w:rPr>
          <w:color w:val="000000"/>
        </w:rPr>
        <w:t xml:space="preserve">  </w:t>
      </w:r>
      <w:r w:rsidR="00474E90" w:rsidRPr="00DB1845">
        <w:rPr>
          <w:color w:val="000000"/>
        </w:rPr>
        <w:t xml:space="preserve">Que </w:t>
      </w:r>
      <w:r w:rsidR="00474E90" w:rsidRPr="005468E8">
        <w:rPr>
          <w:color w:val="000000"/>
        </w:rPr>
        <w:t>se notifique</w:t>
      </w:r>
      <w:r w:rsidR="00474E90" w:rsidRPr="00DB1845">
        <w:rPr>
          <w:color w:val="000000"/>
        </w:rPr>
        <w:t xml:space="preserve"> por escrito </w:t>
      </w:r>
      <w:r w:rsidR="00474E90" w:rsidRPr="005468E8">
        <w:rPr>
          <w:color w:val="000000"/>
        </w:rPr>
        <w:t>al funcionario</w:t>
      </w:r>
      <w:r w:rsidR="00474E90" w:rsidRPr="00DB1845">
        <w:rPr>
          <w:color w:val="000000"/>
        </w:rPr>
        <w:t xml:space="preserve"> </w:t>
      </w:r>
      <w:r w:rsidR="00557E4E" w:rsidRPr="00DB1845">
        <w:rPr>
          <w:color w:val="000000"/>
        </w:rPr>
        <w:t xml:space="preserve">de </w:t>
      </w:r>
      <w:r w:rsidR="00474E90" w:rsidRPr="005468E8">
        <w:rPr>
          <w:color w:val="000000"/>
        </w:rPr>
        <w:t xml:space="preserve">su exculpación </w:t>
      </w:r>
      <w:r w:rsidR="00BD72BE">
        <w:rPr>
          <w:color w:val="000000"/>
        </w:rPr>
        <w:t>de</w:t>
      </w:r>
      <w:r w:rsidR="00474E90" w:rsidRPr="005468E8">
        <w:rPr>
          <w:color w:val="000000"/>
        </w:rPr>
        <w:t xml:space="preserve"> </w:t>
      </w:r>
      <w:r w:rsidR="00474E90" w:rsidRPr="00DB1845">
        <w:rPr>
          <w:color w:val="000000"/>
        </w:rPr>
        <w:t>la</w:t>
      </w:r>
      <w:r w:rsidR="00BD72BE">
        <w:rPr>
          <w:color w:val="000000"/>
        </w:rPr>
        <w:t xml:space="preserve"> imputación de una falta de conducta </w:t>
      </w:r>
      <w:r w:rsidR="000A471C">
        <w:rPr>
          <w:color w:val="000000"/>
        </w:rPr>
        <w:t xml:space="preserve"> </w:t>
      </w:r>
      <w:r w:rsidR="00474E90" w:rsidRPr="005468E8">
        <w:rPr>
          <w:color w:val="000000"/>
        </w:rPr>
        <w:t xml:space="preserve">y </w:t>
      </w:r>
      <w:r w:rsidR="000E56BC">
        <w:rPr>
          <w:color w:val="000000"/>
        </w:rPr>
        <w:t>d</w:t>
      </w:r>
      <w:r w:rsidR="00474E90" w:rsidRPr="005468E8">
        <w:rPr>
          <w:color w:val="000000"/>
        </w:rPr>
        <w:t xml:space="preserve">el archivo </w:t>
      </w:r>
      <w:r w:rsidR="00A12661">
        <w:rPr>
          <w:color w:val="000000"/>
        </w:rPr>
        <w:t>del caso</w:t>
      </w:r>
      <w:r w:rsidR="00474E90" w:rsidRPr="005468E8">
        <w:rPr>
          <w:color w:val="000000"/>
        </w:rPr>
        <w:t>; asimismo, deberá informarse</w:t>
      </w:r>
      <w:r w:rsidR="00055C23" w:rsidRPr="00DB1845">
        <w:rPr>
          <w:color w:val="000000"/>
        </w:rPr>
        <w:t xml:space="preserve"> de </w:t>
      </w:r>
      <w:r w:rsidR="00055C23">
        <w:rPr>
          <w:color w:val="000000"/>
        </w:rPr>
        <w:t>esta</w:t>
      </w:r>
      <w:r w:rsidR="00055C23" w:rsidRPr="00DB1845">
        <w:rPr>
          <w:color w:val="000000"/>
        </w:rPr>
        <w:t xml:space="preserve"> notificación</w:t>
      </w:r>
      <w:r w:rsidR="00474E90" w:rsidRPr="00DB1845">
        <w:rPr>
          <w:color w:val="000000"/>
        </w:rPr>
        <w:t xml:space="preserve"> a</w:t>
      </w:r>
      <w:r w:rsidR="005C7BD8">
        <w:rPr>
          <w:color w:val="000000"/>
        </w:rPr>
        <w:t xml:space="preserve"> </w:t>
      </w:r>
      <w:r w:rsidR="000A471C">
        <w:rPr>
          <w:color w:val="000000"/>
        </w:rPr>
        <w:t>OAI</w:t>
      </w:r>
      <w:r w:rsidR="00474E90" w:rsidRPr="005468E8">
        <w:rPr>
          <w:color w:val="000000"/>
        </w:rPr>
        <w:t>,</w:t>
      </w:r>
      <w:r w:rsidR="00474E90" w:rsidRPr="00DB1845">
        <w:rPr>
          <w:color w:val="000000"/>
        </w:rPr>
        <w:t xml:space="preserve"> al Representante Residente, </w:t>
      </w:r>
      <w:r w:rsidR="00557E4E">
        <w:rPr>
          <w:color w:val="000000"/>
        </w:rPr>
        <w:t xml:space="preserve">al </w:t>
      </w:r>
      <w:r w:rsidR="00474E90" w:rsidRPr="00DB1845">
        <w:rPr>
          <w:color w:val="000000"/>
        </w:rPr>
        <w:t>Jefe de</w:t>
      </w:r>
      <w:r w:rsidR="000A471C">
        <w:rPr>
          <w:color w:val="000000"/>
        </w:rPr>
        <w:t xml:space="preserve"> </w:t>
      </w:r>
      <w:r w:rsidR="00474E90" w:rsidRPr="00DB1845">
        <w:rPr>
          <w:color w:val="000000"/>
        </w:rPr>
        <w:t>Oficina/Unidad/Sección/Departamento/</w:t>
      </w:r>
      <w:r w:rsidR="009C5001">
        <w:rPr>
          <w:color w:val="000000"/>
        </w:rPr>
        <w:t xml:space="preserve">Buró </w:t>
      </w:r>
      <w:r w:rsidR="00474E90" w:rsidRPr="00DB1845">
        <w:rPr>
          <w:color w:val="000000"/>
        </w:rPr>
        <w:t xml:space="preserve">o al Director Ejecutivo de la </w:t>
      </w:r>
      <w:r w:rsidR="0003530D">
        <w:rPr>
          <w:color w:val="000000"/>
        </w:rPr>
        <w:t>O</w:t>
      </w:r>
      <w:r w:rsidR="00474E90" w:rsidRPr="005468E8">
        <w:rPr>
          <w:color w:val="000000"/>
        </w:rPr>
        <w:t>rganización</w:t>
      </w:r>
      <w:r w:rsidR="00474E90" w:rsidRPr="00DB1845">
        <w:rPr>
          <w:color w:val="000000"/>
        </w:rPr>
        <w:t xml:space="preserve"> a la que </w:t>
      </w:r>
      <w:r w:rsidR="00474E90" w:rsidRPr="005468E8">
        <w:rPr>
          <w:color w:val="000000"/>
        </w:rPr>
        <w:t>esté</w:t>
      </w:r>
      <w:r w:rsidR="00474E90" w:rsidRPr="00DB1845">
        <w:rPr>
          <w:color w:val="000000"/>
        </w:rPr>
        <w:t xml:space="preserve"> asignado el </w:t>
      </w:r>
      <w:r w:rsidR="00474E90" w:rsidRPr="005468E8">
        <w:rPr>
          <w:color w:val="000000"/>
        </w:rPr>
        <w:t>funcionario en cuestión</w:t>
      </w:r>
      <w:r w:rsidR="00474E90" w:rsidRPr="00DB1845">
        <w:rPr>
          <w:color w:val="000000"/>
        </w:rPr>
        <w:t>;</w:t>
      </w:r>
    </w:p>
    <w:p w14:paraId="4C886BEF" w14:textId="01FD406C" w:rsidR="00474E90" w:rsidRPr="00DB1845" w:rsidRDefault="0048230F" w:rsidP="00F97B22">
      <w:pPr>
        <w:widowControl w:val="0"/>
        <w:numPr>
          <w:ilvl w:val="1"/>
          <w:numId w:val="23"/>
        </w:numPr>
        <w:autoSpaceDE w:val="0"/>
        <w:autoSpaceDN w:val="0"/>
        <w:adjustRightInd w:val="0"/>
        <w:spacing w:after="240"/>
        <w:ind w:left="907"/>
        <w:jc w:val="both"/>
        <w:rPr>
          <w:color w:val="000000"/>
        </w:rPr>
      </w:pPr>
      <w:r>
        <w:rPr>
          <w:color w:val="000000"/>
        </w:rPr>
        <w:t xml:space="preserve">  </w:t>
      </w:r>
      <w:r w:rsidR="00474E90" w:rsidRPr="00DB1845">
        <w:rPr>
          <w:color w:val="000000"/>
        </w:rPr>
        <w:t xml:space="preserve">Si </w:t>
      </w:r>
      <w:r w:rsidR="00474E90" w:rsidRPr="005468E8">
        <w:rPr>
          <w:color w:val="000000"/>
        </w:rPr>
        <w:t>se impuso al funcionario</w:t>
      </w:r>
      <w:r w:rsidR="00474E90" w:rsidRPr="00DB1845">
        <w:rPr>
          <w:color w:val="000000"/>
        </w:rPr>
        <w:t xml:space="preserve"> una licencia administrativa, que se </w:t>
      </w:r>
      <w:r w:rsidR="00474E90" w:rsidRPr="005468E8">
        <w:rPr>
          <w:color w:val="000000"/>
        </w:rPr>
        <w:t xml:space="preserve">suspenda dicha medida y se autorice al funcionario </w:t>
      </w:r>
      <w:r w:rsidR="002206B2">
        <w:rPr>
          <w:color w:val="000000"/>
        </w:rPr>
        <w:t>a</w:t>
      </w:r>
      <w:r w:rsidR="002206B2" w:rsidRPr="005468E8">
        <w:rPr>
          <w:color w:val="000000"/>
        </w:rPr>
        <w:t xml:space="preserve"> </w:t>
      </w:r>
      <w:r w:rsidR="00474E90" w:rsidRPr="005468E8">
        <w:rPr>
          <w:color w:val="000000"/>
        </w:rPr>
        <w:t xml:space="preserve">reanudar </w:t>
      </w:r>
      <w:r w:rsidR="00474E90" w:rsidRPr="00DB1845">
        <w:rPr>
          <w:color w:val="000000"/>
        </w:rPr>
        <w:t>sus funciones; y</w:t>
      </w:r>
    </w:p>
    <w:p w14:paraId="28A18638" w14:textId="5DD6D559" w:rsidR="00474E90" w:rsidRPr="00DB1845" w:rsidRDefault="0048230F" w:rsidP="00F97B22">
      <w:pPr>
        <w:widowControl w:val="0"/>
        <w:numPr>
          <w:ilvl w:val="1"/>
          <w:numId w:val="23"/>
        </w:numPr>
        <w:autoSpaceDE w:val="0"/>
        <w:autoSpaceDN w:val="0"/>
        <w:adjustRightInd w:val="0"/>
        <w:spacing w:after="240"/>
        <w:ind w:left="907"/>
        <w:jc w:val="both"/>
        <w:rPr>
          <w:color w:val="000000"/>
        </w:rPr>
      </w:pPr>
      <w:r>
        <w:rPr>
          <w:color w:val="000000"/>
        </w:rPr>
        <w:t xml:space="preserve">  </w:t>
      </w:r>
      <w:r w:rsidR="00474E90" w:rsidRPr="00DB1845">
        <w:rPr>
          <w:color w:val="000000"/>
        </w:rPr>
        <w:t xml:space="preserve">Que </w:t>
      </w:r>
      <w:r w:rsidR="00474E90" w:rsidRPr="005468E8">
        <w:rPr>
          <w:color w:val="000000"/>
        </w:rPr>
        <w:t xml:space="preserve">se </w:t>
      </w:r>
      <w:r w:rsidR="007B1145">
        <w:rPr>
          <w:color w:val="000000"/>
        </w:rPr>
        <w:t>eliminen</w:t>
      </w:r>
      <w:r w:rsidR="009C5001">
        <w:rPr>
          <w:color w:val="000000"/>
        </w:rPr>
        <w:t xml:space="preserve"> </w:t>
      </w:r>
      <w:r w:rsidR="00474E90" w:rsidRPr="00DB1845">
        <w:rPr>
          <w:color w:val="000000"/>
        </w:rPr>
        <w:t xml:space="preserve">los documentos </w:t>
      </w:r>
      <w:r w:rsidR="00474E90" w:rsidRPr="005468E8">
        <w:rPr>
          <w:color w:val="000000"/>
        </w:rPr>
        <w:t>relativos a</w:t>
      </w:r>
      <w:r w:rsidR="00474E90" w:rsidRPr="00DB1845">
        <w:rPr>
          <w:color w:val="000000"/>
        </w:rPr>
        <w:t xml:space="preserve"> la investigación del expediente </w:t>
      </w:r>
      <w:r w:rsidR="0095449A" w:rsidRPr="00DB1845">
        <w:rPr>
          <w:color w:val="000000"/>
        </w:rPr>
        <w:t xml:space="preserve">oficial </w:t>
      </w:r>
      <w:r w:rsidR="00474E90" w:rsidRPr="00DB1845">
        <w:rPr>
          <w:color w:val="000000"/>
        </w:rPr>
        <w:t xml:space="preserve">del </w:t>
      </w:r>
      <w:r w:rsidR="00474E90" w:rsidRPr="005468E8">
        <w:rPr>
          <w:color w:val="000000"/>
        </w:rPr>
        <w:t>funcionario, salvo</w:t>
      </w:r>
      <w:r w:rsidR="00474E90" w:rsidRPr="00DB1845">
        <w:rPr>
          <w:color w:val="000000"/>
        </w:rPr>
        <w:t xml:space="preserve"> los </w:t>
      </w:r>
      <w:r w:rsidR="00474E90" w:rsidRPr="005468E8">
        <w:rPr>
          <w:color w:val="000000"/>
        </w:rPr>
        <w:t>mencionados</w:t>
      </w:r>
      <w:r w:rsidR="00474E90" w:rsidRPr="00DB1845">
        <w:rPr>
          <w:color w:val="000000"/>
        </w:rPr>
        <w:t xml:space="preserve"> en el </w:t>
      </w:r>
      <w:r w:rsidR="004273EC">
        <w:rPr>
          <w:color w:val="000000"/>
        </w:rPr>
        <w:t>Capítulo</w:t>
      </w:r>
      <w:r w:rsidR="00474E90" w:rsidRPr="00DB1845">
        <w:rPr>
          <w:color w:val="000000"/>
        </w:rPr>
        <w:t xml:space="preserve"> III, </w:t>
      </w:r>
      <w:r w:rsidR="004273EC">
        <w:rPr>
          <w:color w:val="000000"/>
        </w:rPr>
        <w:t>Sección</w:t>
      </w:r>
      <w:r w:rsidR="002206B2" w:rsidRPr="00DB1845">
        <w:rPr>
          <w:color w:val="000000"/>
        </w:rPr>
        <w:t xml:space="preserve"> </w:t>
      </w:r>
      <w:r w:rsidR="00474E90" w:rsidRPr="00DB1845">
        <w:rPr>
          <w:color w:val="000000"/>
        </w:rPr>
        <w:t xml:space="preserve">1, </w:t>
      </w:r>
      <w:r w:rsidR="004273EC">
        <w:rPr>
          <w:color w:val="000000"/>
        </w:rPr>
        <w:t>Apartado</w:t>
      </w:r>
      <w:r w:rsidR="00474E90" w:rsidRPr="00DB1845">
        <w:rPr>
          <w:color w:val="000000"/>
        </w:rPr>
        <w:t xml:space="preserve"> 1.3.</w:t>
      </w:r>
    </w:p>
    <w:p w14:paraId="57A6D661" w14:textId="203797E4" w:rsidR="00474E90" w:rsidRPr="004A7DD5" w:rsidRDefault="00474E90" w:rsidP="00F97B22">
      <w:pPr>
        <w:pStyle w:val="BodyText"/>
        <w:numPr>
          <w:ilvl w:val="0"/>
          <w:numId w:val="28"/>
        </w:numPr>
        <w:spacing w:after="240"/>
        <w:jc w:val="both"/>
        <w:rPr>
          <w:color w:val="000000"/>
        </w:rPr>
      </w:pPr>
      <w:r w:rsidRPr="004A7DD5">
        <w:rPr>
          <w:bCs/>
          <w:iCs/>
          <w:color w:val="000000"/>
        </w:rPr>
        <w:t>Deberá notificarse al funcionario,</w:t>
      </w:r>
      <w:r w:rsidRPr="004A7DD5">
        <w:rPr>
          <w:color w:val="000000"/>
        </w:rPr>
        <w:t xml:space="preserve"> por escrito </w:t>
      </w:r>
      <w:r w:rsidRPr="004A7DD5">
        <w:rPr>
          <w:bCs/>
          <w:iCs/>
          <w:color w:val="000000"/>
        </w:rPr>
        <w:t>y a la mayor brevedad</w:t>
      </w:r>
      <w:r w:rsidR="006B13F3" w:rsidRPr="004A7DD5">
        <w:rPr>
          <w:color w:val="000000"/>
        </w:rPr>
        <w:t xml:space="preserve"> posible</w:t>
      </w:r>
      <w:r w:rsidRPr="004A7DD5">
        <w:rPr>
          <w:color w:val="000000"/>
        </w:rPr>
        <w:t xml:space="preserve"> la decisión del Administrador Auxiliar y Director </w:t>
      </w:r>
      <w:r w:rsidR="000A471C" w:rsidRPr="004A7DD5">
        <w:rPr>
          <w:bCs/>
          <w:iCs/>
          <w:color w:val="000000"/>
        </w:rPr>
        <w:t xml:space="preserve">de BMS </w:t>
      </w:r>
      <w:r w:rsidR="0040149A" w:rsidRPr="004A7DD5">
        <w:rPr>
          <w:bCs/>
          <w:iCs/>
          <w:color w:val="000000"/>
        </w:rPr>
        <w:t xml:space="preserve">relativa a su </w:t>
      </w:r>
      <w:r w:rsidR="009F4759" w:rsidRPr="004A7DD5">
        <w:rPr>
          <w:bCs/>
          <w:iCs/>
          <w:color w:val="000000"/>
        </w:rPr>
        <w:t>ex</w:t>
      </w:r>
      <w:r w:rsidR="00E85FDA" w:rsidRPr="004A7DD5">
        <w:rPr>
          <w:bCs/>
          <w:iCs/>
          <w:color w:val="000000"/>
        </w:rPr>
        <w:t>oneración</w:t>
      </w:r>
      <w:r w:rsidRPr="004A7DD5">
        <w:rPr>
          <w:bCs/>
          <w:iCs/>
          <w:color w:val="000000"/>
        </w:rPr>
        <w:t xml:space="preserve">. </w:t>
      </w:r>
    </w:p>
    <w:p w14:paraId="367B1E61" w14:textId="6B5AC1E5" w:rsidR="00474E90" w:rsidRPr="005468E8" w:rsidRDefault="00474E90">
      <w:pPr>
        <w:pStyle w:val="TOC3"/>
        <w:rPr>
          <w:color w:val="000000"/>
          <w:lang w:val="es-ES"/>
        </w:rPr>
      </w:pPr>
      <w:bookmarkStart w:id="83" w:name="_Toc105592837"/>
      <w:r w:rsidRPr="005468E8">
        <w:rPr>
          <w:color w:val="000000"/>
          <w:lang w:val="es-ES"/>
        </w:rPr>
        <w:t xml:space="preserve">1.3. Cuestiones </w:t>
      </w:r>
      <w:r w:rsidRPr="006D6858">
        <w:rPr>
          <w:color w:val="000000"/>
          <w:lang w:val="es-ES"/>
        </w:rPr>
        <w:t>relativas a</w:t>
      </w:r>
      <w:r w:rsidR="009C5001" w:rsidRPr="006D6858">
        <w:rPr>
          <w:color w:val="000000"/>
          <w:lang w:val="es-ES"/>
        </w:rPr>
        <w:t xml:space="preserve">l </w:t>
      </w:r>
      <w:r w:rsidR="00F97BD8" w:rsidRPr="006D6858">
        <w:rPr>
          <w:color w:val="000000"/>
          <w:lang w:val="es-ES"/>
        </w:rPr>
        <w:t xml:space="preserve">desempeño </w:t>
      </w:r>
      <w:r w:rsidRPr="005468E8">
        <w:rPr>
          <w:color w:val="000000"/>
          <w:lang w:val="es-ES"/>
        </w:rPr>
        <w:t>profesional</w:t>
      </w:r>
      <w:bookmarkEnd w:id="83"/>
    </w:p>
    <w:p w14:paraId="2C495298" w14:textId="77777777" w:rsidR="00474E90" w:rsidRPr="005468E8" w:rsidRDefault="00474E90">
      <w:pPr>
        <w:pStyle w:val="TOC3"/>
        <w:rPr>
          <w:color w:val="000000"/>
          <w:lang w:val="es-ES"/>
        </w:rPr>
      </w:pPr>
    </w:p>
    <w:p w14:paraId="13F26584" w14:textId="08DA8CC5" w:rsidR="00474E90" w:rsidRPr="00EE1D57" w:rsidRDefault="00BF61AA" w:rsidP="00F97B22">
      <w:pPr>
        <w:pStyle w:val="BodyText"/>
        <w:numPr>
          <w:ilvl w:val="0"/>
          <w:numId w:val="29"/>
        </w:numPr>
        <w:spacing w:after="240"/>
        <w:jc w:val="both"/>
        <w:rPr>
          <w:color w:val="000000"/>
        </w:rPr>
      </w:pPr>
      <w:r w:rsidRPr="00EE1D57">
        <w:rPr>
          <w:bCs/>
          <w:iCs/>
          <w:color w:val="000000"/>
        </w:rPr>
        <w:t>Aunque</w:t>
      </w:r>
      <w:r w:rsidR="00474E90" w:rsidRPr="00EE1D57">
        <w:rPr>
          <w:color w:val="000000"/>
        </w:rPr>
        <w:t xml:space="preserve"> el Director de </w:t>
      </w:r>
      <w:r w:rsidR="00225B45" w:rsidRPr="00EE1D57">
        <w:rPr>
          <w:color w:val="000000"/>
          <w:lang w:val="es-ES_tradnl"/>
        </w:rPr>
        <w:t>BMS</w:t>
      </w:r>
      <w:r w:rsidR="006F141C">
        <w:rPr>
          <w:color w:val="000000"/>
          <w:lang w:val="es-ES_tradnl"/>
        </w:rPr>
        <w:t>/OLS</w:t>
      </w:r>
      <w:r w:rsidR="00225B45" w:rsidRPr="00EE1D57">
        <w:rPr>
          <w:bCs/>
          <w:iCs/>
          <w:color w:val="000000"/>
        </w:rPr>
        <w:t xml:space="preserve"> </w:t>
      </w:r>
      <w:r w:rsidR="00474E90" w:rsidRPr="00EE1D57">
        <w:rPr>
          <w:bCs/>
          <w:iCs/>
          <w:color w:val="000000"/>
        </w:rPr>
        <w:t xml:space="preserve">recomiende </w:t>
      </w:r>
      <w:r w:rsidR="00AC5EAD" w:rsidRPr="00EE1D57">
        <w:rPr>
          <w:bCs/>
          <w:iCs/>
          <w:color w:val="000000"/>
        </w:rPr>
        <w:t xml:space="preserve">el archivo </w:t>
      </w:r>
      <w:r w:rsidR="00FF0669" w:rsidRPr="00EE1D57">
        <w:rPr>
          <w:bCs/>
          <w:iCs/>
          <w:color w:val="000000"/>
        </w:rPr>
        <w:t>de</w:t>
      </w:r>
      <w:r w:rsidR="00AC5EAD" w:rsidRPr="00EE1D57">
        <w:rPr>
          <w:bCs/>
          <w:iCs/>
          <w:color w:val="000000"/>
        </w:rPr>
        <w:t xml:space="preserve"> </w:t>
      </w:r>
      <w:r w:rsidR="00FF0669" w:rsidRPr="00EE1D57">
        <w:rPr>
          <w:bCs/>
          <w:iCs/>
          <w:color w:val="000000"/>
        </w:rPr>
        <w:t>la denuncia</w:t>
      </w:r>
      <w:r w:rsidR="00EF33C0" w:rsidRPr="00EE1D57">
        <w:rPr>
          <w:bCs/>
          <w:iCs/>
          <w:color w:val="000000"/>
        </w:rPr>
        <w:t xml:space="preserve"> de conducta indebida</w:t>
      </w:r>
      <w:r w:rsidR="00474E90" w:rsidRPr="00EE1D57">
        <w:rPr>
          <w:bCs/>
          <w:iCs/>
          <w:color w:val="000000"/>
        </w:rPr>
        <w:t xml:space="preserve">, </w:t>
      </w:r>
      <w:r w:rsidR="009E2B0E" w:rsidRPr="00EE1D57">
        <w:rPr>
          <w:bCs/>
          <w:iCs/>
          <w:color w:val="000000"/>
        </w:rPr>
        <w:t>podrá</w:t>
      </w:r>
      <w:r w:rsidR="009E2B0E" w:rsidRPr="00EE1D57">
        <w:rPr>
          <w:color w:val="000000"/>
        </w:rPr>
        <w:t xml:space="preserve"> </w:t>
      </w:r>
      <w:r w:rsidR="00474E90" w:rsidRPr="00EE1D57">
        <w:rPr>
          <w:color w:val="000000"/>
        </w:rPr>
        <w:t xml:space="preserve">determinar que la conducta descrita en el informe </w:t>
      </w:r>
      <w:r w:rsidR="00F97BD8" w:rsidRPr="00EE1D57">
        <w:rPr>
          <w:bCs/>
          <w:iCs/>
          <w:color w:val="000000"/>
        </w:rPr>
        <w:t xml:space="preserve">final </w:t>
      </w:r>
      <w:r w:rsidR="00474E90" w:rsidRPr="00EE1D57">
        <w:rPr>
          <w:color w:val="000000"/>
        </w:rPr>
        <w:t xml:space="preserve">de </w:t>
      </w:r>
      <w:r w:rsidR="00474E90" w:rsidRPr="00EE1D57">
        <w:rPr>
          <w:bCs/>
          <w:iCs/>
          <w:color w:val="000000"/>
        </w:rPr>
        <w:t xml:space="preserve">la </w:t>
      </w:r>
      <w:r w:rsidR="00474E90" w:rsidRPr="00EE1D57">
        <w:rPr>
          <w:color w:val="000000"/>
        </w:rPr>
        <w:t xml:space="preserve">investigación </w:t>
      </w:r>
      <w:r w:rsidR="00474E90" w:rsidRPr="00EE1D57">
        <w:rPr>
          <w:bCs/>
          <w:iCs/>
          <w:color w:val="000000"/>
        </w:rPr>
        <w:t>recibido en su oficina</w:t>
      </w:r>
      <w:r w:rsidR="00474E90" w:rsidRPr="00EE1D57">
        <w:rPr>
          <w:color w:val="000000"/>
        </w:rPr>
        <w:t xml:space="preserve"> y las circunstancias del caso </w:t>
      </w:r>
      <w:r w:rsidR="00474E90" w:rsidRPr="00EE1D57">
        <w:rPr>
          <w:bCs/>
          <w:iCs/>
          <w:color w:val="000000"/>
        </w:rPr>
        <w:t xml:space="preserve">demuestran una actuación profesional deficiente y/o </w:t>
      </w:r>
      <w:r w:rsidR="00474E90" w:rsidRPr="00EE1D57">
        <w:rPr>
          <w:color w:val="000000"/>
        </w:rPr>
        <w:t xml:space="preserve">una falta de </w:t>
      </w:r>
      <w:r w:rsidR="00EF33C0" w:rsidRPr="00EE1D57">
        <w:rPr>
          <w:bCs/>
          <w:iCs/>
          <w:color w:val="000000"/>
        </w:rPr>
        <w:t xml:space="preserve">juicio </w:t>
      </w:r>
      <w:r w:rsidR="00474E90" w:rsidRPr="00EE1D57">
        <w:rPr>
          <w:bCs/>
          <w:iCs/>
          <w:color w:val="000000"/>
        </w:rPr>
        <w:t xml:space="preserve">que no constituyen falta de </w:t>
      </w:r>
      <w:r w:rsidR="00474E90" w:rsidRPr="00EE1D57">
        <w:rPr>
          <w:color w:val="000000"/>
        </w:rPr>
        <w:t xml:space="preserve">conducta del </w:t>
      </w:r>
      <w:r w:rsidR="00474E90" w:rsidRPr="00EE1D57">
        <w:rPr>
          <w:bCs/>
          <w:iCs/>
          <w:color w:val="000000"/>
        </w:rPr>
        <w:t>funcionario.</w:t>
      </w:r>
      <w:r w:rsidR="00474E90" w:rsidRPr="00EE1D57">
        <w:rPr>
          <w:color w:val="000000"/>
        </w:rPr>
        <w:t xml:space="preserve"> En </w:t>
      </w:r>
      <w:r w:rsidR="00474E90" w:rsidRPr="00EE1D57">
        <w:rPr>
          <w:bCs/>
          <w:iCs/>
          <w:color w:val="000000"/>
        </w:rPr>
        <w:t>tal</w:t>
      </w:r>
      <w:r w:rsidR="00474E90" w:rsidRPr="00EE1D57">
        <w:rPr>
          <w:color w:val="000000"/>
        </w:rPr>
        <w:t xml:space="preserve"> caso, el Director de </w:t>
      </w:r>
      <w:r w:rsidR="00225B45" w:rsidRPr="00EE1D57">
        <w:rPr>
          <w:color w:val="000000"/>
          <w:lang w:val="es-ES_tradnl"/>
        </w:rPr>
        <w:t>BMS</w:t>
      </w:r>
      <w:r w:rsidR="005812EB">
        <w:rPr>
          <w:color w:val="000000"/>
          <w:lang w:val="es-ES_tradnl"/>
        </w:rPr>
        <w:t>/OLS</w:t>
      </w:r>
      <w:r w:rsidR="00225B45" w:rsidRPr="00EE1D57">
        <w:rPr>
          <w:bCs/>
          <w:iCs/>
          <w:color w:val="000000"/>
        </w:rPr>
        <w:t xml:space="preserve"> </w:t>
      </w:r>
      <w:r w:rsidR="00474E90" w:rsidRPr="00EE1D57">
        <w:rPr>
          <w:bCs/>
          <w:iCs/>
          <w:color w:val="000000"/>
        </w:rPr>
        <w:t>podrá</w:t>
      </w:r>
      <w:r w:rsidR="00474E90" w:rsidRPr="00EE1D57">
        <w:rPr>
          <w:color w:val="000000"/>
        </w:rPr>
        <w:t xml:space="preserve"> recomendar:</w:t>
      </w:r>
    </w:p>
    <w:p w14:paraId="5BDCFC4D" w14:textId="1C773199" w:rsidR="00913B95" w:rsidRPr="00DB1845" w:rsidRDefault="00913B95" w:rsidP="00F97B22">
      <w:pPr>
        <w:widowControl w:val="0"/>
        <w:numPr>
          <w:ilvl w:val="1"/>
          <w:numId w:val="12"/>
        </w:numPr>
        <w:tabs>
          <w:tab w:val="clear" w:pos="757"/>
          <w:tab w:val="num" w:pos="900"/>
        </w:tabs>
        <w:autoSpaceDE w:val="0"/>
        <w:autoSpaceDN w:val="0"/>
        <w:adjustRightInd w:val="0"/>
        <w:spacing w:after="240"/>
        <w:ind w:left="900"/>
        <w:jc w:val="both"/>
        <w:rPr>
          <w:color w:val="000000"/>
        </w:rPr>
      </w:pPr>
      <w:r w:rsidRPr="00EA596A">
        <w:rPr>
          <w:color w:val="000000"/>
        </w:rPr>
        <w:t xml:space="preserve">Una </w:t>
      </w:r>
      <w:r w:rsidR="00EF33C0">
        <w:rPr>
          <w:color w:val="000000"/>
        </w:rPr>
        <w:t xml:space="preserve">reprimenda </w:t>
      </w:r>
      <w:r w:rsidR="00C75E21" w:rsidRPr="00EA596A">
        <w:rPr>
          <w:color w:val="000000"/>
        </w:rPr>
        <w:t>oral</w:t>
      </w:r>
      <w:r w:rsidR="00EC5D15" w:rsidRPr="00EA596A">
        <w:rPr>
          <w:color w:val="000000"/>
        </w:rPr>
        <w:t xml:space="preserve"> o escrita</w:t>
      </w:r>
      <w:r w:rsidR="00E4129B" w:rsidRPr="00B20F04">
        <w:rPr>
          <w:color w:val="000000"/>
          <w:vertAlign w:val="superscript"/>
        </w:rPr>
        <w:footnoteReference w:id="13"/>
      </w:r>
      <w:r w:rsidR="009C114A" w:rsidRPr="00B20F04">
        <w:rPr>
          <w:color w:val="000000"/>
          <w:vertAlign w:val="superscript"/>
        </w:rPr>
        <w:t xml:space="preserve"> </w:t>
      </w:r>
      <w:r w:rsidR="00B20F04">
        <w:rPr>
          <w:color w:val="000000"/>
        </w:rPr>
        <w:t>po</w:t>
      </w:r>
      <w:r w:rsidR="00553B6E">
        <w:rPr>
          <w:color w:val="000000"/>
        </w:rPr>
        <w:t xml:space="preserve">r parte </w:t>
      </w:r>
      <w:r w:rsidR="009C114A" w:rsidRPr="00EA596A">
        <w:rPr>
          <w:color w:val="000000"/>
        </w:rPr>
        <w:t xml:space="preserve">del </w:t>
      </w:r>
      <w:r w:rsidR="009C114A" w:rsidRPr="00DB1845">
        <w:rPr>
          <w:color w:val="000000"/>
        </w:rPr>
        <w:t xml:space="preserve">Administrador Auxiliar y Director </w:t>
      </w:r>
      <w:r w:rsidR="009C114A" w:rsidRPr="00EA596A">
        <w:rPr>
          <w:color w:val="000000"/>
        </w:rPr>
        <w:t xml:space="preserve">de </w:t>
      </w:r>
      <w:r w:rsidR="00F97BD8">
        <w:rPr>
          <w:color w:val="000000"/>
        </w:rPr>
        <w:t>BMS</w:t>
      </w:r>
      <w:r w:rsidR="009C114A" w:rsidRPr="00EA596A">
        <w:rPr>
          <w:color w:val="000000"/>
        </w:rPr>
        <w:t xml:space="preserve">. En este caso, </w:t>
      </w:r>
      <w:r w:rsidR="00EC5D15" w:rsidRPr="00EA596A">
        <w:rPr>
          <w:color w:val="000000"/>
        </w:rPr>
        <w:t xml:space="preserve">no será necesario </w:t>
      </w:r>
      <w:r w:rsidR="00553B6E">
        <w:rPr>
          <w:color w:val="000000"/>
        </w:rPr>
        <w:t>recabar</w:t>
      </w:r>
      <w:r w:rsidR="00553B6E" w:rsidRPr="00EA596A">
        <w:rPr>
          <w:color w:val="000000"/>
        </w:rPr>
        <w:t xml:space="preserve"> </w:t>
      </w:r>
      <w:r w:rsidR="00EF33C0">
        <w:rPr>
          <w:color w:val="000000"/>
        </w:rPr>
        <w:t xml:space="preserve">comentarios nuevos </w:t>
      </w:r>
      <w:r w:rsidR="00EC5D15" w:rsidRPr="00DB1845">
        <w:rPr>
          <w:color w:val="000000"/>
        </w:rPr>
        <w:t xml:space="preserve">o adicionales </w:t>
      </w:r>
      <w:r w:rsidR="00EC5D15" w:rsidRPr="00EA596A">
        <w:rPr>
          <w:color w:val="000000"/>
        </w:rPr>
        <w:t>a</w:t>
      </w:r>
      <w:r w:rsidR="00EC5D15" w:rsidRPr="00DB1845">
        <w:rPr>
          <w:color w:val="000000"/>
        </w:rPr>
        <w:t xml:space="preserve"> la </w:t>
      </w:r>
      <w:r w:rsidR="00EF33C0">
        <w:rPr>
          <w:color w:val="000000"/>
        </w:rPr>
        <w:t xml:space="preserve">reprimenda, </w:t>
      </w:r>
      <w:r w:rsidR="00EC5D15" w:rsidRPr="00DB1845">
        <w:rPr>
          <w:color w:val="000000"/>
        </w:rPr>
        <w:t xml:space="preserve">siempre que el </w:t>
      </w:r>
      <w:r w:rsidR="00F97BD8">
        <w:rPr>
          <w:color w:val="000000"/>
        </w:rPr>
        <w:t xml:space="preserve">funcionario </w:t>
      </w:r>
      <w:r w:rsidR="00EC5D15" w:rsidRPr="00DB1845">
        <w:rPr>
          <w:color w:val="000000"/>
        </w:rPr>
        <w:t xml:space="preserve">haya tenido la oportunidad de </w:t>
      </w:r>
      <w:r w:rsidR="00EC5D15" w:rsidRPr="00EA596A">
        <w:rPr>
          <w:color w:val="000000"/>
        </w:rPr>
        <w:t xml:space="preserve">formular </w:t>
      </w:r>
      <w:r w:rsidR="00EF33C0">
        <w:rPr>
          <w:color w:val="000000"/>
        </w:rPr>
        <w:t>comentario</w:t>
      </w:r>
      <w:r w:rsidR="00EC5D15" w:rsidRPr="00DB1845">
        <w:rPr>
          <w:color w:val="000000"/>
        </w:rPr>
        <w:t xml:space="preserve">s </w:t>
      </w:r>
      <w:r w:rsidR="00EF33C0">
        <w:rPr>
          <w:color w:val="000000"/>
        </w:rPr>
        <w:t xml:space="preserve">respecto a </w:t>
      </w:r>
      <w:r w:rsidR="00EC5D15" w:rsidRPr="00DB1845">
        <w:rPr>
          <w:color w:val="000000"/>
        </w:rPr>
        <w:t xml:space="preserve">hechos y las circunstancias </w:t>
      </w:r>
      <w:r w:rsidR="00EC5D15" w:rsidRPr="00EA596A">
        <w:rPr>
          <w:color w:val="000000"/>
        </w:rPr>
        <w:t>sobre</w:t>
      </w:r>
      <w:r w:rsidR="00EC5D15" w:rsidRPr="00DB1845">
        <w:rPr>
          <w:color w:val="000000"/>
        </w:rPr>
        <w:t xml:space="preserve"> las que se </w:t>
      </w:r>
      <w:r w:rsidR="00EC5D15" w:rsidRPr="00EA596A">
        <w:rPr>
          <w:color w:val="000000"/>
        </w:rPr>
        <w:t>basa</w:t>
      </w:r>
      <w:r w:rsidR="00EC5D15" w:rsidRPr="00DB1845">
        <w:rPr>
          <w:color w:val="000000"/>
        </w:rPr>
        <w:t xml:space="preserve"> la </w:t>
      </w:r>
      <w:r w:rsidR="00EF33C0">
        <w:rPr>
          <w:color w:val="000000"/>
        </w:rPr>
        <w:t xml:space="preserve">reprimenda </w:t>
      </w:r>
      <w:r w:rsidR="00EC5D15" w:rsidRPr="00DB1845">
        <w:rPr>
          <w:color w:val="000000"/>
        </w:rPr>
        <w:t xml:space="preserve">(como </w:t>
      </w:r>
      <w:r w:rsidR="00EC5D15" w:rsidRPr="00EA596A">
        <w:rPr>
          <w:color w:val="000000"/>
        </w:rPr>
        <w:t>haber podido presentar sus comentarios al borrador del</w:t>
      </w:r>
      <w:r w:rsidR="00EC5D15" w:rsidRPr="00DB1845">
        <w:rPr>
          <w:color w:val="000000"/>
        </w:rPr>
        <w:t xml:space="preserve"> </w:t>
      </w:r>
      <w:r w:rsidR="00881C79" w:rsidRPr="00DB1845">
        <w:rPr>
          <w:color w:val="000000"/>
        </w:rPr>
        <w:t>informe</w:t>
      </w:r>
      <w:r w:rsidR="00EC5D15" w:rsidRPr="00DB1845">
        <w:rPr>
          <w:color w:val="000000"/>
        </w:rPr>
        <w:t xml:space="preserve"> de </w:t>
      </w:r>
      <w:r w:rsidR="00EF33C0">
        <w:rPr>
          <w:color w:val="000000"/>
        </w:rPr>
        <w:t xml:space="preserve">la </w:t>
      </w:r>
      <w:r w:rsidR="00EC5D15" w:rsidRPr="00DB1845">
        <w:rPr>
          <w:color w:val="000000"/>
        </w:rPr>
        <w:t>investigación); y/o</w:t>
      </w:r>
    </w:p>
    <w:p w14:paraId="430B12BE" w14:textId="42210E3C" w:rsidR="00474E90" w:rsidRPr="00DB1845" w:rsidRDefault="00474E90" w:rsidP="00F97B22">
      <w:pPr>
        <w:widowControl w:val="0"/>
        <w:numPr>
          <w:ilvl w:val="1"/>
          <w:numId w:val="12"/>
        </w:numPr>
        <w:tabs>
          <w:tab w:val="clear" w:pos="757"/>
          <w:tab w:val="num" w:pos="900"/>
        </w:tabs>
        <w:autoSpaceDE w:val="0"/>
        <w:autoSpaceDN w:val="0"/>
        <w:adjustRightInd w:val="0"/>
        <w:spacing w:after="240"/>
        <w:ind w:left="900"/>
        <w:jc w:val="both"/>
        <w:rPr>
          <w:color w:val="000000"/>
        </w:rPr>
      </w:pPr>
      <w:r w:rsidRPr="003070F9">
        <w:rPr>
          <w:color w:val="000000"/>
        </w:rPr>
        <w:lastRenderedPageBreak/>
        <w:t xml:space="preserve">Que se incluyan en la </w:t>
      </w:r>
      <w:r w:rsidR="007E0566" w:rsidRPr="003070F9">
        <w:rPr>
          <w:color w:val="000000"/>
        </w:rPr>
        <w:t xml:space="preserve">evaluación anual </w:t>
      </w:r>
      <w:r w:rsidR="00FF62D7">
        <w:rPr>
          <w:color w:val="000000"/>
        </w:rPr>
        <w:t>de</w:t>
      </w:r>
      <w:r w:rsidR="00EF33C0">
        <w:rPr>
          <w:color w:val="000000"/>
        </w:rPr>
        <w:t>l</w:t>
      </w:r>
      <w:r w:rsidR="00FF62D7">
        <w:rPr>
          <w:color w:val="000000"/>
        </w:rPr>
        <w:t xml:space="preserve"> </w:t>
      </w:r>
      <w:r w:rsidR="00F97BD8">
        <w:rPr>
          <w:color w:val="000000"/>
        </w:rPr>
        <w:t xml:space="preserve">despeño </w:t>
      </w:r>
      <w:r w:rsidR="00EF33C0">
        <w:rPr>
          <w:color w:val="000000"/>
        </w:rPr>
        <w:t xml:space="preserve">profesional </w:t>
      </w:r>
      <w:r w:rsidR="00BF0B23">
        <w:rPr>
          <w:color w:val="000000"/>
        </w:rPr>
        <w:t xml:space="preserve">(PMD) </w:t>
      </w:r>
      <w:r w:rsidR="00D5012A" w:rsidRPr="003070F9">
        <w:rPr>
          <w:color w:val="000000"/>
        </w:rPr>
        <w:t xml:space="preserve">del funcionario </w:t>
      </w:r>
      <w:r w:rsidRPr="003070F9">
        <w:rPr>
          <w:color w:val="000000"/>
        </w:rPr>
        <w:t>el</w:t>
      </w:r>
      <w:r w:rsidRPr="00DB1845">
        <w:rPr>
          <w:color w:val="000000"/>
        </w:rPr>
        <w:t xml:space="preserve"> informe </w:t>
      </w:r>
      <w:r w:rsidR="00F97BD8">
        <w:rPr>
          <w:color w:val="000000"/>
        </w:rPr>
        <w:t xml:space="preserve">final </w:t>
      </w:r>
      <w:r w:rsidRPr="00DB1845">
        <w:rPr>
          <w:color w:val="000000"/>
        </w:rPr>
        <w:t xml:space="preserve">de </w:t>
      </w:r>
      <w:r w:rsidRPr="00EA596A">
        <w:rPr>
          <w:color w:val="000000"/>
        </w:rPr>
        <w:t xml:space="preserve">la </w:t>
      </w:r>
      <w:r w:rsidRPr="00DB1845">
        <w:rPr>
          <w:color w:val="000000"/>
        </w:rPr>
        <w:t xml:space="preserve">investigación (o extractos de </w:t>
      </w:r>
      <w:r w:rsidR="00EF33C0">
        <w:rPr>
          <w:color w:val="000000"/>
        </w:rPr>
        <w:t>é</w:t>
      </w:r>
      <w:r w:rsidRPr="00DB1845">
        <w:rPr>
          <w:color w:val="000000"/>
        </w:rPr>
        <w:t xml:space="preserve">ste) </w:t>
      </w:r>
      <w:r w:rsidRPr="00EA596A">
        <w:rPr>
          <w:color w:val="000000"/>
        </w:rPr>
        <w:t xml:space="preserve">y </w:t>
      </w:r>
      <w:r w:rsidR="00EF33C0">
        <w:rPr>
          <w:color w:val="000000"/>
        </w:rPr>
        <w:t>lo</w:t>
      </w:r>
      <w:r w:rsidRPr="00EA596A">
        <w:rPr>
          <w:color w:val="000000"/>
        </w:rPr>
        <w:t xml:space="preserve">s </w:t>
      </w:r>
      <w:r w:rsidR="00EF33C0">
        <w:rPr>
          <w:color w:val="000000"/>
        </w:rPr>
        <w:t xml:space="preserve">comentarios </w:t>
      </w:r>
      <w:r w:rsidRPr="00EA596A">
        <w:rPr>
          <w:color w:val="000000"/>
        </w:rPr>
        <w:t>formulad</w:t>
      </w:r>
      <w:r w:rsidR="00EF33C0">
        <w:rPr>
          <w:color w:val="000000"/>
        </w:rPr>
        <w:t>o</w:t>
      </w:r>
      <w:r w:rsidRPr="00EA596A">
        <w:rPr>
          <w:color w:val="000000"/>
        </w:rPr>
        <w:t>s por el funcionario</w:t>
      </w:r>
      <w:r w:rsidRPr="00DB1845">
        <w:rPr>
          <w:color w:val="000000"/>
        </w:rPr>
        <w:t>; y/o</w:t>
      </w:r>
    </w:p>
    <w:p w14:paraId="1ADADBE4" w14:textId="3E88005D" w:rsidR="00474E90" w:rsidRPr="00DB1845" w:rsidRDefault="00474E90" w:rsidP="00F97B22">
      <w:pPr>
        <w:widowControl w:val="0"/>
        <w:numPr>
          <w:ilvl w:val="1"/>
          <w:numId w:val="12"/>
        </w:numPr>
        <w:tabs>
          <w:tab w:val="clear" w:pos="757"/>
          <w:tab w:val="num" w:pos="900"/>
        </w:tabs>
        <w:autoSpaceDE w:val="0"/>
        <w:autoSpaceDN w:val="0"/>
        <w:adjustRightInd w:val="0"/>
        <w:spacing w:after="240"/>
        <w:ind w:left="900"/>
        <w:jc w:val="both"/>
        <w:rPr>
          <w:color w:val="000000"/>
        </w:rPr>
      </w:pPr>
      <w:r w:rsidRPr="005468E8">
        <w:rPr>
          <w:color w:val="000000"/>
        </w:rPr>
        <w:t>Que el funcionario</w:t>
      </w:r>
      <w:r w:rsidRPr="00DB1845">
        <w:rPr>
          <w:color w:val="000000"/>
        </w:rPr>
        <w:t xml:space="preserve"> realice un curso de </w:t>
      </w:r>
      <w:r w:rsidRPr="005468E8">
        <w:rPr>
          <w:color w:val="000000"/>
        </w:rPr>
        <w:t>formación</w:t>
      </w:r>
      <w:r w:rsidRPr="00DB1845">
        <w:rPr>
          <w:color w:val="000000"/>
        </w:rPr>
        <w:t xml:space="preserve"> adecuado.</w:t>
      </w:r>
    </w:p>
    <w:p w14:paraId="59327DA3" w14:textId="77777777" w:rsidR="00474E90" w:rsidRPr="005468E8" w:rsidRDefault="00474E90">
      <w:pPr>
        <w:pStyle w:val="TOC3"/>
        <w:rPr>
          <w:color w:val="000000"/>
          <w:lang w:val="es-ES"/>
        </w:rPr>
      </w:pPr>
      <w:bookmarkStart w:id="84" w:name="_Toc105592838"/>
      <w:r w:rsidRPr="005468E8">
        <w:rPr>
          <w:color w:val="000000"/>
          <w:lang w:val="es-ES"/>
        </w:rPr>
        <w:t>1.4. Duración del procedimiento</w:t>
      </w:r>
      <w:bookmarkEnd w:id="84"/>
    </w:p>
    <w:p w14:paraId="010ABED2" w14:textId="77777777" w:rsidR="00474E90" w:rsidRPr="005468E8" w:rsidRDefault="00474E90">
      <w:pPr>
        <w:pStyle w:val="TOC3"/>
        <w:rPr>
          <w:color w:val="000000"/>
          <w:lang w:val="es-ES"/>
        </w:rPr>
      </w:pPr>
    </w:p>
    <w:p w14:paraId="14472149" w14:textId="7DEEE2C0" w:rsidR="00474E90" w:rsidRPr="00DB1845" w:rsidRDefault="00474E90" w:rsidP="00F97B22">
      <w:pPr>
        <w:pStyle w:val="BodyText"/>
        <w:numPr>
          <w:ilvl w:val="0"/>
          <w:numId w:val="30"/>
        </w:numPr>
        <w:spacing w:after="240"/>
        <w:jc w:val="both"/>
        <w:rPr>
          <w:color w:val="000000"/>
        </w:rPr>
      </w:pPr>
      <w:r w:rsidRPr="00DB1845">
        <w:rPr>
          <w:color w:val="000000"/>
        </w:rPr>
        <w:t xml:space="preserve">En la medida de lo posible, </w:t>
      </w:r>
      <w:r w:rsidRPr="005468E8">
        <w:rPr>
          <w:color w:val="000000"/>
        </w:rPr>
        <w:t xml:space="preserve">y </w:t>
      </w:r>
      <w:r w:rsidRPr="00DB1845">
        <w:rPr>
          <w:color w:val="000000"/>
        </w:rPr>
        <w:t>en función de la complejidad del caso</w:t>
      </w:r>
      <w:r w:rsidR="00330272" w:rsidRPr="00DB1845">
        <w:rPr>
          <w:color w:val="000000"/>
        </w:rPr>
        <w:t xml:space="preserve"> y </w:t>
      </w:r>
      <w:r w:rsidR="00330272">
        <w:rPr>
          <w:color w:val="000000"/>
        </w:rPr>
        <w:t xml:space="preserve">de </w:t>
      </w:r>
      <w:r w:rsidR="00330272" w:rsidRPr="00DB1845">
        <w:rPr>
          <w:color w:val="000000"/>
        </w:rPr>
        <w:t xml:space="preserve">la disponibilidad de recursos </w:t>
      </w:r>
      <w:r w:rsidR="00330272">
        <w:rPr>
          <w:color w:val="000000"/>
        </w:rPr>
        <w:t>para la</w:t>
      </w:r>
      <w:r w:rsidR="00330272" w:rsidRPr="00DB1845">
        <w:rPr>
          <w:color w:val="000000"/>
        </w:rPr>
        <w:t xml:space="preserve"> investigación</w:t>
      </w:r>
      <w:r w:rsidRPr="00DB1845">
        <w:rPr>
          <w:color w:val="000000"/>
        </w:rPr>
        <w:t xml:space="preserve">, el período entre </w:t>
      </w:r>
      <w:r w:rsidR="00330272" w:rsidRPr="00DB1845">
        <w:rPr>
          <w:color w:val="000000"/>
        </w:rPr>
        <w:t>la fecha</w:t>
      </w:r>
      <w:r w:rsidRPr="00DB1845">
        <w:rPr>
          <w:color w:val="000000"/>
        </w:rPr>
        <w:t xml:space="preserve"> en que se </w:t>
      </w:r>
      <w:r w:rsidR="00330272">
        <w:rPr>
          <w:color w:val="000000"/>
        </w:rPr>
        <w:t xml:space="preserve">presenta la denuncia </w:t>
      </w:r>
      <w:r w:rsidR="00BF0B23">
        <w:rPr>
          <w:color w:val="000000"/>
        </w:rPr>
        <w:t xml:space="preserve">de </w:t>
      </w:r>
      <w:r w:rsidR="00BD72BE">
        <w:rPr>
          <w:color w:val="000000"/>
        </w:rPr>
        <w:t xml:space="preserve">la presunta </w:t>
      </w:r>
      <w:r w:rsidR="00BF0B23">
        <w:rPr>
          <w:color w:val="000000"/>
        </w:rPr>
        <w:t xml:space="preserve">conducta indebida </w:t>
      </w:r>
      <w:r w:rsidR="00330272">
        <w:rPr>
          <w:color w:val="000000"/>
        </w:rPr>
        <w:t xml:space="preserve">a </w:t>
      </w:r>
      <w:r w:rsidR="00A16359">
        <w:rPr>
          <w:color w:val="000000"/>
        </w:rPr>
        <w:t>OAI</w:t>
      </w:r>
      <w:r w:rsidRPr="005468E8">
        <w:rPr>
          <w:color w:val="000000"/>
        </w:rPr>
        <w:t xml:space="preserve"> </w:t>
      </w:r>
      <w:r w:rsidR="00330272">
        <w:rPr>
          <w:color w:val="000000"/>
        </w:rPr>
        <w:t>y la finalización de la investigación</w:t>
      </w:r>
      <w:r w:rsidR="00DB7674">
        <w:rPr>
          <w:color w:val="000000"/>
        </w:rPr>
        <w:t xml:space="preserve"> </w:t>
      </w:r>
      <w:r w:rsidRPr="005468E8">
        <w:rPr>
          <w:color w:val="000000"/>
        </w:rPr>
        <w:t>no deber</w:t>
      </w:r>
      <w:r w:rsidR="00460018">
        <w:rPr>
          <w:color w:val="000000"/>
        </w:rPr>
        <w:t>á</w:t>
      </w:r>
      <w:r w:rsidRPr="005468E8">
        <w:rPr>
          <w:color w:val="000000"/>
        </w:rPr>
        <w:t xml:space="preserve">, por norma general, </w:t>
      </w:r>
      <w:r w:rsidR="00DB7674">
        <w:rPr>
          <w:color w:val="000000"/>
        </w:rPr>
        <w:t xml:space="preserve">superar los 270 días laborables. El período entre la recepción del informe </w:t>
      </w:r>
      <w:r w:rsidR="00BF0B23">
        <w:rPr>
          <w:color w:val="000000"/>
        </w:rPr>
        <w:t xml:space="preserve">final </w:t>
      </w:r>
      <w:r w:rsidR="00DB7674">
        <w:rPr>
          <w:color w:val="000000"/>
        </w:rPr>
        <w:t>de la investigación</w:t>
      </w:r>
      <w:r w:rsidR="00DB7674" w:rsidRPr="005468E8">
        <w:rPr>
          <w:color w:val="000000"/>
        </w:rPr>
        <w:t xml:space="preserve"> </w:t>
      </w:r>
      <w:r w:rsidR="00DB7674">
        <w:rPr>
          <w:color w:val="000000"/>
        </w:rPr>
        <w:t xml:space="preserve">por parte de </w:t>
      </w:r>
      <w:r w:rsidR="00225B45" w:rsidRPr="00225B45">
        <w:rPr>
          <w:color w:val="000000"/>
          <w:lang w:val="es-ES_tradnl"/>
        </w:rPr>
        <w:t>B</w:t>
      </w:r>
      <w:r w:rsidR="00225B45">
        <w:rPr>
          <w:color w:val="000000"/>
          <w:lang w:val="es-ES_tradnl"/>
        </w:rPr>
        <w:t>MS</w:t>
      </w:r>
      <w:r w:rsidR="006F141C">
        <w:rPr>
          <w:color w:val="000000"/>
          <w:lang w:val="es-ES_tradnl"/>
        </w:rPr>
        <w:t>/OLS</w:t>
      </w:r>
      <w:r w:rsidR="00225B45" w:rsidRPr="00DB1845">
        <w:rPr>
          <w:color w:val="000000"/>
        </w:rPr>
        <w:t xml:space="preserve"> </w:t>
      </w:r>
      <w:r w:rsidR="00DB7674" w:rsidRPr="00DB1845">
        <w:rPr>
          <w:color w:val="000000"/>
        </w:rPr>
        <w:t xml:space="preserve">y la finalización </w:t>
      </w:r>
      <w:r w:rsidR="00DB7674">
        <w:rPr>
          <w:color w:val="000000"/>
        </w:rPr>
        <w:t>del caso</w:t>
      </w:r>
      <w:r w:rsidR="00DB7674" w:rsidRPr="00DB1845">
        <w:rPr>
          <w:color w:val="000000"/>
        </w:rPr>
        <w:t xml:space="preserve"> normalmente </w:t>
      </w:r>
      <w:r w:rsidR="00DB7674">
        <w:rPr>
          <w:color w:val="000000"/>
        </w:rPr>
        <w:t>no deber</w:t>
      </w:r>
      <w:r w:rsidR="00460018">
        <w:rPr>
          <w:color w:val="000000"/>
        </w:rPr>
        <w:t>á</w:t>
      </w:r>
      <w:r w:rsidR="00DB7674">
        <w:rPr>
          <w:color w:val="000000"/>
        </w:rPr>
        <w:t xml:space="preserve"> superar</w:t>
      </w:r>
      <w:r w:rsidR="00DB7674" w:rsidRPr="00DB1845">
        <w:rPr>
          <w:color w:val="000000"/>
        </w:rPr>
        <w:t xml:space="preserve"> los 180 días </w:t>
      </w:r>
      <w:r w:rsidR="00DB7674">
        <w:rPr>
          <w:color w:val="000000"/>
        </w:rPr>
        <w:t>laborables</w:t>
      </w:r>
      <w:r w:rsidRPr="005468E8">
        <w:rPr>
          <w:color w:val="000000"/>
        </w:rPr>
        <w:t xml:space="preserve">. </w:t>
      </w:r>
    </w:p>
    <w:p w14:paraId="3B22A3F8" w14:textId="330CF1D6" w:rsidR="00474E90" w:rsidRPr="00DB1845" w:rsidRDefault="00474E90" w:rsidP="00DB1845">
      <w:pPr>
        <w:pStyle w:val="TOC10"/>
        <w:rPr>
          <w:color w:val="000000"/>
        </w:rPr>
      </w:pPr>
      <w:bookmarkStart w:id="85" w:name="_Toc17718508"/>
      <w:bookmarkStart w:id="86" w:name="_Toc105592839"/>
      <w:r w:rsidRPr="00DB1845">
        <w:rPr>
          <w:color w:val="000000"/>
          <w:lang w:val="es-ES"/>
        </w:rPr>
        <w:t>CAPÍTULO IV</w:t>
      </w:r>
      <w:bookmarkEnd w:id="85"/>
      <w:bookmarkEnd w:id="86"/>
    </w:p>
    <w:p w14:paraId="3AF934C1" w14:textId="36A790FF" w:rsidR="00474E90" w:rsidRPr="005468E8" w:rsidRDefault="00474E90">
      <w:pPr>
        <w:pStyle w:val="TOC10"/>
        <w:rPr>
          <w:color w:val="000000"/>
          <w:lang w:val="es-ES"/>
        </w:rPr>
      </w:pPr>
    </w:p>
    <w:p w14:paraId="0569A623" w14:textId="77777777" w:rsidR="00474E90" w:rsidRPr="005468E8" w:rsidRDefault="00474E90">
      <w:pPr>
        <w:pStyle w:val="TOC10"/>
        <w:rPr>
          <w:color w:val="000000"/>
          <w:lang w:val="es-ES"/>
        </w:rPr>
      </w:pPr>
      <w:bookmarkStart w:id="87" w:name="_Toc105592840"/>
      <w:r w:rsidRPr="005468E8">
        <w:rPr>
          <w:color w:val="000000"/>
          <w:lang w:val="es-ES"/>
        </w:rPr>
        <w:t>PROCEDIMIENTO DISCIPLINARIO</w:t>
      </w:r>
      <w:bookmarkEnd w:id="87"/>
    </w:p>
    <w:p w14:paraId="31490908" w14:textId="77777777" w:rsidR="00474E90" w:rsidRPr="005468E8" w:rsidRDefault="00474E90" w:rsidP="004801A8">
      <w:pPr>
        <w:pStyle w:val="BodyTextIndent"/>
        <w:widowControl w:val="0"/>
        <w:spacing w:after="0"/>
        <w:rPr>
          <w:color w:val="000000"/>
        </w:rPr>
      </w:pPr>
    </w:p>
    <w:p w14:paraId="37D64AF6" w14:textId="77777777" w:rsidR="001B0AF1" w:rsidRDefault="0094591D" w:rsidP="00F97B22">
      <w:pPr>
        <w:pStyle w:val="BodyText"/>
        <w:numPr>
          <w:ilvl w:val="0"/>
          <w:numId w:val="31"/>
        </w:numPr>
        <w:spacing w:after="240"/>
        <w:jc w:val="both"/>
        <w:rPr>
          <w:color w:val="000000"/>
        </w:rPr>
      </w:pPr>
      <w:r>
        <w:rPr>
          <w:color w:val="000000"/>
        </w:rPr>
        <w:t>El procedimiento disciplinario se inicia con el envío al funcionario de</w:t>
      </w:r>
      <w:r w:rsidR="00BF0B23">
        <w:rPr>
          <w:color w:val="000000"/>
        </w:rPr>
        <w:t xml:space="preserve"> la </w:t>
      </w:r>
      <w:r w:rsidR="00260070" w:rsidRPr="00B409B3">
        <w:rPr>
          <w:color w:val="000000"/>
        </w:rPr>
        <w:t xml:space="preserve">carta de imputación </w:t>
      </w:r>
      <w:r w:rsidR="007B1145" w:rsidRPr="00B409B3">
        <w:rPr>
          <w:color w:val="000000"/>
        </w:rPr>
        <w:t xml:space="preserve">de cargos </w:t>
      </w:r>
      <w:r w:rsidRPr="00B409B3">
        <w:rPr>
          <w:color w:val="000000"/>
        </w:rPr>
        <w:t>por falta de conducta.</w:t>
      </w:r>
      <w:r>
        <w:rPr>
          <w:color w:val="000000"/>
        </w:rPr>
        <w:t xml:space="preserve"> El procedimiento disciplinario no podrá ponerse en marcha hasta que </w:t>
      </w:r>
      <w:r w:rsidR="000A3969">
        <w:rPr>
          <w:color w:val="000000"/>
        </w:rPr>
        <w:t xml:space="preserve">el funcionario </w:t>
      </w:r>
      <w:r>
        <w:rPr>
          <w:color w:val="000000"/>
        </w:rPr>
        <w:t xml:space="preserve">haya recibido </w:t>
      </w:r>
      <w:r w:rsidR="001034BE">
        <w:rPr>
          <w:color w:val="000000"/>
        </w:rPr>
        <w:t>dicha carta.</w:t>
      </w:r>
    </w:p>
    <w:p w14:paraId="556E5315" w14:textId="10D09DFF" w:rsidR="00474E90" w:rsidRPr="001B0AF1" w:rsidRDefault="0094591D" w:rsidP="00F97B22">
      <w:pPr>
        <w:pStyle w:val="BodyText"/>
        <w:numPr>
          <w:ilvl w:val="0"/>
          <w:numId w:val="31"/>
        </w:numPr>
        <w:spacing w:after="240"/>
        <w:jc w:val="both"/>
        <w:rPr>
          <w:color w:val="000000"/>
        </w:rPr>
      </w:pPr>
      <w:r w:rsidRPr="001B0AF1">
        <w:rPr>
          <w:color w:val="000000"/>
        </w:rPr>
        <w:t>U</w:t>
      </w:r>
      <w:r w:rsidR="00474E90" w:rsidRPr="001B0AF1">
        <w:rPr>
          <w:color w:val="000000"/>
        </w:rPr>
        <w:t>na vez que el funcionario ha</w:t>
      </w:r>
      <w:r w:rsidRPr="001B0AF1">
        <w:rPr>
          <w:color w:val="000000"/>
        </w:rPr>
        <w:t>ya</w:t>
      </w:r>
      <w:r w:rsidR="00474E90" w:rsidRPr="001B0AF1">
        <w:rPr>
          <w:color w:val="000000"/>
        </w:rPr>
        <w:t xml:space="preserve"> respondido a los cargos que se le imputan, el Director de </w:t>
      </w:r>
      <w:r w:rsidR="00225B45" w:rsidRPr="001B0AF1">
        <w:rPr>
          <w:color w:val="000000"/>
          <w:lang w:val="es-ES_tradnl"/>
        </w:rPr>
        <w:t>BMS</w:t>
      </w:r>
      <w:r w:rsidR="006F141C">
        <w:rPr>
          <w:color w:val="000000"/>
          <w:lang w:val="es-ES_tradnl"/>
        </w:rPr>
        <w:t>/OLS</w:t>
      </w:r>
      <w:r w:rsidR="00225B45" w:rsidRPr="001B0AF1">
        <w:rPr>
          <w:color w:val="000000"/>
        </w:rPr>
        <w:t xml:space="preserve"> </w:t>
      </w:r>
      <w:r w:rsidR="00474E90" w:rsidRPr="001B0AF1">
        <w:rPr>
          <w:color w:val="000000"/>
        </w:rPr>
        <w:t>determina</w:t>
      </w:r>
      <w:r w:rsidRPr="001B0AF1">
        <w:rPr>
          <w:color w:val="000000"/>
        </w:rPr>
        <w:t>rá</w:t>
      </w:r>
      <w:r w:rsidR="00474E90" w:rsidRPr="001B0AF1">
        <w:rPr>
          <w:color w:val="000000"/>
        </w:rPr>
        <w:t xml:space="preserve"> </w:t>
      </w:r>
      <w:r w:rsidRPr="001B0AF1">
        <w:rPr>
          <w:color w:val="000000"/>
        </w:rPr>
        <w:t xml:space="preserve">si </w:t>
      </w:r>
      <w:r w:rsidR="00474E90" w:rsidRPr="001B0AF1">
        <w:rPr>
          <w:color w:val="000000"/>
        </w:rPr>
        <w:t xml:space="preserve">la conducta del funcionario constituye </w:t>
      </w:r>
      <w:r w:rsidR="000A3969" w:rsidRPr="001B0AF1">
        <w:rPr>
          <w:color w:val="000000"/>
        </w:rPr>
        <w:t xml:space="preserve">una </w:t>
      </w:r>
      <w:r w:rsidR="00474E90" w:rsidRPr="001B0AF1">
        <w:rPr>
          <w:color w:val="000000"/>
        </w:rPr>
        <w:t xml:space="preserve">falta de conducta a los efectos de la </w:t>
      </w:r>
      <w:r w:rsidR="00744634" w:rsidRPr="001B0AF1">
        <w:rPr>
          <w:color w:val="000000"/>
        </w:rPr>
        <w:t>Regla</w:t>
      </w:r>
      <w:r w:rsidR="00474E90" w:rsidRPr="001B0AF1">
        <w:rPr>
          <w:color w:val="000000"/>
        </w:rPr>
        <w:t xml:space="preserve"> 10.1 del Reglamento del Personal</w:t>
      </w:r>
      <w:r w:rsidR="000A3969" w:rsidRPr="001B0AF1">
        <w:rPr>
          <w:color w:val="000000"/>
        </w:rPr>
        <w:t>,</w:t>
      </w:r>
      <w:r w:rsidRPr="001B0AF1">
        <w:rPr>
          <w:color w:val="000000"/>
        </w:rPr>
        <w:t xml:space="preserve"> o si </w:t>
      </w:r>
      <w:r w:rsidR="000A3969" w:rsidRPr="001B0AF1">
        <w:rPr>
          <w:color w:val="000000"/>
        </w:rPr>
        <w:t>é</w:t>
      </w:r>
      <w:r w:rsidRPr="001B0AF1">
        <w:rPr>
          <w:color w:val="000000"/>
        </w:rPr>
        <w:t>ste ha proporcionado una explicación satisfactoria de su comportamiento y debe ser exonerado</w:t>
      </w:r>
      <w:r w:rsidR="00DD3BAC" w:rsidRPr="001B0AF1">
        <w:rPr>
          <w:color w:val="000000"/>
        </w:rPr>
        <w:t xml:space="preserve"> </w:t>
      </w:r>
      <w:r w:rsidRPr="001B0AF1">
        <w:rPr>
          <w:color w:val="000000"/>
        </w:rPr>
        <w:t xml:space="preserve">de los cargos </w:t>
      </w:r>
      <w:r w:rsidR="00A940B8" w:rsidRPr="001B0AF1">
        <w:rPr>
          <w:color w:val="000000"/>
        </w:rPr>
        <w:t>que se le imputan</w:t>
      </w:r>
      <w:r w:rsidRPr="001B0AF1">
        <w:rPr>
          <w:color w:val="000000"/>
        </w:rPr>
        <w:t xml:space="preserve">. En este último caso, el Director </w:t>
      </w:r>
      <w:r w:rsidR="000A3969" w:rsidRPr="001B0AF1">
        <w:rPr>
          <w:color w:val="000000"/>
        </w:rPr>
        <w:t xml:space="preserve">de </w:t>
      </w:r>
      <w:r w:rsidR="00225B45" w:rsidRPr="001B0AF1">
        <w:rPr>
          <w:color w:val="000000"/>
          <w:lang w:val="es-ES_tradnl"/>
        </w:rPr>
        <w:t>BMS</w:t>
      </w:r>
      <w:r w:rsidR="006F141C">
        <w:rPr>
          <w:color w:val="000000"/>
          <w:lang w:val="es-ES_tradnl"/>
        </w:rPr>
        <w:t>/OLS</w:t>
      </w:r>
      <w:r w:rsidR="00225B45" w:rsidRPr="001B0AF1">
        <w:rPr>
          <w:color w:val="000000"/>
        </w:rPr>
        <w:t xml:space="preserve"> </w:t>
      </w:r>
      <w:r w:rsidRPr="001B0AF1">
        <w:rPr>
          <w:color w:val="000000"/>
        </w:rPr>
        <w:t>deberá examinar si las circunstancias muestran la necesidad de abordar la conducta del funcionario como una cuestión</w:t>
      </w:r>
      <w:r w:rsidR="000A3969" w:rsidRPr="001B0AF1">
        <w:rPr>
          <w:color w:val="000000"/>
        </w:rPr>
        <w:t xml:space="preserve"> de desempeño </w:t>
      </w:r>
      <w:r w:rsidRPr="001B0AF1">
        <w:rPr>
          <w:color w:val="000000"/>
        </w:rPr>
        <w:t xml:space="preserve">profesional. </w:t>
      </w:r>
      <w:r w:rsidR="0042113B" w:rsidRPr="001B0AF1">
        <w:rPr>
          <w:color w:val="000000"/>
        </w:rPr>
        <w:t xml:space="preserve">Si </w:t>
      </w:r>
      <w:r w:rsidRPr="001B0AF1">
        <w:rPr>
          <w:color w:val="000000"/>
        </w:rPr>
        <w:t xml:space="preserve">el Director </w:t>
      </w:r>
      <w:r w:rsidR="00E62ED0" w:rsidRPr="001B0AF1">
        <w:rPr>
          <w:color w:val="000000"/>
        </w:rPr>
        <w:t xml:space="preserve">de </w:t>
      </w:r>
      <w:r w:rsidR="00225B45" w:rsidRPr="001B0AF1">
        <w:rPr>
          <w:color w:val="000000"/>
          <w:lang w:val="es-ES_tradnl"/>
        </w:rPr>
        <w:t>BMS</w:t>
      </w:r>
      <w:r w:rsidR="006F141C">
        <w:rPr>
          <w:color w:val="000000"/>
          <w:lang w:val="es-ES_tradnl"/>
        </w:rPr>
        <w:t>/OLS</w:t>
      </w:r>
      <w:r w:rsidR="00225B45" w:rsidRPr="001B0AF1">
        <w:rPr>
          <w:color w:val="000000"/>
        </w:rPr>
        <w:t xml:space="preserve"> </w:t>
      </w:r>
      <w:r w:rsidR="0042113B" w:rsidRPr="001B0AF1">
        <w:rPr>
          <w:color w:val="000000"/>
        </w:rPr>
        <w:t xml:space="preserve">determina </w:t>
      </w:r>
      <w:r w:rsidRPr="001B0AF1">
        <w:rPr>
          <w:color w:val="000000"/>
        </w:rPr>
        <w:t xml:space="preserve">que el comportamiento </w:t>
      </w:r>
      <w:r w:rsidR="0042113B" w:rsidRPr="001B0AF1">
        <w:rPr>
          <w:color w:val="000000"/>
        </w:rPr>
        <w:t xml:space="preserve">del funcionario </w:t>
      </w:r>
      <w:r w:rsidR="00881C79" w:rsidRPr="001B0AF1">
        <w:rPr>
          <w:color w:val="000000"/>
        </w:rPr>
        <w:t>constituye</w:t>
      </w:r>
      <w:r w:rsidRPr="001B0AF1">
        <w:rPr>
          <w:color w:val="000000"/>
        </w:rPr>
        <w:t xml:space="preserve"> una falta de conducta</w:t>
      </w:r>
      <w:r w:rsidR="00E62ED0" w:rsidRPr="001B0AF1">
        <w:rPr>
          <w:color w:val="000000"/>
        </w:rPr>
        <w:t xml:space="preserve">, </w:t>
      </w:r>
      <w:r w:rsidR="00474E90" w:rsidRPr="001B0AF1">
        <w:rPr>
          <w:color w:val="000000"/>
        </w:rPr>
        <w:t xml:space="preserve">recomendará al Administrador, </w:t>
      </w:r>
      <w:r w:rsidR="00094541" w:rsidRPr="001B0AF1">
        <w:rPr>
          <w:color w:val="000000"/>
        </w:rPr>
        <w:t>con copia</w:t>
      </w:r>
      <w:r w:rsidR="00474E90" w:rsidRPr="001B0AF1">
        <w:rPr>
          <w:color w:val="000000"/>
        </w:rPr>
        <w:t xml:space="preserve"> </w:t>
      </w:r>
      <w:r w:rsidR="00094541" w:rsidRPr="001B0AF1">
        <w:rPr>
          <w:color w:val="000000"/>
        </w:rPr>
        <w:t>a</w:t>
      </w:r>
      <w:r w:rsidR="00474E90" w:rsidRPr="001B0AF1">
        <w:rPr>
          <w:color w:val="000000"/>
        </w:rPr>
        <w:t xml:space="preserve">l Administrador Auxiliar y Director de </w:t>
      </w:r>
      <w:r w:rsidR="00F97BD8" w:rsidRPr="001B0AF1">
        <w:rPr>
          <w:color w:val="000000"/>
        </w:rPr>
        <w:t>BMS</w:t>
      </w:r>
      <w:r w:rsidR="00474E90" w:rsidRPr="001B0AF1">
        <w:rPr>
          <w:color w:val="000000"/>
        </w:rPr>
        <w:t>, la medida o medidas</w:t>
      </w:r>
      <w:r w:rsidR="00094541" w:rsidRPr="001B0AF1">
        <w:rPr>
          <w:color w:val="000000"/>
        </w:rPr>
        <w:t xml:space="preserve"> apropiadas,</w:t>
      </w:r>
      <w:r w:rsidR="00474E90" w:rsidRPr="001B0AF1">
        <w:rPr>
          <w:color w:val="000000"/>
        </w:rPr>
        <w:t xml:space="preserve"> teniendo en cuenta, entre otros aspectos, la jurisprudencia y los precedentes pertinentes.</w:t>
      </w:r>
      <w:r w:rsidR="0095673F" w:rsidRPr="001B0AF1">
        <w:rPr>
          <w:color w:val="000000"/>
        </w:rPr>
        <w:t xml:space="preserve"> Cuando el Director de </w:t>
      </w:r>
      <w:r w:rsidR="00225B45" w:rsidRPr="001B0AF1">
        <w:rPr>
          <w:color w:val="000000"/>
          <w:lang w:val="es-ES_tradnl"/>
        </w:rPr>
        <w:t>BMS</w:t>
      </w:r>
      <w:r w:rsidR="005B2A55">
        <w:rPr>
          <w:color w:val="000000"/>
          <w:lang w:val="es-ES_tradnl"/>
        </w:rPr>
        <w:t>/OLS</w:t>
      </w:r>
      <w:r w:rsidR="00225B45" w:rsidRPr="001B0AF1">
        <w:rPr>
          <w:color w:val="000000"/>
        </w:rPr>
        <w:t xml:space="preserve"> </w:t>
      </w:r>
      <w:r w:rsidR="0095673F" w:rsidRPr="001B0AF1">
        <w:rPr>
          <w:color w:val="000000"/>
        </w:rPr>
        <w:t xml:space="preserve">estime que la persona ha ofrecido una explicación satisfactoria de su comportamiento y </w:t>
      </w:r>
      <w:r w:rsidR="000D45FB" w:rsidRPr="001B0AF1">
        <w:rPr>
          <w:color w:val="000000"/>
        </w:rPr>
        <w:t>é</w:t>
      </w:r>
      <w:r w:rsidR="0095673F" w:rsidRPr="001B0AF1">
        <w:rPr>
          <w:color w:val="000000"/>
        </w:rPr>
        <w:t xml:space="preserve">ste no constituye una falta de conducta, </w:t>
      </w:r>
      <w:r w:rsidR="000D45FB" w:rsidRPr="001B0AF1">
        <w:rPr>
          <w:color w:val="000000"/>
        </w:rPr>
        <w:t xml:space="preserve">el Director de </w:t>
      </w:r>
      <w:r w:rsidR="00225B45" w:rsidRPr="001B0AF1">
        <w:rPr>
          <w:color w:val="000000"/>
          <w:lang w:val="es-ES_tradnl"/>
        </w:rPr>
        <w:t>BMS</w:t>
      </w:r>
      <w:r w:rsidR="005B2A55">
        <w:rPr>
          <w:color w:val="000000"/>
          <w:lang w:val="es-ES_tradnl"/>
        </w:rPr>
        <w:t>/OLS</w:t>
      </w:r>
      <w:r w:rsidR="000D45FB" w:rsidRPr="001B0AF1">
        <w:rPr>
          <w:color w:val="000000"/>
        </w:rPr>
        <w:t xml:space="preserve"> hará</w:t>
      </w:r>
      <w:r w:rsidR="0095673F" w:rsidRPr="001B0AF1">
        <w:rPr>
          <w:color w:val="000000"/>
        </w:rPr>
        <w:t xml:space="preserve"> una recomendación en este sentido al Administrador Auxiliar y Director de </w:t>
      </w:r>
      <w:r w:rsidR="00F97BD8" w:rsidRPr="001B0AF1">
        <w:rPr>
          <w:color w:val="000000"/>
        </w:rPr>
        <w:t>BMS</w:t>
      </w:r>
      <w:r w:rsidR="00C6522F" w:rsidRPr="001B0AF1">
        <w:rPr>
          <w:color w:val="000000"/>
        </w:rPr>
        <w:t xml:space="preserve">, quien tiene autoridad para decidir la exoneración </w:t>
      </w:r>
      <w:r w:rsidR="000D45FB" w:rsidRPr="001B0AF1">
        <w:rPr>
          <w:color w:val="000000"/>
        </w:rPr>
        <w:t xml:space="preserve">del funcionario de </w:t>
      </w:r>
      <w:r w:rsidR="00C6522F" w:rsidRPr="001B0AF1">
        <w:rPr>
          <w:color w:val="000000"/>
        </w:rPr>
        <w:t xml:space="preserve">las </w:t>
      </w:r>
      <w:r w:rsidR="003070F9" w:rsidRPr="001B0AF1">
        <w:rPr>
          <w:color w:val="000000"/>
        </w:rPr>
        <w:t>acusaciones</w:t>
      </w:r>
      <w:r w:rsidR="00C6522F" w:rsidRPr="001B0AF1">
        <w:rPr>
          <w:color w:val="000000"/>
        </w:rPr>
        <w:t xml:space="preserve"> por falta de conducta.</w:t>
      </w:r>
    </w:p>
    <w:p w14:paraId="047627AC" w14:textId="3C937E5B" w:rsidR="00474E90" w:rsidRPr="00DB1845" w:rsidRDefault="00540AAD" w:rsidP="00DB1845">
      <w:pPr>
        <w:pStyle w:val="TOC2"/>
        <w:rPr>
          <w:color w:val="000000"/>
        </w:rPr>
      </w:pPr>
      <w:bookmarkStart w:id="88" w:name="_Toc17718510"/>
      <w:bookmarkStart w:id="89" w:name="_Toc105592841"/>
      <w:r w:rsidRPr="00DB1845">
        <w:rPr>
          <w:color w:val="000000"/>
          <w:lang w:val="es-ES"/>
        </w:rPr>
        <w:t>Sección</w:t>
      </w:r>
      <w:r w:rsidR="00474E90" w:rsidRPr="00DB1845">
        <w:rPr>
          <w:color w:val="000000"/>
          <w:lang w:val="es-ES"/>
        </w:rPr>
        <w:t xml:space="preserve"> 1</w:t>
      </w:r>
      <w:r w:rsidR="00474E90" w:rsidRPr="005468E8">
        <w:rPr>
          <w:color w:val="000000"/>
          <w:lang w:val="es-ES"/>
        </w:rPr>
        <w:t>.</w:t>
      </w:r>
      <w:r w:rsidR="00474E90" w:rsidRPr="00DB1845">
        <w:rPr>
          <w:color w:val="000000"/>
          <w:lang w:val="es-ES"/>
        </w:rPr>
        <w:t xml:space="preserve"> Medidas disciplinarias</w:t>
      </w:r>
      <w:bookmarkEnd w:id="88"/>
      <w:bookmarkEnd w:id="89"/>
    </w:p>
    <w:p w14:paraId="43DC9932" w14:textId="77777777" w:rsidR="00474E90" w:rsidRPr="00DB1845" w:rsidRDefault="00474E90" w:rsidP="00DB1845">
      <w:pPr>
        <w:pStyle w:val="TOC2"/>
        <w:rPr>
          <w:color w:val="000000"/>
        </w:rPr>
      </w:pPr>
    </w:p>
    <w:p w14:paraId="2838DFDF" w14:textId="490F7B75" w:rsidR="004848FD" w:rsidRPr="00DB1845" w:rsidRDefault="00474E90" w:rsidP="00F97B22">
      <w:pPr>
        <w:pStyle w:val="BodyText"/>
        <w:numPr>
          <w:ilvl w:val="0"/>
          <w:numId w:val="32"/>
        </w:numPr>
        <w:spacing w:after="240"/>
        <w:jc w:val="both"/>
        <w:rPr>
          <w:color w:val="000000"/>
        </w:rPr>
      </w:pPr>
      <w:r w:rsidRPr="00DB1845">
        <w:rPr>
          <w:color w:val="000000"/>
        </w:rPr>
        <w:t xml:space="preserve">De conformidad con </w:t>
      </w:r>
      <w:r w:rsidRPr="003070F9">
        <w:rPr>
          <w:color w:val="000000"/>
        </w:rPr>
        <w:t xml:space="preserve">lo dispuesto en </w:t>
      </w:r>
      <w:r w:rsidRPr="00DB1845">
        <w:rPr>
          <w:color w:val="000000"/>
        </w:rPr>
        <w:t xml:space="preserve">la </w:t>
      </w:r>
      <w:r w:rsidR="00744634">
        <w:rPr>
          <w:color w:val="000000"/>
        </w:rPr>
        <w:t>Regla</w:t>
      </w:r>
      <w:r w:rsidRPr="00DB1845">
        <w:rPr>
          <w:color w:val="000000"/>
        </w:rPr>
        <w:t xml:space="preserve"> </w:t>
      </w:r>
      <w:r w:rsidRPr="003070F9">
        <w:rPr>
          <w:color w:val="000000"/>
        </w:rPr>
        <w:t xml:space="preserve">10.2 a) </w:t>
      </w:r>
      <w:r w:rsidRPr="00DB1845">
        <w:rPr>
          <w:color w:val="000000"/>
        </w:rPr>
        <w:t>del Reglamento del Personal</w:t>
      </w:r>
      <w:r w:rsidRPr="003070F9">
        <w:rPr>
          <w:color w:val="000000"/>
        </w:rPr>
        <w:t>,</w:t>
      </w:r>
      <w:r w:rsidRPr="00DB1845">
        <w:rPr>
          <w:color w:val="000000"/>
        </w:rPr>
        <w:t xml:space="preserve"> </w:t>
      </w:r>
      <w:r w:rsidR="004977E1" w:rsidRPr="00DB1845">
        <w:rPr>
          <w:color w:val="000000"/>
        </w:rPr>
        <w:t xml:space="preserve">cuando la </w:t>
      </w:r>
      <w:r w:rsidR="004977E1" w:rsidRPr="003070F9">
        <w:rPr>
          <w:color w:val="000000"/>
        </w:rPr>
        <w:t>actuación</w:t>
      </w:r>
      <w:r w:rsidR="004977E1" w:rsidRPr="00DB1845">
        <w:rPr>
          <w:color w:val="000000"/>
        </w:rPr>
        <w:t xml:space="preserve"> del </w:t>
      </w:r>
      <w:r w:rsidR="004977E1" w:rsidRPr="003070F9">
        <w:rPr>
          <w:color w:val="000000"/>
        </w:rPr>
        <w:t>funcionario constituya</w:t>
      </w:r>
      <w:r w:rsidR="004977E1" w:rsidRPr="00DB1845">
        <w:rPr>
          <w:color w:val="000000"/>
        </w:rPr>
        <w:t xml:space="preserve"> una falta de conducta, </w:t>
      </w:r>
      <w:r w:rsidRPr="00DB1845">
        <w:rPr>
          <w:color w:val="000000"/>
        </w:rPr>
        <w:t xml:space="preserve">el Administrador </w:t>
      </w:r>
      <w:r w:rsidR="004977E1" w:rsidRPr="00DB1845">
        <w:rPr>
          <w:color w:val="000000"/>
        </w:rPr>
        <w:t xml:space="preserve">o el Administrador Asociado </w:t>
      </w:r>
      <w:r w:rsidR="004977E1" w:rsidRPr="003070F9">
        <w:rPr>
          <w:color w:val="000000"/>
        </w:rPr>
        <w:t>podrá</w:t>
      </w:r>
      <w:r w:rsidR="004977E1" w:rsidRPr="00DB1845">
        <w:rPr>
          <w:color w:val="000000"/>
        </w:rPr>
        <w:t xml:space="preserve"> </w:t>
      </w:r>
      <w:r w:rsidRPr="00DB1845">
        <w:rPr>
          <w:color w:val="000000"/>
        </w:rPr>
        <w:t xml:space="preserve">imponer </w:t>
      </w:r>
      <w:r w:rsidR="000D45FB">
        <w:rPr>
          <w:color w:val="000000"/>
        </w:rPr>
        <w:t xml:space="preserve">al funcionario </w:t>
      </w:r>
      <w:r w:rsidR="004848FD" w:rsidRPr="00DB1845">
        <w:rPr>
          <w:color w:val="000000"/>
        </w:rPr>
        <w:t xml:space="preserve">una o más de las siguientes medidas disciplinarias </w:t>
      </w:r>
      <w:r w:rsidR="004848FD" w:rsidRPr="003070F9">
        <w:rPr>
          <w:color w:val="000000"/>
        </w:rPr>
        <w:t>dependiendo</w:t>
      </w:r>
      <w:r w:rsidR="004848FD" w:rsidRPr="00DB1845">
        <w:rPr>
          <w:color w:val="000000"/>
        </w:rPr>
        <w:t xml:space="preserve"> de la naturaleza y la gravedad de la falta </w:t>
      </w:r>
      <w:r w:rsidR="000D45FB">
        <w:rPr>
          <w:color w:val="000000"/>
        </w:rPr>
        <w:t xml:space="preserve">de conducta </w:t>
      </w:r>
      <w:r w:rsidR="004848FD" w:rsidRPr="00DB1845">
        <w:rPr>
          <w:color w:val="000000"/>
        </w:rPr>
        <w:t xml:space="preserve">en </w:t>
      </w:r>
      <w:r w:rsidR="00881C79" w:rsidRPr="00DB1845">
        <w:rPr>
          <w:color w:val="000000"/>
        </w:rPr>
        <w:t>cuestión</w:t>
      </w:r>
      <w:r w:rsidR="004848FD" w:rsidRPr="00DB1845">
        <w:rPr>
          <w:color w:val="000000"/>
        </w:rPr>
        <w:t>:</w:t>
      </w:r>
    </w:p>
    <w:p w14:paraId="4436BF30" w14:textId="77777777" w:rsidR="00474E90" w:rsidRPr="00DB1845" w:rsidRDefault="00474E90" w:rsidP="00F97B22">
      <w:pPr>
        <w:numPr>
          <w:ilvl w:val="1"/>
          <w:numId w:val="18"/>
        </w:numPr>
        <w:spacing w:after="160"/>
        <w:ind w:left="907"/>
        <w:rPr>
          <w:color w:val="000000"/>
        </w:rPr>
      </w:pPr>
      <w:r w:rsidRPr="00DB1845">
        <w:rPr>
          <w:color w:val="000000"/>
        </w:rPr>
        <w:t>Amonestación por escrito;</w:t>
      </w:r>
    </w:p>
    <w:p w14:paraId="03517493" w14:textId="5E8D8987" w:rsidR="00474E90" w:rsidRPr="00DB1845" w:rsidRDefault="00474E90" w:rsidP="00F97B22">
      <w:pPr>
        <w:numPr>
          <w:ilvl w:val="1"/>
          <w:numId w:val="18"/>
        </w:numPr>
        <w:spacing w:after="160"/>
        <w:ind w:left="907"/>
        <w:rPr>
          <w:color w:val="000000"/>
        </w:rPr>
      </w:pPr>
      <w:r w:rsidRPr="00DB1845">
        <w:rPr>
          <w:color w:val="000000"/>
        </w:rPr>
        <w:t xml:space="preserve">Pérdida de uno </w:t>
      </w:r>
      <w:r w:rsidRPr="005468E8">
        <w:rPr>
          <w:color w:val="000000"/>
        </w:rPr>
        <w:t xml:space="preserve">o </w:t>
      </w:r>
      <w:r w:rsidRPr="00DB1845">
        <w:rPr>
          <w:color w:val="000000"/>
        </w:rPr>
        <w:t xml:space="preserve">más </w:t>
      </w:r>
      <w:r w:rsidRPr="005468E8">
        <w:rPr>
          <w:color w:val="000000"/>
        </w:rPr>
        <w:t xml:space="preserve">de los </w:t>
      </w:r>
      <w:r w:rsidRPr="00DB1845">
        <w:rPr>
          <w:color w:val="000000"/>
        </w:rPr>
        <w:t>escalones de la categoría;</w:t>
      </w:r>
    </w:p>
    <w:p w14:paraId="66F1EC10" w14:textId="3822638A" w:rsidR="00474E90" w:rsidRPr="00DB1845" w:rsidRDefault="00474E90" w:rsidP="00F97B22">
      <w:pPr>
        <w:numPr>
          <w:ilvl w:val="1"/>
          <w:numId w:val="18"/>
        </w:numPr>
        <w:spacing w:after="160"/>
        <w:ind w:left="907"/>
        <w:rPr>
          <w:color w:val="000000"/>
        </w:rPr>
      </w:pPr>
      <w:r w:rsidRPr="00DB1845">
        <w:rPr>
          <w:color w:val="000000"/>
        </w:rPr>
        <w:lastRenderedPageBreak/>
        <w:t xml:space="preserve">Pérdida, </w:t>
      </w:r>
      <w:r w:rsidRPr="005468E8">
        <w:rPr>
          <w:color w:val="000000"/>
        </w:rPr>
        <w:t>durante</w:t>
      </w:r>
      <w:r w:rsidRPr="00DB1845">
        <w:rPr>
          <w:color w:val="000000"/>
        </w:rPr>
        <w:t xml:space="preserve"> un período </w:t>
      </w:r>
      <w:r w:rsidRPr="005468E8">
        <w:rPr>
          <w:color w:val="000000"/>
        </w:rPr>
        <w:t>determinado</w:t>
      </w:r>
      <w:r w:rsidRPr="00DB1845">
        <w:rPr>
          <w:color w:val="000000"/>
        </w:rPr>
        <w:t xml:space="preserve">, del derecho </w:t>
      </w:r>
      <w:r w:rsidRPr="005468E8">
        <w:rPr>
          <w:color w:val="000000"/>
        </w:rPr>
        <w:t>al</w:t>
      </w:r>
      <w:r w:rsidRPr="00DB1845">
        <w:rPr>
          <w:color w:val="000000"/>
        </w:rPr>
        <w:t xml:space="preserve"> incremento </w:t>
      </w:r>
      <w:r w:rsidR="0007173A">
        <w:rPr>
          <w:color w:val="000000"/>
        </w:rPr>
        <w:t xml:space="preserve">periódico </w:t>
      </w:r>
      <w:r w:rsidRPr="005468E8">
        <w:rPr>
          <w:color w:val="000000"/>
        </w:rPr>
        <w:t>de sueldo</w:t>
      </w:r>
      <w:r w:rsidRPr="00DB1845">
        <w:rPr>
          <w:color w:val="000000"/>
        </w:rPr>
        <w:t>;</w:t>
      </w:r>
    </w:p>
    <w:p w14:paraId="69FA18A6" w14:textId="5E0162F0" w:rsidR="00474E90" w:rsidRPr="00DB1845" w:rsidRDefault="00474E90" w:rsidP="00F97B22">
      <w:pPr>
        <w:numPr>
          <w:ilvl w:val="1"/>
          <w:numId w:val="18"/>
        </w:numPr>
        <w:spacing w:after="160"/>
        <w:ind w:left="907"/>
        <w:rPr>
          <w:color w:val="000000"/>
        </w:rPr>
      </w:pPr>
      <w:r w:rsidRPr="00DB1845">
        <w:rPr>
          <w:color w:val="000000"/>
        </w:rPr>
        <w:t xml:space="preserve">Suspensión sin sueldo durante un período </w:t>
      </w:r>
      <w:r w:rsidRPr="005468E8">
        <w:rPr>
          <w:color w:val="000000"/>
        </w:rPr>
        <w:t>determinado</w:t>
      </w:r>
      <w:r w:rsidRPr="00DB1845">
        <w:rPr>
          <w:color w:val="000000"/>
        </w:rPr>
        <w:t>;</w:t>
      </w:r>
    </w:p>
    <w:p w14:paraId="3A908C4B" w14:textId="77777777" w:rsidR="00474E90" w:rsidRPr="00DB1845" w:rsidRDefault="00474E90" w:rsidP="00F97B22">
      <w:pPr>
        <w:numPr>
          <w:ilvl w:val="1"/>
          <w:numId w:val="18"/>
        </w:numPr>
        <w:spacing w:after="160"/>
        <w:ind w:left="907"/>
        <w:rPr>
          <w:color w:val="000000"/>
        </w:rPr>
      </w:pPr>
      <w:r w:rsidRPr="00DB1845">
        <w:rPr>
          <w:color w:val="000000"/>
        </w:rPr>
        <w:t>Multa;</w:t>
      </w:r>
    </w:p>
    <w:p w14:paraId="5662F9FA" w14:textId="57683978" w:rsidR="00474E90" w:rsidRPr="00DB1845" w:rsidRDefault="00474E90" w:rsidP="00F97B22">
      <w:pPr>
        <w:numPr>
          <w:ilvl w:val="1"/>
          <w:numId w:val="18"/>
        </w:numPr>
        <w:spacing w:after="160"/>
        <w:ind w:left="907"/>
        <w:rPr>
          <w:color w:val="000000"/>
        </w:rPr>
      </w:pPr>
      <w:r w:rsidRPr="00DB1845">
        <w:rPr>
          <w:color w:val="000000"/>
        </w:rPr>
        <w:t xml:space="preserve">Pérdida, </w:t>
      </w:r>
      <w:r w:rsidRPr="005468E8">
        <w:rPr>
          <w:color w:val="000000"/>
        </w:rPr>
        <w:t>durante</w:t>
      </w:r>
      <w:r w:rsidRPr="00DB1845">
        <w:rPr>
          <w:color w:val="000000"/>
        </w:rPr>
        <w:t xml:space="preserve"> un período </w:t>
      </w:r>
      <w:r w:rsidRPr="005468E8">
        <w:rPr>
          <w:color w:val="000000"/>
        </w:rPr>
        <w:t>determinado</w:t>
      </w:r>
      <w:r w:rsidRPr="00DB1845">
        <w:rPr>
          <w:color w:val="000000"/>
        </w:rPr>
        <w:t xml:space="preserve">, del derecho a </w:t>
      </w:r>
      <w:r w:rsidRPr="005468E8">
        <w:rPr>
          <w:color w:val="000000"/>
        </w:rPr>
        <w:t xml:space="preserve">ser considerado para un </w:t>
      </w:r>
      <w:r w:rsidRPr="00DB1845">
        <w:rPr>
          <w:color w:val="000000"/>
        </w:rPr>
        <w:t>ascenso;</w:t>
      </w:r>
    </w:p>
    <w:p w14:paraId="2E1CD8C4" w14:textId="79B179F3" w:rsidR="00474E90" w:rsidRPr="00DB1845" w:rsidRDefault="00474E90" w:rsidP="00F97B22">
      <w:pPr>
        <w:numPr>
          <w:ilvl w:val="1"/>
          <w:numId w:val="18"/>
        </w:numPr>
        <w:spacing w:after="160"/>
        <w:ind w:left="907"/>
        <w:jc w:val="both"/>
        <w:rPr>
          <w:color w:val="000000"/>
        </w:rPr>
      </w:pPr>
      <w:r w:rsidRPr="005468E8">
        <w:rPr>
          <w:color w:val="000000"/>
        </w:rPr>
        <w:t>Descenso de categoría</w:t>
      </w:r>
      <w:r w:rsidRPr="00DB1845">
        <w:rPr>
          <w:color w:val="000000"/>
        </w:rPr>
        <w:t xml:space="preserve"> con pérdida, </w:t>
      </w:r>
      <w:r w:rsidRPr="005468E8">
        <w:rPr>
          <w:color w:val="000000"/>
        </w:rPr>
        <w:t>durante</w:t>
      </w:r>
      <w:r w:rsidRPr="00DB1845">
        <w:rPr>
          <w:color w:val="000000"/>
        </w:rPr>
        <w:t xml:space="preserve"> un período </w:t>
      </w:r>
      <w:r w:rsidRPr="005468E8">
        <w:rPr>
          <w:color w:val="000000"/>
        </w:rPr>
        <w:t>determinado</w:t>
      </w:r>
      <w:r w:rsidRPr="00DB1845">
        <w:rPr>
          <w:color w:val="000000"/>
        </w:rPr>
        <w:t xml:space="preserve">, del derecho a </w:t>
      </w:r>
      <w:r w:rsidRPr="005468E8">
        <w:rPr>
          <w:color w:val="000000"/>
        </w:rPr>
        <w:t>ser considerado para un</w:t>
      </w:r>
      <w:r w:rsidRPr="00DB1845">
        <w:rPr>
          <w:color w:val="000000"/>
        </w:rPr>
        <w:t xml:space="preserve"> ascenso;</w:t>
      </w:r>
    </w:p>
    <w:p w14:paraId="23B4B517" w14:textId="606471CD" w:rsidR="00474E90" w:rsidRPr="00DB1845" w:rsidRDefault="00474E90" w:rsidP="00F97B22">
      <w:pPr>
        <w:numPr>
          <w:ilvl w:val="1"/>
          <w:numId w:val="18"/>
        </w:numPr>
        <w:spacing w:after="160"/>
        <w:ind w:left="907"/>
        <w:jc w:val="both"/>
        <w:rPr>
          <w:color w:val="000000"/>
        </w:rPr>
      </w:pPr>
      <w:r w:rsidRPr="00DB1845">
        <w:rPr>
          <w:color w:val="000000"/>
        </w:rPr>
        <w:t xml:space="preserve">Separación del servicio, con aviso </w:t>
      </w:r>
      <w:r w:rsidRPr="005468E8">
        <w:rPr>
          <w:color w:val="000000"/>
        </w:rPr>
        <w:t xml:space="preserve">previo </w:t>
      </w:r>
      <w:r w:rsidRPr="00DB1845">
        <w:rPr>
          <w:color w:val="000000"/>
        </w:rPr>
        <w:t>o indemnización en lugar del aviso</w:t>
      </w:r>
      <w:r w:rsidRPr="005468E8">
        <w:rPr>
          <w:color w:val="000000"/>
        </w:rPr>
        <w:t xml:space="preserve"> previo, no obstante lo dispuesto en</w:t>
      </w:r>
      <w:r w:rsidRPr="00DB1845">
        <w:rPr>
          <w:color w:val="000000"/>
        </w:rPr>
        <w:t xml:space="preserve"> la </w:t>
      </w:r>
      <w:r w:rsidR="00744634">
        <w:rPr>
          <w:color w:val="000000"/>
        </w:rPr>
        <w:t>Regla</w:t>
      </w:r>
      <w:r w:rsidRPr="00DB1845">
        <w:rPr>
          <w:color w:val="000000"/>
        </w:rPr>
        <w:t xml:space="preserve"> 9.7</w:t>
      </w:r>
      <w:r w:rsidRPr="005468E8">
        <w:rPr>
          <w:color w:val="000000"/>
        </w:rPr>
        <w:t>,</w:t>
      </w:r>
      <w:r w:rsidRPr="00DB1845">
        <w:rPr>
          <w:color w:val="000000"/>
        </w:rPr>
        <w:t xml:space="preserve"> y con o sin indemnización por rescisión del nombramiento de </w:t>
      </w:r>
      <w:r w:rsidRPr="005468E8">
        <w:rPr>
          <w:color w:val="000000"/>
        </w:rPr>
        <w:t>conformidad</w:t>
      </w:r>
      <w:r w:rsidRPr="00DB1845">
        <w:rPr>
          <w:color w:val="000000"/>
        </w:rPr>
        <w:t xml:space="preserve"> con el </w:t>
      </w:r>
      <w:r w:rsidR="0007173A">
        <w:rPr>
          <w:color w:val="000000"/>
        </w:rPr>
        <w:t>P</w:t>
      </w:r>
      <w:r w:rsidRPr="00DB1845">
        <w:rPr>
          <w:color w:val="000000"/>
        </w:rPr>
        <w:t xml:space="preserve">árrafo c) del </w:t>
      </w:r>
      <w:r w:rsidR="0007173A">
        <w:rPr>
          <w:color w:val="000000"/>
        </w:rPr>
        <w:t>A</w:t>
      </w:r>
      <w:r w:rsidRPr="005468E8">
        <w:rPr>
          <w:color w:val="000000"/>
        </w:rPr>
        <w:t>nexo</w:t>
      </w:r>
      <w:r w:rsidRPr="00DB1845">
        <w:rPr>
          <w:color w:val="000000"/>
        </w:rPr>
        <w:t xml:space="preserve"> III del Estatuto del Personal;</w:t>
      </w:r>
    </w:p>
    <w:p w14:paraId="6693FDAF" w14:textId="0C23DAC1" w:rsidR="00474E90" w:rsidRDefault="00474E90" w:rsidP="00F97B22">
      <w:pPr>
        <w:numPr>
          <w:ilvl w:val="1"/>
          <w:numId w:val="18"/>
        </w:numPr>
        <w:ind w:left="907"/>
        <w:rPr>
          <w:color w:val="000000"/>
        </w:rPr>
      </w:pPr>
      <w:r w:rsidRPr="00DB1845">
        <w:rPr>
          <w:color w:val="000000"/>
        </w:rPr>
        <w:t>Destitución.</w:t>
      </w:r>
    </w:p>
    <w:p w14:paraId="5678039B" w14:textId="77777777" w:rsidR="00474E90" w:rsidRPr="00DB1845" w:rsidRDefault="00474E90" w:rsidP="007367BE">
      <w:pPr>
        <w:rPr>
          <w:color w:val="000000"/>
          <w:sz w:val="16"/>
        </w:rPr>
      </w:pPr>
    </w:p>
    <w:p w14:paraId="552F33C3" w14:textId="76862567" w:rsidR="00474E90" w:rsidRPr="005468E8" w:rsidRDefault="00474E90">
      <w:pPr>
        <w:ind w:left="907"/>
        <w:rPr>
          <w:color w:val="000000"/>
          <w:sz w:val="16"/>
          <w:szCs w:val="16"/>
        </w:rPr>
      </w:pPr>
    </w:p>
    <w:p w14:paraId="79542082" w14:textId="77777777" w:rsidR="001B0AF1" w:rsidRDefault="00474E90" w:rsidP="00F97B22">
      <w:pPr>
        <w:pStyle w:val="BodyText"/>
        <w:numPr>
          <w:ilvl w:val="0"/>
          <w:numId w:val="33"/>
        </w:numPr>
        <w:spacing w:after="240"/>
        <w:jc w:val="both"/>
        <w:rPr>
          <w:color w:val="000000"/>
        </w:rPr>
      </w:pPr>
      <w:r w:rsidRPr="005468E8">
        <w:rPr>
          <w:color w:val="000000"/>
        </w:rPr>
        <w:t xml:space="preserve">En el </w:t>
      </w:r>
      <w:r w:rsidR="0007173A">
        <w:rPr>
          <w:color w:val="000000"/>
        </w:rPr>
        <w:t>A</w:t>
      </w:r>
      <w:r w:rsidRPr="005468E8">
        <w:rPr>
          <w:color w:val="000000"/>
        </w:rPr>
        <w:t>nexo</w:t>
      </w:r>
      <w:r w:rsidRPr="00DB1845">
        <w:rPr>
          <w:color w:val="000000"/>
        </w:rPr>
        <w:t xml:space="preserve"> I d</w:t>
      </w:r>
      <w:r w:rsidR="006904B0">
        <w:rPr>
          <w:color w:val="000000"/>
        </w:rPr>
        <w:t>el presente documento</w:t>
      </w:r>
      <w:r w:rsidRPr="00DB1845">
        <w:rPr>
          <w:color w:val="000000"/>
        </w:rPr>
        <w:t xml:space="preserve"> </w:t>
      </w:r>
      <w:r w:rsidRPr="005468E8">
        <w:rPr>
          <w:color w:val="000000"/>
        </w:rPr>
        <w:t>se especifican</w:t>
      </w:r>
      <w:r w:rsidRPr="00DB1845">
        <w:rPr>
          <w:color w:val="000000"/>
        </w:rPr>
        <w:t xml:space="preserve"> los efectos de cada una de las medidas</w:t>
      </w:r>
      <w:r w:rsidRPr="005468E8">
        <w:rPr>
          <w:color w:val="000000"/>
        </w:rPr>
        <w:t xml:space="preserve"> anteriormente enunciadas. </w:t>
      </w:r>
    </w:p>
    <w:p w14:paraId="03B40D24" w14:textId="64DE1E44" w:rsidR="00474E90" w:rsidRPr="001B0AF1" w:rsidRDefault="007B5426" w:rsidP="00F97B22">
      <w:pPr>
        <w:pStyle w:val="BodyText"/>
        <w:numPr>
          <w:ilvl w:val="0"/>
          <w:numId w:val="33"/>
        </w:numPr>
        <w:spacing w:after="240"/>
        <w:jc w:val="both"/>
        <w:rPr>
          <w:color w:val="000000"/>
        </w:rPr>
      </w:pPr>
      <w:r w:rsidRPr="001B0AF1">
        <w:rPr>
          <w:color w:val="000000"/>
        </w:rPr>
        <w:t>El Administrador o el Administrador Asociado notificará por escrito a</w:t>
      </w:r>
      <w:r w:rsidR="00285BED" w:rsidRPr="001B0AF1">
        <w:rPr>
          <w:color w:val="000000"/>
        </w:rPr>
        <w:t>l funcionario</w:t>
      </w:r>
      <w:r w:rsidRPr="001B0AF1">
        <w:rPr>
          <w:color w:val="000000"/>
        </w:rPr>
        <w:t xml:space="preserve"> de su decisión de imponer una medida disciplinaria. Asimismo, se informará de esta notificación al Director de </w:t>
      </w:r>
      <w:r w:rsidR="006C440D" w:rsidRPr="001B0AF1">
        <w:rPr>
          <w:color w:val="000000"/>
          <w:lang w:val="es-ES_tradnl"/>
        </w:rPr>
        <w:t>BMS</w:t>
      </w:r>
      <w:r w:rsidR="005B2A55">
        <w:rPr>
          <w:color w:val="000000"/>
          <w:lang w:val="es-ES_tradnl"/>
        </w:rPr>
        <w:t>/OHR</w:t>
      </w:r>
      <w:r w:rsidR="006C440D" w:rsidRPr="001B0AF1">
        <w:rPr>
          <w:color w:val="000000"/>
        </w:rPr>
        <w:t xml:space="preserve"> </w:t>
      </w:r>
      <w:r w:rsidRPr="001B0AF1">
        <w:rPr>
          <w:color w:val="000000"/>
        </w:rPr>
        <w:t xml:space="preserve">y </w:t>
      </w:r>
      <w:r w:rsidR="000E163D" w:rsidRPr="001B0AF1">
        <w:rPr>
          <w:color w:val="000000"/>
        </w:rPr>
        <w:t>a</w:t>
      </w:r>
      <w:r w:rsidRPr="001B0AF1">
        <w:rPr>
          <w:color w:val="000000"/>
        </w:rPr>
        <w:t xml:space="preserve">l Representante Residente, </w:t>
      </w:r>
      <w:r w:rsidR="000E163D" w:rsidRPr="001B0AF1">
        <w:rPr>
          <w:color w:val="000000"/>
        </w:rPr>
        <w:t>a</w:t>
      </w:r>
      <w:r w:rsidRPr="001B0AF1">
        <w:rPr>
          <w:color w:val="000000"/>
        </w:rPr>
        <w:t>l Jefe de Oficina/Unidad/Sección/Departamento/</w:t>
      </w:r>
      <w:r w:rsidR="0007173A" w:rsidRPr="001B0AF1">
        <w:rPr>
          <w:color w:val="000000"/>
        </w:rPr>
        <w:t xml:space="preserve">Buró </w:t>
      </w:r>
      <w:r w:rsidRPr="001B0AF1">
        <w:rPr>
          <w:color w:val="000000"/>
        </w:rPr>
        <w:t xml:space="preserve">o </w:t>
      </w:r>
      <w:r w:rsidR="000E163D" w:rsidRPr="001B0AF1">
        <w:rPr>
          <w:color w:val="000000"/>
        </w:rPr>
        <w:t>a</w:t>
      </w:r>
      <w:r w:rsidRPr="001B0AF1">
        <w:rPr>
          <w:color w:val="000000"/>
        </w:rPr>
        <w:t xml:space="preserve">l Director Ejecutivo de la </w:t>
      </w:r>
      <w:r w:rsidR="0003530D" w:rsidRPr="001B0AF1">
        <w:rPr>
          <w:color w:val="000000"/>
        </w:rPr>
        <w:t>O</w:t>
      </w:r>
      <w:r w:rsidRPr="001B0AF1">
        <w:rPr>
          <w:color w:val="000000"/>
        </w:rPr>
        <w:t xml:space="preserve">rganización a la que esté asignado el funcionario. </w:t>
      </w:r>
      <w:r w:rsidR="000E163D" w:rsidRPr="001B0AF1">
        <w:rPr>
          <w:color w:val="000000"/>
        </w:rPr>
        <w:t xml:space="preserve">Se añadirá </w:t>
      </w:r>
      <w:r w:rsidR="004747D9" w:rsidRPr="001B0AF1">
        <w:rPr>
          <w:color w:val="000000"/>
        </w:rPr>
        <w:t xml:space="preserve">una </w:t>
      </w:r>
      <w:r w:rsidR="000E163D" w:rsidRPr="001B0AF1">
        <w:rPr>
          <w:color w:val="000000"/>
        </w:rPr>
        <w:t>copia de e</w:t>
      </w:r>
      <w:r w:rsidRPr="001B0AF1">
        <w:rPr>
          <w:color w:val="000000"/>
        </w:rPr>
        <w:t xml:space="preserve">sta decisión </w:t>
      </w:r>
      <w:r w:rsidR="000E163D" w:rsidRPr="001B0AF1">
        <w:rPr>
          <w:color w:val="000000"/>
        </w:rPr>
        <w:t>a</w:t>
      </w:r>
      <w:r w:rsidRPr="001B0AF1">
        <w:rPr>
          <w:color w:val="000000"/>
        </w:rPr>
        <w:t>l expediente oficial del funcionario.</w:t>
      </w:r>
    </w:p>
    <w:p w14:paraId="2D68CAA9" w14:textId="349F3915" w:rsidR="00474E90" w:rsidRPr="007B1145" w:rsidRDefault="00540AAD" w:rsidP="00DB1845">
      <w:pPr>
        <w:widowControl w:val="0"/>
        <w:autoSpaceDE w:val="0"/>
        <w:autoSpaceDN w:val="0"/>
        <w:adjustRightInd w:val="0"/>
        <w:spacing w:after="240"/>
        <w:ind w:left="567"/>
        <w:jc w:val="center"/>
        <w:rPr>
          <w:b/>
          <w:color w:val="000000"/>
          <w:u w:val="single"/>
        </w:rPr>
      </w:pPr>
      <w:r>
        <w:rPr>
          <w:b/>
          <w:bCs/>
          <w:color w:val="000000"/>
          <w:u w:val="single"/>
        </w:rPr>
        <w:t>Sección</w:t>
      </w:r>
      <w:r w:rsidR="00474E90" w:rsidRPr="005468E8">
        <w:rPr>
          <w:b/>
          <w:bCs/>
          <w:color w:val="000000"/>
          <w:u w:val="single"/>
        </w:rPr>
        <w:t xml:space="preserve"> 2</w:t>
      </w:r>
      <w:r w:rsidR="00474E90" w:rsidRPr="007B1145">
        <w:rPr>
          <w:b/>
          <w:bCs/>
          <w:color w:val="000000"/>
          <w:u w:val="single"/>
        </w:rPr>
        <w:t>.</w:t>
      </w:r>
      <w:r w:rsidR="00474E90" w:rsidRPr="007B1145">
        <w:rPr>
          <w:b/>
          <w:color w:val="000000"/>
          <w:u w:val="single"/>
        </w:rPr>
        <w:t xml:space="preserve"> </w:t>
      </w:r>
      <w:r w:rsidR="002647D7" w:rsidRPr="007B1145">
        <w:rPr>
          <w:b/>
          <w:color w:val="000000"/>
          <w:u w:val="single"/>
        </w:rPr>
        <w:t>Exoneración y m</w:t>
      </w:r>
      <w:r w:rsidR="00474E90" w:rsidRPr="007B1145">
        <w:rPr>
          <w:b/>
          <w:color w:val="000000"/>
          <w:u w:val="single"/>
        </w:rPr>
        <w:t>edidas no disciplinarias</w:t>
      </w:r>
    </w:p>
    <w:p w14:paraId="663F26FF" w14:textId="7358FEAF" w:rsidR="003311EC" w:rsidRDefault="0051408F" w:rsidP="00F97B22">
      <w:pPr>
        <w:pStyle w:val="BodyText"/>
        <w:numPr>
          <w:ilvl w:val="0"/>
          <w:numId w:val="34"/>
        </w:numPr>
        <w:spacing w:after="240"/>
        <w:jc w:val="both"/>
        <w:rPr>
          <w:color w:val="000000"/>
        </w:rPr>
      </w:pPr>
      <w:r w:rsidRPr="007B1145">
        <w:rPr>
          <w:color w:val="000000"/>
        </w:rPr>
        <w:t xml:space="preserve">Cuando la actuación de la persona </w:t>
      </w:r>
      <w:r w:rsidR="006E43D8" w:rsidRPr="007B1145">
        <w:rPr>
          <w:color w:val="000000"/>
        </w:rPr>
        <w:t xml:space="preserve">objeto de la investigación </w:t>
      </w:r>
      <w:r w:rsidRPr="007B1145">
        <w:rPr>
          <w:color w:val="000000"/>
        </w:rPr>
        <w:t xml:space="preserve">no se considere </w:t>
      </w:r>
      <w:r w:rsidR="00881C79" w:rsidRPr="007B1145">
        <w:rPr>
          <w:color w:val="000000"/>
        </w:rPr>
        <w:t>constitutiva</w:t>
      </w:r>
      <w:r w:rsidRPr="007B1145">
        <w:rPr>
          <w:color w:val="000000"/>
        </w:rPr>
        <w:t xml:space="preserve"> de falta de conducta, </w:t>
      </w:r>
      <w:r w:rsidR="006E43D8" w:rsidRPr="007B1145">
        <w:rPr>
          <w:color w:val="000000"/>
        </w:rPr>
        <w:t>el funcionario</w:t>
      </w:r>
      <w:r w:rsidRPr="007B1145">
        <w:rPr>
          <w:color w:val="000000"/>
        </w:rPr>
        <w:t xml:space="preserve"> </w:t>
      </w:r>
      <w:r w:rsidR="00BD7529" w:rsidRPr="007B1145">
        <w:rPr>
          <w:color w:val="000000"/>
        </w:rPr>
        <w:t xml:space="preserve">quedará </w:t>
      </w:r>
      <w:r w:rsidRPr="007B1145">
        <w:rPr>
          <w:color w:val="000000"/>
        </w:rPr>
        <w:t>exonerad</w:t>
      </w:r>
      <w:r w:rsidR="006E43D8" w:rsidRPr="007B1145">
        <w:rPr>
          <w:color w:val="000000"/>
        </w:rPr>
        <w:t>o</w:t>
      </w:r>
      <w:r w:rsidRPr="007B1145">
        <w:rPr>
          <w:color w:val="000000"/>
        </w:rPr>
        <w:t xml:space="preserve"> de la</w:t>
      </w:r>
      <w:r w:rsidR="00BD7529" w:rsidRPr="007B1145">
        <w:rPr>
          <w:color w:val="000000"/>
        </w:rPr>
        <w:t>s</w:t>
      </w:r>
      <w:r w:rsidRPr="007B1145">
        <w:rPr>
          <w:color w:val="000000"/>
        </w:rPr>
        <w:t xml:space="preserve"> </w:t>
      </w:r>
      <w:r w:rsidR="00BD7529" w:rsidRPr="007B1145">
        <w:rPr>
          <w:color w:val="000000"/>
        </w:rPr>
        <w:t>acusaciones realizadas</w:t>
      </w:r>
      <w:r w:rsidRPr="007B1145">
        <w:rPr>
          <w:color w:val="000000"/>
        </w:rPr>
        <w:t>. La</w:t>
      </w:r>
      <w:r>
        <w:rPr>
          <w:color w:val="000000"/>
        </w:rPr>
        <w:t xml:space="preserve"> decisión del Administrador Auxiliar y Director de </w:t>
      </w:r>
      <w:r w:rsidR="006E43D8">
        <w:rPr>
          <w:color w:val="000000"/>
        </w:rPr>
        <w:t>BMS</w:t>
      </w:r>
      <w:r w:rsidR="00447AC4">
        <w:rPr>
          <w:color w:val="000000"/>
        </w:rPr>
        <w:t xml:space="preserve"> </w:t>
      </w:r>
      <w:r>
        <w:rPr>
          <w:color w:val="000000"/>
        </w:rPr>
        <w:t xml:space="preserve">será </w:t>
      </w:r>
      <w:r w:rsidR="006E43D8">
        <w:rPr>
          <w:color w:val="000000"/>
        </w:rPr>
        <w:t xml:space="preserve">comunicada </w:t>
      </w:r>
      <w:r>
        <w:rPr>
          <w:color w:val="000000"/>
        </w:rPr>
        <w:t>por escrito al funcionario. También se</w:t>
      </w:r>
      <w:r w:rsidR="0021235F">
        <w:rPr>
          <w:color w:val="000000"/>
        </w:rPr>
        <w:t>rán</w:t>
      </w:r>
      <w:r>
        <w:rPr>
          <w:color w:val="000000"/>
        </w:rPr>
        <w:t xml:space="preserve"> informa</w:t>
      </w:r>
      <w:r w:rsidR="0021235F">
        <w:rPr>
          <w:color w:val="000000"/>
        </w:rPr>
        <w:t>dos</w:t>
      </w:r>
      <w:r>
        <w:rPr>
          <w:color w:val="000000"/>
        </w:rPr>
        <w:t xml:space="preserve"> de </w:t>
      </w:r>
      <w:r w:rsidR="006E43D8">
        <w:rPr>
          <w:color w:val="000000"/>
        </w:rPr>
        <w:t>dicha</w:t>
      </w:r>
      <w:r>
        <w:rPr>
          <w:color w:val="000000"/>
        </w:rPr>
        <w:t xml:space="preserve"> decisión </w:t>
      </w:r>
      <w:r w:rsidR="0021235F">
        <w:rPr>
          <w:color w:val="000000"/>
        </w:rPr>
        <w:t>e</w:t>
      </w:r>
      <w:r>
        <w:rPr>
          <w:color w:val="000000"/>
        </w:rPr>
        <w:t>l Director de</w:t>
      </w:r>
      <w:r w:rsidR="006C440D">
        <w:rPr>
          <w:color w:val="000000"/>
        </w:rPr>
        <w:t xml:space="preserve"> </w:t>
      </w:r>
      <w:r w:rsidR="006C440D" w:rsidRPr="006C440D">
        <w:rPr>
          <w:color w:val="000000"/>
          <w:lang w:val="es-ES_tradnl"/>
        </w:rPr>
        <w:t>B</w:t>
      </w:r>
      <w:r w:rsidR="006C440D">
        <w:rPr>
          <w:color w:val="000000"/>
          <w:lang w:val="es-ES_tradnl"/>
        </w:rPr>
        <w:t>MS</w:t>
      </w:r>
      <w:r w:rsidR="005B2A55">
        <w:rPr>
          <w:color w:val="000000"/>
          <w:lang w:val="es-ES_tradnl"/>
        </w:rPr>
        <w:t>/OHR</w:t>
      </w:r>
      <w:r>
        <w:rPr>
          <w:color w:val="000000"/>
        </w:rPr>
        <w:t xml:space="preserve">, el Representante Residente, </w:t>
      </w:r>
      <w:r w:rsidR="00C709CE">
        <w:rPr>
          <w:color w:val="000000"/>
        </w:rPr>
        <w:t>e</w:t>
      </w:r>
      <w:r>
        <w:rPr>
          <w:color w:val="000000"/>
        </w:rPr>
        <w:t xml:space="preserve">l </w:t>
      </w:r>
      <w:r w:rsidRPr="0016693C">
        <w:rPr>
          <w:color w:val="000000"/>
        </w:rPr>
        <w:t>Jefe de Oficina/Unidad/Sección/Depart</w:t>
      </w:r>
      <w:r w:rsidR="003158FE">
        <w:rPr>
          <w:color w:val="000000"/>
        </w:rPr>
        <w:t>amento/</w:t>
      </w:r>
      <w:r w:rsidR="007714FD">
        <w:rPr>
          <w:color w:val="000000"/>
        </w:rPr>
        <w:t xml:space="preserve">Buró </w:t>
      </w:r>
      <w:r w:rsidR="003158FE">
        <w:rPr>
          <w:color w:val="000000"/>
        </w:rPr>
        <w:t xml:space="preserve"> o </w:t>
      </w:r>
      <w:r w:rsidR="007E6E7E">
        <w:rPr>
          <w:color w:val="000000"/>
        </w:rPr>
        <w:t>e</w:t>
      </w:r>
      <w:r w:rsidRPr="0016693C">
        <w:rPr>
          <w:color w:val="000000"/>
        </w:rPr>
        <w:t xml:space="preserve">l Director Ejecutivo de la </w:t>
      </w:r>
      <w:r w:rsidR="0003530D">
        <w:rPr>
          <w:color w:val="000000"/>
        </w:rPr>
        <w:t>O</w:t>
      </w:r>
      <w:r w:rsidRPr="0016693C">
        <w:rPr>
          <w:color w:val="000000"/>
        </w:rPr>
        <w:t>rganización a la que esté asignado el funcionario</w:t>
      </w:r>
      <w:r>
        <w:rPr>
          <w:color w:val="000000"/>
        </w:rPr>
        <w:t>.</w:t>
      </w:r>
    </w:p>
    <w:p w14:paraId="58A17961" w14:textId="123A6B9D" w:rsidR="006837A7" w:rsidRPr="003311EC" w:rsidRDefault="00097CB4" w:rsidP="00F97B22">
      <w:pPr>
        <w:pStyle w:val="BodyText"/>
        <w:numPr>
          <w:ilvl w:val="0"/>
          <w:numId w:val="34"/>
        </w:numPr>
        <w:spacing w:after="240"/>
        <w:jc w:val="both"/>
        <w:rPr>
          <w:color w:val="000000"/>
        </w:rPr>
      </w:pPr>
      <w:r w:rsidRPr="003311EC">
        <w:rPr>
          <w:color w:val="000000"/>
        </w:rPr>
        <w:t xml:space="preserve">Sin perjuicio de la exoneración de la persona acusada de </w:t>
      </w:r>
      <w:r w:rsidR="006E43D8" w:rsidRPr="003311EC">
        <w:rPr>
          <w:color w:val="000000"/>
        </w:rPr>
        <w:t xml:space="preserve">la </w:t>
      </w:r>
      <w:r w:rsidRPr="003311EC">
        <w:rPr>
          <w:color w:val="000000"/>
        </w:rPr>
        <w:t xml:space="preserve">falta de conducta, </w:t>
      </w:r>
      <w:r w:rsidR="006837A7" w:rsidRPr="003311EC">
        <w:rPr>
          <w:color w:val="000000"/>
        </w:rPr>
        <w:t>su</w:t>
      </w:r>
      <w:r w:rsidRPr="003311EC">
        <w:rPr>
          <w:color w:val="000000"/>
        </w:rPr>
        <w:t xml:space="preserve"> </w:t>
      </w:r>
      <w:r w:rsidR="006E43D8" w:rsidRPr="003311EC">
        <w:rPr>
          <w:color w:val="000000"/>
        </w:rPr>
        <w:t xml:space="preserve">comportamiento </w:t>
      </w:r>
      <w:r w:rsidR="006837A7" w:rsidRPr="003311EC">
        <w:rPr>
          <w:color w:val="000000"/>
        </w:rPr>
        <w:t xml:space="preserve">puede requerir la adopción de otras acciones y/o medidas administrativas, las cuales no constituyen sanciones disciplinarias. </w:t>
      </w:r>
      <w:r w:rsidR="00474E90" w:rsidRPr="003311EC">
        <w:rPr>
          <w:color w:val="000000"/>
        </w:rPr>
        <w:t xml:space="preserve">En virtud de lo dispuesto en la </w:t>
      </w:r>
      <w:r w:rsidR="00744634" w:rsidRPr="003311EC">
        <w:rPr>
          <w:color w:val="000000"/>
        </w:rPr>
        <w:t>Regla</w:t>
      </w:r>
      <w:r w:rsidR="00474E90" w:rsidRPr="003311EC">
        <w:rPr>
          <w:color w:val="000000"/>
        </w:rPr>
        <w:t xml:space="preserve"> 10.2 b) del Reglamento del Personal, no se considerarán </w:t>
      </w:r>
      <w:r w:rsidR="00E36711" w:rsidRPr="003311EC">
        <w:rPr>
          <w:color w:val="000000"/>
        </w:rPr>
        <w:t xml:space="preserve">sanciones </w:t>
      </w:r>
      <w:r w:rsidR="00474E90" w:rsidRPr="003311EC">
        <w:rPr>
          <w:color w:val="000000"/>
        </w:rPr>
        <w:t>disciplinarias las siguientes medidas</w:t>
      </w:r>
      <w:r w:rsidR="006837A7" w:rsidRPr="003311EC">
        <w:rPr>
          <w:color w:val="000000"/>
        </w:rPr>
        <w:t>:</w:t>
      </w:r>
    </w:p>
    <w:p w14:paraId="4667E26A" w14:textId="61126C04" w:rsidR="00E535A2" w:rsidRDefault="00E36711" w:rsidP="00F97B22">
      <w:pPr>
        <w:numPr>
          <w:ilvl w:val="1"/>
          <w:numId w:val="19"/>
        </w:numPr>
        <w:spacing w:after="240"/>
        <w:ind w:left="900"/>
        <w:rPr>
          <w:color w:val="000000"/>
        </w:rPr>
      </w:pPr>
      <w:r>
        <w:rPr>
          <w:color w:val="000000"/>
        </w:rPr>
        <w:t>Reprimenda</w:t>
      </w:r>
      <w:r w:rsidR="00474E90" w:rsidRPr="00B00386">
        <w:rPr>
          <w:color w:val="000000"/>
        </w:rPr>
        <w:t xml:space="preserve"> escrita u oral;</w:t>
      </w:r>
    </w:p>
    <w:p w14:paraId="4D8D70B8" w14:textId="1A65DDB1" w:rsidR="00474E90" w:rsidRPr="00DB1845" w:rsidRDefault="00474E90" w:rsidP="00F97B22">
      <w:pPr>
        <w:numPr>
          <w:ilvl w:val="1"/>
          <w:numId w:val="19"/>
        </w:numPr>
        <w:spacing w:after="240"/>
        <w:ind w:left="900"/>
        <w:rPr>
          <w:color w:val="000000"/>
        </w:rPr>
      </w:pPr>
      <w:r w:rsidRPr="00E85FDA">
        <w:rPr>
          <w:color w:val="000000"/>
        </w:rPr>
        <w:t>Cobro de sumas adeu</w:t>
      </w:r>
      <w:r w:rsidRPr="00B00386">
        <w:rPr>
          <w:color w:val="000000"/>
        </w:rPr>
        <w:t>dadas</w:t>
      </w:r>
      <w:r w:rsidRPr="00DB1845">
        <w:rPr>
          <w:color w:val="000000"/>
        </w:rPr>
        <w:t xml:space="preserve"> a la Organización;</w:t>
      </w:r>
    </w:p>
    <w:p w14:paraId="462A1FAE" w14:textId="5626740A" w:rsidR="00474E90" w:rsidRPr="00DB1845" w:rsidRDefault="00474E90" w:rsidP="00F97B22">
      <w:pPr>
        <w:numPr>
          <w:ilvl w:val="1"/>
          <w:numId w:val="19"/>
        </w:numPr>
        <w:spacing w:after="240"/>
        <w:ind w:left="900"/>
        <w:rPr>
          <w:color w:val="000000"/>
        </w:rPr>
      </w:pPr>
      <w:r w:rsidRPr="00DB1845">
        <w:rPr>
          <w:color w:val="000000"/>
        </w:rPr>
        <w:t>Licencia administrativa</w:t>
      </w:r>
      <w:r w:rsidR="006837A7">
        <w:rPr>
          <w:color w:val="000000"/>
        </w:rPr>
        <w:t>,</w:t>
      </w:r>
      <w:r w:rsidRPr="00DB1845">
        <w:rPr>
          <w:color w:val="000000"/>
        </w:rPr>
        <w:t xml:space="preserve"> con o sin sueldo</w:t>
      </w:r>
      <w:r w:rsidR="006837A7">
        <w:rPr>
          <w:color w:val="000000"/>
        </w:rPr>
        <w:t>,</w:t>
      </w:r>
      <w:r w:rsidRPr="005468E8">
        <w:rPr>
          <w:color w:val="000000"/>
        </w:rPr>
        <w:t xml:space="preserve"> conforme a</w:t>
      </w:r>
      <w:r w:rsidRPr="00DB1845">
        <w:rPr>
          <w:color w:val="000000"/>
        </w:rPr>
        <w:t xml:space="preserve"> la </w:t>
      </w:r>
      <w:r w:rsidR="00744634">
        <w:rPr>
          <w:color w:val="000000"/>
        </w:rPr>
        <w:t>Regla</w:t>
      </w:r>
      <w:r w:rsidRPr="00DB1845">
        <w:rPr>
          <w:color w:val="000000"/>
        </w:rPr>
        <w:t xml:space="preserve"> </w:t>
      </w:r>
      <w:r w:rsidRPr="005468E8">
        <w:rPr>
          <w:color w:val="000000"/>
        </w:rPr>
        <w:t>10.4</w:t>
      </w:r>
      <w:r w:rsidR="00E535A2">
        <w:rPr>
          <w:color w:val="000000"/>
        </w:rPr>
        <w:t xml:space="preserve"> </w:t>
      </w:r>
      <w:r w:rsidR="00E535A2" w:rsidRPr="00DB1845">
        <w:rPr>
          <w:color w:val="000000"/>
        </w:rPr>
        <w:t>del Reglamento del Personal.</w:t>
      </w:r>
    </w:p>
    <w:p w14:paraId="09BB5EB7" w14:textId="77777777" w:rsidR="003311EC" w:rsidRDefault="00774F18" w:rsidP="00F97B22">
      <w:pPr>
        <w:pStyle w:val="BodyText"/>
        <w:numPr>
          <w:ilvl w:val="0"/>
          <w:numId w:val="19"/>
        </w:numPr>
        <w:spacing w:after="240"/>
        <w:jc w:val="both"/>
        <w:rPr>
          <w:color w:val="000000"/>
        </w:rPr>
      </w:pPr>
      <w:r w:rsidRPr="00DB1845">
        <w:rPr>
          <w:color w:val="000000"/>
        </w:rPr>
        <w:lastRenderedPageBreak/>
        <w:t xml:space="preserve">Se </w:t>
      </w:r>
      <w:r>
        <w:rPr>
          <w:color w:val="000000"/>
        </w:rPr>
        <w:t>podrán adoptar</w:t>
      </w:r>
      <w:r w:rsidRPr="00DB1845">
        <w:rPr>
          <w:color w:val="000000"/>
        </w:rPr>
        <w:t xml:space="preserve"> otras medidas</w:t>
      </w:r>
      <w:r>
        <w:rPr>
          <w:color w:val="000000"/>
        </w:rPr>
        <w:t>,</w:t>
      </w:r>
      <w:r w:rsidRPr="00DB1845">
        <w:rPr>
          <w:color w:val="000000"/>
        </w:rPr>
        <w:t xml:space="preserve"> como </w:t>
      </w:r>
      <w:r w:rsidR="006A089B" w:rsidRPr="00B00386">
        <w:rPr>
          <w:color w:val="000000"/>
        </w:rPr>
        <w:t>el cobro</w:t>
      </w:r>
      <w:r w:rsidRPr="00B00386">
        <w:rPr>
          <w:color w:val="000000"/>
        </w:rPr>
        <w:t xml:space="preserve"> de sumas</w:t>
      </w:r>
      <w:r>
        <w:rPr>
          <w:color w:val="000000"/>
        </w:rPr>
        <w:t xml:space="preserve"> </w:t>
      </w:r>
      <w:r w:rsidR="00E36711">
        <w:rPr>
          <w:color w:val="000000"/>
        </w:rPr>
        <w:t>del funcionario</w:t>
      </w:r>
      <w:r>
        <w:rPr>
          <w:color w:val="000000"/>
        </w:rPr>
        <w:t xml:space="preserve"> si ha existido un</w:t>
      </w:r>
      <w:r w:rsidRPr="00DB1845">
        <w:rPr>
          <w:color w:val="000000"/>
        </w:rPr>
        <w:t xml:space="preserve"> </w:t>
      </w:r>
      <w:r w:rsidR="00B0641B" w:rsidRPr="00DB1845">
        <w:rPr>
          <w:color w:val="000000"/>
        </w:rPr>
        <w:t>in</w:t>
      </w:r>
      <w:r w:rsidRPr="00DB1845">
        <w:rPr>
          <w:color w:val="000000"/>
        </w:rPr>
        <w:t xml:space="preserve">cumplimiento de sus obligaciones legales privadas </w:t>
      </w:r>
      <w:r w:rsidR="00E36711">
        <w:rPr>
          <w:color w:val="000000"/>
        </w:rPr>
        <w:t>dictaminadas</w:t>
      </w:r>
      <w:r>
        <w:rPr>
          <w:color w:val="000000"/>
        </w:rPr>
        <w:t xml:space="preserve"> por </w:t>
      </w:r>
      <w:r w:rsidRPr="00DB1845">
        <w:rPr>
          <w:color w:val="000000"/>
        </w:rPr>
        <w:t xml:space="preserve">un tribunal competente, </w:t>
      </w:r>
      <w:r w:rsidR="00B0641B">
        <w:rPr>
          <w:color w:val="000000"/>
        </w:rPr>
        <w:t xml:space="preserve">la </w:t>
      </w:r>
      <w:r>
        <w:rPr>
          <w:color w:val="000000"/>
        </w:rPr>
        <w:t>realización de</w:t>
      </w:r>
      <w:r w:rsidR="00B0641B">
        <w:rPr>
          <w:color w:val="000000"/>
        </w:rPr>
        <w:t xml:space="preserve"> </w:t>
      </w:r>
      <w:r w:rsidR="00474E90" w:rsidRPr="00EA596A">
        <w:rPr>
          <w:color w:val="000000"/>
        </w:rPr>
        <w:t>un curso de formación</w:t>
      </w:r>
      <w:r w:rsidR="00474E90" w:rsidRPr="00DB1845">
        <w:rPr>
          <w:color w:val="000000"/>
        </w:rPr>
        <w:t xml:space="preserve"> específico para mejorar o </w:t>
      </w:r>
      <w:r w:rsidR="00474E90" w:rsidRPr="00EA596A">
        <w:rPr>
          <w:color w:val="000000"/>
        </w:rPr>
        <w:t>desarrollar determinadas capacidades</w:t>
      </w:r>
      <w:r w:rsidR="00FB690C">
        <w:rPr>
          <w:color w:val="000000"/>
        </w:rPr>
        <w:t>,</w:t>
      </w:r>
      <w:r w:rsidR="00FB690C" w:rsidRPr="00DB1845">
        <w:rPr>
          <w:color w:val="000000"/>
        </w:rPr>
        <w:t xml:space="preserve"> o la reasignación temporal a </w:t>
      </w:r>
      <w:r w:rsidR="00FB690C">
        <w:rPr>
          <w:color w:val="000000"/>
        </w:rPr>
        <w:t xml:space="preserve">otras </w:t>
      </w:r>
      <w:r w:rsidR="00FB690C" w:rsidRPr="00DB1845">
        <w:rPr>
          <w:color w:val="000000"/>
        </w:rPr>
        <w:t xml:space="preserve">funciones </w:t>
      </w:r>
      <w:r w:rsidR="006D6858" w:rsidRPr="00DB1845">
        <w:rPr>
          <w:color w:val="000000"/>
        </w:rPr>
        <w:t>diferentes,</w:t>
      </w:r>
      <w:r w:rsidR="00FB690C" w:rsidRPr="00DB1845">
        <w:rPr>
          <w:color w:val="000000"/>
        </w:rPr>
        <w:t xml:space="preserve"> pero </w:t>
      </w:r>
      <w:r w:rsidR="00FB690C">
        <w:rPr>
          <w:color w:val="000000"/>
        </w:rPr>
        <w:t>de</w:t>
      </w:r>
      <w:r w:rsidR="00FB690C" w:rsidRPr="00DB1845">
        <w:rPr>
          <w:color w:val="000000"/>
        </w:rPr>
        <w:t xml:space="preserve"> nivel</w:t>
      </w:r>
      <w:r w:rsidR="00FB690C">
        <w:rPr>
          <w:color w:val="000000"/>
        </w:rPr>
        <w:t xml:space="preserve"> equivalente</w:t>
      </w:r>
      <w:r w:rsidR="00B0641B">
        <w:rPr>
          <w:color w:val="000000"/>
        </w:rPr>
        <w:t>.</w:t>
      </w:r>
      <w:r w:rsidR="00474E90" w:rsidRPr="00EA596A">
        <w:rPr>
          <w:color w:val="000000"/>
        </w:rPr>
        <w:t xml:space="preserve"> Esta</w:t>
      </w:r>
      <w:r w:rsidR="00FB690C">
        <w:rPr>
          <w:color w:val="000000"/>
        </w:rPr>
        <w:t>s</w:t>
      </w:r>
      <w:r w:rsidR="00474E90" w:rsidRPr="00EA596A">
        <w:rPr>
          <w:color w:val="000000"/>
        </w:rPr>
        <w:t xml:space="preserve"> </w:t>
      </w:r>
      <w:r w:rsidR="006452BE">
        <w:rPr>
          <w:color w:val="000000"/>
        </w:rPr>
        <w:t>ac</w:t>
      </w:r>
      <w:r w:rsidR="00B0641B">
        <w:rPr>
          <w:color w:val="000000"/>
        </w:rPr>
        <w:t>tua</w:t>
      </w:r>
      <w:r w:rsidR="006452BE">
        <w:rPr>
          <w:color w:val="000000"/>
        </w:rPr>
        <w:t>ciones</w:t>
      </w:r>
      <w:r w:rsidR="00FB690C" w:rsidRPr="00DB1845">
        <w:rPr>
          <w:color w:val="000000"/>
        </w:rPr>
        <w:t xml:space="preserve"> </w:t>
      </w:r>
      <w:r w:rsidR="00474E90" w:rsidRPr="00DB1845">
        <w:rPr>
          <w:color w:val="000000"/>
        </w:rPr>
        <w:t>no constituye</w:t>
      </w:r>
      <w:r w:rsidR="00FB690C" w:rsidRPr="00DB1845">
        <w:rPr>
          <w:color w:val="000000"/>
        </w:rPr>
        <w:t>n</w:t>
      </w:r>
      <w:r w:rsidR="00474E90" w:rsidRPr="00DB1845">
        <w:rPr>
          <w:color w:val="000000"/>
        </w:rPr>
        <w:t xml:space="preserve"> </w:t>
      </w:r>
      <w:r w:rsidR="00474E90" w:rsidRPr="00EA596A">
        <w:rPr>
          <w:color w:val="000000"/>
        </w:rPr>
        <w:t>medida</w:t>
      </w:r>
      <w:r w:rsidR="00125654">
        <w:rPr>
          <w:color w:val="000000"/>
        </w:rPr>
        <w:t>s</w:t>
      </w:r>
      <w:r w:rsidR="00474E90" w:rsidRPr="00EA596A">
        <w:rPr>
          <w:color w:val="000000"/>
        </w:rPr>
        <w:t xml:space="preserve"> disciplinaria</w:t>
      </w:r>
      <w:r w:rsidR="00125654">
        <w:rPr>
          <w:color w:val="000000"/>
        </w:rPr>
        <w:t>s</w:t>
      </w:r>
      <w:r w:rsidR="00474E90" w:rsidRPr="00DB1845">
        <w:rPr>
          <w:color w:val="000000"/>
        </w:rPr>
        <w:t>.</w:t>
      </w:r>
    </w:p>
    <w:p w14:paraId="4A8A9956" w14:textId="3E3EC940" w:rsidR="00A50161" w:rsidRPr="003311EC" w:rsidRDefault="00E36711" w:rsidP="00F97B22">
      <w:pPr>
        <w:pStyle w:val="BodyText"/>
        <w:numPr>
          <w:ilvl w:val="0"/>
          <w:numId w:val="19"/>
        </w:numPr>
        <w:spacing w:after="240"/>
        <w:jc w:val="both"/>
        <w:rPr>
          <w:color w:val="000000"/>
        </w:rPr>
      </w:pPr>
      <w:r w:rsidRPr="003311EC">
        <w:rPr>
          <w:color w:val="000000"/>
        </w:rPr>
        <w:t>Además de la imposición de las medidas disciplinarias</w:t>
      </w:r>
      <w:r w:rsidR="00BA3435" w:rsidRPr="003311EC">
        <w:rPr>
          <w:color w:val="000000"/>
        </w:rPr>
        <w:t>, p</w:t>
      </w:r>
      <w:r w:rsidR="00474E90" w:rsidRPr="003311EC">
        <w:rPr>
          <w:color w:val="000000"/>
        </w:rPr>
        <w:t xml:space="preserve">odrá procederse al cobro de las pérdidas económicas </w:t>
      </w:r>
      <w:r w:rsidRPr="003311EC">
        <w:rPr>
          <w:color w:val="000000"/>
        </w:rPr>
        <w:t xml:space="preserve">atribuibles </w:t>
      </w:r>
      <w:r w:rsidR="00474E90" w:rsidRPr="003311EC">
        <w:rPr>
          <w:color w:val="000000"/>
        </w:rPr>
        <w:t>a la</w:t>
      </w:r>
      <w:r w:rsidR="00125654" w:rsidRPr="003311EC">
        <w:rPr>
          <w:color w:val="000000"/>
        </w:rPr>
        <w:t xml:space="preserve"> </w:t>
      </w:r>
      <w:r w:rsidR="00474E90" w:rsidRPr="003311EC">
        <w:rPr>
          <w:color w:val="000000"/>
        </w:rPr>
        <w:t>conducta del funcionario</w:t>
      </w:r>
      <w:r w:rsidRPr="003311EC">
        <w:rPr>
          <w:color w:val="000000"/>
        </w:rPr>
        <w:t>, incluido</w:t>
      </w:r>
      <w:r w:rsidR="00474E90" w:rsidRPr="003311EC">
        <w:rPr>
          <w:color w:val="000000"/>
        </w:rPr>
        <w:t xml:space="preserve"> por negligencia grave o por imprudencia temeraria</w:t>
      </w:r>
      <w:r w:rsidR="00923EFC" w:rsidRPr="003311EC">
        <w:rPr>
          <w:color w:val="000000"/>
        </w:rPr>
        <w:t>,</w:t>
      </w:r>
      <w:r w:rsidR="00474E90" w:rsidRPr="003311EC">
        <w:rPr>
          <w:color w:val="000000"/>
        </w:rPr>
        <w:t xml:space="preserve"> conforme a la </w:t>
      </w:r>
      <w:r w:rsidR="00744634" w:rsidRPr="003311EC">
        <w:rPr>
          <w:color w:val="000000"/>
        </w:rPr>
        <w:t>Regla</w:t>
      </w:r>
      <w:r w:rsidR="00474E90" w:rsidRPr="003311EC">
        <w:rPr>
          <w:color w:val="000000"/>
        </w:rPr>
        <w:t xml:space="preserve"> 10.1 b) del Reglamento del Personal (véase el </w:t>
      </w:r>
      <w:r w:rsidR="004273EC" w:rsidRPr="003311EC">
        <w:rPr>
          <w:color w:val="000000"/>
        </w:rPr>
        <w:t>Capítulo</w:t>
      </w:r>
      <w:r w:rsidR="00474E90" w:rsidRPr="003311EC">
        <w:rPr>
          <w:color w:val="000000"/>
        </w:rPr>
        <w:t xml:space="preserve"> IV, </w:t>
      </w:r>
      <w:r w:rsidR="004273EC" w:rsidRPr="003311EC">
        <w:rPr>
          <w:color w:val="000000"/>
        </w:rPr>
        <w:t>Sección</w:t>
      </w:r>
      <w:r w:rsidR="00125654" w:rsidRPr="003311EC">
        <w:rPr>
          <w:color w:val="000000"/>
        </w:rPr>
        <w:t xml:space="preserve"> </w:t>
      </w:r>
      <w:r w:rsidR="00474E90" w:rsidRPr="003311EC">
        <w:rPr>
          <w:color w:val="000000"/>
        </w:rPr>
        <w:t xml:space="preserve">5, </w:t>
      </w:r>
      <w:r w:rsidR="004273EC" w:rsidRPr="003311EC">
        <w:rPr>
          <w:color w:val="000000"/>
        </w:rPr>
        <w:t>Apartado</w:t>
      </w:r>
      <w:r w:rsidR="00474E90" w:rsidRPr="003311EC">
        <w:rPr>
          <w:color w:val="000000"/>
        </w:rPr>
        <w:t xml:space="preserve"> 5.3).</w:t>
      </w:r>
    </w:p>
    <w:p w14:paraId="77920B20" w14:textId="085EFE49" w:rsidR="00474E90" w:rsidRDefault="00540AAD" w:rsidP="00DB1845">
      <w:pPr>
        <w:pStyle w:val="TOC2"/>
        <w:rPr>
          <w:color w:val="000000"/>
          <w:lang w:val="es-ES"/>
        </w:rPr>
      </w:pPr>
      <w:bookmarkStart w:id="90" w:name="_Toc17718512"/>
      <w:bookmarkStart w:id="91" w:name="_Toc105592842"/>
      <w:r w:rsidRPr="00DB1845">
        <w:rPr>
          <w:color w:val="000000"/>
          <w:lang w:val="es-ES"/>
        </w:rPr>
        <w:t>Sección</w:t>
      </w:r>
      <w:r w:rsidR="00474E90" w:rsidRPr="00DB1845">
        <w:rPr>
          <w:color w:val="000000"/>
          <w:lang w:val="es-ES"/>
        </w:rPr>
        <w:t xml:space="preserve"> 3</w:t>
      </w:r>
      <w:r w:rsidR="00474E90" w:rsidRPr="005468E8">
        <w:rPr>
          <w:color w:val="000000"/>
          <w:lang w:val="es-ES"/>
        </w:rPr>
        <w:t>.</w:t>
      </w:r>
      <w:r w:rsidR="00474E90" w:rsidRPr="00DB1845">
        <w:rPr>
          <w:color w:val="000000"/>
          <w:lang w:val="es-ES"/>
        </w:rPr>
        <w:t xml:space="preserve"> Apelación contra </w:t>
      </w:r>
      <w:r w:rsidR="00474E90" w:rsidRPr="003070F9">
        <w:rPr>
          <w:color w:val="000000"/>
          <w:lang w:val="es-ES"/>
        </w:rPr>
        <w:t>las medidas disciplinarias ante el</w:t>
      </w:r>
      <w:r w:rsidR="00474E90" w:rsidRPr="00DB1845">
        <w:rPr>
          <w:color w:val="000000"/>
          <w:lang w:val="es-ES"/>
        </w:rPr>
        <w:t xml:space="preserve"> Tribunal Contencioso-Administrativo y</w:t>
      </w:r>
      <w:r w:rsidR="00474E90" w:rsidRPr="003070F9">
        <w:rPr>
          <w:color w:val="000000"/>
          <w:lang w:val="es-ES"/>
        </w:rPr>
        <w:t xml:space="preserve"> </w:t>
      </w:r>
      <w:r w:rsidR="00474E90" w:rsidRPr="00DB1845">
        <w:rPr>
          <w:color w:val="000000"/>
          <w:lang w:val="es-ES"/>
        </w:rPr>
        <w:t xml:space="preserve">el Tribunal de Apelaciones </w:t>
      </w:r>
      <w:bookmarkEnd w:id="90"/>
      <w:r w:rsidR="00C43E29">
        <w:rPr>
          <w:color w:val="000000"/>
          <w:lang w:val="es-ES"/>
        </w:rPr>
        <w:t>de las Naciones Unidas</w:t>
      </w:r>
      <w:bookmarkEnd w:id="91"/>
    </w:p>
    <w:p w14:paraId="3F4DF04A" w14:textId="77777777" w:rsidR="00E34C2B" w:rsidRDefault="00E34C2B" w:rsidP="00DB1845">
      <w:pPr>
        <w:pStyle w:val="TOC2"/>
        <w:rPr>
          <w:color w:val="000000"/>
          <w:lang w:val="es-ES"/>
        </w:rPr>
      </w:pPr>
    </w:p>
    <w:p w14:paraId="75611572" w14:textId="77777777" w:rsidR="00F129D0" w:rsidRDefault="00474E90" w:rsidP="00F97B22">
      <w:pPr>
        <w:pStyle w:val="BodyText"/>
        <w:numPr>
          <w:ilvl w:val="0"/>
          <w:numId w:val="35"/>
        </w:numPr>
        <w:spacing w:after="240"/>
        <w:jc w:val="both"/>
        <w:rPr>
          <w:color w:val="000000"/>
        </w:rPr>
      </w:pPr>
      <w:r w:rsidRPr="00DB1845">
        <w:rPr>
          <w:color w:val="000000"/>
        </w:rPr>
        <w:t xml:space="preserve">Dentro de los noventa (90) días </w:t>
      </w:r>
      <w:r w:rsidRPr="003070F9">
        <w:rPr>
          <w:color w:val="000000"/>
        </w:rPr>
        <w:t>naturale</w:t>
      </w:r>
      <w:r w:rsidRPr="00E34C2B">
        <w:rPr>
          <w:color w:val="000000"/>
        </w:rPr>
        <w:t>s siguientes</w:t>
      </w:r>
      <w:r w:rsidRPr="003070F9">
        <w:rPr>
          <w:color w:val="000000"/>
        </w:rPr>
        <w:t xml:space="preserve"> a la </w:t>
      </w:r>
      <w:r w:rsidR="00E34C2B">
        <w:rPr>
          <w:color w:val="000000"/>
        </w:rPr>
        <w:t xml:space="preserve">fecha de </w:t>
      </w:r>
      <w:r w:rsidRPr="003070F9">
        <w:rPr>
          <w:color w:val="000000"/>
        </w:rPr>
        <w:t>notificación de</w:t>
      </w:r>
      <w:r w:rsidRPr="00DB1845">
        <w:rPr>
          <w:color w:val="000000"/>
        </w:rPr>
        <w:t xml:space="preserve"> la decisión </w:t>
      </w:r>
      <w:r w:rsidRPr="003070F9">
        <w:rPr>
          <w:color w:val="000000"/>
        </w:rPr>
        <w:t>adoptada</w:t>
      </w:r>
      <w:r w:rsidRPr="00DB1845">
        <w:rPr>
          <w:color w:val="000000"/>
        </w:rPr>
        <w:t xml:space="preserve"> en su caso, </w:t>
      </w:r>
      <w:r w:rsidR="002F3C0D">
        <w:rPr>
          <w:color w:val="000000"/>
        </w:rPr>
        <w:t xml:space="preserve">el funcionario a quien </w:t>
      </w:r>
      <w:r w:rsidRPr="00DB1845">
        <w:rPr>
          <w:color w:val="000000"/>
        </w:rPr>
        <w:t xml:space="preserve">se </w:t>
      </w:r>
      <w:r w:rsidRPr="003070F9">
        <w:rPr>
          <w:color w:val="000000"/>
        </w:rPr>
        <w:t>haya impuesto</w:t>
      </w:r>
      <w:r w:rsidRPr="00DB1845">
        <w:rPr>
          <w:color w:val="000000"/>
        </w:rPr>
        <w:t xml:space="preserve"> una medida disciplinaria o no disciplinaria </w:t>
      </w:r>
      <w:r w:rsidR="00C43E29">
        <w:rPr>
          <w:color w:val="000000"/>
        </w:rPr>
        <w:t>t</w:t>
      </w:r>
      <w:r w:rsidRPr="003070F9">
        <w:rPr>
          <w:color w:val="000000"/>
        </w:rPr>
        <w:t>ras</w:t>
      </w:r>
      <w:r w:rsidRPr="00DB1845">
        <w:rPr>
          <w:color w:val="000000"/>
        </w:rPr>
        <w:t xml:space="preserve"> la </w:t>
      </w:r>
      <w:r w:rsidR="0008745A" w:rsidRPr="00DB1845">
        <w:rPr>
          <w:color w:val="000000"/>
        </w:rPr>
        <w:t xml:space="preserve">finalización </w:t>
      </w:r>
      <w:r w:rsidR="0008745A" w:rsidRPr="003070F9">
        <w:rPr>
          <w:color w:val="000000"/>
        </w:rPr>
        <w:t>del procedimiento disciplinario</w:t>
      </w:r>
      <w:r w:rsidR="002F3C0D">
        <w:rPr>
          <w:color w:val="000000"/>
        </w:rPr>
        <w:t>,</w:t>
      </w:r>
      <w:r w:rsidR="0008745A" w:rsidRPr="003070F9">
        <w:rPr>
          <w:color w:val="000000"/>
        </w:rPr>
        <w:t xml:space="preserve"> </w:t>
      </w:r>
      <w:r w:rsidRPr="003070F9">
        <w:rPr>
          <w:color w:val="000000"/>
        </w:rPr>
        <w:t>podrá</w:t>
      </w:r>
      <w:r w:rsidRPr="00DB1845">
        <w:rPr>
          <w:color w:val="000000"/>
        </w:rPr>
        <w:t xml:space="preserve"> </w:t>
      </w:r>
      <w:r w:rsidR="0008745A" w:rsidRPr="00DB1845">
        <w:rPr>
          <w:color w:val="000000"/>
        </w:rPr>
        <w:t xml:space="preserve">presentar una </w:t>
      </w:r>
      <w:r w:rsidR="0008745A" w:rsidRPr="003070F9">
        <w:rPr>
          <w:color w:val="000000"/>
        </w:rPr>
        <w:t>demanda</w:t>
      </w:r>
      <w:r w:rsidR="0008745A" w:rsidRPr="00DB1845">
        <w:rPr>
          <w:color w:val="000000"/>
        </w:rPr>
        <w:t xml:space="preserve"> </w:t>
      </w:r>
      <w:r w:rsidR="002F3C0D">
        <w:rPr>
          <w:color w:val="000000"/>
        </w:rPr>
        <w:t xml:space="preserve">impugnando la imposición de dicha medida al </w:t>
      </w:r>
      <w:r w:rsidRPr="00DB1845">
        <w:rPr>
          <w:color w:val="000000"/>
        </w:rPr>
        <w:t xml:space="preserve">Tribunal Contencioso-Administrativo de las Naciones Unidas de conformidad con </w:t>
      </w:r>
      <w:r w:rsidRPr="003070F9">
        <w:rPr>
          <w:color w:val="000000"/>
        </w:rPr>
        <w:t xml:space="preserve">lo dispuesto en el </w:t>
      </w:r>
      <w:r w:rsidR="004273EC">
        <w:rPr>
          <w:color w:val="000000"/>
        </w:rPr>
        <w:t>Capítulo</w:t>
      </w:r>
      <w:r w:rsidRPr="00DB1845">
        <w:rPr>
          <w:color w:val="000000"/>
        </w:rPr>
        <w:t xml:space="preserve"> XI del Reglamento del Personal.</w:t>
      </w:r>
    </w:p>
    <w:p w14:paraId="3DC5EC32" w14:textId="5BDAD66E" w:rsidR="000354BB" w:rsidRPr="00F129D0" w:rsidRDefault="007B680D" w:rsidP="00F97B22">
      <w:pPr>
        <w:pStyle w:val="BodyText"/>
        <w:numPr>
          <w:ilvl w:val="0"/>
          <w:numId w:val="35"/>
        </w:numPr>
        <w:spacing w:after="240"/>
        <w:jc w:val="both"/>
        <w:rPr>
          <w:color w:val="000000"/>
        </w:rPr>
      </w:pPr>
      <w:r w:rsidRPr="00F129D0">
        <w:rPr>
          <w:color w:val="000000"/>
        </w:rPr>
        <w:t>Tanto el</w:t>
      </w:r>
      <w:r w:rsidR="00474E90" w:rsidRPr="00F129D0">
        <w:rPr>
          <w:color w:val="000000"/>
        </w:rPr>
        <w:t xml:space="preserve"> funcionario </w:t>
      </w:r>
      <w:r w:rsidRPr="00F129D0">
        <w:rPr>
          <w:color w:val="000000"/>
        </w:rPr>
        <w:t>como</w:t>
      </w:r>
      <w:r w:rsidR="00474E90" w:rsidRPr="00F129D0">
        <w:rPr>
          <w:color w:val="000000"/>
        </w:rPr>
        <w:t xml:space="preserve"> la Organización podrá</w:t>
      </w:r>
      <w:r w:rsidRPr="00F129D0">
        <w:rPr>
          <w:color w:val="000000"/>
        </w:rPr>
        <w:t>n</w:t>
      </w:r>
      <w:r w:rsidR="00474E90" w:rsidRPr="00F129D0">
        <w:rPr>
          <w:color w:val="000000"/>
        </w:rPr>
        <w:t xml:space="preserve"> interponer </w:t>
      </w:r>
      <w:r w:rsidR="00C43E29" w:rsidRPr="00F129D0">
        <w:rPr>
          <w:color w:val="000000"/>
        </w:rPr>
        <w:t xml:space="preserve">un </w:t>
      </w:r>
      <w:r w:rsidR="00474E90" w:rsidRPr="00F129D0">
        <w:rPr>
          <w:color w:val="000000"/>
        </w:rPr>
        <w:t xml:space="preserve">recurso de apelación contra </w:t>
      </w:r>
      <w:r w:rsidR="00E34C2B" w:rsidRPr="00F129D0">
        <w:rPr>
          <w:color w:val="000000"/>
        </w:rPr>
        <w:t>el fallo</w:t>
      </w:r>
      <w:r w:rsidR="00474E90" w:rsidRPr="00F129D0">
        <w:rPr>
          <w:color w:val="000000"/>
        </w:rPr>
        <w:t xml:space="preserve"> o </w:t>
      </w:r>
      <w:r w:rsidR="00E34C2B" w:rsidRPr="00F129D0">
        <w:rPr>
          <w:color w:val="000000"/>
        </w:rPr>
        <w:t xml:space="preserve">la </w:t>
      </w:r>
      <w:r w:rsidR="00474E90" w:rsidRPr="00F129D0">
        <w:rPr>
          <w:color w:val="000000"/>
        </w:rPr>
        <w:t xml:space="preserve">sentencia del Tribunal Contencioso-Administrativo de las Naciones Unidas ante el Tribunal de Apelaciones de las Naciones Unidas, </w:t>
      </w:r>
      <w:r w:rsidR="0008745A" w:rsidRPr="00F129D0">
        <w:rPr>
          <w:color w:val="000000"/>
        </w:rPr>
        <w:t xml:space="preserve">dentro de </w:t>
      </w:r>
      <w:r w:rsidR="00474E90" w:rsidRPr="00F129D0">
        <w:rPr>
          <w:color w:val="000000"/>
        </w:rPr>
        <w:t xml:space="preserve">los </w:t>
      </w:r>
      <w:r w:rsidR="0008745A" w:rsidRPr="00F129D0">
        <w:rPr>
          <w:color w:val="000000"/>
        </w:rPr>
        <w:t>sesenta</w:t>
      </w:r>
      <w:r w:rsidR="00474E90" w:rsidRPr="00F129D0">
        <w:rPr>
          <w:color w:val="000000"/>
        </w:rPr>
        <w:t xml:space="preserve"> (</w:t>
      </w:r>
      <w:r w:rsidR="0008745A" w:rsidRPr="00F129D0">
        <w:rPr>
          <w:color w:val="000000"/>
        </w:rPr>
        <w:t>60</w:t>
      </w:r>
      <w:r w:rsidR="00474E90" w:rsidRPr="00F129D0">
        <w:rPr>
          <w:color w:val="000000"/>
        </w:rPr>
        <w:t xml:space="preserve">) días naturales siguientes a la </w:t>
      </w:r>
      <w:r w:rsidR="00E34C2B" w:rsidRPr="00F129D0">
        <w:rPr>
          <w:color w:val="000000"/>
        </w:rPr>
        <w:t>fecha de emisión</w:t>
      </w:r>
      <w:r w:rsidR="00474E90" w:rsidRPr="00F129D0">
        <w:rPr>
          <w:color w:val="000000"/>
        </w:rPr>
        <w:t xml:space="preserve"> de dicha</w:t>
      </w:r>
      <w:r w:rsidR="00C05178" w:rsidRPr="00F129D0">
        <w:rPr>
          <w:color w:val="000000"/>
        </w:rPr>
        <w:t xml:space="preserve"> </w:t>
      </w:r>
      <w:r w:rsidR="00474E90" w:rsidRPr="00F129D0">
        <w:rPr>
          <w:color w:val="000000"/>
        </w:rPr>
        <w:t xml:space="preserve">sentencia, por los motivos enumerados en la </w:t>
      </w:r>
      <w:r w:rsidR="00744634" w:rsidRPr="00F129D0">
        <w:rPr>
          <w:color w:val="000000"/>
        </w:rPr>
        <w:t>Regla</w:t>
      </w:r>
      <w:r w:rsidR="00474E90" w:rsidRPr="00F129D0">
        <w:rPr>
          <w:color w:val="000000"/>
        </w:rPr>
        <w:t xml:space="preserve"> 11.5 del Reglamento del Personal.</w:t>
      </w:r>
    </w:p>
    <w:p w14:paraId="12676E58" w14:textId="3CEA920C" w:rsidR="00474E90" w:rsidRDefault="00540AAD" w:rsidP="00DB1845">
      <w:pPr>
        <w:pStyle w:val="TOC2"/>
        <w:rPr>
          <w:color w:val="000000"/>
          <w:lang w:val="es-ES"/>
        </w:rPr>
      </w:pPr>
      <w:bookmarkStart w:id="92" w:name="_Toc17718513"/>
      <w:bookmarkStart w:id="93" w:name="_Toc105592843"/>
      <w:r w:rsidRPr="00DB1845">
        <w:rPr>
          <w:color w:val="000000"/>
          <w:lang w:val="es-ES"/>
        </w:rPr>
        <w:t>Sección</w:t>
      </w:r>
      <w:r w:rsidR="00474E90" w:rsidRPr="00DB1845">
        <w:rPr>
          <w:color w:val="000000"/>
          <w:lang w:val="es-ES"/>
        </w:rPr>
        <w:t xml:space="preserve"> 4</w:t>
      </w:r>
      <w:bookmarkEnd w:id="92"/>
      <w:r w:rsidR="00474E90" w:rsidRPr="005468E8">
        <w:rPr>
          <w:color w:val="000000"/>
          <w:lang w:val="es-ES"/>
        </w:rPr>
        <w:t>. Asistencia letrada a</w:t>
      </w:r>
      <w:r w:rsidR="00E01D47">
        <w:rPr>
          <w:color w:val="000000"/>
          <w:lang w:val="es-ES"/>
        </w:rPr>
        <w:t xml:space="preserve">l </w:t>
      </w:r>
      <w:r w:rsidR="00474E90" w:rsidRPr="005468E8">
        <w:rPr>
          <w:color w:val="000000"/>
          <w:lang w:val="es-ES"/>
        </w:rPr>
        <w:t>funcionario</w:t>
      </w:r>
      <w:bookmarkEnd w:id="93"/>
    </w:p>
    <w:p w14:paraId="0DF1B84B" w14:textId="77777777" w:rsidR="00E01D47" w:rsidRPr="00DB1845" w:rsidRDefault="00E01D47" w:rsidP="00DB1845">
      <w:pPr>
        <w:pStyle w:val="TOC2"/>
        <w:rPr>
          <w:color w:val="000000"/>
          <w:lang w:val="es-ES"/>
        </w:rPr>
      </w:pPr>
    </w:p>
    <w:p w14:paraId="2500DC4B" w14:textId="457FFD1B" w:rsidR="00474E90" w:rsidRPr="00DB1845" w:rsidRDefault="00474E90" w:rsidP="00F97B22">
      <w:pPr>
        <w:pStyle w:val="BodyText"/>
        <w:numPr>
          <w:ilvl w:val="0"/>
          <w:numId w:val="36"/>
        </w:numPr>
        <w:spacing w:after="240"/>
        <w:jc w:val="both"/>
        <w:rPr>
          <w:color w:val="000000"/>
        </w:rPr>
      </w:pPr>
      <w:r w:rsidRPr="005468E8">
        <w:rPr>
          <w:color w:val="000000"/>
        </w:rPr>
        <w:t>El funcionario podrá estar representado</w:t>
      </w:r>
      <w:r w:rsidRPr="00DB1845">
        <w:rPr>
          <w:color w:val="000000"/>
        </w:rPr>
        <w:t xml:space="preserve"> por un </w:t>
      </w:r>
      <w:r w:rsidRPr="005468E8">
        <w:rPr>
          <w:color w:val="000000"/>
        </w:rPr>
        <w:t xml:space="preserve">abogado </w:t>
      </w:r>
      <w:r w:rsidR="008543FF">
        <w:rPr>
          <w:color w:val="000000"/>
        </w:rPr>
        <w:t>una vez</w:t>
      </w:r>
      <w:r w:rsidR="008543FF" w:rsidRPr="005468E8">
        <w:rPr>
          <w:color w:val="000000"/>
        </w:rPr>
        <w:t xml:space="preserve"> </w:t>
      </w:r>
      <w:r w:rsidR="00E01D47">
        <w:rPr>
          <w:color w:val="000000"/>
        </w:rPr>
        <w:t xml:space="preserve">que </w:t>
      </w:r>
      <w:r w:rsidR="008543FF">
        <w:rPr>
          <w:color w:val="000000"/>
        </w:rPr>
        <w:t>haya si</w:t>
      </w:r>
      <w:r w:rsidR="008543FF" w:rsidRPr="00E85FDA">
        <w:rPr>
          <w:color w:val="000000"/>
        </w:rPr>
        <w:t xml:space="preserve">do </w:t>
      </w:r>
      <w:r w:rsidRPr="00E85FDA">
        <w:rPr>
          <w:color w:val="000000"/>
        </w:rPr>
        <w:t>imputa</w:t>
      </w:r>
      <w:r w:rsidR="008543FF" w:rsidRPr="00E85FDA">
        <w:rPr>
          <w:color w:val="000000"/>
        </w:rPr>
        <w:t>do</w:t>
      </w:r>
      <w:r w:rsidRPr="005468E8">
        <w:rPr>
          <w:color w:val="000000"/>
        </w:rPr>
        <w:t xml:space="preserve"> </w:t>
      </w:r>
      <w:r w:rsidR="008543FF">
        <w:rPr>
          <w:color w:val="000000"/>
        </w:rPr>
        <w:t>por</w:t>
      </w:r>
      <w:r w:rsidRPr="00DB1845">
        <w:rPr>
          <w:color w:val="000000"/>
        </w:rPr>
        <w:t xml:space="preserve"> </w:t>
      </w:r>
      <w:r w:rsidR="00E01D47">
        <w:rPr>
          <w:color w:val="000000"/>
        </w:rPr>
        <w:t xml:space="preserve">una </w:t>
      </w:r>
      <w:r w:rsidRPr="00DB1845">
        <w:rPr>
          <w:color w:val="000000"/>
        </w:rPr>
        <w:t xml:space="preserve">falta de conducta y durante </w:t>
      </w:r>
      <w:r w:rsidRPr="005468E8">
        <w:rPr>
          <w:color w:val="000000"/>
        </w:rPr>
        <w:t xml:space="preserve">el procedimiento disciplinario. </w:t>
      </w:r>
    </w:p>
    <w:p w14:paraId="588A293A" w14:textId="77777777" w:rsidR="00474E90" w:rsidRPr="00DB1845" w:rsidRDefault="00474E90" w:rsidP="0037394B">
      <w:pPr>
        <w:pStyle w:val="BodyText"/>
        <w:spacing w:after="0"/>
        <w:jc w:val="both"/>
        <w:rPr>
          <w:color w:val="000000"/>
          <w:sz w:val="16"/>
        </w:rPr>
      </w:pPr>
    </w:p>
    <w:p w14:paraId="475C7288" w14:textId="061B27D7" w:rsidR="00474E90" w:rsidRPr="00DB1845" w:rsidRDefault="00474E90" w:rsidP="00DB1845">
      <w:pPr>
        <w:pStyle w:val="TOC3"/>
        <w:rPr>
          <w:color w:val="000000"/>
          <w:lang w:val="es-ES"/>
        </w:rPr>
      </w:pPr>
      <w:bookmarkStart w:id="94" w:name="_Toc17718514"/>
      <w:bookmarkStart w:id="95" w:name="_Toc105592844"/>
      <w:r w:rsidRPr="005468E8">
        <w:rPr>
          <w:color w:val="000000"/>
          <w:lang w:val="es-ES"/>
        </w:rPr>
        <w:t>4.2.</w:t>
      </w:r>
      <w:r w:rsidRPr="00DB1845">
        <w:rPr>
          <w:color w:val="000000"/>
          <w:lang w:val="es-ES"/>
        </w:rPr>
        <w:t xml:space="preserve"> Oficina de Asistencia Letrada al Personal de las Naciones Unidas</w:t>
      </w:r>
      <w:bookmarkEnd w:id="94"/>
      <w:bookmarkEnd w:id="95"/>
    </w:p>
    <w:p w14:paraId="40A2AACA" w14:textId="77777777" w:rsidR="00474E90" w:rsidRPr="00DB1845" w:rsidRDefault="00474E90" w:rsidP="00DB1845">
      <w:pPr>
        <w:pStyle w:val="TOC3"/>
        <w:rPr>
          <w:color w:val="000000"/>
          <w:lang w:val="es-ES"/>
        </w:rPr>
      </w:pPr>
    </w:p>
    <w:p w14:paraId="62573085" w14:textId="79727F47" w:rsidR="000354BB" w:rsidRPr="00834719" w:rsidRDefault="00474E90" w:rsidP="00F97B22">
      <w:pPr>
        <w:pStyle w:val="BodyText"/>
        <w:numPr>
          <w:ilvl w:val="0"/>
          <w:numId w:val="37"/>
        </w:numPr>
        <w:spacing w:after="240"/>
        <w:jc w:val="both"/>
        <w:rPr>
          <w:color w:val="000000"/>
        </w:rPr>
      </w:pPr>
      <w:r w:rsidRPr="005468E8">
        <w:rPr>
          <w:color w:val="000000"/>
        </w:rPr>
        <w:t xml:space="preserve">Los funcionarios que deseen </w:t>
      </w:r>
      <w:r w:rsidR="00403F80">
        <w:rPr>
          <w:color w:val="000000"/>
        </w:rPr>
        <w:t>tener</w:t>
      </w:r>
      <w:r w:rsidRPr="00DB1845">
        <w:rPr>
          <w:color w:val="000000"/>
        </w:rPr>
        <w:t xml:space="preserve"> asistencia de la Oficina de Asistencia Letrada al Personal </w:t>
      </w:r>
      <w:r w:rsidRPr="005468E8">
        <w:rPr>
          <w:color w:val="000000"/>
        </w:rPr>
        <w:t>podrán ponerse en contacto</w:t>
      </w:r>
      <w:r w:rsidRPr="00DB1845">
        <w:rPr>
          <w:color w:val="000000"/>
        </w:rPr>
        <w:t xml:space="preserve"> con esta Oficina </w:t>
      </w:r>
      <w:r w:rsidRPr="005468E8">
        <w:rPr>
          <w:color w:val="000000"/>
        </w:rPr>
        <w:t>en el siguiente</w:t>
      </w:r>
      <w:r w:rsidRPr="00DB1845">
        <w:rPr>
          <w:color w:val="000000"/>
        </w:rPr>
        <w:t xml:space="preserve"> correo electrónico</w:t>
      </w:r>
      <w:r w:rsidRPr="005468E8">
        <w:rPr>
          <w:color w:val="000000"/>
        </w:rPr>
        <w:t>:</w:t>
      </w:r>
      <w:r w:rsidRPr="00DB1845">
        <w:rPr>
          <w:color w:val="000000"/>
        </w:rPr>
        <w:t xml:space="preserve"> </w:t>
      </w:r>
      <w:hyperlink r:id="rId18" w:history="1">
        <w:r w:rsidRPr="005468E8">
          <w:rPr>
            <w:rStyle w:val="Hyperlink"/>
            <w:color w:val="000000"/>
          </w:rPr>
          <w:t>osla@un.org</w:t>
        </w:r>
      </w:hyperlink>
      <w:r w:rsidRPr="005468E8">
        <w:rPr>
          <w:color w:val="000000"/>
        </w:rPr>
        <w:t>, o llamando al siguiente número de teléfono:</w:t>
      </w:r>
      <w:r w:rsidRPr="00DB1845">
        <w:rPr>
          <w:color w:val="000000"/>
        </w:rPr>
        <w:t xml:space="preserve"> (</w:t>
      </w:r>
      <w:r w:rsidR="00E411FD" w:rsidRPr="00DB1845">
        <w:rPr>
          <w:color w:val="000000"/>
        </w:rPr>
        <w:t>+</w:t>
      </w:r>
      <w:r w:rsidRPr="00DB1845">
        <w:rPr>
          <w:color w:val="000000"/>
        </w:rPr>
        <w:t>1) 212- 963-3957.</w:t>
      </w:r>
      <w:r w:rsidRPr="005468E8">
        <w:rPr>
          <w:color w:val="000000"/>
        </w:rPr>
        <w:t xml:space="preserve"> </w:t>
      </w:r>
    </w:p>
    <w:p w14:paraId="0A242CDC" w14:textId="40F53A73" w:rsidR="00AA1AEE" w:rsidRDefault="00474E90" w:rsidP="00AA1AEE">
      <w:pPr>
        <w:pStyle w:val="TOC3"/>
        <w:rPr>
          <w:color w:val="000000"/>
          <w:lang w:val="es-ES"/>
        </w:rPr>
      </w:pPr>
      <w:bookmarkStart w:id="96" w:name="_Toc105592845"/>
      <w:r w:rsidRPr="005468E8">
        <w:rPr>
          <w:color w:val="000000"/>
          <w:lang w:val="es-ES"/>
        </w:rPr>
        <w:t>4.2. Asistencia letrada externa</w:t>
      </w:r>
      <w:bookmarkEnd w:id="96"/>
    </w:p>
    <w:p w14:paraId="1AD02E4A" w14:textId="77777777" w:rsidR="00AA1AEE" w:rsidRPr="00AA1AEE" w:rsidRDefault="00AA1AEE" w:rsidP="00AA1AEE">
      <w:pPr>
        <w:pStyle w:val="TOC3"/>
        <w:rPr>
          <w:color w:val="000000"/>
          <w:lang w:val="es-ES"/>
        </w:rPr>
      </w:pPr>
    </w:p>
    <w:p w14:paraId="4229612E" w14:textId="63356458" w:rsidR="00A50161" w:rsidRPr="000703BA" w:rsidRDefault="00474E90" w:rsidP="00F97B22">
      <w:pPr>
        <w:pStyle w:val="BodyText"/>
        <w:numPr>
          <w:ilvl w:val="0"/>
          <w:numId w:val="38"/>
        </w:numPr>
        <w:spacing w:after="240"/>
        <w:jc w:val="both"/>
        <w:rPr>
          <w:color w:val="000000"/>
        </w:rPr>
      </w:pPr>
      <w:r w:rsidRPr="000703BA">
        <w:rPr>
          <w:color w:val="000000"/>
        </w:rPr>
        <w:t xml:space="preserve">De forma alternativa, si los funcionarios desean obtener asistencia de un </w:t>
      </w:r>
      <w:r w:rsidR="00002FED" w:rsidRPr="000703BA">
        <w:rPr>
          <w:color w:val="000000"/>
        </w:rPr>
        <w:t xml:space="preserve">abogado </w:t>
      </w:r>
      <w:r w:rsidRPr="000703BA">
        <w:rPr>
          <w:color w:val="000000"/>
        </w:rPr>
        <w:t xml:space="preserve">externo a la Oficina de Asistencia Letrada al Personal, deberán pagarlo por su propia cuenta (véase la </w:t>
      </w:r>
      <w:r w:rsidR="00744634" w:rsidRPr="000703BA">
        <w:rPr>
          <w:color w:val="000000"/>
        </w:rPr>
        <w:t>Regla</w:t>
      </w:r>
      <w:r w:rsidRPr="000703BA">
        <w:rPr>
          <w:color w:val="000000"/>
        </w:rPr>
        <w:t xml:space="preserve"> 10.3 a) del Reglamento del Personal).</w:t>
      </w:r>
    </w:p>
    <w:p w14:paraId="0172325F" w14:textId="77777777" w:rsidR="00FB6CFD" w:rsidRPr="00DB1845" w:rsidRDefault="00FB6CFD" w:rsidP="00DB1845">
      <w:pPr>
        <w:ind w:left="562"/>
        <w:jc w:val="both"/>
        <w:rPr>
          <w:color w:val="000000"/>
        </w:rPr>
      </w:pPr>
    </w:p>
    <w:p w14:paraId="414E28E2" w14:textId="4C93253D" w:rsidR="00474E90" w:rsidRPr="00DB1845" w:rsidRDefault="00540AAD" w:rsidP="00DB1845">
      <w:pPr>
        <w:pStyle w:val="TOC2"/>
        <w:rPr>
          <w:color w:val="000000"/>
          <w:lang w:val="es-ES"/>
        </w:rPr>
      </w:pPr>
      <w:bookmarkStart w:id="97" w:name="_Toc17718516"/>
      <w:bookmarkStart w:id="98" w:name="_Toc105592846"/>
      <w:r w:rsidRPr="00DB1845">
        <w:rPr>
          <w:color w:val="000000"/>
          <w:lang w:val="es-ES"/>
        </w:rPr>
        <w:t>Sección</w:t>
      </w:r>
      <w:r w:rsidR="00474E90" w:rsidRPr="00DB1845">
        <w:rPr>
          <w:color w:val="000000"/>
          <w:lang w:val="es-ES"/>
        </w:rPr>
        <w:t xml:space="preserve"> 5</w:t>
      </w:r>
      <w:r w:rsidR="00474E90" w:rsidRPr="005468E8">
        <w:rPr>
          <w:color w:val="000000"/>
          <w:lang w:val="es-ES"/>
        </w:rPr>
        <w:t>.</w:t>
      </w:r>
      <w:r w:rsidR="00474E90" w:rsidRPr="00DB1845">
        <w:rPr>
          <w:color w:val="000000"/>
          <w:lang w:val="es-ES"/>
        </w:rPr>
        <w:t xml:space="preserve"> Varios</w:t>
      </w:r>
      <w:bookmarkEnd w:id="97"/>
      <w:bookmarkEnd w:id="98"/>
    </w:p>
    <w:p w14:paraId="6E834615" w14:textId="77777777" w:rsidR="00474E90" w:rsidRPr="00DB1845" w:rsidRDefault="00474E90" w:rsidP="00DB1845">
      <w:pPr>
        <w:pStyle w:val="TOC2"/>
        <w:rPr>
          <w:color w:val="000000"/>
          <w:lang w:val="es-ES"/>
        </w:rPr>
      </w:pPr>
    </w:p>
    <w:p w14:paraId="7ED84EF7" w14:textId="03E3A3EC" w:rsidR="000703BA" w:rsidRPr="00DB1845" w:rsidRDefault="00474E90" w:rsidP="00DB1845">
      <w:pPr>
        <w:pStyle w:val="TOC3"/>
        <w:rPr>
          <w:color w:val="000000"/>
          <w:lang w:val="es-ES"/>
        </w:rPr>
      </w:pPr>
      <w:bookmarkStart w:id="99" w:name="_Toc17718517"/>
      <w:bookmarkStart w:id="100" w:name="_Toc105592847"/>
      <w:r w:rsidRPr="005468E8">
        <w:rPr>
          <w:color w:val="000000"/>
          <w:lang w:val="es-ES"/>
        </w:rPr>
        <w:t>5.1.</w:t>
      </w:r>
      <w:r w:rsidRPr="00DB1845">
        <w:rPr>
          <w:color w:val="000000"/>
          <w:lang w:val="es-ES"/>
        </w:rPr>
        <w:t xml:space="preserve"> Publicación de </w:t>
      </w:r>
      <w:r w:rsidRPr="005468E8">
        <w:rPr>
          <w:color w:val="000000"/>
          <w:lang w:val="es-ES"/>
        </w:rPr>
        <w:t xml:space="preserve">las </w:t>
      </w:r>
      <w:r w:rsidRPr="00DB1845">
        <w:rPr>
          <w:color w:val="000000"/>
          <w:lang w:val="es-ES"/>
        </w:rPr>
        <w:t>decisiones disciplinarias</w:t>
      </w:r>
      <w:bookmarkEnd w:id="99"/>
      <w:bookmarkEnd w:id="100"/>
    </w:p>
    <w:p w14:paraId="3D739922" w14:textId="77777777" w:rsidR="00474E90" w:rsidRPr="00DB1845" w:rsidRDefault="00474E90" w:rsidP="000703BA">
      <w:pPr>
        <w:pStyle w:val="TOC3"/>
        <w:rPr>
          <w:color w:val="000000"/>
          <w:lang w:val="es-ES"/>
        </w:rPr>
      </w:pPr>
    </w:p>
    <w:p w14:paraId="61D246DD" w14:textId="271DD263" w:rsidR="00C250FF" w:rsidRPr="00834719" w:rsidRDefault="00474E90" w:rsidP="00F97B22">
      <w:pPr>
        <w:pStyle w:val="BodyText"/>
        <w:numPr>
          <w:ilvl w:val="0"/>
          <w:numId w:val="39"/>
        </w:numPr>
        <w:spacing w:after="240"/>
        <w:jc w:val="both"/>
        <w:rPr>
          <w:color w:val="000000"/>
        </w:rPr>
      </w:pPr>
      <w:r w:rsidRPr="00EA596A">
        <w:rPr>
          <w:color w:val="000000"/>
        </w:rPr>
        <w:t>En aras de</w:t>
      </w:r>
      <w:r w:rsidRPr="00DB1845">
        <w:rPr>
          <w:color w:val="000000"/>
        </w:rPr>
        <w:t xml:space="preserve"> la transparencia, el Administrador </w:t>
      </w:r>
      <w:r w:rsidRPr="005468E8">
        <w:rPr>
          <w:color w:val="000000"/>
        </w:rPr>
        <w:t>deberá informar</w:t>
      </w:r>
      <w:r w:rsidRPr="00DB1845">
        <w:rPr>
          <w:color w:val="000000"/>
        </w:rPr>
        <w:t xml:space="preserve"> a la Junta Ejecutiva del PNUD/UNFPA</w:t>
      </w:r>
      <w:r w:rsidR="00BC174F" w:rsidRPr="00DB1845">
        <w:rPr>
          <w:color w:val="000000"/>
        </w:rPr>
        <w:t>/UNOPS</w:t>
      </w:r>
      <w:r w:rsidRPr="00DB1845">
        <w:rPr>
          <w:color w:val="000000"/>
        </w:rPr>
        <w:t xml:space="preserve"> </w:t>
      </w:r>
      <w:r w:rsidRPr="005468E8">
        <w:rPr>
          <w:color w:val="000000"/>
        </w:rPr>
        <w:t>de</w:t>
      </w:r>
      <w:r w:rsidRPr="00DB1845">
        <w:rPr>
          <w:color w:val="000000"/>
        </w:rPr>
        <w:t xml:space="preserve"> las decisiones disciplinarias </w:t>
      </w:r>
      <w:r w:rsidR="002730EE">
        <w:rPr>
          <w:color w:val="000000"/>
        </w:rPr>
        <w:t>adoptadas</w:t>
      </w:r>
      <w:r w:rsidRPr="005468E8">
        <w:rPr>
          <w:color w:val="000000"/>
        </w:rPr>
        <w:t xml:space="preserve"> durante</w:t>
      </w:r>
      <w:r w:rsidRPr="00DB1845">
        <w:rPr>
          <w:color w:val="000000"/>
        </w:rPr>
        <w:t xml:space="preserve"> el año </w:t>
      </w:r>
      <w:r w:rsidRPr="005468E8">
        <w:rPr>
          <w:color w:val="000000"/>
        </w:rPr>
        <w:t>anterior</w:t>
      </w:r>
      <w:r w:rsidRPr="00DB1845">
        <w:rPr>
          <w:color w:val="000000"/>
        </w:rPr>
        <w:t xml:space="preserve"> y </w:t>
      </w:r>
      <w:r w:rsidRPr="005468E8">
        <w:rPr>
          <w:color w:val="000000"/>
        </w:rPr>
        <w:t>publicar</w:t>
      </w:r>
      <w:r w:rsidRPr="00DB1845">
        <w:rPr>
          <w:color w:val="000000"/>
        </w:rPr>
        <w:t xml:space="preserve"> un informe anual </w:t>
      </w:r>
      <w:r w:rsidRPr="005468E8">
        <w:rPr>
          <w:color w:val="000000"/>
        </w:rPr>
        <w:t>de</w:t>
      </w:r>
      <w:r w:rsidRPr="00DB1845">
        <w:rPr>
          <w:color w:val="000000"/>
        </w:rPr>
        <w:t xml:space="preserve"> los casos de falta de conducta (sin </w:t>
      </w:r>
      <w:r w:rsidRPr="005468E8">
        <w:rPr>
          <w:color w:val="000000"/>
        </w:rPr>
        <w:t xml:space="preserve">mencionar </w:t>
      </w:r>
      <w:r w:rsidRPr="00DB1845">
        <w:rPr>
          <w:color w:val="000000"/>
        </w:rPr>
        <w:t xml:space="preserve">los nombres de </w:t>
      </w:r>
      <w:r w:rsidRPr="005468E8">
        <w:rPr>
          <w:color w:val="000000"/>
        </w:rPr>
        <w:t>las personas implicadas</w:t>
      </w:r>
      <w:r w:rsidRPr="00DB1845">
        <w:rPr>
          <w:color w:val="000000"/>
        </w:rPr>
        <w:t xml:space="preserve">) que </w:t>
      </w:r>
      <w:r w:rsidR="002730EE">
        <w:rPr>
          <w:color w:val="000000"/>
        </w:rPr>
        <w:t>resultaron en</w:t>
      </w:r>
      <w:r w:rsidRPr="00DB1845">
        <w:rPr>
          <w:color w:val="000000"/>
        </w:rPr>
        <w:t xml:space="preserve"> la imposición de medidas disciplinarias. </w:t>
      </w:r>
      <w:r w:rsidRPr="005468E8">
        <w:rPr>
          <w:color w:val="000000"/>
        </w:rPr>
        <w:t>Dicho</w:t>
      </w:r>
      <w:r w:rsidRPr="00DB1845">
        <w:rPr>
          <w:color w:val="000000"/>
        </w:rPr>
        <w:t xml:space="preserve"> informe se </w:t>
      </w:r>
      <w:r w:rsidRPr="005468E8">
        <w:rPr>
          <w:color w:val="000000"/>
        </w:rPr>
        <w:t xml:space="preserve">pondrá en conocimiento de </w:t>
      </w:r>
      <w:r w:rsidRPr="00DB1845">
        <w:rPr>
          <w:color w:val="000000"/>
        </w:rPr>
        <w:t>todo el personal.</w:t>
      </w:r>
      <w:bookmarkStart w:id="101" w:name="_Toc17718518"/>
    </w:p>
    <w:p w14:paraId="67629172" w14:textId="77777777" w:rsidR="00474E90" w:rsidRPr="00DB1845" w:rsidRDefault="00474E90" w:rsidP="00DB1845">
      <w:pPr>
        <w:pStyle w:val="TOC3"/>
        <w:rPr>
          <w:color w:val="000000"/>
        </w:rPr>
      </w:pPr>
      <w:bookmarkStart w:id="102" w:name="_Toc105592848"/>
      <w:r w:rsidRPr="005468E8">
        <w:rPr>
          <w:color w:val="000000"/>
          <w:lang w:val="es-ES"/>
        </w:rPr>
        <w:t>5.2.</w:t>
      </w:r>
      <w:r w:rsidRPr="00DB1845">
        <w:rPr>
          <w:color w:val="000000"/>
          <w:lang w:val="es-ES"/>
        </w:rPr>
        <w:t xml:space="preserve"> Autoridades locales</w:t>
      </w:r>
      <w:bookmarkEnd w:id="101"/>
      <w:bookmarkEnd w:id="102"/>
    </w:p>
    <w:p w14:paraId="4B72A372" w14:textId="77777777" w:rsidR="00474E90" w:rsidRPr="00DB1845" w:rsidRDefault="00474E90" w:rsidP="00DB1845">
      <w:pPr>
        <w:pStyle w:val="TOC3"/>
        <w:rPr>
          <w:color w:val="000000"/>
        </w:rPr>
      </w:pPr>
    </w:p>
    <w:p w14:paraId="4014213F" w14:textId="77777777" w:rsidR="00E443AE" w:rsidRDefault="00B23937" w:rsidP="00F97B22">
      <w:pPr>
        <w:pStyle w:val="BodyText"/>
        <w:numPr>
          <w:ilvl w:val="0"/>
          <w:numId w:val="40"/>
        </w:numPr>
        <w:spacing w:after="240"/>
        <w:jc w:val="both"/>
        <w:rPr>
          <w:color w:val="000000"/>
        </w:rPr>
      </w:pPr>
      <w:r w:rsidRPr="00E443AE">
        <w:rPr>
          <w:color w:val="000000"/>
        </w:rPr>
        <w:t xml:space="preserve">Se hace constar que la Organización tiene la obligación de remitir las </w:t>
      </w:r>
      <w:r w:rsidR="00721438" w:rsidRPr="00E443AE">
        <w:rPr>
          <w:color w:val="000000"/>
        </w:rPr>
        <w:t xml:space="preserve">alegaciones verosímiles </w:t>
      </w:r>
      <w:r w:rsidRPr="00E443AE">
        <w:rPr>
          <w:color w:val="000000"/>
        </w:rPr>
        <w:t xml:space="preserve">de </w:t>
      </w:r>
      <w:r w:rsidR="00721438" w:rsidRPr="00E443AE">
        <w:rPr>
          <w:color w:val="000000"/>
        </w:rPr>
        <w:t>infracción</w:t>
      </w:r>
      <w:r w:rsidRPr="00E443AE">
        <w:rPr>
          <w:color w:val="000000"/>
        </w:rPr>
        <w:t xml:space="preserve"> de la legislación nacional </w:t>
      </w:r>
      <w:r w:rsidR="001D05A6" w:rsidRPr="00E443AE">
        <w:rPr>
          <w:color w:val="000000"/>
        </w:rPr>
        <w:t>al</w:t>
      </w:r>
      <w:r w:rsidRPr="00E443AE">
        <w:rPr>
          <w:color w:val="000000"/>
        </w:rPr>
        <w:t xml:space="preserve"> país</w:t>
      </w:r>
      <w:r w:rsidR="001D05A6" w:rsidRPr="00E443AE">
        <w:rPr>
          <w:color w:val="000000"/>
        </w:rPr>
        <w:t xml:space="preserve"> del que sea nacional</w:t>
      </w:r>
      <w:r w:rsidR="00721438" w:rsidRPr="00E443AE">
        <w:rPr>
          <w:color w:val="000000"/>
        </w:rPr>
        <w:t xml:space="preserve"> el funcionario</w:t>
      </w:r>
      <w:r w:rsidR="001D05A6" w:rsidRPr="00E443AE">
        <w:rPr>
          <w:color w:val="000000"/>
        </w:rPr>
        <w:t xml:space="preserve">. Asimismo, se podrá dar traslado del asunto en cuestión a las autoridades nacionales del país donde tuvieron lugar los hechos. </w:t>
      </w:r>
      <w:r w:rsidR="005938A3" w:rsidRPr="00E443AE">
        <w:rPr>
          <w:color w:val="000000"/>
        </w:rPr>
        <w:t xml:space="preserve">Este traslado normalmente se realizará una vez concluido </w:t>
      </w:r>
      <w:r w:rsidR="002536B4" w:rsidRPr="00E443AE">
        <w:rPr>
          <w:color w:val="000000"/>
        </w:rPr>
        <w:t xml:space="preserve">el procedimiento disciplinario, </w:t>
      </w:r>
      <w:r w:rsidR="005938A3" w:rsidRPr="00E443AE">
        <w:rPr>
          <w:color w:val="000000"/>
        </w:rPr>
        <w:t>pero puede producirse en cualquier momento</w:t>
      </w:r>
      <w:r w:rsidR="003C57E7" w:rsidRPr="00E443AE">
        <w:rPr>
          <w:color w:val="000000"/>
        </w:rPr>
        <w:t xml:space="preserve"> en que </w:t>
      </w:r>
      <w:r w:rsidR="002536B4" w:rsidRPr="00E443AE">
        <w:rPr>
          <w:color w:val="000000"/>
        </w:rPr>
        <w:t>se considere que existen</w:t>
      </w:r>
      <w:r w:rsidR="00721438" w:rsidRPr="00E443AE">
        <w:rPr>
          <w:color w:val="000000"/>
        </w:rPr>
        <w:t xml:space="preserve"> alegaciones verosímiles.</w:t>
      </w:r>
    </w:p>
    <w:p w14:paraId="67522DD4" w14:textId="6AE4AC55" w:rsidR="00333E22" w:rsidRPr="00E443AE" w:rsidRDefault="00474E90" w:rsidP="00F97B22">
      <w:pPr>
        <w:pStyle w:val="BodyText"/>
        <w:numPr>
          <w:ilvl w:val="0"/>
          <w:numId w:val="40"/>
        </w:numPr>
        <w:spacing w:after="240"/>
        <w:jc w:val="both"/>
        <w:rPr>
          <w:color w:val="000000"/>
        </w:rPr>
      </w:pPr>
      <w:r w:rsidRPr="00E443AE">
        <w:rPr>
          <w:color w:val="000000"/>
        </w:rPr>
        <w:t xml:space="preserve">Los funcionarios </w:t>
      </w:r>
      <w:r w:rsidR="00625AEA" w:rsidRPr="00E443AE">
        <w:rPr>
          <w:color w:val="000000"/>
        </w:rPr>
        <w:t xml:space="preserve">no </w:t>
      </w:r>
      <w:r w:rsidR="00976EFD" w:rsidRPr="00E443AE">
        <w:rPr>
          <w:color w:val="000000"/>
        </w:rPr>
        <w:t xml:space="preserve">deberán </w:t>
      </w:r>
      <w:r w:rsidRPr="00E443AE">
        <w:rPr>
          <w:color w:val="000000"/>
        </w:rPr>
        <w:t>informa</w:t>
      </w:r>
      <w:r w:rsidR="00625AEA" w:rsidRPr="00E443AE">
        <w:rPr>
          <w:color w:val="000000"/>
        </w:rPr>
        <w:t>r</w:t>
      </w:r>
      <w:r w:rsidRPr="00E443AE">
        <w:rPr>
          <w:color w:val="000000"/>
        </w:rPr>
        <w:t xml:space="preserve"> sobre ningún asunto a las autoridades locales, salvo en el supuesto de </w:t>
      </w:r>
      <w:r w:rsidR="00976EFD" w:rsidRPr="00E443AE">
        <w:rPr>
          <w:color w:val="000000"/>
        </w:rPr>
        <w:t>emergencia</w:t>
      </w:r>
      <w:r w:rsidRPr="00E443AE">
        <w:rPr>
          <w:color w:val="000000"/>
        </w:rPr>
        <w:t xml:space="preserve"> imperiosa o</w:t>
      </w:r>
      <w:r w:rsidR="009005F4" w:rsidRPr="00E443AE">
        <w:rPr>
          <w:color w:val="000000"/>
        </w:rPr>
        <w:t xml:space="preserve"> amenaza o</w:t>
      </w:r>
      <w:r w:rsidRPr="00E443AE">
        <w:rPr>
          <w:color w:val="000000"/>
        </w:rPr>
        <w:t xml:space="preserve"> peligro</w:t>
      </w:r>
      <w:r w:rsidR="00625AEA" w:rsidRPr="00E443AE">
        <w:rPr>
          <w:color w:val="000000"/>
        </w:rPr>
        <w:t xml:space="preserve"> inminente</w:t>
      </w:r>
      <w:r w:rsidRPr="00E443AE">
        <w:rPr>
          <w:color w:val="000000"/>
        </w:rPr>
        <w:t>, en cuyo caso deberán informar inmediatamente del asunto a</w:t>
      </w:r>
      <w:r w:rsidR="00225B45" w:rsidRPr="00E443AE">
        <w:rPr>
          <w:color w:val="000000"/>
        </w:rPr>
        <w:t xml:space="preserve"> </w:t>
      </w:r>
      <w:r w:rsidR="00225B45" w:rsidRPr="00E443AE">
        <w:rPr>
          <w:color w:val="000000"/>
          <w:lang w:val="es-ES_tradnl"/>
        </w:rPr>
        <w:t>BMS</w:t>
      </w:r>
      <w:r w:rsidR="005B2A55">
        <w:rPr>
          <w:color w:val="000000"/>
          <w:lang w:val="es-ES_tradnl"/>
        </w:rPr>
        <w:t>/</w:t>
      </w:r>
      <w:r w:rsidR="002A3F27">
        <w:rPr>
          <w:color w:val="000000"/>
          <w:lang w:val="es-ES_tradnl"/>
        </w:rPr>
        <w:t>OLS</w:t>
      </w:r>
      <w:r w:rsidRPr="00E443AE">
        <w:rPr>
          <w:color w:val="000000"/>
        </w:rPr>
        <w:t xml:space="preserve">. En </w:t>
      </w:r>
      <w:r w:rsidR="00976EFD" w:rsidRPr="00E443AE">
        <w:rPr>
          <w:color w:val="000000"/>
        </w:rPr>
        <w:t>cualquier otro caso,</w:t>
      </w:r>
      <w:r w:rsidRPr="00E443AE">
        <w:rPr>
          <w:color w:val="000000"/>
        </w:rPr>
        <w:t xml:space="preserve"> se </w:t>
      </w:r>
      <w:r w:rsidR="00976EFD" w:rsidRPr="00E443AE">
        <w:rPr>
          <w:color w:val="000000"/>
        </w:rPr>
        <w:t xml:space="preserve">deberá </w:t>
      </w:r>
      <w:r w:rsidRPr="00E443AE">
        <w:rPr>
          <w:color w:val="000000"/>
        </w:rPr>
        <w:t>informa</w:t>
      </w:r>
      <w:r w:rsidR="00976EFD" w:rsidRPr="00E443AE">
        <w:rPr>
          <w:color w:val="000000"/>
        </w:rPr>
        <w:t>r</w:t>
      </w:r>
      <w:r w:rsidRPr="00E443AE">
        <w:rPr>
          <w:color w:val="000000"/>
        </w:rPr>
        <w:t xml:space="preserve"> de dichos asuntos </w:t>
      </w:r>
      <w:r w:rsidR="00976EFD" w:rsidRPr="00E443AE">
        <w:rPr>
          <w:color w:val="000000"/>
        </w:rPr>
        <w:t xml:space="preserve">primero </w:t>
      </w:r>
      <w:r w:rsidRPr="00E443AE">
        <w:rPr>
          <w:color w:val="000000"/>
        </w:rPr>
        <w:t xml:space="preserve">a </w:t>
      </w:r>
      <w:r w:rsidR="00225B45" w:rsidRPr="00E443AE">
        <w:rPr>
          <w:color w:val="000000"/>
          <w:lang w:val="es-ES_tradnl"/>
        </w:rPr>
        <w:t>BMS</w:t>
      </w:r>
      <w:r w:rsidR="002A3F27">
        <w:rPr>
          <w:color w:val="000000"/>
          <w:lang w:val="es-ES_tradnl"/>
        </w:rPr>
        <w:t>/OLS</w:t>
      </w:r>
      <w:r w:rsidRPr="00E443AE">
        <w:rPr>
          <w:color w:val="000000"/>
        </w:rPr>
        <w:t xml:space="preserve">. </w:t>
      </w:r>
      <w:r w:rsidR="009E4E3D" w:rsidRPr="00E443AE">
        <w:rPr>
          <w:color w:val="000000"/>
        </w:rPr>
        <w:t>Poner en conocimiento</w:t>
      </w:r>
      <w:r w:rsidRPr="00E443AE">
        <w:rPr>
          <w:color w:val="000000"/>
        </w:rPr>
        <w:t xml:space="preserve"> </w:t>
      </w:r>
      <w:r w:rsidR="009E4E3D" w:rsidRPr="00E443AE">
        <w:rPr>
          <w:color w:val="000000"/>
        </w:rPr>
        <w:t xml:space="preserve">de </w:t>
      </w:r>
      <w:r w:rsidRPr="00E443AE">
        <w:rPr>
          <w:color w:val="000000"/>
        </w:rPr>
        <w:t xml:space="preserve">un asunto a las autoridades locales exige </w:t>
      </w:r>
      <w:r w:rsidR="0038358B" w:rsidRPr="00E443AE">
        <w:rPr>
          <w:color w:val="000000"/>
        </w:rPr>
        <w:t>el consentimiento</w:t>
      </w:r>
      <w:r w:rsidRPr="00E443AE">
        <w:rPr>
          <w:color w:val="000000"/>
        </w:rPr>
        <w:t xml:space="preserve"> de la Oficina de Asuntos Jurídicos de las Naciones Unidas </w:t>
      </w:r>
      <w:r w:rsidR="00225B45" w:rsidRPr="00E443AE">
        <w:rPr>
          <w:color w:val="000000"/>
        </w:rPr>
        <w:t xml:space="preserve">(OLA) </w:t>
      </w:r>
      <w:r w:rsidRPr="00E443AE">
        <w:rPr>
          <w:color w:val="000000"/>
        </w:rPr>
        <w:t xml:space="preserve">porque, entre otras cosas, </w:t>
      </w:r>
      <w:proofErr w:type="spellStart"/>
      <w:r w:rsidR="00976EFD" w:rsidRPr="00E443AE">
        <w:rPr>
          <w:color w:val="000000"/>
        </w:rPr>
        <w:t>é</w:t>
      </w:r>
      <w:r w:rsidR="00CF4534" w:rsidRPr="00E443AE">
        <w:rPr>
          <w:color w:val="000000"/>
        </w:rPr>
        <w:t>sto</w:t>
      </w:r>
      <w:proofErr w:type="spellEnd"/>
      <w:r w:rsidR="00CF4534" w:rsidRPr="00E443AE">
        <w:rPr>
          <w:color w:val="000000"/>
        </w:rPr>
        <w:t xml:space="preserve"> afectaría a</w:t>
      </w:r>
      <w:r w:rsidRPr="00E443AE">
        <w:rPr>
          <w:color w:val="000000"/>
        </w:rPr>
        <w:t xml:space="preserve"> </w:t>
      </w:r>
      <w:r w:rsidR="00CF4534" w:rsidRPr="00E443AE">
        <w:rPr>
          <w:color w:val="000000"/>
        </w:rPr>
        <w:t xml:space="preserve">las </w:t>
      </w:r>
      <w:r w:rsidR="004044FA" w:rsidRPr="00E443AE">
        <w:rPr>
          <w:color w:val="000000"/>
        </w:rPr>
        <w:t xml:space="preserve">prerrogativas </w:t>
      </w:r>
      <w:r w:rsidRPr="00E443AE">
        <w:rPr>
          <w:color w:val="000000"/>
        </w:rPr>
        <w:t xml:space="preserve">y </w:t>
      </w:r>
      <w:r w:rsidR="00CF4534" w:rsidRPr="00E443AE">
        <w:rPr>
          <w:color w:val="000000"/>
        </w:rPr>
        <w:t>la</w:t>
      </w:r>
      <w:r w:rsidR="002D0B27" w:rsidRPr="00E443AE">
        <w:rPr>
          <w:color w:val="000000"/>
        </w:rPr>
        <w:t>s</w:t>
      </w:r>
      <w:r w:rsidR="00CF4534" w:rsidRPr="00E443AE">
        <w:rPr>
          <w:color w:val="000000"/>
        </w:rPr>
        <w:t xml:space="preserve"> </w:t>
      </w:r>
      <w:r w:rsidRPr="00E443AE">
        <w:rPr>
          <w:color w:val="000000"/>
        </w:rPr>
        <w:t>inmunidad</w:t>
      </w:r>
      <w:r w:rsidR="002D0B27" w:rsidRPr="00E443AE">
        <w:rPr>
          <w:color w:val="000000"/>
        </w:rPr>
        <w:t>es</w:t>
      </w:r>
      <w:r w:rsidR="00CF4534" w:rsidRPr="00E443AE">
        <w:rPr>
          <w:color w:val="000000"/>
        </w:rPr>
        <w:t xml:space="preserve"> de la Organización</w:t>
      </w:r>
      <w:r w:rsidRPr="00E443AE">
        <w:rPr>
          <w:color w:val="000000"/>
        </w:rPr>
        <w:t xml:space="preserve">. </w:t>
      </w:r>
    </w:p>
    <w:p w14:paraId="6BAE2455" w14:textId="5304D719" w:rsidR="00474E90" w:rsidRPr="00DB1845" w:rsidRDefault="00474E90" w:rsidP="00DB1845">
      <w:pPr>
        <w:pStyle w:val="TOC3"/>
        <w:rPr>
          <w:color w:val="000000"/>
          <w:lang w:val="es-ES"/>
        </w:rPr>
      </w:pPr>
      <w:bookmarkStart w:id="103" w:name="_Toc17718519"/>
      <w:bookmarkStart w:id="104" w:name="_Toc105592849"/>
      <w:r w:rsidRPr="00EA2EAB">
        <w:rPr>
          <w:color w:val="000000"/>
          <w:lang w:val="es-ES"/>
        </w:rPr>
        <w:t>5.3. Cobro de sumas por daños a bie</w:t>
      </w:r>
      <w:r w:rsidRPr="00DB1845">
        <w:rPr>
          <w:color w:val="000000"/>
          <w:lang w:val="es-ES"/>
        </w:rPr>
        <w:t>nes o activos</w:t>
      </w:r>
      <w:bookmarkEnd w:id="103"/>
      <w:bookmarkEnd w:id="104"/>
    </w:p>
    <w:p w14:paraId="12B4CA31" w14:textId="77777777" w:rsidR="00474E90" w:rsidRPr="00DB1845" w:rsidRDefault="00474E90" w:rsidP="00DB1845">
      <w:pPr>
        <w:pStyle w:val="Footer"/>
        <w:widowControl w:val="0"/>
        <w:tabs>
          <w:tab w:val="clear" w:pos="4320"/>
          <w:tab w:val="clear" w:pos="8640"/>
        </w:tabs>
        <w:rPr>
          <w:color w:val="000000"/>
        </w:rPr>
      </w:pPr>
    </w:p>
    <w:p w14:paraId="0D8A4E64" w14:textId="77777777" w:rsidR="00E443AE" w:rsidRDefault="00474E90" w:rsidP="00F97B22">
      <w:pPr>
        <w:pStyle w:val="BodyText"/>
        <w:numPr>
          <w:ilvl w:val="0"/>
          <w:numId w:val="41"/>
        </w:numPr>
        <w:spacing w:after="240"/>
        <w:jc w:val="both"/>
        <w:rPr>
          <w:color w:val="000000"/>
        </w:rPr>
      </w:pPr>
      <w:r w:rsidRPr="003070F9">
        <w:rPr>
          <w:color w:val="000000"/>
        </w:rPr>
        <w:t>Con arreglo a lo dispuesto</w:t>
      </w:r>
      <w:r w:rsidRPr="005468E8">
        <w:rPr>
          <w:color w:val="000000"/>
        </w:rPr>
        <w:t xml:space="preserve"> en</w:t>
      </w:r>
      <w:r w:rsidRPr="00DB1845">
        <w:rPr>
          <w:color w:val="000000"/>
        </w:rPr>
        <w:t xml:space="preserve"> la </w:t>
      </w:r>
      <w:r w:rsidR="00744634">
        <w:rPr>
          <w:color w:val="000000"/>
        </w:rPr>
        <w:t>Regla</w:t>
      </w:r>
      <w:r w:rsidRPr="00DB1845">
        <w:rPr>
          <w:color w:val="000000"/>
        </w:rPr>
        <w:t xml:space="preserve"> </w:t>
      </w:r>
      <w:r w:rsidRPr="005468E8">
        <w:rPr>
          <w:color w:val="000000"/>
        </w:rPr>
        <w:t xml:space="preserve">10.1 b) </w:t>
      </w:r>
      <w:r w:rsidRPr="00DB1845">
        <w:rPr>
          <w:color w:val="000000"/>
        </w:rPr>
        <w:t>del Reglamento del Personal</w:t>
      </w:r>
      <w:r w:rsidRPr="005468E8">
        <w:rPr>
          <w:color w:val="000000"/>
        </w:rPr>
        <w:t>, “cuando</w:t>
      </w:r>
      <w:r w:rsidRPr="00DB1845">
        <w:rPr>
          <w:color w:val="000000"/>
        </w:rPr>
        <w:t xml:space="preserve"> el Secretario General determine que el incumplimiento por un funcionario de sus obligaciones o de las normas de conducta que se esp</w:t>
      </w:r>
      <w:r w:rsidRPr="004337B3">
        <w:rPr>
          <w:color w:val="000000"/>
        </w:rPr>
        <w:t xml:space="preserve">eran de un funcionario </w:t>
      </w:r>
      <w:r w:rsidR="004337B3">
        <w:rPr>
          <w:color w:val="000000"/>
        </w:rPr>
        <w:t xml:space="preserve">público </w:t>
      </w:r>
      <w:r w:rsidRPr="004337B3">
        <w:rPr>
          <w:color w:val="000000"/>
        </w:rPr>
        <w:t>internacional</w:t>
      </w:r>
      <w:r w:rsidRPr="00DB1845">
        <w:rPr>
          <w:color w:val="000000"/>
        </w:rPr>
        <w:t xml:space="preserve"> constituyen una falta de conducta, podrá exigirse al funcionario que repare, parcial o totalmente, cualquier perjuicio financiero que haya causado a las Naciones Unidas como resultado de sus acciones, si se determina que dichas acciones fueron intencionadas, temerarias o constitutivas de negligencia grave</w:t>
      </w:r>
      <w:r w:rsidRPr="005468E8">
        <w:rPr>
          <w:color w:val="000000"/>
        </w:rPr>
        <w:t xml:space="preserve">”. </w:t>
      </w:r>
    </w:p>
    <w:p w14:paraId="03652BEB" w14:textId="77777777" w:rsidR="00E443AE" w:rsidRDefault="00474E90" w:rsidP="00F97B22">
      <w:pPr>
        <w:pStyle w:val="BodyText"/>
        <w:numPr>
          <w:ilvl w:val="0"/>
          <w:numId w:val="41"/>
        </w:numPr>
        <w:spacing w:after="240"/>
        <w:jc w:val="both"/>
        <w:rPr>
          <w:color w:val="000000"/>
        </w:rPr>
      </w:pPr>
      <w:r w:rsidRPr="00E443AE">
        <w:rPr>
          <w:color w:val="000000"/>
        </w:rPr>
        <w:t xml:space="preserve">En virtud de esta norma, el PNUD podrá recuperar toda pérdida financiera </w:t>
      </w:r>
      <w:r w:rsidR="00EF33F1" w:rsidRPr="00E443AE">
        <w:rPr>
          <w:color w:val="000000"/>
        </w:rPr>
        <w:t>atribuible</w:t>
      </w:r>
      <w:r w:rsidRPr="00E443AE">
        <w:rPr>
          <w:color w:val="000000"/>
        </w:rPr>
        <w:t xml:space="preserve"> a la falta de conducta del funcionario (fraude, robo) o a su negligencia grave o </w:t>
      </w:r>
      <w:r w:rsidR="00CF3170" w:rsidRPr="00E443AE">
        <w:rPr>
          <w:color w:val="000000"/>
        </w:rPr>
        <w:t xml:space="preserve">a su imprudencia temeraria </w:t>
      </w:r>
      <w:r w:rsidRPr="00E443AE">
        <w:rPr>
          <w:color w:val="000000"/>
        </w:rPr>
        <w:t xml:space="preserve">en la gestión de los fondos. </w:t>
      </w:r>
    </w:p>
    <w:p w14:paraId="06365040" w14:textId="35E73EE8" w:rsidR="00474E90" w:rsidRPr="00E443AE" w:rsidRDefault="00474E90" w:rsidP="00F97B22">
      <w:pPr>
        <w:pStyle w:val="BodyText"/>
        <w:numPr>
          <w:ilvl w:val="0"/>
          <w:numId w:val="41"/>
        </w:numPr>
        <w:spacing w:after="240"/>
        <w:jc w:val="both"/>
        <w:rPr>
          <w:color w:val="000000"/>
        </w:rPr>
      </w:pPr>
      <w:r w:rsidRPr="00E443AE">
        <w:rPr>
          <w:color w:val="000000"/>
        </w:rPr>
        <w:t xml:space="preserve">Dicha acción para el cobro no constituye una medida disciplinaria (véase la </w:t>
      </w:r>
      <w:r w:rsidR="00744634" w:rsidRPr="00E443AE">
        <w:rPr>
          <w:color w:val="000000"/>
        </w:rPr>
        <w:t>Regla</w:t>
      </w:r>
      <w:r w:rsidRPr="00E443AE">
        <w:rPr>
          <w:color w:val="000000"/>
        </w:rPr>
        <w:t xml:space="preserve"> 10.2 b) del Reglamento del Personal) y es independiente de las medidas disciplinarias que se estén estudiando o que se hayan adoptado. </w:t>
      </w:r>
    </w:p>
    <w:p w14:paraId="6CB15E18" w14:textId="77777777" w:rsidR="00474E90" w:rsidRPr="005468E8" w:rsidRDefault="00474E90">
      <w:pPr>
        <w:widowControl w:val="0"/>
        <w:autoSpaceDE w:val="0"/>
        <w:autoSpaceDN w:val="0"/>
        <w:adjustRightInd w:val="0"/>
        <w:spacing w:after="240"/>
        <w:jc w:val="both"/>
        <w:rPr>
          <w:color w:val="000000"/>
        </w:rPr>
      </w:pPr>
    </w:p>
    <w:p w14:paraId="6B73BD6C" w14:textId="2D6C2883" w:rsidR="00474E90" w:rsidRPr="00DB1845" w:rsidRDefault="00474E90" w:rsidP="00DB1845">
      <w:pPr>
        <w:pStyle w:val="TOC10"/>
        <w:rPr>
          <w:color w:val="000000"/>
          <w:lang w:val="es-ES"/>
        </w:rPr>
      </w:pPr>
      <w:r w:rsidRPr="005468E8">
        <w:rPr>
          <w:b w:val="0"/>
          <w:bCs w:val="0"/>
          <w:color w:val="000000"/>
          <w:lang w:val="es-ES"/>
        </w:rPr>
        <w:br w:type="page"/>
      </w:r>
      <w:bookmarkStart w:id="105" w:name="_Toc17718520"/>
      <w:bookmarkStart w:id="106" w:name="_Toc105592850"/>
      <w:r w:rsidRPr="00DB1845">
        <w:rPr>
          <w:color w:val="000000"/>
          <w:lang w:val="es-ES"/>
        </w:rPr>
        <w:lastRenderedPageBreak/>
        <w:t>ANEXO I</w:t>
      </w:r>
      <w:bookmarkEnd w:id="105"/>
      <w:bookmarkEnd w:id="106"/>
    </w:p>
    <w:p w14:paraId="5236B811" w14:textId="77777777" w:rsidR="00474E90" w:rsidRPr="00DB1845" w:rsidRDefault="00474E90" w:rsidP="00DB1845">
      <w:pPr>
        <w:pStyle w:val="TOC10"/>
        <w:rPr>
          <w:color w:val="000000"/>
          <w:lang w:val="es-ES"/>
        </w:rPr>
      </w:pPr>
    </w:p>
    <w:p w14:paraId="35A805AB" w14:textId="470C40A7" w:rsidR="00EC4D06" w:rsidRPr="00DB1845" w:rsidRDefault="00474E90" w:rsidP="00DB1845">
      <w:pPr>
        <w:pStyle w:val="TOC10"/>
        <w:rPr>
          <w:color w:val="000000"/>
          <w:lang w:val="es-ES"/>
        </w:rPr>
      </w:pPr>
      <w:bookmarkStart w:id="107" w:name="_Toc17718521"/>
      <w:bookmarkStart w:id="108" w:name="_Toc105592851"/>
      <w:r w:rsidRPr="00DB1845">
        <w:rPr>
          <w:color w:val="000000"/>
          <w:lang w:val="es-ES"/>
        </w:rPr>
        <w:t xml:space="preserve">EFECTOS DE LA </w:t>
      </w:r>
      <w:r w:rsidR="00397804">
        <w:rPr>
          <w:color w:val="000000"/>
          <w:lang w:val="es-ES"/>
        </w:rPr>
        <w:t>IMPLEMENTACIÓN</w:t>
      </w:r>
      <w:r w:rsidR="009D4013" w:rsidRPr="006D6858">
        <w:rPr>
          <w:color w:val="000000"/>
          <w:lang w:val="es-ES"/>
        </w:rPr>
        <w:t xml:space="preserve"> </w:t>
      </w:r>
      <w:r w:rsidRPr="00DB1845">
        <w:rPr>
          <w:color w:val="000000"/>
          <w:lang w:val="es-ES"/>
        </w:rPr>
        <w:t xml:space="preserve">DE </w:t>
      </w:r>
      <w:r w:rsidRPr="005468E8">
        <w:rPr>
          <w:color w:val="000000"/>
          <w:lang w:val="es-ES"/>
        </w:rPr>
        <w:t xml:space="preserve">LAS </w:t>
      </w:r>
      <w:r w:rsidRPr="00DB1845">
        <w:rPr>
          <w:color w:val="000000"/>
          <w:lang w:val="es-ES"/>
        </w:rPr>
        <w:t>MEDIDAS DISCIPLINARIAS</w:t>
      </w:r>
      <w:bookmarkStart w:id="109" w:name="_Toc257025649"/>
      <w:bookmarkEnd w:id="107"/>
      <w:bookmarkEnd w:id="108"/>
    </w:p>
    <w:p w14:paraId="1468806F" w14:textId="77777777" w:rsidR="00EC4D06" w:rsidRPr="00DB1845" w:rsidRDefault="00EC4D06" w:rsidP="00DB1845">
      <w:pPr>
        <w:pStyle w:val="TOC10"/>
        <w:rPr>
          <w:color w:val="000000"/>
          <w:lang w:val="es-ES"/>
        </w:rPr>
      </w:pPr>
    </w:p>
    <w:p w14:paraId="4C260815" w14:textId="5F5C59E9" w:rsidR="00474E90" w:rsidRPr="003D51EB" w:rsidRDefault="006D6858" w:rsidP="00DB1845">
      <w:pPr>
        <w:pStyle w:val="TOC10"/>
        <w:jc w:val="both"/>
        <w:rPr>
          <w:color w:val="000000"/>
          <w:lang w:val="es-ES"/>
        </w:rPr>
      </w:pPr>
      <w:bookmarkStart w:id="110" w:name="_Toc105592852"/>
      <w:r>
        <w:rPr>
          <w:b w:val="0"/>
          <w:color w:val="000000"/>
          <w:lang w:val="es-ES"/>
        </w:rPr>
        <w:t>Las</w:t>
      </w:r>
      <w:r w:rsidR="00EC4D06" w:rsidRPr="00DB1845">
        <w:rPr>
          <w:b w:val="0"/>
          <w:color w:val="000000"/>
          <w:lang w:val="es-ES"/>
        </w:rPr>
        <w:t xml:space="preserve"> siguientes</w:t>
      </w:r>
      <w:r>
        <w:rPr>
          <w:b w:val="0"/>
          <w:color w:val="000000"/>
          <w:lang w:val="es-ES"/>
        </w:rPr>
        <w:t xml:space="preserve"> </w:t>
      </w:r>
      <w:r w:rsidR="00474E90" w:rsidRPr="00DB1845">
        <w:rPr>
          <w:b w:val="0"/>
          <w:color w:val="000000"/>
          <w:lang w:val="es-ES"/>
        </w:rPr>
        <w:t>medidas disciplinarias</w:t>
      </w:r>
      <w:r w:rsidR="009D4013">
        <w:rPr>
          <w:b w:val="0"/>
          <w:color w:val="000000"/>
          <w:lang w:val="es-ES"/>
        </w:rPr>
        <w:t xml:space="preserve"> podrán </w:t>
      </w:r>
      <w:r w:rsidR="00732714">
        <w:rPr>
          <w:b w:val="0"/>
          <w:color w:val="000000"/>
          <w:lang w:val="es-ES"/>
        </w:rPr>
        <w:t xml:space="preserve">ser consideradas en el momento de </w:t>
      </w:r>
      <w:r w:rsidR="009D4013">
        <w:rPr>
          <w:b w:val="0"/>
          <w:color w:val="000000"/>
          <w:lang w:val="es-ES"/>
        </w:rPr>
        <w:t>evaluar el des</w:t>
      </w:r>
      <w:r w:rsidR="00732714">
        <w:rPr>
          <w:b w:val="0"/>
          <w:color w:val="000000"/>
          <w:lang w:val="es-ES"/>
        </w:rPr>
        <w:t>em</w:t>
      </w:r>
      <w:r w:rsidR="009D4013">
        <w:rPr>
          <w:b w:val="0"/>
          <w:color w:val="000000"/>
          <w:lang w:val="es-ES"/>
        </w:rPr>
        <w:t xml:space="preserve">peño </w:t>
      </w:r>
      <w:bookmarkEnd w:id="109"/>
      <w:r w:rsidR="00732714">
        <w:rPr>
          <w:b w:val="0"/>
          <w:color w:val="000000"/>
          <w:lang w:val="es-ES"/>
        </w:rPr>
        <w:t>profesional de un funcionario.</w:t>
      </w:r>
      <w:bookmarkEnd w:id="110"/>
    </w:p>
    <w:p w14:paraId="6A10F301" w14:textId="77777777" w:rsidR="00474E90" w:rsidRPr="00DB1845" w:rsidRDefault="00474E90" w:rsidP="00DB1845">
      <w:pPr>
        <w:jc w:val="both"/>
        <w:rPr>
          <w:color w:val="000000"/>
        </w:rPr>
      </w:pPr>
    </w:p>
    <w:p w14:paraId="2747645A" w14:textId="77777777" w:rsidR="00474E90" w:rsidRPr="00DB1845" w:rsidRDefault="00474E90" w:rsidP="00DB1845">
      <w:pPr>
        <w:numPr>
          <w:ilvl w:val="0"/>
          <w:numId w:val="2"/>
        </w:numPr>
        <w:jc w:val="both"/>
        <w:rPr>
          <w:b/>
          <w:color w:val="000000"/>
        </w:rPr>
      </w:pPr>
      <w:bookmarkStart w:id="111" w:name="_Toc17717572"/>
      <w:bookmarkStart w:id="112" w:name="_Toc17718034"/>
      <w:bookmarkStart w:id="113" w:name="_Toc17718522"/>
      <w:r w:rsidRPr="00DB1845">
        <w:rPr>
          <w:b/>
          <w:color w:val="000000"/>
        </w:rPr>
        <w:t>Amonestación por escrito</w:t>
      </w:r>
      <w:bookmarkEnd w:id="111"/>
      <w:bookmarkEnd w:id="112"/>
      <w:bookmarkEnd w:id="113"/>
    </w:p>
    <w:p w14:paraId="4DF22780" w14:textId="5DE234B0" w:rsidR="006B42B5" w:rsidRDefault="006B42B5" w:rsidP="006B42B5">
      <w:pPr>
        <w:tabs>
          <w:tab w:val="num" w:pos="360"/>
        </w:tabs>
        <w:jc w:val="both"/>
        <w:rPr>
          <w:color w:val="000000"/>
        </w:rPr>
      </w:pPr>
    </w:p>
    <w:p w14:paraId="0127C02D" w14:textId="1983A189" w:rsidR="00474E90" w:rsidRPr="006B42B5" w:rsidRDefault="00474E90" w:rsidP="006B42B5">
      <w:pPr>
        <w:numPr>
          <w:ilvl w:val="0"/>
          <w:numId w:val="3"/>
        </w:numPr>
        <w:tabs>
          <w:tab w:val="clear" w:pos="1440"/>
          <w:tab w:val="num" w:pos="1080"/>
        </w:tabs>
        <w:ind w:left="1080"/>
        <w:jc w:val="both"/>
        <w:rPr>
          <w:color w:val="000000"/>
        </w:rPr>
      </w:pPr>
      <w:r w:rsidRPr="006B42B5">
        <w:rPr>
          <w:color w:val="000000"/>
        </w:rPr>
        <w:t xml:space="preserve">Una amonestación por escrito es una carta en la que se indica que el funcionario ha cometido una </w:t>
      </w:r>
      <w:r w:rsidR="00E24709" w:rsidRPr="006B42B5">
        <w:rPr>
          <w:color w:val="000000"/>
        </w:rPr>
        <w:t>falta de conducta</w:t>
      </w:r>
      <w:r w:rsidRPr="006B42B5">
        <w:rPr>
          <w:color w:val="000000"/>
        </w:rPr>
        <w:t xml:space="preserve">. La amonestación por escrito se incluye en el expediente </w:t>
      </w:r>
      <w:r w:rsidR="007B0359" w:rsidRPr="006B42B5">
        <w:rPr>
          <w:color w:val="000000"/>
        </w:rPr>
        <w:t xml:space="preserve">oficial </w:t>
      </w:r>
      <w:r w:rsidRPr="006B42B5">
        <w:rPr>
          <w:color w:val="000000"/>
        </w:rPr>
        <w:t xml:space="preserve">del funcionario y forma parte de su </w:t>
      </w:r>
      <w:r w:rsidR="009A1A14" w:rsidRPr="006B42B5">
        <w:rPr>
          <w:color w:val="000000"/>
        </w:rPr>
        <w:t xml:space="preserve">ficha </w:t>
      </w:r>
      <w:r w:rsidR="009D4013" w:rsidRPr="006B42B5">
        <w:rPr>
          <w:color w:val="000000"/>
        </w:rPr>
        <w:t>permanent</w:t>
      </w:r>
      <w:r w:rsidR="00E24709" w:rsidRPr="006B42B5">
        <w:rPr>
          <w:color w:val="000000"/>
        </w:rPr>
        <w:t>e.</w:t>
      </w:r>
      <w:r w:rsidRPr="00DB1845">
        <w:rPr>
          <w:rStyle w:val="FootnoteReference"/>
          <w:rFonts w:ascii="Times New Roman" w:hAnsi="Times New Roman"/>
          <w:color w:val="000000"/>
          <w:vertAlign w:val="superscript"/>
        </w:rPr>
        <w:footnoteReference w:id="14"/>
      </w:r>
    </w:p>
    <w:p w14:paraId="6D041EA4" w14:textId="77777777" w:rsidR="00474E90" w:rsidRPr="00DB1845" w:rsidRDefault="00474E90" w:rsidP="00DB1845">
      <w:pPr>
        <w:tabs>
          <w:tab w:val="num" w:pos="360"/>
        </w:tabs>
        <w:jc w:val="both"/>
        <w:rPr>
          <w:color w:val="000000"/>
        </w:rPr>
      </w:pPr>
    </w:p>
    <w:p w14:paraId="52185E6F" w14:textId="37F7FB9D" w:rsidR="00474E90" w:rsidRPr="00DB1845" w:rsidRDefault="00474E90" w:rsidP="00DB1845">
      <w:pPr>
        <w:numPr>
          <w:ilvl w:val="0"/>
          <w:numId w:val="2"/>
        </w:numPr>
        <w:jc w:val="both"/>
        <w:rPr>
          <w:b/>
          <w:color w:val="000000"/>
        </w:rPr>
      </w:pPr>
      <w:bookmarkStart w:id="114" w:name="_Toc17717573"/>
      <w:bookmarkStart w:id="115" w:name="_Toc17718035"/>
      <w:bookmarkStart w:id="116" w:name="_Toc17718523"/>
      <w:r w:rsidRPr="00DB1845">
        <w:rPr>
          <w:b/>
          <w:color w:val="000000"/>
        </w:rPr>
        <w:t xml:space="preserve">Pérdida de uno </w:t>
      </w:r>
      <w:r w:rsidRPr="005468E8">
        <w:rPr>
          <w:b/>
          <w:bCs/>
          <w:color w:val="000000"/>
        </w:rPr>
        <w:t xml:space="preserve">o </w:t>
      </w:r>
      <w:r w:rsidRPr="00DB1845">
        <w:rPr>
          <w:b/>
          <w:color w:val="000000"/>
        </w:rPr>
        <w:t xml:space="preserve">más </w:t>
      </w:r>
      <w:r w:rsidRPr="005468E8">
        <w:rPr>
          <w:b/>
          <w:bCs/>
          <w:color w:val="000000"/>
        </w:rPr>
        <w:t xml:space="preserve">de los </w:t>
      </w:r>
      <w:r w:rsidRPr="00DB1845">
        <w:rPr>
          <w:b/>
          <w:color w:val="000000"/>
        </w:rPr>
        <w:t>escalones de la categoría</w:t>
      </w:r>
      <w:bookmarkEnd w:id="114"/>
      <w:bookmarkEnd w:id="115"/>
      <w:bookmarkEnd w:id="116"/>
    </w:p>
    <w:p w14:paraId="0BEB9A13" w14:textId="77777777" w:rsidR="00474E90" w:rsidRPr="00DB1845" w:rsidRDefault="00474E90" w:rsidP="00DB1845">
      <w:pPr>
        <w:tabs>
          <w:tab w:val="num" w:pos="360"/>
        </w:tabs>
        <w:ind w:left="360" w:hanging="360"/>
        <w:jc w:val="both"/>
        <w:rPr>
          <w:color w:val="000000"/>
        </w:rPr>
      </w:pPr>
    </w:p>
    <w:p w14:paraId="688284E5" w14:textId="6A125716" w:rsidR="00474E90" w:rsidRPr="000F4AAB" w:rsidRDefault="00474E90" w:rsidP="00DB1845">
      <w:pPr>
        <w:numPr>
          <w:ilvl w:val="0"/>
          <w:numId w:val="3"/>
        </w:numPr>
        <w:tabs>
          <w:tab w:val="clear" w:pos="1440"/>
          <w:tab w:val="num" w:pos="1080"/>
        </w:tabs>
        <w:ind w:left="1080"/>
        <w:jc w:val="both"/>
        <w:rPr>
          <w:color w:val="000000"/>
        </w:rPr>
      </w:pPr>
      <w:r w:rsidRPr="000F4AAB">
        <w:rPr>
          <w:color w:val="000000"/>
        </w:rPr>
        <w:t xml:space="preserve">La pérdida de escalones de la categoría significa que el nivel del funcionario dentro de su categoría se reduce en el número de escalones que se especifique en la decisión. Como resultado, el funcionario pierde el tiempo acumulado de servicio durante el año en que se ejecuta la decisión. </w:t>
      </w:r>
      <w:r w:rsidR="000F4AAB">
        <w:rPr>
          <w:color w:val="000000"/>
        </w:rPr>
        <w:t>El funcionario será elegible para incrementos subsiguientes dentro la categoría en la fecha del aniversario</w:t>
      </w:r>
      <w:r w:rsidR="009206B0">
        <w:rPr>
          <w:color w:val="000000"/>
        </w:rPr>
        <w:t xml:space="preserve"> de la implementación de </w:t>
      </w:r>
      <w:r w:rsidRPr="000F4AAB">
        <w:rPr>
          <w:color w:val="000000"/>
        </w:rPr>
        <w:t>la decisión disciplinaria.</w:t>
      </w:r>
    </w:p>
    <w:p w14:paraId="723135A8" w14:textId="77777777" w:rsidR="00474E90" w:rsidRPr="000F4AAB" w:rsidRDefault="00474E90" w:rsidP="00DB1845">
      <w:pPr>
        <w:tabs>
          <w:tab w:val="num" w:pos="1080"/>
        </w:tabs>
        <w:ind w:left="720"/>
        <w:jc w:val="both"/>
        <w:rPr>
          <w:color w:val="000000"/>
        </w:rPr>
      </w:pPr>
    </w:p>
    <w:p w14:paraId="40C30A14" w14:textId="0F79EEC9" w:rsidR="004E019A" w:rsidRPr="00972A1A" w:rsidRDefault="00474E90" w:rsidP="004E019A">
      <w:pPr>
        <w:numPr>
          <w:ilvl w:val="0"/>
          <w:numId w:val="3"/>
        </w:numPr>
        <w:tabs>
          <w:tab w:val="clear" w:pos="1440"/>
          <w:tab w:val="num" w:pos="1080"/>
        </w:tabs>
        <w:ind w:left="1080"/>
        <w:jc w:val="both"/>
        <w:rPr>
          <w:color w:val="000000"/>
        </w:rPr>
      </w:pPr>
      <w:r w:rsidRPr="000F4AAB">
        <w:rPr>
          <w:color w:val="000000"/>
        </w:rPr>
        <w:t>Si el número de escalones</w:t>
      </w:r>
      <w:r w:rsidRPr="00DB1845">
        <w:rPr>
          <w:color w:val="000000"/>
        </w:rPr>
        <w:t xml:space="preserve"> que </w:t>
      </w:r>
      <w:r w:rsidRPr="005468E8">
        <w:rPr>
          <w:color w:val="000000"/>
        </w:rPr>
        <w:t xml:space="preserve">ha </w:t>
      </w:r>
      <w:r w:rsidR="000F4AAB">
        <w:rPr>
          <w:color w:val="000000"/>
        </w:rPr>
        <w:t xml:space="preserve">de perder </w:t>
      </w:r>
      <w:r w:rsidR="009206B0">
        <w:rPr>
          <w:color w:val="000000"/>
        </w:rPr>
        <w:t xml:space="preserve">el funcionario </w:t>
      </w:r>
      <w:r w:rsidRPr="005468E8">
        <w:rPr>
          <w:color w:val="000000"/>
        </w:rPr>
        <w:t xml:space="preserve">es mayor que </w:t>
      </w:r>
      <w:r w:rsidR="009206B0">
        <w:rPr>
          <w:color w:val="000000"/>
        </w:rPr>
        <w:t>su</w:t>
      </w:r>
      <w:r w:rsidRPr="00DB1845">
        <w:rPr>
          <w:color w:val="000000"/>
        </w:rPr>
        <w:t xml:space="preserve"> escalón actual, se le </w:t>
      </w:r>
      <w:r w:rsidR="000F4AAB">
        <w:rPr>
          <w:color w:val="000000"/>
        </w:rPr>
        <w:t xml:space="preserve">pondrá en </w:t>
      </w:r>
      <w:r w:rsidRPr="00DB1845">
        <w:rPr>
          <w:color w:val="000000"/>
        </w:rPr>
        <w:t xml:space="preserve">el escalón más bajo </w:t>
      </w:r>
      <w:r w:rsidRPr="005468E8">
        <w:rPr>
          <w:color w:val="000000"/>
        </w:rPr>
        <w:t>de</w:t>
      </w:r>
      <w:r w:rsidRPr="00DB1845">
        <w:rPr>
          <w:color w:val="000000"/>
        </w:rPr>
        <w:t xml:space="preserve"> la escala </w:t>
      </w:r>
      <w:r w:rsidRPr="005468E8">
        <w:rPr>
          <w:color w:val="000000"/>
        </w:rPr>
        <w:t>de sueldos</w:t>
      </w:r>
      <w:r w:rsidRPr="00DB1845">
        <w:rPr>
          <w:color w:val="000000"/>
        </w:rPr>
        <w:t xml:space="preserve"> para su categoría</w:t>
      </w:r>
      <w:r w:rsidRPr="005468E8">
        <w:rPr>
          <w:color w:val="000000"/>
        </w:rPr>
        <w:t>,</w:t>
      </w:r>
      <w:r w:rsidRPr="00DB1845">
        <w:rPr>
          <w:color w:val="000000"/>
        </w:rPr>
        <w:t xml:space="preserve"> y permanecerá en </w:t>
      </w:r>
      <w:r w:rsidRPr="005468E8">
        <w:rPr>
          <w:color w:val="000000"/>
        </w:rPr>
        <w:t>dicho</w:t>
      </w:r>
      <w:r w:rsidRPr="00DB1845">
        <w:rPr>
          <w:color w:val="000000"/>
        </w:rPr>
        <w:t xml:space="preserve"> escalón durante </w:t>
      </w:r>
      <w:r w:rsidRPr="005468E8">
        <w:rPr>
          <w:color w:val="000000"/>
        </w:rPr>
        <w:t>el</w:t>
      </w:r>
      <w:r w:rsidR="00BE0BE1">
        <w:rPr>
          <w:color w:val="000000"/>
        </w:rPr>
        <w:t xml:space="preserve"> </w:t>
      </w:r>
      <w:r w:rsidRPr="005468E8">
        <w:rPr>
          <w:color w:val="000000"/>
        </w:rPr>
        <w:t>número</w:t>
      </w:r>
      <w:r w:rsidRPr="00DB1845">
        <w:rPr>
          <w:color w:val="000000"/>
        </w:rPr>
        <w:t xml:space="preserve"> de años </w:t>
      </w:r>
      <w:r w:rsidR="00BE0BE1">
        <w:rPr>
          <w:color w:val="000000"/>
        </w:rPr>
        <w:t>por los que la decisión exceda el número de escalones disponibles antes de poder seguir subiendo al siguiente escalón.</w:t>
      </w:r>
    </w:p>
    <w:p w14:paraId="2857BD23" w14:textId="77777777" w:rsidR="00474E90" w:rsidRPr="005468E8" w:rsidRDefault="00474E90" w:rsidP="00BE0BE1">
      <w:pPr>
        <w:tabs>
          <w:tab w:val="num" w:pos="360"/>
        </w:tabs>
        <w:jc w:val="both"/>
        <w:rPr>
          <w:color w:val="000000"/>
        </w:rPr>
      </w:pPr>
    </w:p>
    <w:p w14:paraId="436DDC02" w14:textId="164D7FB7" w:rsidR="006B42B5" w:rsidRPr="006B42B5" w:rsidRDefault="00474E90" w:rsidP="006B42B5">
      <w:pPr>
        <w:numPr>
          <w:ilvl w:val="0"/>
          <w:numId w:val="2"/>
        </w:numPr>
        <w:jc w:val="both"/>
        <w:rPr>
          <w:b/>
          <w:color w:val="000000"/>
        </w:rPr>
      </w:pPr>
      <w:r w:rsidRPr="005468E8">
        <w:rPr>
          <w:b/>
          <w:bCs/>
          <w:color w:val="000000"/>
        </w:rPr>
        <w:t xml:space="preserve">Pérdida, durante un período determinado, del derecho al </w:t>
      </w:r>
      <w:r w:rsidRPr="00DB1845">
        <w:rPr>
          <w:b/>
          <w:color w:val="000000"/>
        </w:rPr>
        <w:t xml:space="preserve">incremento </w:t>
      </w:r>
      <w:r w:rsidR="006B42B5">
        <w:rPr>
          <w:b/>
          <w:color w:val="000000"/>
        </w:rPr>
        <w:t xml:space="preserve">periódico </w:t>
      </w:r>
      <w:r w:rsidRPr="005468E8">
        <w:rPr>
          <w:b/>
          <w:bCs/>
          <w:color w:val="000000"/>
        </w:rPr>
        <w:t>de sueldo</w:t>
      </w:r>
    </w:p>
    <w:p w14:paraId="14A8EDAB" w14:textId="77777777" w:rsidR="00474E90" w:rsidRPr="00DB1845" w:rsidRDefault="00474E90" w:rsidP="00DB1845">
      <w:pPr>
        <w:ind w:left="720"/>
        <w:jc w:val="both"/>
        <w:rPr>
          <w:color w:val="000000"/>
        </w:rPr>
      </w:pPr>
    </w:p>
    <w:p w14:paraId="09DB2C55" w14:textId="160B603B" w:rsidR="003836EC" w:rsidRPr="003836EC" w:rsidRDefault="00474E90" w:rsidP="003836EC">
      <w:pPr>
        <w:numPr>
          <w:ilvl w:val="0"/>
          <w:numId w:val="3"/>
        </w:numPr>
        <w:tabs>
          <w:tab w:val="clear" w:pos="1440"/>
          <w:tab w:val="num" w:pos="1080"/>
        </w:tabs>
        <w:ind w:left="1080"/>
        <w:jc w:val="both"/>
        <w:rPr>
          <w:color w:val="000000"/>
        </w:rPr>
      </w:pPr>
      <w:r w:rsidRPr="00194004">
        <w:rPr>
          <w:color w:val="000000"/>
        </w:rPr>
        <w:t xml:space="preserve">La pérdida del </w:t>
      </w:r>
      <w:r w:rsidR="004E019A">
        <w:rPr>
          <w:color w:val="000000"/>
        </w:rPr>
        <w:t xml:space="preserve">derecho a recibir el </w:t>
      </w:r>
      <w:r w:rsidRPr="00194004">
        <w:rPr>
          <w:color w:val="000000"/>
        </w:rPr>
        <w:t xml:space="preserve">incremento </w:t>
      </w:r>
      <w:r w:rsidR="004E019A">
        <w:rPr>
          <w:color w:val="000000"/>
        </w:rPr>
        <w:t xml:space="preserve">periódico </w:t>
      </w:r>
      <w:r w:rsidRPr="00194004">
        <w:rPr>
          <w:color w:val="000000"/>
        </w:rPr>
        <w:t xml:space="preserve">de sueldo significa que, durante el período </w:t>
      </w:r>
      <w:r w:rsidR="003120CA">
        <w:t xml:space="preserve">estipulado de </w:t>
      </w:r>
      <w:r w:rsidR="00D463E9">
        <w:t xml:space="preserve">la </w:t>
      </w:r>
      <w:r w:rsidR="003120CA">
        <w:t>pérdida</w:t>
      </w:r>
      <w:r w:rsidR="00F456A9" w:rsidRPr="00194004">
        <w:rPr>
          <w:color w:val="000000"/>
        </w:rPr>
        <w:t>,</w:t>
      </w:r>
      <w:r w:rsidRPr="00194004">
        <w:rPr>
          <w:color w:val="000000"/>
        </w:rPr>
        <w:t xml:space="preserve"> el escalón del funcionario queda congelado</w:t>
      </w:r>
      <w:r w:rsidR="00F456A9" w:rsidRPr="00194004">
        <w:rPr>
          <w:color w:val="000000"/>
        </w:rPr>
        <w:t>, y</w:t>
      </w:r>
      <w:r w:rsidRPr="00194004">
        <w:rPr>
          <w:color w:val="000000"/>
        </w:rPr>
        <w:t xml:space="preserve"> durante dicho p</w:t>
      </w:r>
      <w:r w:rsidR="003120CA">
        <w:rPr>
          <w:color w:val="000000"/>
        </w:rPr>
        <w:t>eríodo</w:t>
      </w:r>
      <w:r w:rsidRPr="00194004">
        <w:rPr>
          <w:color w:val="000000"/>
        </w:rPr>
        <w:t xml:space="preserve">, el funcionario no acumulará tiempo de servicio para poder </w:t>
      </w:r>
      <w:r w:rsidR="00D463E9">
        <w:rPr>
          <w:color w:val="000000"/>
        </w:rPr>
        <w:t xml:space="preserve">acceder al </w:t>
      </w:r>
      <w:r w:rsidRPr="00194004">
        <w:rPr>
          <w:color w:val="000000"/>
        </w:rPr>
        <w:t xml:space="preserve">incremento de </w:t>
      </w:r>
      <w:r w:rsidR="00910A99" w:rsidRPr="00194004">
        <w:rPr>
          <w:color w:val="000000"/>
        </w:rPr>
        <w:t>sueldo</w:t>
      </w:r>
      <w:r w:rsidR="00D463E9">
        <w:rPr>
          <w:color w:val="000000"/>
        </w:rPr>
        <w:t xml:space="preserve"> siguiente</w:t>
      </w:r>
      <w:r w:rsidRPr="00194004">
        <w:rPr>
          <w:color w:val="000000"/>
        </w:rPr>
        <w:t xml:space="preserve">. En este caso, la fecha </w:t>
      </w:r>
      <w:r w:rsidR="00F456A9" w:rsidRPr="00194004">
        <w:rPr>
          <w:color w:val="000000"/>
        </w:rPr>
        <w:t xml:space="preserve">de aniversario </w:t>
      </w:r>
      <w:r w:rsidRPr="00194004">
        <w:rPr>
          <w:color w:val="000000"/>
        </w:rPr>
        <w:t xml:space="preserve">en la que el funcionario podrá </w:t>
      </w:r>
      <w:r w:rsidR="00D463E9">
        <w:rPr>
          <w:color w:val="000000"/>
        </w:rPr>
        <w:t xml:space="preserve">tener derecho a </w:t>
      </w:r>
      <w:r w:rsidR="00D463E9">
        <w:t xml:space="preserve">recibir el próximo incremento de sueldo se pospone por un período de tiempo correspondiente a la duración de la pérdida </w:t>
      </w:r>
      <w:r w:rsidR="003836EC">
        <w:t xml:space="preserve">de dicho derecho </w:t>
      </w:r>
      <w:r w:rsidR="00D463E9">
        <w:t xml:space="preserve">y, por consiguiente, cambiarán todas las fechas de aniversario futuras </w:t>
      </w:r>
      <w:r w:rsidR="003836EC">
        <w:t xml:space="preserve">en las </w:t>
      </w:r>
      <w:r w:rsidR="00D463E9">
        <w:t xml:space="preserve">que el funcionario </w:t>
      </w:r>
      <w:r w:rsidR="003836EC">
        <w:t xml:space="preserve">puede </w:t>
      </w:r>
      <w:r w:rsidR="00D463E9">
        <w:t xml:space="preserve">obtener un incremento de sueldo. </w:t>
      </w:r>
      <w:r w:rsidR="003836EC" w:rsidRPr="003836EC">
        <w:rPr>
          <w:color w:val="000000"/>
        </w:rPr>
        <w:t>El tiempo de servicio que haya transcurrido desde la fecha del último incremento de sueldo del funcionario y la fecha de eje</w:t>
      </w:r>
      <w:r w:rsidR="003836EC">
        <w:rPr>
          <w:color w:val="000000"/>
        </w:rPr>
        <w:t>cución</w:t>
      </w:r>
      <w:r w:rsidR="003836EC" w:rsidRPr="003836EC">
        <w:rPr>
          <w:color w:val="000000"/>
        </w:rPr>
        <w:t xml:space="preserve"> de esta medida contará para el siguiente incremento de salario del funcionario.</w:t>
      </w:r>
    </w:p>
    <w:p w14:paraId="72F1F5FD" w14:textId="7A44B154" w:rsidR="00D41266" w:rsidRDefault="00D41266" w:rsidP="003836EC">
      <w:pPr>
        <w:jc w:val="both"/>
        <w:rPr>
          <w:color w:val="000000"/>
        </w:rPr>
      </w:pPr>
    </w:p>
    <w:p w14:paraId="3853D7CE" w14:textId="77777777" w:rsidR="00F03705" w:rsidRPr="00DB1845" w:rsidRDefault="00F03705" w:rsidP="003836EC">
      <w:pPr>
        <w:jc w:val="both"/>
        <w:rPr>
          <w:color w:val="000000"/>
        </w:rPr>
      </w:pPr>
    </w:p>
    <w:p w14:paraId="39092FD7" w14:textId="790A2935" w:rsidR="00474E90" w:rsidRPr="005468E8" w:rsidRDefault="00474E90">
      <w:pPr>
        <w:numPr>
          <w:ilvl w:val="0"/>
          <w:numId w:val="2"/>
        </w:numPr>
        <w:jc w:val="both"/>
        <w:rPr>
          <w:rFonts w:asciiTheme="minorHAnsi" w:eastAsiaTheme="minorHAnsi" w:hAnsiTheme="minorHAnsi" w:cstheme="minorBidi"/>
          <w:b/>
          <w:bCs/>
          <w:color w:val="000000"/>
          <w:sz w:val="22"/>
          <w:szCs w:val="22"/>
          <w:lang w:eastAsia="en-US"/>
        </w:rPr>
      </w:pPr>
      <w:bookmarkStart w:id="117" w:name="_Toc17717575"/>
      <w:bookmarkStart w:id="118" w:name="_Toc17718037"/>
      <w:bookmarkStart w:id="119" w:name="_Toc17718525"/>
      <w:r w:rsidRPr="00DB1845">
        <w:rPr>
          <w:b/>
          <w:color w:val="000000"/>
        </w:rPr>
        <w:t>Suspensión sin sueldo</w:t>
      </w:r>
      <w:r w:rsidRPr="005468E8">
        <w:rPr>
          <w:b/>
          <w:bCs/>
          <w:color w:val="000000"/>
        </w:rPr>
        <w:t xml:space="preserve"> durante un período determinado</w:t>
      </w:r>
    </w:p>
    <w:p w14:paraId="307D1F8D" w14:textId="77777777" w:rsidR="00474E90" w:rsidRPr="005468E8" w:rsidRDefault="00474E90">
      <w:pPr>
        <w:tabs>
          <w:tab w:val="num" w:pos="360"/>
        </w:tabs>
        <w:ind w:left="360" w:hanging="360"/>
        <w:jc w:val="both"/>
        <w:rPr>
          <w:color w:val="000000"/>
        </w:rPr>
      </w:pPr>
    </w:p>
    <w:p w14:paraId="5DD12493" w14:textId="74B7A603" w:rsidR="003C550B" w:rsidRPr="003C550B" w:rsidRDefault="00474E90" w:rsidP="003C550B">
      <w:pPr>
        <w:numPr>
          <w:ilvl w:val="0"/>
          <w:numId w:val="3"/>
        </w:numPr>
        <w:tabs>
          <w:tab w:val="clear" w:pos="1440"/>
          <w:tab w:val="num" w:pos="1080"/>
        </w:tabs>
        <w:ind w:left="1080"/>
        <w:jc w:val="both"/>
        <w:rPr>
          <w:color w:val="000000"/>
        </w:rPr>
      </w:pPr>
      <w:r w:rsidRPr="005468E8">
        <w:rPr>
          <w:color w:val="000000"/>
        </w:rPr>
        <w:t xml:space="preserve">La suspensión sin sueldo </w:t>
      </w:r>
      <w:r w:rsidR="003C550B">
        <w:rPr>
          <w:color w:val="000000"/>
        </w:rPr>
        <w:t xml:space="preserve">significa </w:t>
      </w:r>
      <w:r w:rsidRPr="005468E8">
        <w:rPr>
          <w:color w:val="000000"/>
        </w:rPr>
        <w:t xml:space="preserve">que </w:t>
      </w:r>
      <w:r w:rsidR="003C550B">
        <w:rPr>
          <w:color w:val="000000"/>
        </w:rPr>
        <w:t>a</w:t>
      </w:r>
      <w:r w:rsidRPr="005468E8">
        <w:rPr>
          <w:color w:val="000000"/>
        </w:rPr>
        <w:t xml:space="preserve">l funcionario no </w:t>
      </w:r>
      <w:r w:rsidR="003C550B">
        <w:rPr>
          <w:color w:val="000000"/>
        </w:rPr>
        <w:t xml:space="preserve">se le permite trabajar </w:t>
      </w:r>
      <w:r w:rsidRPr="00DB1845">
        <w:rPr>
          <w:color w:val="000000"/>
        </w:rPr>
        <w:t xml:space="preserve">durante un período </w:t>
      </w:r>
      <w:bookmarkEnd w:id="117"/>
      <w:bookmarkEnd w:id="118"/>
      <w:bookmarkEnd w:id="119"/>
      <w:r w:rsidRPr="005468E8">
        <w:rPr>
          <w:color w:val="000000"/>
        </w:rPr>
        <w:t>de tiempo determinado</w:t>
      </w:r>
      <w:r w:rsidRPr="00DB1845">
        <w:rPr>
          <w:color w:val="000000"/>
        </w:rPr>
        <w:t xml:space="preserve">, que normalmente no excede </w:t>
      </w:r>
      <w:r w:rsidR="003C550B">
        <w:rPr>
          <w:color w:val="000000"/>
        </w:rPr>
        <w:t xml:space="preserve">de </w:t>
      </w:r>
      <w:r w:rsidRPr="00DB1845">
        <w:rPr>
          <w:color w:val="000000"/>
        </w:rPr>
        <w:t>seis meses, durante el cual su s</w:t>
      </w:r>
      <w:r w:rsidR="00910A99">
        <w:rPr>
          <w:color w:val="000000"/>
        </w:rPr>
        <w:t>ueldo</w:t>
      </w:r>
      <w:r w:rsidRPr="00DB1845">
        <w:rPr>
          <w:color w:val="000000"/>
        </w:rPr>
        <w:t xml:space="preserve"> y </w:t>
      </w:r>
      <w:r w:rsidRPr="005468E8">
        <w:rPr>
          <w:color w:val="000000"/>
        </w:rPr>
        <w:t xml:space="preserve">sus </w:t>
      </w:r>
      <w:r w:rsidRPr="00DB1845">
        <w:rPr>
          <w:color w:val="000000"/>
        </w:rPr>
        <w:t xml:space="preserve">prestaciones </w:t>
      </w:r>
      <w:r w:rsidRPr="005468E8">
        <w:rPr>
          <w:color w:val="000000"/>
        </w:rPr>
        <w:t>quedan retenidos,</w:t>
      </w:r>
      <w:r w:rsidRPr="00DB1845">
        <w:rPr>
          <w:color w:val="000000"/>
        </w:rPr>
        <w:t xml:space="preserve"> y</w:t>
      </w:r>
      <w:r w:rsidR="003C550B">
        <w:rPr>
          <w:color w:val="000000"/>
        </w:rPr>
        <w:t xml:space="preserve"> se interrumpe</w:t>
      </w:r>
      <w:r w:rsidRPr="00DB1845">
        <w:rPr>
          <w:color w:val="000000"/>
        </w:rPr>
        <w:t xml:space="preserve"> toda contribución que el PNUD esté pagando </w:t>
      </w:r>
      <w:r w:rsidR="003C550B">
        <w:rPr>
          <w:color w:val="000000"/>
        </w:rPr>
        <w:t xml:space="preserve">al </w:t>
      </w:r>
      <w:r w:rsidRPr="005468E8">
        <w:rPr>
          <w:color w:val="000000"/>
        </w:rPr>
        <w:t>seguro médico</w:t>
      </w:r>
      <w:r w:rsidRPr="00DB1845">
        <w:rPr>
          <w:color w:val="000000"/>
        </w:rPr>
        <w:t xml:space="preserve"> y </w:t>
      </w:r>
      <w:r w:rsidRPr="005468E8">
        <w:rPr>
          <w:color w:val="000000"/>
        </w:rPr>
        <w:t>pensi</w:t>
      </w:r>
      <w:r w:rsidR="003C550B">
        <w:rPr>
          <w:color w:val="000000"/>
        </w:rPr>
        <w:t>ón</w:t>
      </w:r>
      <w:r w:rsidRPr="00DB1845">
        <w:rPr>
          <w:color w:val="000000"/>
        </w:rPr>
        <w:t>.</w:t>
      </w:r>
    </w:p>
    <w:p w14:paraId="131D70C2" w14:textId="77777777" w:rsidR="00474E90" w:rsidRPr="00DB1845" w:rsidRDefault="00474E90" w:rsidP="00DB1845">
      <w:pPr>
        <w:tabs>
          <w:tab w:val="num" w:pos="360"/>
        </w:tabs>
        <w:jc w:val="both"/>
        <w:rPr>
          <w:color w:val="000000"/>
        </w:rPr>
      </w:pPr>
    </w:p>
    <w:p w14:paraId="6B7B75BA" w14:textId="77777777" w:rsidR="00474E90" w:rsidRPr="00DB1845" w:rsidRDefault="00474E90" w:rsidP="00DB1845">
      <w:pPr>
        <w:numPr>
          <w:ilvl w:val="0"/>
          <w:numId w:val="2"/>
        </w:numPr>
        <w:jc w:val="both"/>
        <w:rPr>
          <w:b/>
          <w:color w:val="000000"/>
        </w:rPr>
      </w:pPr>
      <w:bookmarkStart w:id="120" w:name="_Toc17717576"/>
      <w:bookmarkStart w:id="121" w:name="_Toc17718038"/>
      <w:bookmarkStart w:id="122" w:name="_Toc17718526"/>
      <w:r w:rsidRPr="00DB1845">
        <w:rPr>
          <w:b/>
          <w:color w:val="000000"/>
        </w:rPr>
        <w:t>Multa</w:t>
      </w:r>
      <w:bookmarkEnd w:id="120"/>
      <w:bookmarkEnd w:id="121"/>
      <w:bookmarkEnd w:id="122"/>
    </w:p>
    <w:p w14:paraId="7A6043B2" w14:textId="77777777" w:rsidR="00474E90" w:rsidRPr="00DB1845" w:rsidRDefault="00474E90" w:rsidP="00DB1845">
      <w:pPr>
        <w:jc w:val="both"/>
        <w:rPr>
          <w:b/>
          <w:color w:val="000000"/>
        </w:rPr>
      </w:pPr>
    </w:p>
    <w:p w14:paraId="139FA655" w14:textId="6202726B" w:rsidR="009F5A89" w:rsidRPr="009F5A89" w:rsidRDefault="00474E90" w:rsidP="009F5A89">
      <w:pPr>
        <w:numPr>
          <w:ilvl w:val="0"/>
          <w:numId w:val="3"/>
        </w:numPr>
        <w:tabs>
          <w:tab w:val="clear" w:pos="1440"/>
          <w:tab w:val="num" w:pos="1080"/>
        </w:tabs>
        <w:ind w:left="1080"/>
        <w:jc w:val="both"/>
        <w:rPr>
          <w:color w:val="000000"/>
        </w:rPr>
      </w:pPr>
      <w:r w:rsidRPr="00DB1845">
        <w:rPr>
          <w:color w:val="000000"/>
        </w:rPr>
        <w:t xml:space="preserve">Se </w:t>
      </w:r>
      <w:r w:rsidRPr="005468E8">
        <w:rPr>
          <w:color w:val="000000"/>
        </w:rPr>
        <w:t>impone</w:t>
      </w:r>
      <w:r w:rsidRPr="00DB1845">
        <w:rPr>
          <w:color w:val="000000"/>
        </w:rPr>
        <w:t xml:space="preserve"> una </w:t>
      </w:r>
      <w:r w:rsidRPr="005468E8">
        <w:rPr>
          <w:color w:val="000000"/>
        </w:rPr>
        <w:t>penalización económica</w:t>
      </w:r>
      <w:r w:rsidRPr="00DB1845">
        <w:rPr>
          <w:color w:val="000000"/>
        </w:rPr>
        <w:t xml:space="preserve"> al </w:t>
      </w:r>
      <w:r w:rsidRPr="005468E8">
        <w:rPr>
          <w:color w:val="000000"/>
        </w:rPr>
        <w:t>funcionario, cuya</w:t>
      </w:r>
      <w:r w:rsidRPr="00DB1845">
        <w:rPr>
          <w:color w:val="000000"/>
        </w:rPr>
        <w:t xml:space="preserve"> cantidad </w:t>
      </w:r>
      <w:r w:rsidRPr="005468E8">
        <w:rPr>
          <w:color w:val="000000"/>
        </w:rPr>
        <w:t>se calcula</w:t>
      </w:r>
      <w:r w:rsidRPr="00DB1845">
        <w:rPr>
          <w:color w:val="000000"/>
        </w:rPr>
        <w:t xml:space="preserve"> en proporción </w:t>
      </w:r>
      <w:r w:rsidRPr="005468E8">
        <w:rPr>
          <w:color w:val="000000"/>
        </w:rPr>
        <w:t>a</w:t>
      </w:r>
      <w:r w:rsidRPr="00DB1845">
        <w:rPr>
          <w:color w:val="000000"/>
        </w:rPr>
        <w:t xml:space="preserve"> su remuneración anual. </w:t>
      </w:r>
      <w:r w:rsidRPr="005468E8">
        <w:rPr>
          <w:color w:val="000000"/>
        </w:rPr>
        <w:t>El funcionario deberá pagar</w:t>
      </w:r>
      <w:r w:rsidRPr="00DB1845">
        <w:rPr>
          <w:color w:val="000000"/>
        </w:rPr>
        <w:t xml:space="preserve"> directamente </w:t>
      </w:r>
      <w:r w:rsidRPr="005468E8">
        <w:rPr>
          <w:color w:val="000000"/>
        </w:rPr>
        <w:t>la multa,</w:t>
      </w:r>
      <w:r w:rsidRPr="00DB1845">
        <w:rPr>
          <w:color w:val="000000"/>
        </w:rPr>
        <w:t xml:space="preserve"> </w:t>
      </w:r>
      <w:r w:rsidR="00E70FE1" w:rsidRPr="00DB1845">
        <w:rPr>
          <w:color w:val="000000"/>
        </w:rPr>
        <w:t xml:space="preserve">o </w:t>
      </w:r>
      <w:r w:rsidR="009F5A89">
        <w:rPr>
          <w:color w:val="000000"/>
        </w:rPr>
        <w:t>é</w:t>
      </w:r>
      <w:r w:rsidRPr="005468E8">
        <w:rPr>
          <w:color w:val="000000"/>
        </w:rPr>
        <w:t xml:space="preserve">sta </w:t>
      </w:r>
      <w:r w:rsidRPr="00DB1845">
        <w:rPr>
          <w:color w:val="000000"/>
        </w:rPr>
        <w:t xml:space="preserve">se </w:t>
      </w:r>
      <w:r w:rsidRPr="005468E8">
        <w:rPr>
          <w:color w:val="000000"/>
        </w:rPr>
        <w:t>descontará</w:t>
      </w:r>
      <w:r w:rsidRPr="00DB1845">
        <w:rPr>
          <w:color w:val="000000"/>
        </w:rPr>
        <w:t xml:space="preserve"> de sus </w:t>
      </w:r>
      <w:r w:rsidRPr="005468E8">
        <w:rPr>
          <w:color w:val="000000"/>
        </w:rPr>
        <w:t>emolumentos</w:t>
      </w:r>
      <w:r w:rsidR="00E70FE1">
        <w:rPr>
          <w:color w:val="000000"/>
        </w:rPr>
        <w:t>, bien</w:t>
      </w:r>
      <w:r w:rsidRPr="00DB1845">
        <w:rPr>
          <w:color w:val="000000"/>
        </w:rPr>
        <w:t xml:space="preserve"> en </w:t>
      </w:r>
      <w:r w:rsidRPr="005468E8">
        <w:rPr>
          <w:color w:val="000000"/>
        </w:rPr>
        <w:t>forma de</w:t>
      </w:r>
      <w:r w:rsidRPr="00DB1845">
        <w:rPr>
          <w:color w:val="000000"/>
        </w:rPr>
        <w:t xml:space="preserve"> suma </w:t>
      </w:r>
      <w:r w:rsidR="00134A87">
        <w:rPr>
          <w:color w:val="000000"/>
        </w:rPr>
        <w:t>a desembolsar de una vez</w:t>
      </w:r>
      <w:r w:rsidR="00134A87" w:rsidRPr="00DB1845">
        <w:rPr>
          <w:color w:val="000000"/>
        </w:rPr>
        <w:t xml:space="preserve"> </w:t>
      </w:r>
      <w:r w:rsidRPr="00DB1845">
        <w:rPr>
          <w:color w:val="000000"/>
        </w:rPr>
        <w:t xml:space="preserve">o </w:t>
      </w:r>
      <w:r w:rsidR="007F7593">
        <w:rPr>
          <w:color w:val="000000"/>
        </w:rPr>
        <w:t>mediante</w:t>
      </w:r>
      <w:r w:rsidR="007F7593" w:rsidRPr="00DB1845">
        <w:rPr>
          <w:color w:val="000000"/>
        </w:rPr>
        <w:t xml:space="preserve"> </w:t>
      </w:r>
      <w:r w:rsidRPr="00DB1845">
        <w:rPr>
          <w:color w:val="000000"/>
        </w:rPr>
        <w:t>un calendario de pago</w:t>
      </w:r>
      <w:r w:rsidR="001740C3" w:rsidRPr="00DB1845">
        <w:rPr>
          <w:color w:val="000000"/>
        </w:rPr>
        <w:t>s</w:t>
      </w:r>
      <w:r w:rsidRPr="00DB1845">
        <w:rPr>
          <w:color w:val="000000"/>
        </w:rPr>
        <w:t>.</w:t>
      </w:r>
      <w:r w:rsidRPr="005468E8">
        <w:rPr>
          <w:color w:val="000000"/>
        </w:rPr>
        <w:t xml:space="preserve"> </w:t>
      </w:r>
    </w:p>
    <w:p w14:paraId="417F4946" w14:textId="77777777" w:rsidR="00474E90" w:rsidRPr="00DB1845" w:rsidRDefault="00474E90" w:rsidP="00DB1845">
      <w:pPr>
        <w:tabs>
          <w:tab w:val="num" w:pos="360"/>
        </w:tabs>
        <w:ind w:left="360" w:hanging="360"/>
        <w:jc w:val="both"/>
        <w:rPr>
          <w:color w:val="000000"/>
        </w:rPr>
      </w:pPr>
    </w:p>
    <w:p w14:paraId="4B2ACB2F" w14:textId="6AF2670F" w:rsidR="00474E90" w:rsidRPr="00DB1845" w:rsidRDefault="00474E90" w:rsidP="00DB1845">
      <w:pPr>
        <w:numPr>
          <w:ilvl w:val="0"/>
          <w:numId w:val="2"/>
        </w:numPr>
        <w:jc w:val="both"/>
        <w:rPr>
          <w:b/>
          <w:color w:val="000000"/>
        </w:rPr>
      </w:pPr>
      <w:bookmarkStart w:id="123" w:name="_Toc17717577"/>
      <w:bookmarkStart w:id="124" w:name="_Toc17718039"/>
      <w:bookmarkStart w:id="125" w:name="_Toc17718527"/>
      <w:r w:rsidRPr="00DB1845">
        <w:rPr>
          <w:b/>
          <w:color w:val="000000"/>
        </w:rPr>
        <w:t xml:space="preserve">Pérdida, </w:t>
      </w:r>
      <w:r w:rsidRPr="005468E8">
        <w:rPr>
          <w:b/>
          <w:bCs/>
          <w:color w:val="000000"/>
        </w:rPr>
        <w:t>durante</w:t>
      </w:r>
      <w:r w:rsidRPr="00DB1845">
        <w:rPr>
          <w:b/>
          <w:color w:val="000000"/>
        </w:rPr>
        <w:t xml:space="preserve"> un período </w:t>
      </w:r>
      <w:r w:rsidRPr="005468E8">
        <w:rPr>
          <w:b/>
          <w:bCs/>
          <w:color w:val="000000"/>
        </w:rPr>
        <w:t>determinado</w:t>
      </w:r>
      <w:r w:rsidRPr="00DB1845">
        <w:rPr>
          <w:b/>
          <w:color w:val="000000"/>
        </w:rPr>
        <w:t xml:space="preserve">, del derecho a </w:t>
      </w:r>
      <w:r w:rsidRPr="005468E8">
        <w:rPr>
          <w:b/>
          <w:bCs/>
          <w:color w:val="000000"/>
        </w:rPr>
        <w:t xml:space="preserve">ser considerado para un </w:t>
      </w:r>
      <w:r w:rsidRPr="00DB1845">
        <w:rPr>
          <w:b/>
          <w:color w:val="000000"/>
        </w:rPr>
        <w:t>ascenso</w:t>
      </w:r>
      <w:bookmarkEnd w:id="123"/>
      <w:bookmarkEnd w:id="124"/>
      <w:bookmarkEnd w:id="125"/>
    </w:p>
    <w:p w14:paraId="43C1B23A" w14:textId="77777777" w:rsidR="00474E90" w:rsidRPr="00DB1845" w:rsidRDefault="00474E90" w:rsidP="00DB1845">
      <w:pPr>
        <w:ind w:left="360"/>
        <w:jc w:val="both"/>
        <w:rPr>
          <w:b/>
          <w:color w:val="000000"/>
        </w:rPr>
      </w:pPr>
    </w:p>
    <w:p w14:paraId="61B02031" w14:textId="7ED69615" w:rsidR="006B42B5" w:rsidRPr="006B42B5" w:rsidRDefault="00474E90" w:rsidP="006B42B5">
      <w:pPr>
        <w:numPr>
          <w:ilvl w:val="0"/>
          <w:numId w:val="3"/>
        </w:numPr>
        <w:tabs>
          <w:tab w:val="clear" w:pos="1440"/>
          <w:tab w:val="num" w:pos="1080"/>
        </w:tabs>
        <w:ind w:left="1080"/>
        <w:jc w:val="both"/>
        <w:rPr>
          <w:color w:val="000000"/>
        </w:rPr>
      </w:pPr>
      <w:r w:rsidRPr="00DB1845">
        <w:rPr>
          <w:color w:val="000000"/>
        </w:rPr>
        <w:t xml:space="preserve">La pérdida del derecho a </w:t>
      </w:r>
      <w:r w:rsidRPr="005468E8">
        <w:rPr>
          <w:color w:val="000000"/>
        </w:rPr>
        <w:t>ser considerado para un</w:t>
      </w:r>
      <w:r w:rsidRPr="00DB1845">
        <w:rPr>
          <w:color w:val="000000"/>
        </w:rPr>
        <w:t xml:space="preserve"> ascenso </w:t>
      </w:r>
      <w:r w:rsidRPr="005468E8">
        <w:rPr>
          <w:color w:val="000000"/>
        </w:rPr>
        <w:t>supone</w:t>
      </w:r>
      <w:r w:rsidRPr="00DB1845">
        <w:rPr>
          <w:color w:val="000000"/>
        </w:rPr>
        <w:t xml:space="preserve"> que</w:t>
      </w:r>
      <w:r w:rsidRPr="005468E8">
        <w:rPr>
          <w:color w:val="000000"/>
        </w:rPr>
        <w:t>,</w:t>
      </w:r>
      <w:r w:rsidRPr="00DB1845">
        <w:rPr>
          <w:color w:val="000000"/>
        </w:rPr>
        <w:t xml:space="preserve"> durante el </w:t>
      </w:r>
      <w:r w:rsidRPr="005468E8">
        <w:rPr>
          <w:color w:val="000000"/>
        </w:rPr>
        <w:t>tiempo señalado en</w:t>
      </w:r>
      <w:r w:rsidRPr="00DB1845">
        <w:rPr>
          <w:color w:val="000000"/>
        </w:rPr>
        <w:t xml:space="preserve"> la </w:t>
      </w:r>
      <w:r w:rsidRPr="005468E8">
        <w:rPr>
          <w:color w:val="000000"/>
        </w:rPr>
        <w:t>decisión</w:t>
      </w:r>
      <w:r w:rsidRPr="00DB1845">
        <w:rPr>
          <w:color w:val="000000"/>
        </w:rPr>
        <w:t xml:space="preserve">, el </w:t>
      </w:r>
      <w:r w:rsidRPr="005468E8">
        <w:rPr>
          <w:color w:val="000000"/>
        </w:rPr>
        <w:t>funcionario</w:t>
      </w:r>
      <w:r w:rsidRPr="00DB1845">
        <w:rPr>
          <w:color w:val="000000"/>
        </w:rPr>
        <w:t xml:space="preserve"> no puede ser considerado para </w:t>
      </w:r>
      <w:r w:rsidRPr="005468E8">
        <w:rPr>
          <w:color w:val="000000"/>
        </w:rPr>
        <w:t>un</w:t>
      </w:r>
      <w:r w:rsidRPr="00DB1845">
        <w:rPr>
          <w:color w:val="000000"/>
        </w:rPr>
        <w:t xml:space="preserve"> ascenso </w:t>
      </w:r>
      <w:r w:rsidR="00C94643">
        <w:rPr>
          <w:color w:val="000000"/>
        </w:rPr>
        <w:t xml:space="preserve">a </w:t>
      </w:r>
      <w:r w:rsidRPr="005468E8">
        <w:rPr>
          <w:color w:val="000000"/>
        </w:rPr>
        <w:t>ningún</w:t>
      </w:r>
      <w:r w:rsidRPr="00DB1845">
        <w:rPr>
          <w:color w:val="000000"/>
        </w:rPr>
        <w:t xml:space="preserve"> puesto.</w:t>
      </w:r>
    </w:p>
    <w:p w14:paraId="230102B8" w14:textId="77777777" w:rsidR="00474E90" w:rsidRPr="00DB1845" w:rsidRDefault="00474E90" w:rsidP="00DB1845">
      <w:pPr>
        <w:jc w:val="both"/>
        <w:rPr>
          <w:b/>
          <w:color w:val="000000"/>
        </w:rPr>
      </w:pPr>
    </w:p>
    <w:p w14:paraId="78D215E5" w14:textId="06161F07" w:rsidR="00474E90" w:rsidRPr="00DB1845" w:rsidRDefault="00474E90" w:rsidP="00DB1845">
      <w:pPr>
        <w:numPr>
          <w:ilvl w:val="0"/>
          <w:numId w:val="2"/>
        </w:numPr>
        <w:jc w:val="both"/>
        <w:rPr>
          <w:b/>
          <w:color w:val="000000"/>
        </w:rPr>
      </w:pPr>
      <w:bookmarkStart w:id="126" w:name="_Toc17717578"/>
      <w:bookmarkStart w:id="127" w:name="_Toc17718040"/>
      <w:bookmarkStart w:id="128" w:name="_Toc17718528"/>
      <w:r w:rsidRPr="005468E8">
        <w:rPr>
          <w:b/>
          <w:bCs/>
          <w:color w:val="000000"/>
        </w:rPr>
        <w:t>Descenso de categoría</w:t>
      </w:r>
      <w:r w:rsidRPr="00DB1845">
        <w:rPr>
          <w:b/>
          <w:color w:val="000000"/>
        </w:rPr>
        <w:t xml:space="preserve"> con pérdida, </w:t>
      </w:r>
      <w:r w:rsidRPr="005468E8">
        <w:rPr>
          <w:b/>
          <w:bCs/>
          <w:color w:val="000000"/>
        </w:rPr>
        <w:t>durante</w:t>
      </w:r>
      <w:r w:rsidRPr="00DB1845">
        <w:rPr>
          <w:b/>
          <w:color w:val="000000"/>
        </w:rPr>
        <w:t xml:space="preserve"> un período </w:t>
      </w:r>
      <w:r w:rsidRPr="005468E8">
        <w:rPr>
          <w:b/>
          <w:bCs/>
          <w:color w:val="000000"/>
        </w:rPr>
        <w:t>determinado</w:t>
      </w:r>
      <w:r w:rsidRPr="00DB1845">
        <w:rPr>
          <w:b/>
          <w:color w:val="000000"/>
        </w:rPr>
        <w:t xml:space="preserve">, del derecho a </w:t>
      </w:r>
      <w:r w:rsidRPr="005468E8">
        <w:rPr>
          <w:b/>
          <w:bCs/>
          <w:color w:val="000000"/>
        </w:rPr>
        <w:t>ser considerado para un</w:t>
      </w:r>
      <w:r w:rsidRPr="00DB1845">
        <w:rPr>
          <w:b/>
          <w:color w:val="000000"/>
        </w:rPr>
        <w:t xml:space="preserve"> ascenso</w:t>
      </w:r>
      <w:bookmarkEnd w:id="126"/>
      <w:bookmarkEnd w:id="127"/>
      <w:bookmarkEnd w:id="128"/>
    </w:p>
    <w:p w14:paraId="2E9EF637" w14:textId="77777777" w:rsidR="00474E90" w:rsidRPr="00DB1845" w:rsidRDefault="00474E90" w:rsidP="00DB1845">
      <w:pPr>
        <w:tabs>
          <w:tab w:val="num" w:pos="360"/>
        </w:tabs>
        <w:ind w:left="360" w:hanging="360"/>
        <w:jc w:val="both"/>
        <w:rPr>
          <w:color w:val="000000"/>
        </w:rPr>
      </w:pPr>
    </w:p>
    <w:p w14:paraId="235877EB" w14:textId="20C713D3" w:rsidR="00474E90" w:rsidRPr="00DB1845" w:rsidRDefault="00474E90" w:rsidP="00DB1845">
      <w:pPr>
        <w:numPr>
          <w:ilvl w:val="0"/>
          <w:numId w:val="3"/>
        </w:numPr>
        <w:tabs>
          <w:tab w:val="clear" w:pos="1440"/>
          <w:tab w:val="num" w:pos="1080"/>
        </w:tabs>
        <w:ind w:left="1080"/>
        <w:jc w:val="both"/>
        <w:rPr>
          <w:color w:val="000000"/>
        </w:rPr>
      </w:pPr>
      <w:r w:rsidRPr="005468E8">
        <w:rPr>
          <w:color w:val="000000"/>
        </w:rPr>
        <w:t xml:space="preserve">El descenso de categoría es una </w:t>
      </w:r>
      <w:r w:rsidRPr="00DB1845">
        <w:rPr>
          <w:color w:val="000000"/>
        </w:rPr>
        <w:t>degradación, normalmente</w:t>
      </w:r>
      <w:r w:rsidRPr="005468E8">
        <w:rPr>
          <w:color w:val="000000"/>
        </w:rPr>
        <w:t xml:space="preserve"> a la categoría inmediatamente</w:t>
      </w:r>
      <w:r w:rsidRPr="00DB1845">
        <w:rPr>
          <w:color w:val="000000"/>
        </w:rPr>
        <w:t xml:space="preserve"> inferior </w:t>
      </w:r>
      <w:r w:rsidRPr="005468E8">
        <w:rPr>
          <w:color w:val="000000"/>
        </w:rPr>
        <w:t xml:space="preserve">a la </w:t>
      </w:r>
      <w:r w:rsidR="007B4F24" w:rsidRPr="00DB1845">
        <w:rPr>
          <w:color w:val="000000"/>
        </w:rPr>
        <w:t xml:space="preserve">que </w:t>
      </w:r>
      <w:r w:rsidR="007B4F24">
        <w:rPr>
          <w:color w:val="000000"/>
        </w:rPr>
        <w:t>se encuentre el</w:t>
      </w:r>
      <w:r w:rsidR="007B4F24" w:rsidRPr="005468E8">
        <w:rPr>
          <w:color w:val="000000"/>
        </w:rPr>
        <w:t xml:space="preserve"> </w:t>
      </w:r>
      <w:r w:rsidRPr="005468E8">
        <w:rPr>
          <w:color w:val="000000"/>
        </w:rPr>
        <w:t xml:space="preserve">funcionario, salvo que </w:t>
      </w:r>
      <w:r w:rsidRPr="00DB1845">
        <w:rPr>
          <w:color w:val="000000"/>
        </w:rPr>
        <w:t xml:space="preserve">la decisión </w:t>
      </w:r>
      <w:r w:rsidR="00BB16F3">
        <w:rPr>
          <w:color w:val="000000"/>
        </w:rPr>
        <w:t>establezca</w:t>
      </w:r>
      <w:r w:rsidRPr="005468E8">
        <w:rPr>
          <w:color w:val="000000"/>
        </w:rPr>
        <w:t xml:space="preserve"> </w:t>
      </w:r>
      <w:r w:rsidR="00BB16F3">
        <w:rPr>
          <w:color w:val="000000"/>
        </w:rPr>
        <w:t>un descenso</w:t>
      </w:r>
      <w:r w:rsidRPr="00DB1845">
        <w:rPr>
          <w:color w:val="000000"/>
        </w:rPr>
        <w:t xml:space="preserve"> </w:t>
      </w:r>
      <w:r w:rsidR="00BB16F3" w:rsidRPr="00DB1845">
        <w:rPr>
          <w:color w:val="000000"/>
        </w:rPr>
        <w:t xml:space="preserve">de </w:t>
      </w:r>
      <w:r w:rsidRPr="00DB1845">
        <w:rPr>
          <w:color w:val="000000"/>
        </w:rPr>
        <w:t xml:space="preserve">más de una categoría. </w:t>
      </w:r>
      <w:r w:rsidRPr="005468E8">
        <w:rPr>
          <w:color w:val="000000"/>
        </w:rPr>
        <w:t xml:space="preserve">El descenso de categoría se ejecuta </w:t>
      </w:r>
      <w:r w:rsidR="00B723EB">
        <w:rPr>
          <w:color w:val="000000"/>
        </w:rPr>
        <w:t>de manera opuesta</w:t>
      </w:r>
      <w:r w:rsidR="00B723EB" w:rsidRPr="00DB1845">
        <w:rPr>
          <w:color w:val="000000"/>
        </w:rPr>
        <w:t xml:space="preserve"> a u</w:t>
      </w:r>
      <w:r w:rsidRPr="00DB1845">
        <w:rPr>
          <w:color w:val="000000"/>
        </w:rPr>
        <w:t xml:space="preserve">n ascenso. </w:t>
      </w:r>
      <w:r w:rsidR="00C95C12">
        <w:rPr>
          <w:color w:val="000000"/>
        </w:rPr>
        <w:t>Como resultado, e</w:t>
      </w:r>
      <w:r w:rsidR="00B71119">
        <w:rPr>
          <w:color w:val="000000"/>
        </w:rPr>
        <w:t>l</w:t>
      </w:r>
      <w:r w:rsidRPr="005468E8">
        <w:rPr>
          <w:color w:val="000000"/>
        </w:rPr>
        <w:t xml:space="preserve"> funcionario </w:t>
      </w:r>
      <w:r w:rsidR="00B71119">
        <w:rPr>
          <w:color w:val="000000"/>
        </w:rPr>
        <w:t>pasa</w:t>
      </w:r>
      <w:r w:rsidRPr="005468E8">
        <w:rPr>
          <w:color w:val="000000"/>
        </w:rPr>
        <w:t xml:space="preserve"> al </w:t>
      </w:r>
      <w:r w:rsidRPr="00DB1845">
        <w:rPr>
          <w:color w:val="000000"/>
        </w:rPr>
        <w:t xml:space="preserve">escalón </w:t>
      </w:r>
      <w:r w:rsidR="007531AA" w:rsidRPr="00DB1845">
        <w:rPr>
          <w:color w:val="000000"/>
        </w:rPr>
        <w:t xml:space="preserve">equivalente </w:t>
      </w:r>
      <w:r w:rsidR="007B4F24">
        <w:rPr>
          <w:color w:val="000000"/>
        </w:rPr>
        <w:t>de</w:t>
      </w:r>
      <w:r w:rsidR="0006492C">
        <w:rPr>
          <w:color w:val="000000"/>
        </w:rPr>
        <w:t xml:space="preserve"> </w:t>
      </w:r>
      <w:r w:rsidRPr="00DB1845">
        <w:rPr>
          <w:color w:val="000000"/>
        </w:rPr>
        <w:t xml:space="preserve">la categoría inferior a </w:t>
      </w:r>
      <w:r w:rsidRPr="005468E8">
        <w:rPr>
          <w:color w:val="000000"/>
        </w:rPr>
        <w:t xml:space="preserve">la </w:t>
      </w:r>
      <w:r w:rsidR="00B71119">
        <w:rPr>
          <w:color w:val="000000"/>
        </w:rPr>
        <w:t>que se encuentre en el momento de la decisión</w:t>
      </w:r>
      <w:r w:rsidR="007531AA">
        <w:rPr>
          <w:color w:val="000000"/>
        </w:rPr>
        <w:t>. N</w:t>
      </w:r>
      <w:r w:rsidR="006C68E4">
        <w:rPr>
          <w:color w:val="000000"/>
        </w:rPr>
        <w:t xml:space="preserve">o </w:t>
      </w:r>
      <w:r w:rsidR="007531AA">
        <w:rPr>
          <w:color w:val="000000"/>
        </w:rPr>
        <w:t>obstante</w:t>
      </w:r>
      <w:r w:rsidR="007531AA" w:rsidRPr="00DB1845">
        <w:rPr>
          <w:color w:val="000000"/>
        </w:rPr>
        <w:t xml:space="preserve">, el </w:t>
      </w:r>
      <w:r w:rsidR="00F31CE4" w:rsidRPr="00DB1845">
        <w:rPr>
          <w:color w:val="000000"/>
        </w:rPr>
        <w:t xml:space="preserve">Administrador o </w:t>
      </w:r>
      <w:r w:rsidR="00F31CE4">
        <w:rPr>
          <w:color w:val="000000"/>
        </w:rPr>
        <w:t xml:space="preserve">el </w:t>
      </w:r>
      <w:r w:rsidR="007531AA" w:rsidRPr="00DB1845">
        <w:rPr>
          <w:color w:val="000000"/>
        </w:rPr>
        <w:t>Administrador Asociado</w:t>
      </w:r>
      <w:r w:rsidR="007531AA">
        <w:rPr>
          <w:color w:val="000000"/>
        </w:rPr>
        <w:t xml:space="preserve"> podrá modificar el número de escalones que se aplicarán al descenso, en la medida que </w:t>
      </w:r>
      <w:r w:rsidR="005324F7">
        <w:rPr>
          <w:color w:val="000000"/>
        </w:rPr>
        <w:t xml:space="preserve">lo </w:t>
      </w:r>
      <w:r w:rsidR="007531AA">
        <w:rPr>
          <w:color w:val="000000"/>
        </w:rPr>
        <w:t>considere oportuno</w:t>
      </w:r>
      <w:r w:rsidRPr="005468E8">
        <w:rPr>
          <w:color w:val="000000"/>
        </w:rPr>
        <w:t xml:space="preserve">. Si el descenso de categoría se hace efectivo en el mismo </w:t>
      </w:r>
      <w:r w:rsidRPr="00DB1845">
        <w:rPr>
          <w:color w:val="000000"/>
        </w:rPr>
        <w:t xml:space="preserve">mes en que </w:t>
      </w:r>
      <w:r w:rsidR="007531AA">
        <w:rPr>
          <w:color w:val="000000"/>
        </w:rPr>
        <w:t>se hace efectivo el</w:t>
      </w:r>
      <w:r w:rsidR="007531AA" w:rsidRPr="005468E8">
        <w:rPr>
          <w:color w:val="000000"/>
        </w:rPr>
        <w:t xml:space="preserve"> </w:t>
      </w:r>
      <w:r w:rsidRPr="005468E8">
        <w:rPr>
          <w:color w:val="000000"/>
        </w:rPr>
        <w:t>derecho</w:t>
      </w:r>
      <w:r w:rsidRPr="00DB1845">
        <w:rPr>
          <w:color w:val="000000"/>
        </w:rPr>
        <w:t xml:space="preserve"> a un </w:t>
      </w:r>
      <w:r w:rsidRPr="005468E8">
        <w:rPr>
          <w:color w:val="000000"/>
        </w:rPr>
        <w:t xml:space="preserve">ascenso al siguiente </w:t>
      </w:r>
      <w:r w:rsidRPr="00DB1845">
        <w:rPr>
          <w:color w:val="000000"/>
        </w:rPr>
        <w:t>escalón</w:t>
      </w:r>
      <w:r w:rsidRPr="005468E8">
        <w:rPr>
          <w:color w:val="000000"/>
        </w:rPr>
        <w:t xml:space="preserve">, se </w:t>
      </w:r>
      <w:r w:rsidR="00C95C12">
        <w:rPr>
          <w:color w:val="000000"/>
        </w:rPr>
        <w:t>implementará</w:t>
      </w:r>
      <w:r w:rsidRPr="005468E8">
        <w:rPr>
          <w:color w:val="000000"/>
        </w:rPr>
        <w:t xml:space="preserve"> el ascenso</w:t>
      </w:r>
      <w:r w:rsidRPr="00DB1845">
        <w:rPr>
          <w:color w:val="000000"/>
        </w:rPr>
        <w:t xml:space="preserve"> y la </w:t>
      </w:r>
      <w:r w:rsidR="00C95C12">
        <w:rPr>
          <w:color w:val="000000"/>
        </w:rPr>
        <w:t xml:space="preserve">consecuente </w:t>
      </w:r>
      <w:r w:rsidRPr="005468E8">
        <w:rPr>
          <w:color w:val="000000"/>
        </w:rPr>
        <w:t xml:space="preserve">degradación </w:t>
      </w:r>
      <w:r w:rsidR="00C95C12">
        <w:rPr>
          <w:color w:val="000000"/>
        </w:rPr>
        <w:t>se efectuará partiendo del</w:t>
      </w:r>
      <w:r w:rsidRPr="005468E8">
        <w:rPr>
          <w:color w:val="000000"/>
        </w:rPr>
        <w:t xml:space="preserve"> </w:t>
      </w:r>
      <w:r w:rsidRPr="00DB1845">
        <w:rPr>
          <w:color w:val="000000"/>
        </w:rPr>
        <w:t>nuevo escalón.</w:t>
      </w:r>
      <w:r w:rsidRPr="005468E8">
        <w:rPr>
          <w:color w:val="000000"/>
        </w:rPr>
        <w:t xml:space="preserve"> </w:t>
      </w:r>
    </w:p>
    <w:p w14:paraId="13FD4758" w14:textId="77777777" w:rsidR="00474E90" w:rsidRPr="00DB1845" w:rsidRDefault="00474E90" w:rsidP="00DB1845">
      <w:pPr>
        <w:ind w:left="720"/>
        <w:jc w:val="both"/>
        <w:rPr>
          <w:color w:val="000000"/>
        </w:rPr>
      </w:pPr>
    </w:p>
    <w:p w14:paraId="76A6ADB1" w14:textId="1B8BB945" w:rsidR="00474E90" w:rsidRPr="00DB1845" w:rsidRDefault="00474E90" w:rsidP="00DB1845">
      <w:pPr>
        <w:numPr>
          <w:ilvl w:val="0"/>
          <w:numId w:val="3"/>
        </w:numPr>
        <w:tabs>
          <w:tab w:val="clear" w:pos="1440"/>
          <w:tab w:val="num" w:pos="1080"/>
        </w:tabs>
        <w:ind w:left="1080"/>
        <w:jc w:val="both"/>
        <w:rPr>
          <w:color w:val="000000"/>
        </w:rPr>
      </w:pPr>
      <w:r w:rsidRPr="00DB1845">
        <w:rPr>
          <w:color w:val="000000"/>
        </w:rPr>
        <w:t xml:space="preserve">La decisión del </w:t>
      </w:r>
      <w:r w:rsidRPr="005468E8">
        <w:rPr>
          <w:color w:val="000000"/>
        </w:rPr>
        <w:t>descenso de categoría deberá especificar el período de tiempo</w:t>
      </w:r>
      <w:r w:rsidRPr="00DB1845">
        <w:rPr>
          <w:color w:val="000000"/>
        </w:rPr>
        <w:t xml:space="preserve"> durante el cual el </w:t>
      </w:r>
      <w:r w:rsidRPr="005468E8">
        <w:rPr>
          <w:color w:val="000000"/>
        </w:rPr>
        <w:t>funcionario</w:t>
      </w:r>
      <w:r w:rsidRPr="00DB1845">
        <w:rPr>
          <w:color w:val="000000"/>
        </w:rPr>
        <w:t xml:space="preserve"> </w:t>
      </w:r>
      <w:r w:rsidR="00C95C12">
        <w:t>no será elegible ni se le considerará</w:t>
      </w:r>
      <w:r w:rsidR="00C95C12" w:rsidRPr="00DB1845">
        <w:rPr>
          <w:color w:val="000000"/>
        </w:rPr>
        <w:t xml:space="preserve"> </w:t>
      </w:r>
      <w:r w:rsidRPr="00DB1845">
        <w:rPr>
          <w:color w:val="000000"/>
        </w:rPr>
        <w:t xml:space="preserve">para </w:t>
      </w:r>
      <w:r w:rsidRPr="005468E8">
        <w:rPr>
          <w:color w:val="000000"/>
        </w:rPr>
        <w:t>un ascenso</w:t>
      </w:r>
      <w:r w:rsidRPr="00DB1845">
        <w:rPr>
          <w:color w:val="000000"/>
        </w:rPr>
        <w:t>.</w:t>
      </w:r>
    </w:p>
    <w:p w14:paraId="73625E60" w14:textId="77777777" w:rsidR="00474E90" w:rsidRPr="00DB1845" w:rsidRDefault="00474E90" w:rsidP="00DB1845">
      <w:pPr>
        <w:ind w:left="720"/>
        <w:jc w:val="both"/>
        <w:rPr>
          <w:color w:val="000000"/>
        </w:rPr>
      </w:pPr>
    </w:p>
    <w:p w14:paraId="632E0F6A" w14:textId="1949F2C9" w:rsidR="00C95C12" w:rsidRPr="00ED188C" w:rsidRDefault="00474E90" w:rsidP="00C95C12">
      <w:pPr>
        <w:numPr>
          <w:ilvl w:val="0"/>
          <w:numId w:val="3"/>
        </w:numPr>
        <w:tabs>
          <w:tab w:val="clear" w:pos="1440"/>
          <w:tab w:val="num" w:pos="1080"/>
        </w:tabs>
        <w:ind w:left="1080"/>
        <w:jc w:val="both"/>
        <w:rPr>
          <w:color w:val="000000"/>
        </w:rPr>
      </w:pPr>
      <w:r w:rsidRPr="00DB1845">
        <w:rPr>
          <w:color w:val="000000"/>
        </w:rPr>
        <w:t xml:space="preserve">La fecha del </w:t>
      </w:r>
      <w:r w:rsidRPr="005468E8">
        <w:rPr>
          <w:color w:val="000000"/>
        </w:rPr>
        <w:t xml:space="preserve">siguiente </w:t>
      </w:r>
      <w:r w:rsidR="00ED188C">
        <w:rPr>
          <w:color w:val="000000"/>
        </w:rPr>
        <w:t xml:space="preserve">incremento salarial </w:t>
      </w:r>
      <w:r w:rsidRPr="00DB1845">
        <w:rPr>
          <w:color w:val="000000"/>
        </w:rPr>
        <w:t xml:space="preserve">en el nivel inferior </w:t>
      </w:r>
      <w:r w:rsidR="00ED188C">
        <w:rPr>
          <w:color w:val="000000"/>
        </w:rPr>
        <w:t>constituirá</w:t>
      </w:r>
      <w:r w:rsidRPr="00DB1845">
        <w:rPr>
          <w:color w:val="000000"/>
        </w:rPr>
        <w:t xml:space="preserve"> la fecha </w:t>
      </w:r>
      <w:r w:rsidRPr="005468E8">
        <w:rPr>
          <w:color w:val="000000"/>
        </w:rPr>
        <w:t>del</w:t>
      </w:r>
      <w:r w:rsidRPr="00DB1845">
        <w:rPr>
          <w:color w:val="000000"/>
        </w:rPr>
        <w:t xml:space="preserve"> aniversario </w:t>
      </w:r>
      <w:r w:rsidRPr="005468E8">
        <w:rPr>
          <w:color w:val="000000"/>
        </w:rPr>
        <w:t xml:space="preserve">del descenso de categoría. </w:t>
      </w:r>
    </w:p>
    <w:p w14:paraId="5EB291DF" w14:textId="77777777" w:rsidR="00474E90" w:rsidRPr="00DB1845" w:rsidRDefault="00474E90" w:rsidP="00DB1845">
      <w:pPr>
        <w:ind w:left="720"/>
        <w:jc w:val="both"/>
        <w:rPr>
          <w:color w:val="000000"/>
        </w:rPr>
      </w:pPr>
    </w:p>
    <w:p w14:paraId="606740D7" w14:textId="6D27846D" w:rsidR="006B42B5" w:rsidRPr="006B42B5" w:rsidRDefault="00474E90" w:rsidP="006B42B5">
      <w:pPr>
        <w:numPr>
          <w:ilvl w:val="0"/>
          <w:numId w:val="2"/>
        </w:numPr>
        <w:jc w:val="both"/>
        <w:rPr>
          <w:b/>
          <w:color w:val="000000"/>
        </w:rPr>
      </w:pPr>
      <w:bookmarkStart w:id="129" w:name="_Toc17717579"/>
      <w:bookmarkStart w:id="130" w:name="_Toc17718041"/>
      <w:bookmarkStart w:id="131" w:name="_Toc17718529"/>
      <w:r w:rsidRPr="00DB1845">
        <w:rPr>
          <w:b/>
          <w:color w:val="000000"/>
        </w:rPr>
        <w:t xml:space="preserve">Separación del servicio, con aviso </w:t>
      </w:r>
      <w:r w:rsidRPr="005468E8">
        <w:rPr>
          <w:b/>
          <w:bCs/>
          <w:color w:val="000000"/>
        </w:rPr>
        <w:t xml:space="preserve">previo </w:t>
      </w:r>
      <w:r w:rsidRPr="00DB1845">
        <w:rPr>
          <w:b/>
          <w:color w:val="000000"/>
        </w:rPr>
        <w:t>o indemnización en lugar del aviso</w:t>
      </w:r>
      <w:r w:rsidRPr="005468E8">
        <w:rPr>
          <w:b/>
          <w:bCs/>
          <w:color w:val="000000"/>
        </w:rPr>
        <w:t xml:space="preserve"> previo, no obstante lo dispuesto en </w:t>
      </w:r>
      <w:r w:rsidRPr="00DB1845">
        <w:rPr>
          <w:b/>
          <w:color w:val="000000"/>
        </w:rPr>
        <w:t xml:space="preserve">la </w:t>
      </w:r>
      <w:r w:rsidR="00744634">
        <w:rPr>
          <w:b/>
          <w:color w:val="000000"/>
        </w:rPr>
        <w:t>Regla</w:t>
      </w:r>
      <w:r w:rsidRPr="00DB1845">
        <w:rPr>
          <w:b/>
          <w:color w:val="000000"/>
        </w:rPr>
        <w:t xml:space="preserve"> </w:t>
      </w:r>
      <w:r w:rsidRPr="005468E8">
        <w:rPr>
          <w:b/>
          <w:bCs/>
          <w:color w:val="000000"/>
        </w:rPr>
        <w:t>9.7</w:t>
      </w:r>
      <w:r w:rsidR="001110A3">
        <w:rPr>
          <w:b/>
          <w:bCs/>
          <w:color w:val="000000"/>
        </w:rPr>
        <w:t xml:space="preserve"> </w:t>
      </w:r>
      <w:r w:rsidR="001110A3" w:rsidRPr="00DB1845">
        <w:rPr>
          <w:b/>
          <w:color w:val="000000"/>
        </w:rPr>
        <w:t>del Reglamento del Personal</w:t>
      </w:r>
      <w:r w:rsidRPr="005468E8">
        <w:rPr>
          <w:b/>
          <w:bCs/>
          <w:color w:val="000000"/>
        </w:rPr>
        <w:t>,</w:t>
      </w:r>
      <w:r w:rsidRPr="00DB1845">
        <w:rPr>
          <w:b/>
          <w:color w:val="000000"/>
        </w:rPr>
        <w:t xml:space="preserve"> y con o sin indemnización por rescisión del nombramiento de </w:t>
      </w:r>
      <w:r w:rsidRPr="005468E8">
        <w:rPr>
          <w:b/>
          <w:bCs/>
          <w:color w:val="000000"/>
        </w:rPr>
        <w:t>conformidad</w:t>
      </w:r>
      <w:r w:rsidRPr="00DB1845">
        <w:rPr>
          <w:b/>
          <w:color w:val="000000"/>
        </w:rPr>
        <w:t xml:space="preserve"> con el </w:t>
      </w:r>
      <w:r w:rsidR="009D4013">
        <w:rPr>
          <w:b/>
          <w:color w:val="000000"/>
        </w:rPr>
        <w:t>P</w:t>
      </w:r>
      <w:r w:rsidRPr="00DB1845">
        <w:rPr>
          <w:b/>
          <w:color w:val="000000"/>
        </w:rPr>
        <w:t xml:space="preserve">árrafo c) del </w:t>
      </w:r>
      <w:r w:rsidR="009D4013">
        <w:rPr>
          <w:b/>
          <w:bCs/>
          <w:color w:val="000000"/>
        </w:rPr>
        <w:t>A</w:t>
      </w:r>
      <w:r w:rsidRPr="005468E8">
        <w:rPr>
          <w:b/>
          <w:bCs/>
          <w:color w:val="000000"/>
        </w:rPr>
        <w:t>nexo</w:t>
      </w:r>
      <w:r w:rsidRPr="00DB1845">
        <w:rPr>
          <w:b/>
          <w:color w:val="000000"/>
        </w:rPr>
        <w:t xml:space="preserve"> III del Estatuto del Personal</w:t>
      </w:r>
      <w:bookmarkEnd w:id="129"/>
      <w:bookmarkEnd w:id="130"/>
      <w:bookmarkEnd w:id="131"/>
    </w:p>
    <w:p w14:paraId="3B8AF95F" w14:textId="77777777" w:rsidR="00474E90" w:rsidRPr="00DB1845" w:rsidRDefault="00474E90" w:rsidP="00DB1845">
      <w:pPr>
        <w:jc w:val="both"/>
        <w:rPr>
          <w:color w:val="000000"/>
        </w:rPr>
      </w:pPr>
    </w:p>
    <w:p w14:paraId="5D8D8009" w14:textId="11E71B2F" w:rsidR="00474E90" w:rsidRPr="00DB1845" w:rsidRDefault="00474E90" w:rsidP="00DB1845">
      <w:pPr>
        <w:numPr>
          <w:ilvl w:val="0"/>
          <w:numId w:val="3"/>
        </w:numPr>
        <w:tabs>
          <w:tab w:val="clear" w:pos="1440"/>
          <w:tab w:val="num" w:pos="1080"/>
        </w:tabs>
        <w:ind w:left="1080"/>
        <w:jc w:val="both"/>
        <w:rPr>
          <w:color w:val="000000"/>
        </w:rPr>
      </w:pPr>
      <w:r w:rsidRPr="00DB1845">
        <w:rPr>
          <w:color w:val="000000"/>
        </w:rPr>
        <w:lastRenderedPageBreak/>
        <w:t xml:space="preserve">La decisión </w:t>
      </w:r>
      <w:r w:rsidRPr="005468E8">
        <w:rPr>
          <w:color w:val="000000"/>
        </w:rPr>
        <w:t>especificar</w:t>
      </w:r>
      <w:r w:rsidR="004D1344">
        <w:rPr>
          <w:color w:val="000000"/>
        </w:rPr>
        <w:t>á</w:t>
      </w:r>
      <w:r w:rsidRPr="00DB1845">
        <w:rPr>
          <w:color w:val="000000"/>
        </w:rPr>
        <w:t xml:space="preserve"> si la separación del servicio </w:t>
      </w:r>
      <w:r w:rsidR="004D1344">
        <w:rPr>
          <w:color w:val="000000"/>
        </w:rPr>
        <w:t>es</w:t>
      </w:r>
      <w:r w:rsidRPr="00DB1845">
        <w:rPr>
          <w:color w:val="000000"/>
        </w:rPr>
        <w:t>:</w:t>
      </w:r>
    </w:p>
    <w:p w14:paraId="1875C0E6" w14:textId="6A0A8262" w:rsidR="00474E90" w:rsidRPr="005468E8" w:rsidRDefault="00474E90">
      <w:pPr>
        <w:numPr>
          <w:ilvl w:val="1"/>
          <w:numId w:val="4"/>
        </w:numPr>
        <w:tabs>
          <w:tab w:val="clear" w:pos="1800"/>
          <w:tab w:val="num" w:pos="1440"/>
        </w:tabs>
        <w:ind w:hanging="720"/>
        <w:jc w:val="both"/>
        <w:rPr>
          <w:color w:val="000000"/>
        </w:rPr>
      </w:pPr>
      <w:r w:rsidRPr="005468E8">
        <w:rPr>
          <w:color w:val="000000"/>
        </w:rPr>
        <w:t>con</w:t>
      </w:r>
      <w:r w:rsidRPr="00DB1845">
        <w:rPr>
          <w:color w:val="000000"/>
        </w:rPr>
        <w:t xml:space="preserve"> aviso </w:t>
      </w:r>
      <w:r w:rsidRPr="005468E8">
        <w:rPr>
          <w:color w:val="000000"/>
        </w:rPr>
        <w:t>previo</w:t>
      </w:r>
      <w:r w:rsidRPr="00DB1845">
        <w:rPr>
          <w:color w:val="000000"/>
        </w:rPr>
        <w:t xml:space="preserve"> o indemnización en lugar </w:t>
      </w:r>
      <w:r w:rsidRPr="005468E8">
        <w:rPr>
          <w:color w:val="000000"/>
        </w:rPr>
        <w:t>de</w:t>
      </w:r>
      <w:r w:rsidR="004D1344">
        <w:rPr>
          <w:color w:val="000000"/>
        </w:rPr>
        <w:t>l</w:t>
      </w:r>
      <w:r w:rsidRPr="00DB1845">
        <w:rPr>
          <w:color w:val="000000"/>
        </w:rPr>
        <w:t xml:space="preserve"> aviso </w:t>
      </w:r>
      <w:r w:rsidRPr="005468E8">
        <w:rPr>
          <w:color w:val="000000"/>
        </w:rPr>
        <w:t>previo, y</w:t>
      </w:r>
    </w:p>
    <w:p w14:paraId="7875F30B" w14:textId="77777777" w:rsidR="00474E90" w:rsidRPr="005468E8" w:rsidRDefault="00474E90">
      <w:pPr>
        <w:numPr>
          <w:ilvl w:val="1"/>
          <w:numId w:val="4"/>
        </w:numPr>
        <w:tabs>
          <w:tab w:val="clear" w:pos="1800"/>
          <w:tab w:val="num" w:pos="1440"/>
        </w:tabs>
        <w:ind w:hanging="720"/>
        <w:jc w:val="both"/>
        <w:rPr>
          <w:color w:val="000000"/>
        </w:rPr>
      </w:pPr>
      <w:r w:rsidRPr="005468E8">
        <w:rPr>
          <w:color w:val="000000"/>
        </w:rPr>
        <w:t>con o sin indemnización por rescisión del nombramiento.</w:t>
      </w:r>
    </w:p>
    <w:p w14:paraId="5FF9F5BD" w14:textId="77777777" w:rsidR="00474E90" w:rsidRPr="005468E8" w:rsidRDefault="00474E90">
      <w:pPr>
        <w:ind w:left="1440" w:hanging="360"/>
        <w:jc w:val="both"/>
        <w:rPr>
          <w:color w:val="000000"/>
        </w:rPr>
      </w:pPr>
    </w:p>
    <w:p w14:paraId="3D01F876" w14:textId="4FB17AE2" w:rsidR="00051385" w:rsidRPr="00BE5EFB" w:rsidRDefault="00474E90" w:rsidP="00051385">
      <w:pPr>
        <w:numPr>
          <w:ilvl w:val="0"/>
          <w:numId w:val="3"/>
        </w:numPr>
        <w:tabs>
          <w:tab w:val="clear" w:pos="1440"/>
          <w:tab w:val="num" w:pos="1080"/>
        </w:tabs>
        <w:ind w:left="1080"/>
        <w:jc w:val="both"/>
        <w:rPr>
          <w:color w:val="000000"/>
        </w:rPr>
      </w:pPr>
      <w:r w:rsidRPr="005468E8">
        <w:rPr>
          <w:color w:val="000000"/>
        </w:rPr>
        <w:t xml:space="preserve">El aviso previo de rescisión </w:t>
      </w:r>
      <w:r w:rsidR="004333A5">
        <w:rPr>
          <w:color w:val="000000"/>
        </w:rPr>
        <w:t xml:space="preserve">del nombramiento </w:t>
      </w:r>
      <w:r w:rsidRPr="005468E8">
        <w:rPr>
          <w:color w:val="000000"/>
        </w:rPr>
        <w:t>o</w:t>
      </w:r>
      <w:r w:rsidR="004333A5">
        <w:rPr>
          <w:color w:val="000000"/>
        </w:rPr>
        <w:t xml:space="preserve"> </w:t>
      </w:r>
      <w:r w:rsidRPr="005468E8">
        <w:rPr>
          <w:color w:val="000000"/>
        </w:rPr>
        <w:t xml:space="preserve">la indemnización </w:t>
      </w:r>
      <w:r w:rsidR="004333A5">
        <w:rPr>
          <w:color w:val="000000"/>
        </w:rPr>
        <w:t xml:space="preserve">en lugar del aviso previo </w:t>
      </w:r>
      <w:r w:rsidRPr="00DB1845">
        <w:rPr>
          <w:color w:val="000000"/>
        </w:rPr>
        <w:t xml:space="preserve">no </w:t>
      </w:r>
      <w:r w:rsidRPr="005468E8">
        <w:rPr>
          <w:color w:val="000000"/>
        </w:rPr>
        <w:t>ser</w:t>
      </w:r>
      <w:r w:rsidR="00051385">
        <w:rPr>
          <w:color w:val="000000"/>
        </w:rPr>
        <w:t>á</w:t>
      </w:r>
      <w:r w:rsidRPr="00DB1845">
        <w:rPr>
          <w:color w:val="000000"/>
        </w:rPr>
        <w:t xml:space="preserve"> inferior a tres meses para los nombramientos permanentes y los nombramientos continuos, </w:t>
      </w:r>
      <w:r w:rsidR="00051385">
        <w:rPr>
          <w:color w:val="000000"/>
        </w:rPr>
        <w:t xml:space="preserve">no será inferior </w:t>
      </w:r>
      <w:r w:rsidRPr="00DB1845">
        <w:rPr>
          <w:color w:val="000000"/>
        </w:rPr>
        <w:t xml:space="preserve">a treinta (30) días para los nombramientos de plazo fijo y </w:t>
      </w:r>
      <w:r w:rsidR="00051385">
        <w:rPr>
          <w:color w:val="000000"/>
        </w:rPr>
        <w:t xml:space="preserve">no será inferior </w:t>
      </w:r>
      <w:r w:rsidRPr="005468E8">
        <w:rPr>
          <w:color w:val="000000"/>
        </w:rPr>
        <w:t>a</w:t>
      </w:r>
      <w:r w:rsidRPr="00DB1845">
        <w:rPr>
          <w:color w:val="000000"/>
        </w:rPr>
        <w:t xml:space="preserve"> quince (15) días para los nombramientos temporales, o </w:t>
      </w:r>
      <w:r w:rsidRPr="005468E8">
        <w:rPr>
          <w:color w:val="000000"/>
        </w:rPr>
        <w:t xml:space="preserve">al </w:t>
      </w:r>
      <w:r w:rsidR="00051385">
        <w:rPr>
          <w:color w:val="000000"/>
        </w:rPr>
        <w:t>período</w:t>
      </w:r>
      <w:r w:rsidRPr="00DB1845">
        <w:rPr>
          <w:color w:val="000000"/>
        </w:rPr>
        <w:t xml:space="preserve"> que </w:t>
      </w:r>
      <w:r w:rsidRPr="005468E8">
        <w:rPr>
          <w:color w:val="000000"/>
        </w:rPr>
        <w:t xml:space="preserve">a tal efecto se </w:t>
      </w:r>
      <w:r w:rsidR="00051385">
        <w:rPr>
          <w:color w:val="000000"/>
        </w:rPr>
        <w:t xml:space="preserve">haya estipulado </w:t>
      </w:r>
      <w:r w:rsidRPr="00DB1845">
        <w:rPr>
          <w:color w:val="000000"/>
        </w:rPr>
        <w:t>en la carta de nombramiento.</w:t>
      </w:r>
    </w:p>
    <w:p w14:paraId="48997853" w14:textId="77777777" w:rsidR="00474E90" w:rsidRPr="00DB1845" w:rsidRDefault="00474E90" w:rsidP="00DB1845">
      <w:pPr>
        <w:ind w:left="720"/>
        <w:jc w:val="both"/>
        <w:rPr>
          <w:color w:val="000000"/>
        </w:rPr>
      </w:pPr>
    </w:p>
    <w:p w14:paraId="1BE6D3BA" w14:textId="5FA75C29" w:rsidR="00BE5EFB" w:rsidRPr="00FD0D69" w:rsidRDefault="00474E90" w:rsidP="00BE5EFB">
      <w:pPr>
        <w:numPr>
          <w:ilvl w:val="0"/>
          <w:numId w:val="3"/>
        </w:numPr>
        <w:tabs>
          <w:tab w:val="clear" w:pos="1440"/>
          <w:tab w:val="num" w:pos="1080"/>
        </w:tabs>
        <w:ind w:left="1080"/>
        <w:jc w:val="both"/>
        <w:rPr>
          <w:color w:val="000000"/>
        </w:rPr>
      </w:pPr>
      <w:r w:rsidRPr="00DB1845">
        <w:rPr>
          <w:color w:val="000000"/>
        </w:rPr>
        <w:t xml:space="preserve">En lugar </w:t>
      </w:r>
      <w:r w:rsidRPr="005468E8">
        <w:rPr>
          <w:color w:val="000000"/>
        </w:rPr>
        <w:t xml:space="preserve">de </w:t>
      </w:r>
      <w:r w:rsidR="00910A99">
        <w:rPr>
          <w:color w:val="000000"/>
        </w:rPr>
        <w:t>prestar</w:t>
      </w:r>
      <w:r w:rsidR="00BE5EFB">
        <w:rPr>
          <w:color w:val="000000"/>
        </w:rPr>
        <w:t xml:space="preserve"> </w:t>
      </w:r>
      <w:r w:rsidR="00910A99">
        <w:rPr>
          <w:color w:val="000000"/>
        </w:rPr>
        <w:t>su</w:t>
      </w:r>
      <w:r w:rsidR="00BE5EFB">
        <w:rPr>
          <w:color w:val="000000"/>
        </w:rPr>
        <w:t xml:space="preserve"> servicio durante el </w:t>
      </w:r>
      <w:r w:rsidRPr="00DB1845">
        <w:rPr>
          <w:color w:val="000000"/>
        </w:rPr>
        <w:t>período de</w:t>
      </w:r>
      <w:r w:rsidR="00BE5EFB">
        <w:rPr>
          <w:color w:val="000000"/>
        </w:rPr>
        <w:t xml:space="preserve"> aviso previo</w:t>
      </w:r>
      <w:r w:rsidRPr="00DB1845">
        <w:rPr>
          <w:color w:val="000000"/>
        </w:rPr>
        <w:t xml:space="preserve">, el Administrador del PNUD </w:t>
      </w:r>
      <w:r w:rsidRPr="005468E8">
        <w:rPr>
          <w:color w:val="000000"/>
        </w:rPr>
        <w:t>podrá</w:t>
      </w:r>
      <w:r w:rsidRPr="00DB1845">
        <w:rPr>
          <w:color w:val="000000"/>
        </w:rPr>
        <w:t xml:space="preserve"> autorizar el pago de una indemnización </w:t>
      </w:r>
      <w:r w:rsidR="00BE5EFB">
        <w:rPr>
          <w:color w:val="000000"/>
        </w:rPr>
        <w:t xml:space="preserve">en base al </w:t>
      </w:r>
      <w:r w:rsidR="00910A99">
        <w:rPr>
          <w:color w:val="000000"/>
        </w:rPr>
        <w:t>sueldo</w:t>
      </w:r>
      <w:r w:rsidRPr="00DB1845">
        <w:rPr>
          <w:color w:val="000000"/>
        </w:rPr>
        <w:t xml:space="preserve"> y</w:t>
      </w:r>
      <w:r w:rsidRPr="005468E8">
        <w:rPr>
          <w:color w:val="000000"/>
        </w:rPr>
        <w:t xml:space="preserve"> </w:t>
      </w:r>
      <w:r w:rsidR="00BE5EFB">
        <w:rPr>
          <w:color w:val="000000"/>
        </w:rPr>
        <w:t xml:space="preserve">a </w:t>
      </w:r>
      <w:r w:rsidRPr="00DB1845">
        <w:rPr>
          <w:color w:val="000000"/>
        </w:rPr>
        <w:t xml:space="preserve">las prestaciones </w:t>
      </w:r>
      <w:r w:rsidR="00BE5EFB">
        <w:rPr>
          <w:color w:val="000000"/>
        </w:rPr>
        <w:t xml:space="preserve">que habrían sido pagadas al funcionario si la fecha de rescisión del nombramiento hubiera sido </w:t>
      </w:r>
      <w:r w:rsidR="00910A99">
        <w:rPr>
          <w:color w:val="000000"/>
        </w:rPr>
        <w:t xml:space="preserve">la del fin </w:t>
      </w:r>
      <w:r w:rsidR="00BE5EFB">
        <w:rPr>
          <w:color w:val="000000"/>
        </w:rPr>
        <w:t>del período de aviso previo.</w:t>
      </w:r>
      <w:r w:rsidR="00910A99">
        <w:rPr>
          <w:color w:val="000000"/>
        </w:rPr>
        <w:t xml:space="preserve"> </w:t>
      </w:r>
      <w:r w:rsidRPr="00910A99">
        <w:rPr>
          <w:color w:val="000000"/>
        </w:rPr>
        <w:t xml:space="preserve">En tal caso, se tienen en cuenta todos los sueldos, prestaciones y otros beneficios que el funcionario habría cobrado si hubiera prestado sus servicios durante el período de aviso previo, incluido el ajuste por lugar de destino, las prestaciones </w:t>
      </w:r>
      <w:r w:rsidR="00910A99">
        <w:rPr>
          <w:color w:val="000000"/>
        </w:rPr>
        <w:t xml:space="preserve">por </w:t>
      </w:r>
      <w:r w:rsidRPr="00910A99">
        <w:rPr>
          <w:color w:val="000000"/>
        </w:rPr>
        <w:t>familiares</w:t>
      </w:r>
      <w:r w:rsidR="00910A99">
        <w:rPr>
          <w:color w:val="000000"/>
        </w:rPr>
        <w:t xml:space="preserve"> a cargo</w:t>
      </w:r>
      <w:r w:rsidRPr="00910A99">
        <w:rPr>
          <w:color w:val="000000"/>
        </w:rPr>
        <w:t xml:space="preserve">, </w:t>
      </w:r>
      <w:r w:rsidR="007D2A16">
        <w:rPr>
          <w:color w:val="000000"/>
        </w:rPr>
        <w:t>subsidio por funciones especiales</w:t>
      </w:r>
      <w:r w:rsidRPr="00910A99">
        <w:rPr>
          <w:color w:val="000000"/>
        </w:rPr>
        <w:t xml:space="preserve">, </w:t>
      </w:r>
      <w:r w:rsidR="007D2A16">
        <w:rPr>
          <w:color w:val="000000"/>
        </w:rPr>
        <w:t>subsidio</w:t>
      </w:r>
      <w:r w:rsidRPr="00910A99">
        <w:rPr>
          <w:color w:val="000000"/>
        </w:rPr>
        <w:t xml:space="preserve"> de educación, etc. El período se contabiliza en el cálculo de los</w:t>
      </w:r>
      <w:r w:rsidR="007D2A16">
        <w:rPr>
          <w:color w:val="000000"/>
        </w:rPr>
        <w:t xml:space="preserve"> pagos terminales</w:t>
      </w:r>
      <w:r w:rsidRPr="00910A99">
        <w:rPr>
          <w:color w:val="000000"/>
        </w:rPr>
        <w:t xml:space="preserve">, pero las vacaciones anuales no </w:t>
      </w:r>
      <w:r w:rsidR="007D2A16">
        <w:rPr>
          <w:color w:val="000000"/>
        </w:rPr>
        <w:t>continúan devengándose</w:t>
      </w:r>
      <w:r w:rsidRPr="00910A99">
        <w:rPr>
          <w:color w:val="000000"/>
        </w:rPr>
        <w:t xml:space="preserve">. El sueldo pagado en lugar del aviso previo no es pensionable y el período no se cuenta como servicio cotizable. </w:t>
      </w:r>
      <w:r w:rsidR="00FD0D69">
        <w:rPr>
          <w:color w:val="000000"/>
        </w:rPr>
        <w:t xml:space="preserve">Salvo que </w:t>
      </w:r>
      <w:r w:rsidRPr="00910A99">
        <w:rPr>
          <w:color w:val="000000"/>
        </w:rPr>
        <w:t xml:space="preserve">el funcionario </w:t>
      </w:r>
      <w:r w:rsidR="00FD0D69">
        <w:rPr>
          <w:color w:val="000000"/>
        </w:rPr>
        <w:t xml:space="preserve">solicite </w:t>
      </w:r>
      <w:r w:rsidRPr="00910A99">
        <w:rPr>
          <w:color w:val="000000"/>
        </w:rPr>
        <w:t xml:space="preserve">que </w:t>
      </w:r>
      <w:r w:rsidR="00FD0D69">
        <w:rPr>
          <w:color w:val="000000"/>
        </w:rPr>
        <w:t>se la excluya</w:t>
      </w:r>
      <w:r w:rsidRPr="00910A99">
        <w:rPr>
          <w:color w:val="000000"/>
        </w:rPr>
        <w:t xml:space="preserve">, </w:t>
      </w:r>
      <w:r w:rsidR="00FD0D69">
        <w:rPr>
          <w:color w:val="000000"/>
        </w:rPr>
        <w:t xml:space="preserve">toda </w:t>
      </w:r>
      <w:r w:rsidRPr="00910A99">
        <w:rPr>
          <w:color w:val="000000"/>
        </w:rPr>
        <w:t>contribuci</w:t>
      </w:r>
      <w:r w:rsidR="00FD0D69">
        <w:rPr>
          <w:color w:val="000000"/>
        </w:rPr>
        <w:t>ón</w:t>
      </w:r>
      <w:r w:rsidRPr="00910A99">
        <w:rPr>
          <w:color w:val="000000"/>
        </w:rPr>
        <w:t xml:space="preserve"> que el PNUD est</w:t>
      </w:r>
      <w:r w:rsidR="00AF51F3" w:rsidRPr="00910A99">
        <w:rPr>
          <w:color w:val="000000"/>
        </w:rPr>
        <w:t>é</w:t>
      </w:r>
      <w:r w:rsidRPr="00910A99">
        <w:rPr>
          <w:color w:val="000000"/>
        </w:rPr>
        <w:t xml:space="preserve"> pagando </w:t>
      </w:r>
      <w:r w:rsidR="00FD0D69">
        <w:rPr>
          <w:color w:val="000000"/>
        </w:rPr>
        <w:t>con respecto al</w:t>
      </w:r>
      <w:r w:rsidRPr="00910A99">
        <w:rPr>
          <w:color w:val="000000"/>
        </w:rPr>
        <w:t xml:space="preserve"> seguro médico </w:t>
      </w:r>
      <w:r w:rsidR="00FD0D69">
        <w:rPr>
          <w:color w:val="000000"/>
        </w:rPr>
        <w:t xml:space="preserve">se </w:t>
      </w:r>
      <w:r w:rsidRPr="00910A99">
        <w:rPr>
          <w:color w:val="000000"/>
        </w:rPr>
        <w:t>contin</w:t>
      </w:r>
      <w:r w:rsidR="00FD0D69">
        <w:rPr>
          <w:color w:val="000000"/>
        </w:rPr>
        <w:t xml:space="preserve">úa </w:t>
      </w:r>
      <w:r w:rsidRPr="00910A99">
        <w:rPr>
          <w:color w:val="000000"/>
        </w:rPr>
        <w:t>durante el período de</w:t>
      </w:r>
      <w:r w:rsidR="00FD0D69">
        <w:rPr>
          <w:color w:val="000000"/>
        </w:rPr>
        <w:t xml:space="preserve"> aviso previo.</w:t>
      </w:r>
    </w:p>
    <w:p w14:paraId="089AB29B" w14:textId="77777777" w:rsidR="00474E90" w:rsidRPr="00DB1845" w:rsidRDefault="00474E90" w:rsidP="00DB1845">
      <w:pPr>
        <w:ind w:left="720"/>
        <w:jc w:val="both"/>
        <w:rPr>
          <w:color w:val="000000"/>
        </w:rPr>
      </w:pPr>
    </w:p>
    <w:p w14:paraId="31C2A3ED" w14:textId="461AB73D" w:rsidR="00474E90" w:rsidRPr="00DB1845" w:rsidRDefault="00474E90" w:rsidP="00DB1845">
      <w:pPr>
        <w:numPr>
          <w:ilvl w:val="0"/>
          <w:numId w:val="3"/>
        </w:numPr>
        <w:tabs>
          <w:tab w:val="clear" w:pos="1440"/>
          <w:tab w:val="num" w:pos="1080"/>
        </w:tabs>
        <w:ind w:left="1080"/>
        <w:jc w:val="both"/>
        <w:rPr>
          <w:color w:val="000000"/>
        </w:rPr>
      </w:pPr>
      <w:r w:rsidRPr="00DB1845">
        <w:rPr>
          <w:color w:val="000000"/>
        </w:rPr>
        <w:t xml:space="preserve">Si </w:t>
      </w:r>
      <w:r w:rsidRPr="005468E8">
        <w:rPr>
          <w:color w:val="000000"/>
        </w:rPr>
        <w:t>se concede al funcionario la</w:t>
      </w:r>
      <w:r w:rsidRPr="00DB1845">
        <w:rPr>
          <w:color w:val="000000"/>
        </w:rPr>
        <w:t xml:space="preserve"> indemnización por rescisión</w:t>
      </w:r>
      <w:r w:rsidR="004050F6" w:rsidRPr="00DB1845">
        <w:rPr>
          <w:color w:val="000000"/>
        </w:rPr>
        <w:t xml:space="preserve"> del nombramiento</w:t>
      </w:r>
      <w:r w:rsidRPr="00DB1845">
        <w:rPr>
          <w:color w:val="000000"/>
        </w:rPr>
        <w:t xml:space="preserve">, </w:t>
      </w:r>
      <w:r w:rsidR="00FD0D69">
        <w:rPr>
          <w:color w:val="000000"/>
        </w:rPr>
        <w:t>é</w:t>
      </w:r>
      <w:r w:rsidRPr="00DB1845">
        <w:rPr>
          <w:color w:val="000000"/>
        </w:rPr>
        <w:t xml:space="preserve">sta no </w:t>
      </w:r>
      <w:r w:rsidRPr="005468E8">
        <w:rPr>
          <w:color w:val="000000"/>
        </w:rPr>
        <w:t xml:space="preserve">excederá </w:t>
      </w:r>
      <w:r w:rsidRPr="00DB1845">
        <w:rPr>
          <w:color w:val="000000"/>
        </w:rPr>
        <w:t xml:space="preserve">la mitad </w:t>
      </w:r>
      <w:r w:rsidRPr="005468E8">
        <w:rPr>
          <w:color w:val="000000"/>
        </w:rPr>
        <w:t>de la cantidad calculada</w:t>
      </w:r>
      <w:r w:rsidRPr="00DB1845">
        <w:rPr>
          <w:color w:val="000000"/>
        </w:rPr>
        <w:t xml:space="preserve"> </w:t>
      </w:r>
      <w:r w:rsidR="00FD0D69">
        <w:rPr>
          <w:color w:val="000000"/>
        </w:rPr>
        <w:t xml:space="preserve">conforme </w:t>
      </w:r>
      <w:r w:rsidRPr="005468E8">
        <w:rPr>
          <w:color w:val="000000"/>
        </w:rPr>
        <w:t xml:space="preserve">al </w:t>
      </w:r>
      <w:r w:rsidR="009D4013">
        <w:rPr>
          <w:color w:val="000000"/>
        </w:rPr>
        <w:t>A</w:t>
      </w:r>
      <w:r w:rsidRPr="005468E8">
        <w:rPr>
          <w:color w:val="000000"/>
        </w:rPr>
        <w:t>nexo</w:t>
      </w:r>
      <w:r w:rsidRPr="00DB1845">
        <w:rPr>
          <w:color w:val="000000"/>
        </w:rPr>
        <w:t xml:space="preserve"> III del Estatuto del Personal.</w:t>
      </w:r>
    </w:p>
    <w:p w14:paraId="131776BE" w14:textId="77777777" w:rsidR="00474E90" w:rsidRPr="00DB1845" w:rsidRDefault="00474E90" w:rsidP="00DB1845">
      <w:pPr>
        <w:ind w:left="720"/>
        <w:jc w:val="both"/>
        <w:rPr>
          <w:color w:val="000000"/>
        </w:rPr>
      </w:pPr>
    </w:p>
    <w:p w14:paraId="063320FB" w14:textId="3943060D" w:rsidR="00474E90" w:rsidRPr="00DB1845" w:rsidRDefault="00474E90" w:rsidP="00DB1845">
      <w:pPr>
        <w:numPr>
          <w:ilvl w:val="0"/>
          <w:numId w:val="3"/>
        </w:numPr>
        <w:tabs>
          <w:tab w:val="clear" w:pos="1440"/>
          <w:tab w:val="num" w:pos="1080"/>
        </w:tabs>
        <w:ind w:left="1080"/>
        <w:jc w:val="both"/>
        <w:rPr>
          <w:color w:val="000000"/>
        </w:rPr>
      </w:pPr>
      <w:r w:rsidRPr="005468E8">
        <w:rPr>
          <w:color w:val="000000"/>
        </w:rPr>
        <w:t xml:space="preserve">Siempre que se cumplan los requisitos para su obtención, </w:t>
      </w:r>
      <w:r w:rsidR="006A189A">
        <w:rPr>
          <w:color w:val="000000"/>
        </w:rPr>
        <w:t>el</w:t>
      </w:r>
      <w:r w:rsidR="006A189A" w:rsidRPr="005468E8">
        <w:rPr>
          <w:color w:val="000000"/>
        </w:rPr>
        <w:t xml:space="preserve"> </w:t>
      </w:r>
      <w:r w:rsidRPr="005468E8">
        <w:rPr>
          <w:color w:val="000000"/>
        </w:rPr>
        <w:t>funcionario</w:t>
      </w:r>
      <w:r w:rsidRPr="00DB1845">
        <w:rPr>
          <w:color w:val="000000"/>
        </w:rPr>
        <w:t xml:space="preserve"> separado del servicio tiene derecho a una </w:t>
      </w:r>
      <w:r w:rsidRPr="005468E8">
        <w:rPr>
          <w:color w:val="000000"/>
        </w:rPr>
        <w:t>prima</w:t>
      </w:r>
      <w:r w:rsidRPr="00DB1845">
        <w:rPr>
          <w:color w:val="000000"/>
        </w:rPr>
        <w:t xml:space="preserve"> de repatriación.</w:t>
      </w:r>
      <w:r w:rsidRPr="005468E8">
        <w:rPr>
          <w:color w:val="000000"/>
        </w:rPr>
        <w:t xml:space="preserve"> </w:t>
      </w:r>
    </w:p>
    <w:p w14:paraId="7284FB5F" w14:textId="77777777" w:rsidR="00474E90" w:rsidRPr="00DB1845" w:rsidRDefault="00474E90" w:rsidP="00DB1845">
      <w:pPr>
        <w:ind w:left="720"/>
        <w:jc w:val="both"/>
        <w:rPr>
          <w:color w:val="000000"/>
        </w:rPr>
      </w:pPr>
    </w:p>
    <w:p w14:paraId="674FFA08" w14:textId="1C19E3D7" w:rsidR="004D1344" w:rsidRDefault="00474E90" w:rsidP="00632BB0">
      <w:pPr>
        <w:numPr>
          <w:ilvl w:val="0"/>
          <w:numId w:val="3"/>
        </w:numPr>
        <w:tabs>
          <w:tab w:val="clear" w:pos="1440"/>
          <w:tab w:val="num" w:pos="1080"/>
        </w:tabs>
        <w:ind w:left="1080"/>
        <w:jc w:val="both"/>
      </w:pPr>
      <w:r w:rsidRPr="005468E8">
        <w:rPr>
          <w:color w:val="000000"/>
        </w:rPr>
        <w:t>El funcionario que sea</w:t>
      </w:r>
      <w:r w:rsidRPr="00DB1845">
        <w:rPr>
          <w:color w:val="000000"/>
        </w:rPr>
        <w:t xml:space="preserve"> separado del servicio por </w:t>
      </w:r>
      <w:r w:rsidR="00632BB0">
        <w:rPr>
          <w:color w:val="000000"/>
        </w:rPr>
        <w:t xml:space="preserve">una </w:t>
      </w:r>
      <w:r w:rsidRPr="00DB1845">
        <w:rPr>
          <w:color w:val="000000"/>
        </w:rPr>
        <w:t xml:space="preserve">falta de conducta </w:t>
      </w:r>
      <w:r w:rsidR="00632BB0">
        <w:rPr>
          <w:color w:val="000000"/>
        </w:rPr>
        <w:t xml:space="preserve">tiene prohibido </w:t>
      </w:r>
      <w:r w:rsidR="004D1344">
        <w:t>cualquier empleo futuro y oportunidades contractuales con la Organización.</w:t>
      </w:r>
    </w:p>
    <w:p w14:paraId="5A4E6D01" w14:textId="77777777" w:rsidR="00474E90" w:rsidRPr="00DB1845" w:rsidRDefault="00474E90" w:rsidP="00A4373B">
      <w:pPr>
        <w:tabs>
          <w:tab w:val="num" w:pos="720"/>
        </w:tabs>
        <w:jc w:val="both"/>
        <w:rPr>
          <w:color w:val="000000"/>
        </w:rPr>
      </w:pPr>
    </w:p>
    <w:p w14:paraId="0DB8A3D8" w14:textId="77777777" w:rsidR="00474E90" w:rsidRPr="00DB1845" w:rsidRDefault="00474E90" w:rsidP="00DB1845">
      <w:pPr>
        <w:numPr>
          <w:ilvl w:val="0"/>
          <w:numId w:val="2"/>
        </w:numPr>
        <w:jc w:val="both"/>
        <w:rPr>
          <w:b/>
          <w:color w:val="000000"/>
        </w:rPr>
      </w:pPr>
      <w:bookmarkStart w:id="132" w:name="_Toc17717580"/>
      <w:bookmarkStart w:id="133" w:name="_Toc17718042"/>
      <w:bookmarkStart w:id="134" w:name="_Toc17718530"/>
      <w:r w:rsidRPr="00DB1845">
        <w:rPr>
          <w:b/>
          <w:color w:val="000000"/>
        </w:rPr>
        <w:t>Destitución</w:t>
      </w:r>
      <w:bookmarkEnd w:id="132"/>
      <w:bookmarkEnd w:id="133"/>
      <w:bookmarkEnd w:id="134"/>
    </w:p>
    <w:p w14:paraId="7F725F32" w14:textId="77777777" w:rsidR="00474E90" w:rsidRPr="00DB1845" w:rsidRDefault="00474E90" w:rsidP="00DB1845">
      <w:pPr>
        <w:jc w:val="both"/>
        <w:rPr>
          <w:b/>
          <w:color w:val="000000"/>
        </w:rPr>
      </w:pPr>
    </w:p>
    <w:p w14:paraId="61BAF72D" w14:textId="636112A4" w:rsidR="00474E90" w:rsidRPr="00DB1845" w:rsidRDefault="00474E90" w:rsidP="00DB1845">
      <w:pPr>
        <w:numPr>
          <w:ilvl w:val="0"/>
          <w:numId w:val="3"/>
        </w:numPr>
        <w:tabs>
          <w:tab w:val="clear" w:pos="1440"/>
          <w:tab w:val="num" w:pos="1080"/>
        </w:tabs>
        <w:ind w:left="1080"/>
        <w:jc w:val="both"/>
        <w:rPr>
          <w:color w:val="000000"/>
        </w:rPr>
      </w:pPr>
      <w:r w:rsidRPr="00DB1845">
        <w:rPr>
          <w:color w:val="000000"/>
        </w:rPr>
        <w:t xml:space="preserve">La destitución </w:t>
      </w:r>
      <w:r w:rsidRPr="005468E8">
        <w:rPr>
          <w:color w:val="000000"/>
        </w:rPr>
        <w:t>supone</w:t>
      </w:r>
      <w:r w:rsidRPr="00DB1845">
        <w:rPr>
          <w:color w:val="000000"/>
        </w:rPr>
        <w:t xml:space="preserve"> la </w:t>
      </w:r>
      <w:r w:rsidRPr="005468E8">
        <w:rPr>
          <w:color w:val="000000"/>
        </w:rPr>
        <w:t xml:space="preserve">inmediata </w:t>
      </w:r>
      <w:r w:rsidRPr="00DB1845">
        <w:rPr>
          <w:color w:val="000000"/>
        </w:rPr>
        <w:t>separación del servicio.</w:t>
      </w:r>
    </w:p>
    <w:p w14:paraId="5CA9567B" w14:textId="77777777" w:rsidR="00474E90" w:rsidRPr="00DB1845" w:rsidRDefault="00474E90" w:rsidP="00DB1845">
      <w:pPr>
        <w:ind w:left="720"/>
        <w:jc w:val="both"/>
        <w:rPr>
          <w:color w:val="000000"/>
        </w:rPr>
      </w:pPr>
    </w:p>
    <w:p w14:paraId="6767A46B" w14:textId="69BC908D" w:rsidR="00474E90" w:rsidRPr="00DB1845" w:rsidRDefault="00474E90" w:rsidP="00DB1845">
      <w:pPr>
        <w:numPr>
          <w:ilvl w:val="0"/>
          <w:numId w:val="3"/>
        </w:numPr>
        <w:tabs>
          <w:tab w:val="clear" w:pos="1440"/>
          <w:tab w:val="num" w:pos="1080"/>
        </w:tabs>
        <w:ind w:left="1080"/>
        <w:jc w:val="both"/>
        <w:rPr>
          <w:color w:val="000000"/>
        </w:rPr>
      </w:pPr>
      <w:r w:rsidRPr="005468E8">
        <w:rPr>
          <w:color w:val="000000"/>
        </w:rPr>
        <w:t>El funcionario</w:t>
      </w:r>
      <w:r w:rsidRPr="00DB1845">
        <w:rPr>
          <w:color w:val="000000"/>
        </w:rPr>
        <w:t xml:space="preserve"> </w:t>
      </w:r>
      <w:r w:rsidR="00632BB0">
        <w:rPr>
          <w:color w:val="000000"/>
        </w:rPr>
        <w:t xml:space="preserve">que es </w:t>
      </w:r>
      <w:r w:rsidRPr="00DB1845">
        <w:rPr>
          <w:color w:val="000000"/>
        </w:rPr>
        <w:t xml:space="preserve">destituido no tiene derecho </w:t>
      </w:r>
      <w:r w:rsidRPr="005468E8">
        <w:rPr>
          <w:color w:val="000000"/>
        </w:rPr>
        <w:t xml:space="preserve">ni a </w:t>
      </w:r>
      <w:r w:rsidR="00632BB0">
        <w:rPr>
          <w:color w:val="000000"/>
        </w:rPr>
        <w:t xml:space="preserve">un aviso previo </w:t>
      </w:r>
      <w:r w:rsidRPr="005468E8">
        <w:rPr>
          <w:color w:val="000000"/>
        </w:rPr>
        <w:t xml:space="preserve">ni a </w:t>
      </w:r>
      <w:r w:rsidR="00632BB0">
        <w:rPr>
          <w:color w:val="000000"/>
        </w:rPr>
        <w:t xml:space="preserve">una </w:t>
      </w:r>
      <w:r w:rsidRPr="005468E8">
        <w:rPr>
          <w:color w:val="000000"/>
        </w:rPr>
        <w:t xml:space="preserve">indemnización en </w:t>
      </w:r>
      <w:r w:rsidR="003C3D51">
        <w:rPr>
          <w:color w:val="000000"/>
        </w:rPr>
        <w:t>lugar</w:t>
      </w:r>
      <w:r w:rsidR="00632BB0">
        <w:rPr>
          <w:color w:val="000000"/>
        </w:rPr>
        <w:t xml:space="preserve"> del aviso previo</w:t>
      </w:r>
      <w:r w:rsidRPr="005468E8">
        <w:rPr>
          <w:color w:val="000000"/>
        </w:rPr>
        <w:t xml:space="preserve">, ni a la </w:t>
      </w:r>
      <w:r w:rsidRPr="00DB1845">
        <w:rPr>
          <w:color w:val="000000"/>
        </w:rPr>
        <w:t xml:space="preserve">indemnización por rescisión </w:t>
      </w:r>
      <w:r w:rsidR="00632BB0">
        <w:rPr>
          <w:color w:val="000000"/>
        </w:rPr>
        <w:t xml:space="preserve">de su nombramiento </w:t>
      </w:r>
      <w:r w:rsidRPr="005468E8">
        <w:rPr>
          <w:color w:val="000000"/>
        </w:rPr>
        <w:t>prevista en</w:t>
      </w:r>
      <w:r w:rsidRPr="00DB1845">
        <w:rPr>
          <w:color w:val="000000"/>
        </w:rPr>
        <w:t xml:space="preserve"> el </w:t>
      </w:r>
      <w:r w:rsidR="003C3D51">
        <w:rPr>
          <w:color w:val="000000"/>
        </w:rPr>
        <w:t>A</w:t>
      </w:r>
      <w:r w:rsidRPr="005468E8">
        <w:rPr>
          <w:color w:val="000000"/>
        </w:rPr>
        <w:t>nexo</w:t>
      </w:r>
      <w:r w:rsidRPr="00DB1845">
        <w:rPr>
          <w:color w:val="000000"/>
        </w:rPr>
        <w:t xml:space="preserve"> III del Estatuto del Personal, ni a la </w:t>
      </w:r>
      <w:r w:rsidRPr="005468E8">
        <w:rPr>
          <w:color w:val="000000"/>
        </w:rPr>
        <w:t>prima</w:t>
      </w:r>
      <w:r w:rsidRPr="00DB1845">
        <w:rPr>
          <w:color w:val="000000"/>
        </w:rPr>
        <w:t xml:space="preserve"> de repatriación </w:t>
      </w:r>
      <w:r w:rsidRPr="005468E8">
        <w:rPr>
          <w:color w:val="000000"/>
        </w:rPr>
        <w:t>contemplada en</w:t>
      </w:r>
      <w:r w:rsidRPr="00DB1845">
        <w:rPr>
          <w:color w:val="000000"/>
        </w:rPr>
        <w:t xml:space="preserve"> la </w:t>
      </w:r>
      <w:r w:rsidR="00744634">
        <w:rPr>
          <w:color w:val="000000"/>
        </w:rPr>
        <w:t>Regla</w:t>
      </w:r>
      <w:r w:rsidRPr="00DB1845">
        <w:rPr>
          <w:color w:val="000000"/>
        </w:rPr>
        <w:t xml:space="preserve"> </w:t>
      </w:r>
      <w:r w:rsidRPr="005468E8">
        <w:rPr>
          <w:color w:val="000000"/>
        </w:rPr>
        <w:t xml:space="preserve">3.18 </w:t>
      </w:r>
      <w:r w:rsidRPr="00DB1845">
        <w:rPr>
          <w:color w:val="000000"/>
        </w:rPr>
        <w:t>del Reglamento del Personal.</w:t>
      </w:r>
    </w:p>
    <w:p w14:paraId="0E1B80C1" w14:textId="77777777" w:rsidR="00474E90" w:rsidRPr="00DB1845" w:rsidRDefault="00474E90" w:rsidP="00DB1845">
      <w:pPr>
        <w:ind w:left="720"/>
        <w:jc w:val="both"/>
        <w:rPr>
          <w:color w:val="000000"/>
        </w:rPr>
      </w:pPr>
    </w:p>
    <w:p w14:paraId="5A84A5DB" w14:textId="77777777" w:rsidR="00632BB0" w:rsidRDefault="00474E90" w:rsidP="00632BB0">
      <w:pPr>
        <w:numPr>
          <w:ilvl w:val="0"/>
          <w:numId w:val="3"/>
        </w:numPr>
        <w:tabs>
          <w:tab w:val="clear" w:pos="1440"/>
          <w:tab w:val="num" w:pos="1080"/>
        </w:tabs>
        <w:ind w:left="1080"/>
        <w:jc w:val="both"/>
      </w:pPr>
      <w:r w:rsidRPr="00632BB0">
        <w:rPr>
          <w:color w:val="000000"/>
        </w:rPr>
        <w:t xml:space="preserve">El funcionario destituido </w:t>
      </w:r>
      <w:r w:rsidR="00632BB0">
        <w:rPr>
          <w:color w:val="000000"/>
        </w:rPr>
        <w:t xml:space="preserve">tiene prohibido </w:t>
      </w:r>
      <w:r w:rsidR="00632BB0">
        <w:t>cualquier empleo futuro y oportunidades contractuales con la Organización.</w:t>
      </w:r>
    </w:p>
    <w:p w14:paraId="2DDB97D4" w14:textId="77777777" w:rsidR="00632BB0" w:rsidRPr="00DB1845" w:rsidRDefault="00632BB0" w:rsidP="00632BB0">
      <w:pPr>
        <w:jc w:val="both"/>
        <w:rPr>
          <w:color w:val="000000"/>
        </w:rPr>
      </w:pPr>
    </w:p>
    <w:p w14:paraId="08AE8D20" w14:textId="5C5C6E9D" w:rsidR="00474E90" w:rsidRPr="00632BB0" w:rsidRDefault="00474E90" w:rsidP="00887429">
      <w:pPr>
        <w:ind w:left="1080"/>
        <w:jc w:val="both"/>
        <w:rPr>
          <w:color w:val="000000"/>
        </w:rPr>
      </w:pPr>
    </w:p>
    <w:p w14:paraId="2B68B854" w14:textId="77777777" w:rsidR="00474E90" w:rsidRPr="005468E8" w:rsidRDefault="00474E90">
      <w:pPr>
        <w:jc w:val="center"/>
        <w:rPr>
          <w:color w:val="000000"/>
        </w:rPr>
      </w:pPr>
      <w:r w:rsidRPr="005468E8">
        <w:rPr>
          <w:color w:val="000000"/>
        </w:rPr>
        <w:lastRenderedPageBreak/>
        <w:t>_________________</w:t>
      </w:r>
    </w:p>
    <w:p w14:paraId="2BFFEE70" w14:textId="77777777" w:rsidR="00A4373B" w:rsidRDefault="00A4373B" w:rsidP="00DB1845">
      <w:pPr>
        <w:jc w:val="both"/>
        <w:rPr>
          <w:b/>
          <w:color w:val="000000"/>
          <w:u w:val="single"/>
        </w:rPr>
      </w:pPr>
      <w:bookmarkStart w:id="135" w:name="_Toc17717581"/>
      <w:bookmarkStart w:id="136" w:name="_Toc17718043"/>
      <w:bookmarkStart w:id="137" w:name="_Toc17718531"/>
    </w:p>
    <w:p w14:paraId="7F5D6BB9" w14:textId="77777777" w:rsidR="00F03705" w:rsidRDefault="00F03705" w:rsidP="00DB1845">
      <w:pPr>
        <w:jc w:val="both"/>
        <w:rPr>
          <w:b/>
          <w:color w:val="000000"/>
          <w:u w:val="single"/>
        </w:rPr>
      </w:pPr>
    </w:p>
    <w:p w14:paraId="633188F5" w14:textId="038AD015" w:rsidR="00474E90" w:rsidRPr="00DB1845" w:rsidRDefault="006C59FF" w:rsidP="00DB1845">
      <w:pPr>
        <w:jc w:val="both"/>
        <w:rPr>
          <w:b/>
          <w:color w:val="000000"/>
          <w:u w:val="single"/>
        </w:rPr>
      </w:pPr>
      <w:r w:rsidRPr="00DB1845">
        <w:rPr>
          <w:b/>
          <w:color w:val="000000"/>
          <w:u w:val="single"/>
        </w:rPr>
        <w:t xml:space="preserve">Enlaces </w:t>
      </w:r>
      <w:r w:rsidR="00474E90" w:rsidRPr="00DB1845">
        <w:rPr>
          <w:b/>
          <w:color w:val="000000"/>
          <w:u w:val="single"/>
        </w:rPr>
        <w:t>a documentos</w:t>
      </w:r>
      <w:bookmarkEnd w:id="135"/>
      <w:bookmarkEnd w:id="136"/>
      <w:bookmarkEnd w:id="137"/>
    </w:p>
    <w:p w14:paraId="7E6014B6" w14:textId="77777777" w:rsidR="00474E90" w:rsidRPr="00DB1845" w:rsidRDefault="00474E90" w:rsidP="00DB1845">
      <w:pPr>
        <w:jc w:val="both"/>
        <w:rPr>
          <w:color w:val="000000"/>
        </w:rPr>
      </w:pPr>
    </w:p>
    <w:p w14:paraId="47079808" w14:textId="2C7571BE" w:rsidR="00474E90" w:rsidRPr="00DB1845" w:rsidRDefault="00474E90" w:rsidP="00DB1845">
      <w:pPr>
        <w:jc w:val="both"/>
        <w:rPr>
          <w:color w:val="000000"/>
        </w:rPr>
      </w:pPr>
      <w:r w:rsidRPr="005468E8">
        <w:rPr>
          <w:color w:val="000000"/>
        </w:rPr>
        <w:t>Puede accederse</w:t>
      </w:r>
      <w:r w:rsidRPr="00DB1845">
        <w:rPr>
          <w:color w:val="000000"/>
        </w:rPr>
        <w:t xml:space="preserve"> a los documentos citados en el </w:t>
      </w:r>
      <w:r w:rsidR="00E31518" w:rsidRPr="00DB1845">
        <w:rPr>
          <w:color w:val="000000"/>
        </w:rPr>
        <w:t>Marco Jurídico</w:t>
      </w:r>
      <w:r w:rsidRPr="00DB1845">
        <w:rPr>
          <w:color w:val="000000"/>
        </w:rPr>
        <w:t xml:space="preserve"> del PNUD para </w:t>
      </w:r>
      <w:r w:rsidR="00175C7C">
        <w:rPr>
          <w:color w:val="000000"/>
        </w:rPr>
        <w:t xml:space="preserve">tratar </w:t>
      </w:r>
      <w:r w:rsidRPr="005468E8">
        <w:rPr>
          <w:color w:val="000000"/>
        </w:rPr>
        <w:t>el incumplimiento</w:t>
      </w:r>
      <w:r w:rsidRPr="00DB1845">
        <w:rPr>
          <w:color w:val="000000"/>
        </w:rPr>
        <w:t xml:space="preserve"> de las </w:t>
      </w:r>
      <w:r w:rsidRPr="005468E8">
        <w:rPr>
          <w:color w:val="000000"/>
        </w:rPr>
        <w:t>normas</w:t>
      </w:r>
      <w:r w:rsidRPr="00DB1845">
        <w:rPr>
          <w:color w:val="000000"/>
        </w:rPr>
        <w:t xml:space="preserve"> de </w:t>
      </w:r>
      <w:r w:rsidRPr="005468E8">
        <w:rPr>
          <w:color w:val="000000"/>
        </w:rPr>
        <w:t>conducta</w:t>
      </w:r>
      <w:r w:rsidRPr="00DB1845">
        <w:rPr>
          <w:color w:val="000000"/>
        </w:rPr>
        <w:t xml:space="preserve"> de las Naciones Unidas a través de los siguientes </w:t>
      </w:r>
      <w:r w:rsidR="006C59FF" w:rsidRPr="00DB1845">
        <w:rPr>
          <w:color w:val="000000"/>
        </w:rPr>
        <w:t>enlaces</w:t>
      </w:r>
      <w:r w:rsidRPr="00DB1845">
        <w:rPr>
          <w:color w:val="000000"/>
        </w:rPr>
        <w:t>:</w:t>
      </w:r>
    </w:p>
    <w:p w14:paraId="096045F3" w14:textId="77777777" w:rsidR="00474E90" w:rsidRPr="00DB1845" w:rsidRDefault="00474E90" w:rsidP="00DB1845">
      <w:pPr>
        <w:jc w:val="both"/>
        <w:rPr>
          <w:color w:val="000000"/>
        </w:rPr>
      </w:pPr>
    </w:p>
    <w:bookmarkStart w:id="138" w:name="_Hlt256983840"/>
    <w:bookmarkStart w:id="139" w:name="_Hlt256983841"/>
    <w:p w14:paraId="09F51AE5" w14:textId="2A314E14" w:rsidR="00D411EE" w:rsidRPr="003D3A37" w:rsidRDefault="003D3A37" w:rsidP="00F97B22">
      <w:pPr>
        <w:pStyle w:val="ListParagraph"/>
        <w:numPr>
          <w:ilvl w:val="0"/>
          <w:numId w:val="13"/>
        </w:numPr>
        <w:jc w:val="both"/>
        <w:rPr>
          <w:rStyle w:val="Hyperlink"/>
          <w:noProof/>
        </w:rPr>
      </w:pPr>
      <w:r>
        <w:rPr>
          <w:noProof/>
          <w:color w:val="0000FF"/>
        </w:rPr>
        <w:fldChar w:fldCharType="begin"/>
      </w:r>
      <w:r>
        <w:rPr>
          <w:noProof/>
          <w:color w:val="0000FF"/>
        </w:rPr>
        <w:instrText xml:space="preserve"> HYPERLINK "https://icsc.un.org/Resources/General/Publications/standardsS.pdf" </w:instrText>
      </w:r>
      <w:r>
        <w:rPr>
          <w:noProof/>
          <w:color w:val="0000FF"/>
        </w:rPr>
      </w:r>
      <w:r>
        <w:rPr>
          <w:noProof/>
          <w:color w:val="0000FF"/>
        </w:rPr>
        <w:fldChar w:fldCharType="separate"/>
      </w:r>
      <w:r w:rsidR="00D411EE" w:rsidRPr="003D3A37">
        <w:rPr>
          <w:rStyle w:val="Hyperlink"/>
          <w:noProof/>
        </w:rPr>
        <w:t xml:space="preserve">Normas de </w:t>
      </w:r>
      <w:r w:rsidR="00A4373B" w:rsidRPr="003D3A37">
        <w:rPr>
          <w:rStyle w:val="Hyperlink"/>
          <w:noProof/>
        </w:rPr>
        <w:t>C</w:t>
      </w:r>
      <w:r w:rsidR="00D411EE" w:rsidRPr="003D3A37">
        <w:rPr>
          <w:rStyle w:val="Hyperlink"/>
          <w:noProof/>
        </w:rPr>
        <w:t xml:space="preserve">onducta de la </w:t>
      </w:r>
      <w:r w:rsidR="00A4373B" w:rsidRPr="003D3A37">
        <w:rPr>
          <w:rStyle w:val="Hyperlink"/>
          <w:noProof/>
        </w:rPr>
        <w:t>A</w:t>
      </w:r>
      <w:r w:rsidR="00D411EE" w:rsidRPr="003D3A37">
        <w:rPr>
          <w:rStyle w:val="Hyperlink"/>
          <w:noProof/>
        </w:rPr>
        <w:t xml:space="preserve">dministración </w:t>
      </w:r>
      <w:r w:rsidR="00A4373B" w:rsidRPr="003D3A37">
        <w:rPr>
          <w:rStyle w:val="Hyperlink"/>
          <w:noProof/>
        </w:rPr>
        <w:t>P</w:t>
      </w:r>
      <w:r w:rsidR="00D411EE" w:rsidRPr="003D3A37">
        <w:rPr>
          <w:rStyle w:val="Hyperlink"/>
          <w:noProof/>
        </w:rPr>
        <w:t xml:space="preserve">ública </w:t>
      </w:r>
      <w:r w:rsidR="00A4373B" w:rsidRPr="003D3A37">
        <w:rPr>
          <w:rStyle w:val="Hyperlink"/>
          <w:noProof/>
        </w:rPr>
        <w:t>I</w:t>
      </w:r>
      <w:r w:rsidR="00D411EE" w:rsidRPr="003D3A37">
        <w:rPr>
          <w:rStyle w:val="Hyperlink"/>
          <w:noProof/>
        </w:rPr>
        <w:t>nternacional</w:t>
      </w:r>
      <w:bookmarkEnd w:id="138"/>
      <w:bookmarkEnd w:id="139"/>
    </w:p>
    <w:p w14:paraId="563564E6" w14:textId="43EC8B75" w:rsidR="00407594" w:rsidRPr="00F2662C" w:rsidRDefault="003D3A37">
      <w:pPr>
        <w:pStyle w:val="ListParagraph"/>
        <w:jc w:val="both"/>
        <w:rPr>
          <w:color w:val="000000"/>
        </w:rPr>
      </w:pPr>
      <w:r>
        <w:rPr>
          <w:noProof/>
          <w:color w:val="0000FF"/>
        </w:rPr>
        <w:fldChar w:fldCharType="end"/>
      </w:r>
    </w:p>
    <w:bookmarkStart w:id="140" w:name="_Hlt256983911"/>
    <w:bookmarkStart w:id="141" w:name="_Hlt256983912"/>
    <w:p w14:paraId="0CF5CE94" w14:textId="647A277A" w:rsidR="00474E90" w:rsidRDefault="00E714F7" w:rsidP="00F97B22">
      <w:pPr>
        <w:pStyle w:val="ListParagraph"/>
        <w:numPr>
          <w:ilvl w:val="0"/>
          <w:numId w:val="13"/>
        </w:numPr>
        <w:jc w:val="both"/>
        <w:rPr>
          <w:color w:val="0000FF"/>
        </w:rPr>
      </w:pPr>
      <w:r w:rsidRPr="00F2662C">
        <w:rPr>
          <w:color w:val="0000FF"/>
        </w:rPr>
        <w:fldChar w:fldCharType="begin"/>
      </w:r>
      <w:r w:rsidRPr="00F2662C">
        <w:rPr>
          <w:color w:val="0000FF"/>
        </w:rPr>
        <w:instrText xml:space="preserve"> HYPERLINK "http://undocs.org/en/ST/SGB/2016/9" </w:instrText>
      </w:r>
      <w:r w:rsidRPr="00F2662C">
        <w:rPr>
          <w:color w:val="0000FF"/>
        </w:rPr>
      </w:r>
      <w:r w:rsidRPr="00F2662C">
        <w:rPr>
          <w:color w:val="0000FF"/>
        </w:rPr>
        <w:fldChar w:fldCharType="separate"/>
      </w:r>
      <w:r w:rsidR="00474E90" w:rsidRPr="00F2662C">
        <w:rPr>
          <w:rStyle w:val="Hyperlink"/>
        </w:rPr>
        <w:t xml:space="preserve">Boletín del Secretario General sobre </w:t>
      </w:r>
      <w:r w:rsidR="00A4373B">
        <w:rPr>
          <w:rStyle w:val="Hyperlink"/>
        </w:rPr>
        <w:t xml:space="preserve">el </w:t>
      </w:r>
      <w:r w:rsidR="00A4373B" w:rsidRPr="00A4373B">
        <w:rPr>
          <w:rStyle w:val="Hyperlink"/>
          <w:lang w:val="es-ES_tradnl"/>
        </w:rPr>
        <w:t>“</w:t>
      </w:r>
      <w:r w:rsidR="00A4373B">
        <w:rPr>
          <w:rStyle w:val="Hyperlink"/>
        </w:rPr>
        <w:t>Estatuto</w:t>
      </w:r>
      <w:r w:rsidR="00474E90" w:rsidRPr="00F2662C">
        <w:rPr>
          <w:rStyle w:val="Hyperlink"/>
        </w:rPr>
        <w:t>, los derechos y deberes básicos de los funcionarios de las Naciones Unidas</w:t>
      </w:r>
      <w:r w:rsidR="00A4373B">
        <w:rPr>
          <w:rStyle w:val="Hyperlink"/>
        </w:rPr>
        <w:t>”</w:t>
      </w:r>
      <w:r w:rsidR="00474E90" w:rsidRPr="00F2662C">
        <w:rPr>
          <w:rStyle w:val="Hyperlink"/>
        </w:rPr>
        <w:t xml:space="preserve"> (ST/SGB/20</w:t>
      </w:r>
      <w:r w:rsidRPr="00F2662C">
        <w:rPr>
          <w:rStyle w:val="Hyperlink"/>
        </w:rPr>
        <w:t>16</w:t>
      </w:r>
      <w:r w:rsidR="00474E90" w:rsidRPr="00F2662C">
        <w:rPr>
          <w:rStyle w:val="Hyperlink"/>
        </w:rPr>
        <w:t>/</w:t>
      </w:r>
      <w:r w:rsidRPr="00F2662C">
        <w:rPr>
          <w:rStyle w:val="Hyperlink"/>
        </w:rPr>
        <w:t>9</w:t>
      </w:r>
      <w:r w:rsidR="00474E90" w:rsidRPr="00F2662C">
        <w:rPr>
          <w:rStyle w:val="Hyperlink"/>
        </w:rPr>
        <w:t>)</w:t>
      </w:r>
      <w:r w:rsidRPr="00F2662C">
        <w:rPr>
          <w:color w:val="0000FF"/>
        </w:rPr>
        <w:fldChar w:fldCharType="end"/>
      </w:r>
      <w:r w:rsidR="00E84AB7" w:rsidRPr="00F2662C">
        <w:rPr>
          <w:color w:val="0000FF"/>
        </w:rPr>
        <w:t xml:space="preserve"> </w:t>
      </w:r>
      <w:r w:rsidR="009059A3">
        <w:rPr>
          <w:color w:val="0000FF"/>
        </w:rPr>
        <w:t>(en inglés)</w:t>
      </w:r>
    </w:p>
    <w:p w14:paraId="161BA0AD" w14:textId="77777777" w:rsidR="00A4373B" w:rsidRPr="00A4373B" w:rsidRDefault="00A4373B" w:rsidP="00A4373B">
      <w:pPr>
        <w:jc w:val="both"/>
        <w:rPr>
          <w:color w:val="0000FF"/>
        </w:rPr>
      </w:pPr>
    </w:p>
    <w:bookmarkEnd w:id="140"/>
    <w:bookmarkEnd w:id="141"/>
    <w:p w14:paraId="2E0456E5" w14:textId="77865EFD" w:rsidR="008A7639" w:rsidRPr="008A7639" w:rsidRDefault="00752E32" w:rsidP="00F97B22">
      <w:pPr>
        <w:pStyle w:val="ListParagraph"/>
        <w:numPr>
          <w:ilvl w:val="0"/>
          <w:numId w:val="13"/>
        </w:numPr>
        <w:jc w:val="both"/>
        <w:rPr>
          <w:rStyle w:val="Hyperlink"/>
          <w:noProof/>
          <w:color w:val="auto"/>
          <w:u w:val="none"/>
        </w:rPr>
      </w:pPr>
      <w:r w:rsidRPr="008A7639">
        <w:fldChar w:fldCharType="begin"/>
      </w:r>
      <w:r w:rsidRPr="008A7639">
        <w:instrText xml:space="preserve"> HYPERLINK "https://undocs.org/es/ST/SGB/2003/13" </w:instrText>
      </w:r>
      <w:r w:rsidRPr="008A7639">
        <w:fldChar w:fldCharType="separate"/>
      </w:r>
      <w:r w:rsidR="00E714F7" w:rsidRPr="008A7639">
        <w:rPr>
          <w:rStyle w:val="Hyperlink"/>
          <w:noProof/>
        </w:rPr>
        <w:t xml:space="preserve">Boletín del Secretario General sobre </w:t>
      </w:r>
      <w:r w:rsidR="00A4373B" w:rsidRPr="008A7639">
        <w:rPr>
          <w:rStyle w:val="Hyperlink"/>
          <w:noProof/>
        </w:rPr>
        <w:t>“M</w:t>
      </w:r>
      <w:r w:rsidR="00E714F7" w:rsidRPr="008A7639">
        <w:rPr>
          <w:rStyle w:val="Hyperlink"/>
          <w:noProof/>
        </w:rPr>
        <w:t>edidas especiales de protección contra la explotación y el abuso sexuales</w:t>
      </w:r>
      <w:r w:rsidR="00A4373B" w:rsidRPr="008A7639">
        <w:rPr>
          <w:rStyle w:val="Hyperlink"/>
          <w:noProof/>
        </w:rPr>
        <w:t>”</w:t>
      </w:r>
      <w:r w:rsidR="00E714F7" w:rsidRPr="008A7639">
        <w:rPr>
          <w:rStyle w:val="Hyperlink"/>
          <w:noProof/>
        </w:rPr>
        <w:t xml:space="preserve"> (ST/SGB/2003/13)</w:t>
      </w:r>
      <w:r w:rsidRPr="008A7639">
        <w:rPr>
          <w:rStyle w:val="Hyperlink"/>
          <w:noProof/>
        </w:rPr>
        <w:fldChar w:fldCharType="end"/>
      </w:r>
    </w:p>
    <w:p w14:paraId="78F6FAE8" w14:textId="77777777" w:rsidR="008A7639" w:rsidRPr="008A7639" w:rsidRDefault="008A7639" w:rsidP="008A7639">
      <w:pPr>
        <w:jc w:val="both"/>
        <w:rPr>
          <w:rStyle w:val="Hyperlink"/>
          <w:noProof/>
          <w:color w:val="auto"/>
          <w:u w:val="none"/>
        </w:rPr>
      </w:pPr>
    </w:p>
    <w:p w14:paraId="1265FBEA" w14:textId="2BC3550F" w:rsidR="008A7639" w:rsidRPr="008A7639" w:rsidRDefault="00000000" w:rsidP="00F97B22">
      <w:pPr>
        <w:pStyle w:val="ListParagraph"/>
        <w:numPr>
          <w:ilvl w:val="0"/>
          <w:numId w:val="13"/>
        </w:numPr>
        <w:jc w:val="both"/>
        <w:rPr>
          <w:noProof/>
        </w:rPr>
      </w:pPr>
      <w:hyperlink r:id="rId19" w:history="1">
        <w:r w:rsidR="008A7639" w:rsidRPr="003D3A37">
          <w:rPr>
            <w:rStyle w:val="Hyperlink"/>
          </w:rPr>
          <w:t>Política del PNUD sobre el Acoso, el Acoso Sexual, la Discriminación y el Abuso de Autoridad</w:t>
        </w:r>
      </w:hyperlink>
    </w:p>
    <w:p w14:paraId="6D7DEAB7" w14:textId="77777777" w:rsidR="008A7639" w:rsidRPr="008A7639" w:rsidRDefault="008A7639" w:rsidP="008A7639">
      <w:pPr>
        <w:pStyle w:val="ListParagraph"/>
        <w:rPr>
          <w:color w:val="0000FF"/>
          <w:u w:val="single" w:color="0000FF"/>
        </w:rPr>
      </w:pPr>
    </w:p>
    <w:p w14:paraId="246B9A45" w14:textId="2F464CEA" w:rsidR="00E51BE3" w:rsidRPr="00E51BE3" w:rsidRDefault="00000000" w:rsidP="00F97B22">
      <w:pPr>
        <w:pStyle w:val="ListParagraph"/>
        <w:numPr>
          <w:ilvl w:val="0"/>
          <w:numId w:val="13"/>
        </w:numPr>
        <w:jc w:val="both"/>
        <w:rPr>
          <w:noProof/>
        </w:rPr>
      </w:pPr>
      <w:hyperlink r:id="rId20" w:history="1">
        <w:r w:rsidR="008A7639" w:rsidRPr="009B1CC2">
          <w:rPr>
            <w:rStyle w:val="Hyperlink"/>
          </w:rPr>
          <w:t>Política del PNUD de Protección contra las Represalias</w:t>
        </w:r>
      </w:hyperlink>
    </w:p>
    <w:p w14:paraId="4F0A121F" w14:textId="77777777" w:rsidR="00E51BE3" w:rsidRPr="00E51BE3" w:rsidRDefault="00E51BE3" w:rsidP="00E51BE3">
      <w:pPr>
        <w:pStyle w:val="ListParagraph"/>
        <w:rPr>
          <w:color w:val="0000FF"/>
          <w:u w:val="single" w:color="0000FF"/>
        </w:rPr>
      </w:pPr>
    </w:p>
    <w:p w14:paraId="233929EE" w14:textId="12365DEF" w:rsidR="00E51BE3" w:rsidRPr="00B25B4B" w:rsidRDefault="00B25B4B" w:rsidP="00F97B22">
      <w:pPr>
        <w:pStyle w:val="ListParagraph"/>
        <w:numPr>
          <w:ilvl w:val="0"/>
          <w:numId w:val="13"/>
        </w:numPr>
        <w:jc w:val="both"/>
        <w:rPr>
          <w:rStyle w:val="Hyperlink"/>
          <w:noProof/>
        </w:rPr>
      </w:pPr>
      <w:r>
        <w:fldChar w:fldCharType="begin"/>
      </w:r>
      <w:r>
        <w:instrText xml:space="preserve"> HYPERLINK "https://popp.undp.org/es/node/3251" </w:instrText>
      </w:r>
      <w:r>
        <w:fldChar w:fldCharType="separate"/>
      </w:r>
      <w:r w:rsidR="00E51BE3" w:rsidRPr="00B25B4B">
        <w:rPr>
          <w:rStyle w:val="Hyperlink"/>
        </w:rPr>
        <w:t>Política del PNUD de Evaluación y Perfeccionamiento del Desempeño Profesional (PMD)</w:t>
      </w:r>
    </w:p>
    <w:p w14:paraId="712888D5" w14:textId="1C99A5AD" w:rsidR="008A7639" w:rsidRPr="00E51BE3" w:rsidRDefault="00B25B4B" w:rsidP="00E51BE3">
      <w:pPr>
        <w:ind w:left="360"/>
      </w:pPr>
      <w:r>
        <w:fldChar w:fldCharType="end"/>
      </w:r>
    </w:p>
    <w:p w14:paraId="36F014C7" w14:textId="391C978C" w:rsidR="008A7639" w:rsidRPr="009B1CC2" w:rsidRDefault="009B1CC2" w:rsidP="00F97B22">
      <w:pPr>
        <w:pStyle w:val="ListParagraph"/>
        <w:numPr>
          <w:ilvl w:val="0"/>
          <w:numId w:val="13"/>
        </w:numPr>
        <w:jc w:val="both"/>
        <w:rPr>
          <w:rStyle w:val="Hyperlink"/>
        </w:rPr>
      </w:pPr>
      <w:r>
        <w:rPr>
          <w:color w:val="0000FF"/>
          <w:u w:val="single" w:color="0000FF"/>
        </w:rPr>
        <w:fldChar w:fldCharType="begin"/>
      </w:r>
      <w:r w:rsidR="009059A3">
        <w:rPr>
          <w:color w:val="0000FF"/>
          <w:u w:val="single" w:color="0000FF"/>
        </w:rPr>
        <w:instrText>HYPERLINK "https://www.undp.org/sites/g/files/zskgke326/files/2022-02/UNDP-OAI-IS-Investigation-Guidelines-ENG-2022.pdf"</w:instrText>
      </w:r>
      <w:r>
        <w:rPr>
          <w:color w:val="0000FF"/>
          <w:u w:val="single" w:color="0000FF"/>
        </w:rPr>
      </w:r>
      <w:r>
        <w:rPr>
          <w:color w:val="0000FF"/>
          <w:u w:val="single" w:color="0000FF"/>
        </w:rPr>
        <w:fldChar w:fldCharType="separate"/>
      </w:r>
      <w:r w:rsidR="008A7639" w:rsidRPr="009B1CC2">
        <w:rPr>
          <w:rStyle w:val="Hyperlink"/>
        </w:rPr>
        <w:t>Directrices de Investigación de OAI</w:t>
      </w:r>
      <w:r w:rsidR="009059A3">
        <w:rPr>
          <w:rStyle w:val="Hyperlink"/>
        </w:rPr>
        <w:t xml:space="preserve"> (en inglés)</w:t>
      </w:r>
    </w:p>
    <w:p w14:paraId="4D692EB4" w14:textId="2781554C" w:rsidR="00474E90" w:rsidRPr="00F2662C" w:rsidRDefault="009B1CC2" w:rsidP="008A7639">
      <w:pPr>
        <w:pStyle w:val="ListParagraph"/>
        <w:jc w:val="both"/>
        <w:rPr>
          <w:color w:val="000000"/>
        </w:rPr>
      </w:pPr>
      <w:r>
        <w:rPr>
          <w:color w:val="0000FF"/>
          <w:u w:val="single" w:color="0000FF"/>
        </w:rPr>
        <w:fldChar w:fldCharType="end"/>
      </w:r>
    </w:p>
    <w:p w14:paraId="43030C5A" w14:textId="77777777" w:rsidR="00A810F3" w:rsidRPr="00E51BE3" w:rsidRDefault="00A810F3" w:rsidP="00A810F3"/>
    <w:p w14:paraId="22724BE5" w14:textId="77777777" w:rsidR="008A7639" w:rsidRDefault="008A7639" w:rsidP="008A7639">
      <w:pPr>
        <w:spacing w:before="19" w:line="200" w:lineRule="exact"/>
        <w:rPr>
          <w:sz w:val="20"/>
          <w:szCs w:val="20"/>
        </w:rPr>
      </w:pPr>
    </w:p>
    <w:p w14:paraId="5C137912" w14:textId="77777777" w:rsidR="008A7639" w:rsidRDefault="008A7639" w:rsidP="008A7639">
      <w:pPr>
        <w:spacing w:before="19" w:line="200" w:lineRule="exact"/>
        <w:rPr>
          <w:sz w:val="20"/>
          <w:szCs w:val="20"/>
        </w:rPr>
      </w:pPr>
    </w:p>
    <w:p w14:paraId="2B97BBE3" w14:textId="2C393AD3" w:rsidR="00A810F3" w:rsidRDefault="00A810F3" w:rsidP="00A810F3">
      <w:pPr>
        <w:rPr>
          <w:color w:val="000000"/>
        </w:rPr>
      </w:pPr>
    </w:p>
    <w:p w14:paraId="2A92833A" w14:textId="51C101FD" w:rsidR="008A7639" w:rsidRDefault="008A7639" w:rsidP="00A810F3">
      <w:pPr>
        <w:rPr>
          <w:color w:val="000000"/>
        </w:rPr>
      </w:pPr>
    </w:p>
    <w:p w14:paraId="74763068" w14:textId="15A239AD" w:rsidR="008A7639" w:rsidRDefault="008A7639" w:rsidP="00A810F3">
      <w:pPr>
        <w:rPr>
          <w:color w:val="000000"/>
        </w:rPr>
      </w:pPr>
    </w:p>
    <w:p w14:paraId="26B5DFA8" w14:textId="77777777" w:rsidR="008A7639" w:rsidRPr="00E51BE3" w:rsidRDefault="008A7639" w:rsidP="00A810F3"/>
    <w:p w14:paraId="303089F4" w14:textId="77777777" w:rsidR="00A810F3" w:rsidRPr="00E51BE3" w:rsidRDefault="00A810F3" w:rsidP="00A810F3">
      <w:pPr>
        <w:rPr>
          <w:i/>
          <w:iCs/>
          <w:lang w:val="es-ES_tradnl"/>
        </w:rPr>
      </w:pPr>
      <w:bookmarkStart w:id="142" w:name="_Hlk55895648"/>
    </w:p>
    <w:p w14:paraId="76BCA269" w14:textId="77777777" w:rsidR="00EC78EA" w:rsidRDefault="00EC78EA" w:rsidP="00E67483">
      <w:pPr>
        <w:jc w:val="both"/>
        <w:rPr>
          <w:lang w:val="es-ES_tradnl"/>
        </w:rPr>
      </w:pPr>
      <w:bookmarkStart w:id="143" w:name="_Hlk55895517"/>
    </w:p>
    <w:p w14:paraId="0FF49673" w14:textId="77777777" w:rsidR="00EC78EA" w:rsidRDefault="00EC78EA" w:rsidP="00E67483">
      <w:pPr>
        <w:jc w:val="both"/>
        <w:rPr>
          <w:lang w:val="es-ES_tradnl"/>
        </w:rPr>
      </w:pPr>
    </w:p>
    <w:p w14:paraId="6C34F164" w14:textId="77777777" w:rsidR="00EC78EA" w:rsidRDefault="00EC78EA" w:rsidP="00E67483">
      <w:pPr>
        <w:jc w:val="both"/>
        <w:rPr>
          <w:lang w:val="es-ES_tradnl"/>
        </w:rPr>
      </w:pPr>
    </w:p>
    <w:p w14:paraId="760C99E8" w14:textId="77777777" w:rsidR="00EC78EA" w:rsidRDefault="00EC78EA" w:rsidP="00E67483">
      <w:pPr>
        <w:jc w:val="both"/>
        <w:rPr>
          <w:lang w:val="es-ES_tradnl"/>
        </w:rPr>
      </w:pPr>
    </w:p>
    <w:p w14:paraId="34F7EC8D" w14:textId="77777777" w:rsidR="00EC78EA" w:rsidRDefault="00EC78EA" w:rsidP="00E67483">
      <w:pPr>
        <w:jc w:val="both"/>
        <w:rPr>
          <w:lang w:val="es-ES_tradnl"/>
        </w:rPr>
      </w:pPr>
    </w:p>
    <w:p w14:paraId="36C144A6" w14:textId="77777777" w:rsidR="00EC78EA" w:rsidRDefault="00EC78EA" w:rsidP="00E67483">
      <w:pPr>
        <w:jc w:val="both"/>
        <w:rPr>
          <w:lang w:val="es-ES_tradnl"/>
        </w:rPr>
      </w:pPr>
    </w:p>
    <w:p w14:paraId="776CD49B" w14:textId="77777777" w:rsidR="00EC78EA" w:rsidRDefault="00EC78EA" w:rsidP="00E67483">
      <w:pPr>
        <w:jc w:val="both"/>
        <w:rPr>
          <w:lang w:val="es-ES_tradnl"/>
        </w:rPr>
      </w:pPr>
    </w:p>
    <w:p w14:paraId="1FC525F5" w14:textId="77777777" w:rsidR="00EC78EA" w:rsidRDefault="00EC78EA" w:rsidP="00E67483">
      <w:pPr>
        <w:jc w:val="both"/>
        <w:rPr>
          <w:lang w:val="es-ES_tradnl"/>
        </w:rPr>
      </w:pPr>
    </w:p>
    <w:p w14:paraId="6F593C45" w14:textId="77777777" w:rsidR="00EC78EA" w:rsidRDefault="00EC78EA" w:rsidP="00E67483">
      <w:pPr>
        <w:jc w:val="both"/>
        <w:rPr>
          <w:lang w:val="es-ES_tradnl"/>
        </w:rPr>
      </w:pPr>
    </w:p>
    <w:p w14:paraId="794B5D18" w14:textId="77777777" w:rsidR="00EC78EA" w:rsidRDefault="00EC78EA" w:rsidP="00E67483">
      <w:pPr>
        <w:jc w:val="both"/>
        <w:rPr>
          <w:lang w:val="es-ES_tradnl"/>
        </w:rPr>
      </w:pPr>
    </w:p>
    <w:p w14:paraId="2601B612" w14:textId="77777777" w:rsidR="00EC78EA" w:rsidRDefault="00EC78EA" w:rsidP="00E67483">
      <w:pPr>
        <w:jc w:val="both"/>
        <w:rPr>
          <w:lang w:val="es-ES_tradnl"/>
        </w:rPr>
      </w:pPr>
    </w:p>
    <w:p w14:paraId="0CFF946E" w14:textId="32BDF78B" w:rsidR="00D70F6E" w:rsidRPr="00E51BE3" w:rsidRDefault="00E67483" w:rsidP="00E67483">
      <w:pPr>
        <w:jc w:val="both"/>
      </w:pPr>
      <w:r w:rsidRPr="00E51BE3">
        <w:rPr>
          <w:lang w:val="es-ES_tradnl"/>
        </w:rPr>
        <w:lastRenderedPageBreak/>
        <w:t>E</w:t>
      </w:r>
      <w:proofErr w:type="spellStart"/>
      <w:r w:rsidR="001E4E8A" w:rsidRPr="00E51BE3">
        <w:t>xención</w:t>
      </w:r>
      <w:proofErr w:type="spellEnd"/>
      <w:r w:rsidR="00931120" w:rsidRPr="00E51BE3">
        <w:t xml:space="preserve"> de</w:t>
      </w:r>
      <w:r w:rsidR="00D70F6E" w:rsidRPr="00E51BE3">
        <w:t xml:space="preserve"> responsabilidad: </w:t>
      </w:r>
      <w:r w:rsidR="00931120" w:rsidRPr="00E51BE3">
        <w:t xml:space="preserve">Este documento ha sido traducido del inglés al español. </w:t>
      </w:r>
      <w:r w:rsidR="00D70F6E" w:rsidRPr="00E51BE3">
        <w:t xml:space="preserve">En caso de </w:t>
      </w:r>
      <w:r w:rsidRPr="00E51BE3">
        <w:t xml:space="preserve">que existan </w:t>
      </w:r>
      <w:r w:rsidR="00D70F6E" w:rsidRPr="00E51BE3">
        <w:t>discrepancias entre esta traducción y el documento original en inglés, prevalecerá el documento original en inglés.</w:t>
      </w:r>
    </w:p>
    <w:p w14:paraId="4B0F603E" w14:textId="08D76A11" w:rsidR="00D04C55" w:rsidRDefault="00D04C55" w:rsidP="00E67483">
      <w:pPr>
        <w:jc w:val="both"/>
      </w:pPr>
    </w:p>
    <w:bookmarkEnd w:id="142"/>
    <w:bookmarkEnd w:id="143"/>
    <w:p w14:paraId="4D602FF8" w14:textId="3FF6EC86" w:rsidR="00474E90" w:rsidRPr="00A810F3" w:rsidRDefault="00474E90" w:rsidP="00DB1845">
      <w:pPr>
        <w:tabs>
          <w:tab w:val="left" w:pos="5456"/>
        </w:tabs>
      </w:pPr>
    </w:p>
    <w:sectPr w:rsidR="00474E90" w:rsidRPr="00A810F3" w:rsidSect="00DB1845">
      <w:headerReference w:type="even" r:id="rId21"/>
      <w:headerReference w:type="default" r:id="rId22"/>
      <w:footerReference w:type="even" r:id="rId23"/>
      <w:footerReference w:type="default" r:id="rId24"/>
      <w:headerReference w:type="first" r:id="rId25"/>
      <w:footerReference w:type="first" r:id="rId26"/>
      <w:pgSz w:w="12240" w:h="15840"/>
      <w:pgMar w:top="1134" w:right="1418" w:bottom="124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BB5F1" w14:textId="77777777" w:rsidR="00D27BC2" w:rsidRDefault="00D27BC2">
      <w:r>
        <w:separator/>
      </w:r>
    </w:p>
  </w:endnote>
  <w:endnote w:type="continuationSeparator" w:id="0">
    <w:p w14:paraId="2463B279" w14:textId="77777777" w:rsidR="00D27BC2" w:rsidRDefault="00D27BC2">
      <w:r>
        <w:continuationSeparator/>
      </w:r>
    </w:p>
  </w:endnote>
  <w:endnote w:type="continuationNotice" w:id="1">
    <w:p w14:paraId="080C240C" w14:textId="77777777" w:rsidR="00D27BC2" w:rsidRDefault="00D27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F4156" w14:textId="77777777" w:rsidR="00AC7467" w:rsidRDefault="00AC7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9FAF" w14:textId="7028F7E2" w:rsidR="009B40A2" w:rsidRPr="00FB46D8" w:rsidRDefault="009B40A2" w:rsidP="009B40A2">
    <w:pPr>
      <w:pStyle w:val="Footer"/>
    </w:pPr>
    <w:r w:rsidRPr="00FB46D8">
      <w:t>P</w:t>
    </w:r>
    <w:r w:rsidR="0028170A">
      <w:t>ágina</w:t>
    </w:r>
    <w:r w:rsidRPr="00FB46D8">
      <w:t xml:space="preserve"> </w:t>
    </w:r>
    <w:r>
      <w:rPr>
        <w:b/>
        <w:bCs/>
      </w:rPr>
      <w:fldChar w:fldCharType="begin"/>
    </w:r>
    <w:r w:rsidRPr="00FB46D8">
      <w:rPr>
        <w:b/>
        <w:bCs/>
      </w:rPr>
      <w:instrText xml:space="preserve"> PAGE  \* Arabic  \* MERGEFORMAT </w:instrText>
    </w:r>
    <w:r>
      <w:rPr>
        <w:b/>
        <w:bCs/>
      </w:rPr>
      <w:fldChar w:fldCharType="separate"/>
    </w:r>
    <w:r w:rsidRPr="00FB46D8">
      <w:rPr>
        <w:b/>
        <w:bCs/>
      </w:rPr>
      <w:t>1</w:t>
    </w:r>
    <w:r>
      <w:rPr>
        <w:b/>
        <w:bCs/>
      </w:rPr>
      <w:fldChar w:fldCharType="end"/>
    </w:r>
    <w:r w:rsidRPr="00FB46D8">
      <w:t xml:space="preserve"> </w:t>
    </w:r>
    <w:r w:rsidR="00AC7467">
      <w:t>de</w:t>
    </w:r>
    <w:r w:rsidRPr="00FB46D8">
      <w:t xml:space="preserve"> </w:t>
    </w:r>
    <w:r>
      <w:rPr>
        <w:b/>
        <w:bCs/>
      </w:rPr>
      <w:fldChar w:fldCharType="begin"/>
    </w:r>
    <w:r w:rsidRPr="00FB46D8">
      <w:rPr>
        <w:b/>
        <w:bCs/>
      </w:rPr>
      <w:instrText xml:space="preserve"> NUMPAGES  \* Arabic  \* MERGEFORMAT </w:instrText>
    </w:r>
    <w:r>
      <w:rPr>
        <w:b/>
        <w:bCs/>
      </w:rPr>
      <w:fldChar w:fldCharType="separate"/>
    </w:r>
    <w:r w:rsidRPr="00FB46D8">
      <w:rPr>
        <w:b/>
        <w:bCs/>
      </w:rPr>
      <w:t>37</w:t>
    </w:r>
    <w:r>
      <w:rPr>
        <w:b/>
        <w:bCs/>
      </w:rPr>
      <w:fldChar w:fldCharType="end"/>
    </w:r>
    <w:r>
      <w:ptab w:relativeTo="margin" w:alignment="center" w:leader="none"/>
    </w:r>
    <w:r w:rsidR="00FB46D8" w:rsidRPr="00FB46D8">
      <w:t>Fecha de e</w:t>
    </w:r>
    <w:r w:rsidR="00FB46D8">
      <w:t xml:space="preserve">ntrada en vigor: </w:t>
    </w:r>
    <w:r w:rsidR="00106C52" w:rsidRPr="00106C52">
      <w:t>09/06/2022</w:t>
    </w:r>
    <w:r w:rsidR="00106C52" w:rsidRPr="00106C52">
      <w:t xml:space="preserve"> </w:t>
    </w:r>
    <w:r>
      <w:ptab w:relativeTo="margin" w:alignment="right" w:leader="none"/>
    </w:r>
    <w:r w:rsidR="000C2216" w:rsidRPr="00FB46D8">
      <w:t xml:space="preserve">Versión # </w:t>
    </w:r>
    <w:sdt>
      <w:sdtPr>
        <w:alias w:val="POPPRefItemVersion"/>
        <w:tag w:val="UNDP_POPP_REFITEM_VERSION"/>
        <w:id w:val="1200739897"/>
        <w:placeholder>
          <w:docPart w:val="26C918391F0E4B15A01B6402925C550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0E703AA-4212-43E2-866A-8FB5F9BAC00A}"/>
        <w:text/>
      </w:sdtPr>
      <w:sdtContent>
        <w:r w:rsidRPr="00FB46D8">
          <w:t>3</w:t>
        </w:r>
      </w:sdtContent>
    </w:sdt>
  </w:p>
  <w:p w14:paraId="20FF8EF6" w14:textId="79442976" w:rsidR="00FA4C1E" w:rsidRPr="00FB46D8" w:rsidRDefault="00FA4C1E">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5824" w14:textId="0EEFDF10" w:rsidR="00FA4C1E" w:rsidRPr="00FB46D8" w:rsidRDefault="00F75F0E">
    <w:pPr>
      <w:pStyle w:val="Footer"/>
    </w:pPr>
    <w:r w:rsidRPr="00FB46D8">
      <w:t>P</w:t>
    </w:r>
    <w:r w:rsidR="0028170A">
      <w:t>á</w:t>
    </w:r>
    <w:r w:rsidRPr="00FB46D8">
      <w:t>g</w:t>
    </w:r>
    <w:r w:rsidR="0028170A">
      <w:t>ina</w:t>
    </w:r>
    <w:r w:rsidRPr="00FB46D8">
      <w:t xml:space="preserve"> </w:t>
    </w:r>
    <w:r>
      <w:rPr>
        <w:b/>
        <w:bCs/>
      </w:rPr>
      <w:fldChar w:fldCharType="begin"/>
    </w:r>
    <w:r w:rsidRPr="00FB46D8">
      <w:rPr>
        <w:b/>
        <w:bCs/>
      </w:rPr>
      <w:instrText xml:space="preserve"> PAGE  \* Arabic  \* MERGEFORMAT </w:instrText>
    </w:r>
    <w:r>
      <w:rPr>
        <w:b/>
        <w:bCs/>
      </w:rPr>
      <w:fldChar w:fldCharType="separate"/>
    </w:r>
    <w:r w:rsidRPr="00FB46D8">
      <w:rPr>
        <w:b/>
        <w:bCs/>
        <w:noProof/>
      </w:rPr>
      <w:t>1</w:t>
    </w:r>
    <w:r>
      <w:rPr>
        <w:b/>
        <w:bCs/>
      </w:rPr>
      <w:fldChar w:fldCharType="end"/>
    </w:r>
    <w:r w:rsidRPr="00FB46D8">
      <w:t xml:space="preserve"> </w:t>
    </w:r>
    <w:r w:rsidR="00AC7467">
      <w:t>de</w:t>
    </w:r>
    <w:r w:rsidRPr="00FB46D8">
      <w:t xml:space="preserve"> </w:t>
    </w:r>
    <w:r>
      <w:rPr>
        <w:b/>
        <w:bCs/>
      </w:rPr>
      <w:fldChar w:fldCharType="begin"/>
    </w:r>
    <w:r w:rsidRPr="00FB46D8">
      <w:rPr>
        <w:b/>
        <w:bCs/>
      </w:rPr>
      <w:instrText xml:space="preserve"> NUMPAGES  \* Arabic  \* MERGEFORMAT </w:instrText>
    </w:r>
    <w:r>
      <w:rPr>
        <w:b/>
        <w:bCs/>
      </w:rPr>
      <w:fldChar w:fldCharType="separate"/>
    </w:r>
    <w:r w:rsidRPr="00FB46D8">
      <w:rPr>
        <w:b/>
        <w:bCs/>
        <w:noProof/>
      </w:rPr>
      <w:t>2</w:t>
    </w:r>
    <w:r>
      <w:rPr>
        <w:b/>
        <w:bCs/>
      </w:rPr>
      <w:fldChar w:fldCharType="end"/>
    </w:r>
    <w:r w:rsidR="00B0140E">
      <w:ptab w:relativeTo="margin" w:alignment="center" w:leader="none"/>
    </w:r>
    <w:r w:rsidR="00FB46D8" w:rsidRPr="00FB46D8">
      <w:t>Fecha de entrada e</w:t>
    </w:r>
    <w:r w:rsidR="00FB46D8">
      <w:t>n vigor</w:t>
    </w:r>
    <w:r w:rsidR="00FB46D8" w:rsidRPr="00FB46D8">
      <w:t xml:space="preserve">: </w:t>
    </w:r>
    <w:r w:rsidR="009B7810" w:rsidRPr="009B7810">
      <w:t xml:space="preserve">09/06/2022 </w:t>
    </w:r>
    <w:r w:rsidR="00B0140E">
      <w:ptab w:relativeTo="margin" w:alignment="right" w:leader="none"/>
    </w:r>
    <w:r w:rsidR="009059A3" w:rsidRPr="00FB46D8">
      <w:t xml:space="preserve">Versión # </w:t>
    </w:r>
    <w:sdt>
      <w:sdtPr>
        <w:alias w:val="POPPRefItemVersion"/>
        <w:tag w:val="UNDP_POPP_REFITEM_VERSION"/>
        <w:id w:val="608473177"/>
        <w:placeholder>
          <w:docPart w:val="CA51DD6B089A4490BB0A4FFF58F2BD4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0E703AA-4212-43E2-866A-8FB5F9BAC00A}"/>
        <w:text/>
      </w:sdtPr>
      <w:sdtContent>
        <w:r w:rsidR="0075141A" w:rsidRPr="00FB46D8">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7A166" w14:textId="77777777" w:rsidR="00D27BC2" w:rsidRDefault="00D27BC2">
      <w:r>
        <w:separator/>
      </w:r>
    </w:p>
  </w:footnote>
  <w:footnote w:type="continuationSeparator" w:id="0">
    <w:p w14:paraId="70CF9D36" w14:textId="77777777" w:rsidR="00D27BC2" w:rsidRDefault="00D27BC2">
      <w:r>
        <w:continuationSeparator/>
      </w:r>
    </w:p>
  </w:footnote>
  <w:footnote w:type="continuationNotice" w:id="1">
    <w:p w14:paraId="0FF72C5E" w14:textId="77777777" w:rsidR="00D27BC2" w:rsidRDefault="00D27BC2"/>
  </w:footnote>
  <w:footnote w:id="2">
    <w:p w14:paraId="5E520F9E" w14:textId="7626010C" w:rsidR="00FA4C1E" w:rsidRPr="002C734A" w:rsidRDefault="00FA4C1E" w:rsidP="00A56EBC">
      <w:pPr>
        <w:pStyle w:val="FootnoteText"/>
      </w:pPr>
      <w:r w:rsidRPr="00DB1845">
        <w:footnoteRef/>
      </w:r>
      <w:r>
        <w:t xml:space="preserve"> </w:t>
      </w:r>
      <w:r w:rsidRPr="005468E8">
        <w:t>Cuando</w:t>
      </w:r>
      <w:r w:rsidRPr="00DB1845">
        <w:t xml:space="preserve"> el Secretario</w:t>
      </w:r>
      <w:r w:rsidRPr="005468E8">
        <w:t xml:space="preserve"> </w:t>
      </w:r>
      <w:r w:rsidRPr="00DB1845">
        <w:t xml:space="preserve">General o el Administrador </w:t>
      </w:r>
      <w:r w:rsidRPr="005468E8">
        <w:t>decid</w:t>
      </w:r>
      <w:r>
        <w:t>a</w:t>
      </w:r>
      <w:r w:rsidRPr="005468E8">
        <w:t xml:space="preserve"> nombrar</w:t>
      </w:r>
      <w:r w:rsidRPr="00DB1845">
        <w:t xml:space="preserve"> directamente a una o a varias personas para </w:t>
      </w:r>
      <w:r w:rsidRPr="005468E8">
        <w:t xml:space="preserve">que lleven a cabo </w:t>
      </w:r>
      <w:r>
        <w:t>una</w:t>
      </w:r>
      <w:r w:rsidRPr="005468E8">
        <w:t xml:space="preserve"> </w:t>
      </w:r>
      <w:r w:rsidRPr="00DB1845">
        <w:t xml:space="preserve">investigación, </w:t>
      </w:r>
      <w:r>
        <w:t>é</w:t>
      </w:r>
      <w:r w:rsidRPr="005468E8">
        <w:t>stas</w:t>
      </w:r>
      <w:r w:rsidRPr="00DB1845">
        <w:t xml:space="preserve"> deberán establecer los procedimientos </w:t>
      </w:r>
      <w:r>
        <w:t>en base a</w:t>
      </w:r>
      <w:r w:rsidRPr="005468E8">
        <w:t xml:space="preserve"> </w:t>
      </w:r>
      <w:r w:rsidRPr="00DB1845">
        <w:t xml:space="preserve">los procedimientos de investigación </w:t>
      </w:r>
      <w:r w:rsidRPr="005468E8">
        <w:t xml:space="preserve">de las Naciones Unidas y/o </w:t>
      </w:r>
      <w:r w:rsidRPr="00DB1845">
        <w:t>del PNUD</w:t>
      </w:r>
      <w:r w:rsidRPr="005468E8">
        <w:t>,</w:t>
      </w:r>
      <w:r w:rsidRPr="00DB1845">
        <w:t xml:space="preserve"> y/o </w:t>
      </w:r>
      <w:r w:rsidRPr="005468E8">
        <w:t>conforme a las mejores prácticas internacionales</w:t>
      </w:r>
      <w:r w:rsidRPr="00DB1845">
        <w:t>.</w:t>
      </w:r>
    </w:p>
  </w:footnote>
  <w:footnote w:id="3">
    <w:p w14:paraId="753E89B7" w14:textId="34979CE4" w:rsidR="00FA4C1E" w:rsidRDefault="00FA4C1E" w:rsidP="003D51EB">
      <w:pPr>
        <w:ind w:left="360" w:hanging="360"/>
        <w:jc w:val="both"/>
        <w:rPr>
          <w:sz w:val="20"/>
          <w:szCs w:val="20"/>
        </w:rPr>
      </w:pPr>
      <w:r>
        <w:rPr>
          <w:sz w:val="20"/>
          <w:szCs w:val="20"/>
        </w:rPr>
        <w:t xml:space="preserve">2 </w:t>
      </w:r>
      <w:r w:rsidRPr="00DB1845">
        <w:rPr>
          <w:sz w:val="20"/>
        </w:rPr>
        <w:t xml:space="preserve">El presente documento </w:t>
      </w:r>
      <w:r w:rsidRPr="00976560">
        <w:rPr>
          <w:sz w:val="20"/>
          <w:szCs w:val="20"/>
        </w:rPr>
        <w:t>se aplica a</w:t>
      </w:r>
      <w:r w:rsidRPr="00DB1845">
        <w:rPr>
          <w:sz w:val="20"/>
        </w:rPr>
        <w:t xml:space="preserve"> los </w:t>
      </w:r>
      <w:r w:rsidRPr="00976560">
        <w:rPr>
          <w:sz w:val="20"/>
          <w:szCs w:val="20"/>
        </w:rPr>
        <w:t>funcionarios</w:t>
      </w:r>
      <w:r w:rsidRPr="00DB1845">
        <w:rPr>
          <w:sz w:val="20"/>
        </w:rPr>
        <w:t xml:space="preserve"> del PNUD asignados </w:t>
      </w:r>
      <w:r w:rsidRPr="00976560">
        <w:rPr>
          <w:sz w:val="20"/>
          <w:szCs w:val="20"/>
        </w:rPr>
        <w:t>al Programa</w:t>
      </w:r>
      <w:r w:rsidRPr="00DB1845">
        <w:rPr>
          <w:sz w:val="20"/>
        </w:rPr>
        <w:t xml:space="preserve"> de </w:t>
      </w:r>
      <w:r w:rsidRPr="00976560">
        <w:rPr>
          <w:sz w:val="20"/>
          <w:szCs w:val="20"/>
        </w:rPr>
        <w:t>Voluntarios de las Naciones</w:t>
      </w:r>
    </w:p>
    <w:p w14:paraId="694FD6A9" w14:textId="1DDE53B8" w:rsidR="00FA4C1E" w:rsidRPr="00457EE6" w:rsidRDefault="00FA4C1E" w:rsidP="003D51EB">
      <w:pPr>
        <w:ind w:left="360" w:hanging="360"/>
        <w:jc w:val="both"/>
      </w:pPr>
      <w:r w:rsidRPr="00976560">
        <w:rPr>
          <w:sz w:val="20"/>
          <w:szCs w:val="20"/>
        </w:rPr>
        <w:t xml:space="preserve">Unidas con sede en </w:t>
      </w:r>
      <w:r w:rsidRPr="00DB1845">
        <w:rPr>
          <w:sz w:val="20"/>
        </w:rPr>
        <w:t xml:space="preserve">Bonn pero no </w:t>
      </w:r>
      <w:r w:rsidRPr="00976560">
        <w:rPr>
          <w:sz w:val="20"/>
          <w:szCs w:val="20"/>
        </w:rPr>
        <w:t>a</w:t>
      </w:r>
      <w:r w:rsidRPr="00DB1845">
        <w:rPr>
          <w:sz w:val="20"/>
        </w:rPr>
        <w:t xml:space="preserve"> los </w:t>
      </w:r>
      <w:r w:rsidRPr="00976560">
        <w:rPr>
          <w:sz w:val="20"/>
          <w:szCs w:val="20"/>
        </w:rPr>
        <w:t>Voluntarios</w:t>
      </w:r>
      <w:r w:rsidRPr="00DB1845">
        <w:rPr>
          <w:sz w:val="20"/>
        </w:rPr>
        <w:t xml:space="preserve"> de </w:t>
      </w:r>
      <w:r w:rsidRPr="00976560">
        <w:rPr>
          <w:sz w:val="20"/>
          <w:szCs w:val="20"/>
        </w:rPr>
        <w:t>las Naciones Unidas</w:t>
      </w:r>
      <w:r w:rsidRPr="00DB1845">
        <w:rPr>
          <w:sz w:val="20"/>
        </w:rPr>
        <w:t xml:space="preserve">. Véase también la nota </w:t>
      </w:r>
      <w:r w:rsidRPr="00976560">
        <w:rPr>
          <w:sz w:val="20"/>
          <w:szCs w:val="20"/>
        </w:rPr>
        <w:t>de</w:t>
      </w:r>
      <w:r w:rsidRPr="00DB1845">
        <w:rPr>
          <w:sz w:val="20"/>
        </w:rPr>
        <w:t xml:space="preserve"> pie de página 7.</w:t>
      </w:r>
    </w:p>
  </w:footnote>
  <w:footnote w:id="4">
    <w:p w14:paraId="3C4C9523" w14:textId="475D000C" w:rsidR="00FA4C1E" w:rsidRPr="00DB1845" w:rsidRDefault="00FA4C1E" w:rsidP="00A56EBC">
      <w:pPr>
        <w:pStyle w:val="FootnoteText"/>
      </w:pPr>
      <w:r w:rsidRPr="00F03771">
        <w:rPr>
          <w:rStyle w:val="FootnoteReference"/>
          <w:rFonts w:ascii="Times New Roman" w:hAnsi="Times New Roman" w:cs="Times New Roman"/>
        </w:rPr>
        <w:footnoteRef/>
      </w:r>
      <w:r w:rsidRPr="002C734A">
        <w:t xml:space="preserve"> Un </w:t>
      </w:r>
      <w:r w:rsidRPr="00F03771">
        <w:t>funcionario</w:t>
      </w:r>
      <w:r w:rsidRPr="002C734A">
        <w:t xml:space="preserve"> en </w:t>
      </w:r>
      <w:r w:rsidRPr="00F03771">
        <w:t xml:space="preserve">régimen de </w:t>
      </w:r>
      <w:r w:rsidRPr="002C734A">
        <w:t xml:space="preserve">adscripción al PNUD </w:t>
      </w:r>
      <w:r w:rsidRPr="00F03771">
        <w:t xml:space="preserve">y procedente de </w:t>
      </w:r>
      <w:r w:rsidRPr="002C734A">
        <w:t xml:space="preserve">otra </w:t>
      </w:r>
      <w:r>
        <w:t>O</w:t>
      </w:r>
      <w:r w:rsidRPr="00F03771">
        <w:t>rganización</w:t>
      </w:r>
      <w:r w:rsidRPr="002C734A">
        <w:t xml:space="preserve"> o entidad tiene el mismo </w:t>
      </w:r>
      <w:r w:rsidRPr="00F03771">
        <w:t>estatus</w:t>
      </w:r>
      <w:r w:rsidRPr="002C734A">
        <w:t xml:space="preserve"> que un </w:t>
      </w:r>
      <w:r w:rsidRPr="00F03771">
        <w:t>funcionario</w:t>
      </w:r>
      <w:r w:rsidRPr="002C734A">
        <w:t xml:space="preserve"> del PNUD </w:t>
      </w:r>
      <w:r w:rsidRPr="00F03771">
        <w:t>con</w:t>
      </w:r>
      <w:r w:rsidRPr="002C734A">
        <w:t xml:space="preserve"> nombramiento de plazo fijo </w:t>
      </w:r>
      <w:r w:rsidRPr="00F03771">
        <w:t xml:space="preserve">mientras dure su </w:t>
      </w:r>
      <w:r w:rsidRPr="002C734A">
        <w:t xml:space="preserve">adscripción, </w:t>
      </w:r>
      <w:r w:rsidRPr="00F03771">
        <w:t xml:space="preserve">suspendiéndose durante ese tiempo las relaciones contractuales del funcionario en cuestión con la </w:t>
      </w:r>
      <w:r>
        <w:t>O</w:t>
      </w:r>
      <w:r w:rsidRPr="00F03771">
        <w:t>rganización de</w:t>
      </w:r>
      <w:r w:rsidRPr="002C734A">
        <w:t xml:space="preserve"> la </w:t>
      </w:r>
      <w:r w:rsidRPr="00F03771">
        <w:t>que procede</w:t>
      </w:r>
      <w:r w:rsidRPr="002C734A">
        <w:t>.</w:t>
      </w:r>
    </w:p>
  </w:footnote>
  <w:footnote w:id="5">
    <w:p w14:paraId="09072B11" w14:textId="7C186262" w:rsidR="00FA4C1E" w:rsidRPr="00EF6FA5" w:rsidRDefault="00FA4C1E" w:rsidP="00A56EBC">
      <w:pPr>
        <w:pStyle w:val="FootnoteText"/>
      </w:pPr>
      <w:r w:rsidRPr="000B7279">
        <w:rPr>
          <w:rStyle w:val="FootnoteReference"/>
          <w:rFonts w:ascii="Times New Roman" w:hAnsi="Times New Roman" w:cs="Times New Roman"/>
        </w:rPr>
        <w:footnoteRef/>
      </w:r>
      <w:r w:rsidRPr="000B7279">
        <w:t xml:space="preserve"> </w:t>
      </w:r>
      <w:r w:rsidRPr="00EF6FA5">
        <w:t xml:space="preserve">Como norma general, las respectivas prerrogativas se definirán de la siguiente manera: la </w:t>
      </w:r>
      <w:r w:rsidRPr="002A0AA8">
        <w:t>Organización receptora</w:t>
      </w:r>
      <w:r w:rsidRPr="00EF6FA5">
        <w:t xml:space="preserve"> podrá iniciar procedimientos disciplinarios contra el funcionario del PNUD durante el movimiento interinstitucional por conductas que hayan ocurrido en el contexto de dicho movimiento interinstitucional. No obstante, toda sanción impuesta por la Organización receptora se encuentra limitada al ámbito del movimiento interinstitucional. El PNUD podrá iniciar un procedimiento disciplinario durante el movimiento interinstitucional si la presunta conducta indebida concierne a acciones que ocurrieron con anterioridad al movimiento interinstitucional o si dichas acciones recaen fuera de la jurisdicción de la Organización receptora. El PNUD puede iniciar procedimientos disciplinarios con posterioridad al movimiento interinstitucional, tras la imposición de sanciones por parte de la Organización receptora si los hechos establecidos por la investigación de la Organización receptora que llevaron a esa sanción disciplinaria ponen en tela de juicio las normas de conducta que se esperan de los funcionarios del PNUD. El PNUD también puede iniciar procedimientos disciplinarios si los procedimientos disciplinarios iniciados por la Organización receptora están incompletos en el momento de la finalización del movimiento interinstitucional o </w:t>
      </w:r>
      <w:r w:rsidRPr="00EB55EF">
        <w:t>si las denuncias por presunta conducta indebida referente a hechos ocurridos durante el movimiento interinstitucional se realizan después de que éste haya finalizado.</w:t>
      </w:r>
    </w:p>
  </w:footnote>
  <w:footnote w:id="6">
    <w:p w14:paraId="26F5EE26" w14:textId="341BD214" w:rsidR="00FA4C1E" w:rsidRPr="00FD6137" w:rsidRDefault="00FA4C1E" w:rsidP="00FD6137">
      <w:pPr>
        <w:jc w:val="both"/>
        <w:rPr>
          <w:rStyle w:val="FootnoteReference"/>
          <w:rFonts w:ascii="Times New Roman" w:hAnsi="Times New Roman" w:cs="Times New Roman"/>
          <w:sz w:val="20"/>
          <w:szCs w:val="20"/>
        </w:rPr>
      </w:pPr>
      <w:r w:rsidRPr="00FD6137">
        <w:rPr>
          <w:rStyle w:val="FootnoteReference"/>
          <w:rFonts w:ascii="Times New Roman" w:hAnsi="Times New Roman" w:cs="Times New Roman"/>
          <w:sz w:val="20"/>
          <w:szCs w:val="20"/>
        </w:rPr>
        <w:footnoteRef/>
      </w:r>
      <w:r>
        <w:rPr>
          <w:rStyle w:val="FootnoteReference"/>
          <w:rFonts w:ascii="Times New Roman" w:hAnsi="Times New Roman" w:cs="Times New Roman"/>
          <w:sz w:val="20"/>
          <w:szCs w:val="20"/>
        </w:rPr>
        <w:t xml:space="preserve"> </w:t>
      </w:r>
      <w:r w:rsidRPr="00FD6137">
        <w:rPr>
          <w:sz w:val="20"/>
          <w:szCs w:val="20"/>
        </w:rPr>
        <w:t xml:space="preserve">Las denuncias de presunta conducta indebida contra contratistas independientes que trabajan con el PNUD bajo la modalidad de Contratista Individual (IC) deben ser </w:t>
      </w:r>
      <w:r>
        <w:rPr>
          <w:sz w:val="20"/>
          <w:szCs w:val="20"/>
        </w:rPr>
        <w:t>tratadas</w:t>
      </w:r>
      <w:r w:rsidRPr="00FD6137">
        <w:rPr>
          <w:sz w:val="20"/>
          <w:szCs w:val="20"/>
        </w:rPr>
        <w:t xml:space="preserve"> por la oficina</w:t>
      </w:r>
      <w:r>
        <w:rPr>
          <w:sz w:val="20"/>
          <w:szCs w:val="20"/>
        </w:rPr>
        <w:t xml:space="preserve"> afectada</w:t>
      </w:r>
      <w:r w:rsidRPr="00FD6137">
        <w:rPr>
          <w:sz w:val="20"/>
          <w:szCs w:val="20"/>
        </w:rPr>
        <w:t xml:space="preserve"> de conformidad con los términos previstos en dichos contratos. OAI es competente para investigar las denuncias de presunta conducta indebida contra dichos contratistas.</w:t>
      </w:r>
    </w:p>
  </w:footnote>
  <w:footnote w:id="7">
    <w:p w14:paraId="6C96E5FF" w14:textId="7AA9A942" w:rsidR="00FA4C1E" w:rsidRPr="00417D4A" w:rsidRDefault="00FA4C1E" w:rsidP="00A56EBC">
      <w:pPr>
        <w:pStyle w:val="FootnoteText"/>
        <w:rPr>
          <w:rStyle w:val="FootnoteReference"/>
          <w:rFonts w:ascii="Times New Roman" w:hAnsi="Times New Roman" w:cs="Times New Roman"/>
          <w:highlight w:val="yellow"/>
        </w:rPr>
      </w:pPr>
      <w:r w:rsidRPr="00300336">
        <w:rPr>
          <w:rStyle w:val="FootnoteReference"/>
          <w:rFonts w:ascii="Times New Roman" w:hAnsi="Times New Roman" w:cs="Times New Roman"/>
        </w:rPr>
        <w:footnoteRef/>
      </w:r>
      <w:r w:rsidRPr="00300336">
        <w:rPr>
          <w:rStyle w:val="FootnoteReference"/>
          <w:rFonts w:ascii="Times New Roman" w:hAnsi="Times New Roman" w:cs="Times New Roman"/>
        </w:rPr>
        <w:t xml:space="preserve"> </w:t>
      </w:r>
      <w:r w:rsidRPr="00300336">
        <w:t>En el caso de denuncias de presunta conducta indebida contra quienes posean Contratos de Servicios, la oficina afectada las tratará de conformidad con el Contrato de Servicios y la Guía del Usuario del Contrato de Servicios. OAI es competente para investigar las denuncias de presunta conducta indebida contra quienes posean dichos Contratos de Servicios.</w:t>
      </w:r>
    </w:p>
  </w:footnote>
  <w:footnote w:id="8">
    <w:p w14:paraId="4F2C3323" w14:textId="0682BDFE" w:rsidR="00FA4C1E" w:rsidRPr="0081758E" w:rsidRDefault="00FA4C1E" w:rsidP="00A56EBC">
      <w:pPr>
        <w:pStyle w:val="FootnoteText"/>
      </w:pPr>
      <w:r w:rsidRPr="0081758E">
        <w:rPr>
          <w:rStyle w:val="FootnoteReference"/>
          <w:rFonts w:ascii="Times New Roman" w:hAnsi="Times New Roman" w:cs="Times New Roman"/>
        </w:rPr>
        <w:footnoteRef/>
      </w:r>
      <w:r w:rsidRPr="0081758E">
        <w:t xml:space="preserve"> Los Voluntarios de las Naciones Unidas se rigen por las Condiciones de Servicio de los </w:t>
      </w:r>
      <w:r>
        <w:t>VNU</w:t>
      </w:r>
      <w:r w:rsidRPr="0081758E">
        <w:t xml:space="preserve">. En el caso de una denuncia de presunta conducta indebida contra un voluntario de </w:t>
      </w:r>
      <w:r>
        <w:t>UNV</w:t>
      </w:r>
      <w:r w:rsidRPr="0081758E">
        <w:t xml:space="preserve"> que trabaja en una oficina o un proyecto del PNUD, el Representante Residente o el Jefe de Oficina deberá informar del asunto a la sede de </w:t>
      </w:r>
      <w:r>
        <w:t>VNU</w:t>
      </w:r>
      <w:r w:rsidRPr="0081758E">
        <w:t xml:space="preserve"> en Bonn o directamente a OAI.</w:t>
      </w:r>
    </w:p>
    <w:p w14:paraId="2AD52D00" w14:textId="77777777" w:rsidR="00FA4C1E" w:rsidRPr="0081758E" w:rsidRDefault="00FA4C1E" w:rsidP="00A56EBC">
      <w:pPr>
        <w:pStyle w:val="FootnoteText"/>
        <w:rPr>
          <w:rStyle w:val="FootnoteReference"/>
          <w:rFonts w:ascii="Times New Roman" w:hAnsi="Times New Roman"/>
          <w:lang w:val="es-AR"/>
        </w:rPr>
      </w:pPr>
    </w:p>
  </w:footnote>
  <w:footnote w:id="9">
    <w:p w14:paraId="726F5143" w14:textId="1324258D" w:rsidR="00FA4C1E" w:rsidRPr="00854D32" w:rsidRDefault="00FA4C1E" w:rsidP="00A56EBC">
      <w:pPr>
        <w:pStyle w:val="FootnoteText"/>
        <w:rPr>
          <w:highlight w:val="yellow"/>
        </w:rPr>
      </w:pPr>
      <w:r w:rsidRPr="000B585C">
        <w:footnoteRef/>
      </w:r>
      <w:r w:rsidRPr="000B585C">
        <w:t xml:space="preserve"> Para obtener más información sobre este tema, se alienta a los funcionarios a que consulten </w:t>
      </w:r>
      <w:r>
        <w:t>el Bolet</w:t>
      </w:r>
      <w:r>
        <w:rPr>
          <w:lang w:val="es-ES_tradnl"/>
        </w:rPr>
        <w:t>ín del Secretario General sobre</w:t>
      </w:r>
      <w:r w:rsidRPr="000B585C">
        <w:t xml:space="preserve"> </w:t>
      </w:r>
      <w:r w:rsidRPr="00515E5C">
        <w:rPr>
          <w:lang w:val="es-ES_tradnl"/>
        </w:rPr>
        <w:t>“</w:t>
      </w:r>
      <w:r>
        <w:rPr>
          <w:lang w:val="es-ES_tradnl"/>
        </w:rPr>
        <w:t>M</w:t>
      </w:r>
      <w:r w:rsidRPr="000B585C">
        <w:t>edidas especiales de protección contra la explotación y el abuso sexuales</w:t>
      </w:r>
      <w:r>
        <w:rPr>
          <w:lang w:val="es-ES_tradnl"/>
        </w:rPr>
        <w:t>”</w:t>
      </w:r>
      <w:r w:rsidRPr="000B585C">
        <w:t xml:space="preserve"> (ST/SGB/2003/13).</w:t>
      </w:r>
    </w:p>
  </w:footnote>
  <w:footnote w:id="10">
    <w:p w14:paraId="38AD6EC7" w14:textId="42950696" w:rsidR="00FA4C1E" w:rsidRDefault="00FA4C1E" w:rsidP="00A56EBC">
      <w:pPr>
        <w:pStyle w:val="FootnoteText"/>
      </w:pPr>
      <w:r w:rsidRPr="00F907D9">
        <w:rPr>
          <w:rStyle w:val="FootnoteReference"/>
          <w:rFonts w:ascii="Times New Roman" w:hAnsi="Times New Roman" w:cs="Times New Roman"/>
        </w:rPr>
        <w:footnoteRef/>
      </w:r>
      <w:r w:rsidRPr="00F907D9">
        <w:t xml:space="preserve"> Si un funcionario entra a formar parte de otra entidad de las Naciones Unidas mientras está siendo investigado, el informe de investigaci</w:t>
      </w:r>
      <w:r w:rsidRPr="00F907D9">
        <w:rPr>
          <w:lang w:val="es-ES_tradnl"/>
        </w:rPr>
        <w:t xml:space="preserve">ón </w:t>
      </w:r>
      <w:r w:rsidRPr="00F907D9">
        <w:t>podrá remitirse a la oficina de investigación de dicha entidad para que lleve a cabo sus propias actuaciones.</w:t>
      </w:r>
    </w:p>
  </w:footnote>
  <w:footnote w:id="11">
    <w:p w14:paraId="338D7D8A" w14:textId="608307AF" w:rsidR="00FA4C1E" w:rsidRPr="003348CA" w:rsidRDefault="00FA4C1E" w:rsidP="00A56EBC">
      <w:pPr>
        <w:pStyle w:val="FootnoteText"/>
      </w:pPr>
      <w:r w:rsidRPr="003D3F12">
        <w:footnoteRef/>
      </w:r>
      <w:r>
        <w:t xml:space="preserve"> </w:t>
      </w:r>
      <w:r w:rsidRPr="003D3F12">
        <w:t xml:space="preserve">En relación con estas cuestiones, debe recabarse asesoramiento del </w:t>
      </w:r>
      <w:r w:rsidRPr="003348CA">
        <w:t>Ombudsman o de</w:t>
      </w:r>
      <w:r>
        <w:t xml:space="preserve"> </w:t>
      </w:r>
      <w:r w:rsidRPr="006C440D">
        <w:rPr>
          <w:color w:val="000000"/>
          <w:lang w:val="es-ES_tradnl"/>
        </w:rPr>
        <w:t>B</w:t>
      </w:r>
      <w:r>
        <w:rPr>
          <w:color w:val="000000"/>
          <w:lang w:val="es-ES_tradnl"/>
        </w:rPr>
        <w:t>MS/OHR</w:t>
      </w:r>
      <w:r w:rsidRPr="003348CA">
        <w:rPr>
          <w:color w:val="000000"/>
        </w:rPr>
        <w:t>.</w:t>
      </w:r>
    </w:p>
  </w:footnote>
  <w:footnote w:id="12">
    <w:p w14:paraId="5615D6E5" w14:textId="59BDB1F8" w:rsidR="00FA4C1E" w:rsidRPr="003320D9" w:rsidRDefault="00FA4C1E" w:rsidP="00A56EBC">
      <w:pPr>
        <w:pStyle w:val="FootnoteText"/>
      </w:pPr>
      <w:r w:rsidRPr="003320D9">
        <w:footnoteRef/>
      </w:r>
      <w:r>
        <w:t xml:space="preserve"> </w:t>
      </w:r>
      <w:r w:rsidRPr="003320D9">
        <w:t>El denunciante no tendrá derecho a recibir una copia del informe de investigación concerniente a la presunta conducta indebida de la persona investigada.</w:t>
      </w:r>
    </w:p>
  </w:footnote>
  <w:footnote w:id="13">
    <w:p w14:paraId="39D5BDD5" w14:textId="113B70C4" w:rsidR="00FA4C1E" w:rsidRDefault="00FA4C1E" w:rsidP="00A56EBC">
      <w:pPr>
        <w:pStyle w:val="FootnoteText"/>
      </w:pPr>
      <w:r w:rsidRPr="003D3F12">
        <w:rPr>
          <w:rStyle w:val="FootnoteReference"/>
          <w:rFonts w:ascii="Times New Roman" w:hAnsi="Times New Roman" w:cs="Times New Roman"/>
        </w:rPr>
        <w:footnoteRef/>
      </w:r>
      <w:r>
        <w:rPr>
          <w:rStyle w:val="FootnoteReference"/>
          <w:rFonts w:ascii="Times New Roman" w:hAnsi="Times New Roman" w:cs="Times New Roman"/>
        </w:rPr>
        <w:t xml:space="preserve"> </w:t>
      </w:r>
      <w:r w:rsidRPr="003D3F12">
        <w:t>Conforme</w:t>
      </w:r>
      <w:r>
        <w:t xml:space="preserve"> a lo dispuesto en la Regla 10.2 b) del Reglamento del Personal, una reprimenda no constituye una medida disciplinaria.</w:t>
      </w:r>
    </w:p>
  </w:footnote>
  <w:footnote w:id="14">
    <w:p w14:paraId="765B71E6" w14:textId="470A5AF1" w:rsidR="00FA4C1E" w:rsidRPr="00DB1845" w:rsidRDefault="00FA4C1E" w:rsidP="00A56EBC">
      <w:pPr>
        <w:pStyle w:val="FootnoteText"/>
      </w:pPr>
      <w:r w:rsidRPr="00DB1845">
        <w:footnoteRef/>
      </w:r>
      <w:r w:rsidRPr="002C734A">
        <w:t xml:space="preserve"> </w:t>
      </w:r>
      <w:r w:rsidRPr="003D29C7">
        <w:tab/>
        <w:t>La</w:t>
      </w:r>
      <w:r w:rsidRPr="002C734A">
        <w:t xml:space="preserve"> amonestación</w:t>
      </w:r>
      <w:r>
        <w:t xml:space="preserve"> por escrito </w:t>
      </w:r>
      <w:r w:rsidRPr="002C734A">
        <w:t xml:space="preserve">es </w:t>
      </w:r>
      <w:r>
        <w:t>distinta de la</w:t>
      </w:r>
      <w:r w:rsidRPr="002C734A">
        <w:t xml:space="preserve"> carta de</w:t>
      </w:r>
      <w:r>
        <w:t xml:space="preserve"> reprimenda</w:t>
      </w:r>
      <w:r w:rsidRPr="002C734A">
        <w:t xml:space="preserve">, que es emitida por </w:t>
      </w:r>
      <w:r>
        <w:t>el</w:t>
      </w:r>
      <w:r w:rsidRPr="002C734A">
        <w:t xml:space="preserve"> supervisor del </w:t>
      </w:r>
      <w:r>
        <w:t xml:space="preserve">funcionario, por </w:t>
      </w:r>
      <w:r w:rsidRPr="002C734A">
        <w:t xml:space="preserve">el </w:t>
      </w:r>
      <w:r>
        <w:t>Director del Buró</w:t>
      </w:r>
      <w:r w:rsidRPr="002C734A">
        <w:t xml:space="preserve"> </w:t>
      </w:r>
      <w:r w:rsidRPr="002858FD">
        <w:t xml:space="preserve">o </w:t>
      </w:r>
      <w:r w:rsidRPr="002858FD">
        <w:rPr>
          <w:color w:val="000000"/>
        </w:rPr>
        <w:t>por</w:t>
      </w:r>
      <w:r w:rsidRPr="00144D5F">
        <w:rPr>
          <w:color w:val="000000"/>
        </w:rPr>
        <w:t xml:space="preserve"> </w:t>
      </w:r>
      <w:r w:rsidRPr="00DB1845">
        <w:rPr>
          <w:color w:val="000000"/>
        </w:rPr>
        <w:t xml:space="preserve">el Administrador. </w:t>
      </w:r>
      <w:r>
        <w:rPr>
          <w:color w:val="000000"/>
        </w:rPr>
        <w:t>La</w:t>
      </w:r>
      <w:r w:rsidRPr="00DB1845">
        <w:rPr>
          <w:color w:val="000000"/>
        </w:rPr>
        <w:t xml:space="preserve"> carta de </w:t>
      </w:r>
      <w:r>
        <w:rPr>
          <w:color w:val="000000"/>
        </w:rPr>
        <w:t>reprimenda</w:t>
      </w:r>
      <w:r w:rsidRPr="00DB1845">
        <w:rPr>
          <w:color w:val="000000"/>
        </w:rPr>
        <w:t xml:space="preserve"> no constituye una medida disciplinaria y p</w:t>
      </w:r>
      <w:r>
        <w:rPr>
          <w:color w:val="000000"/>
        </w:rPr>
        <w:t>uede</w:t>
      </w:r>
      <w:r w:rsidRPr="00DB1845">
        <w:rPr>
          <w:color w:val="000000"/>
        </w:rPr>
        <w:t xml:space="preserve"> </w:t>
      </w:r>
      <w:r>
        <w:rPr>
          <w:color w:val="000000"/>
        </w:rPr>
        <w:t>emitirse</w:t>
      </w:r>
      <w:r w:rsidRPr="00144D5F">
        <w:rPr>
          <w:color w:val="000000"/>
        </w:rPr>
        <w:t xml:space="preserve"> por un período de tiempo limitado, transcurrido el</w:t>
      </w:r>
      <w:r w:rsidRPr="00DB1845">
        <w:rPr>
          <w:color w:val="000000"/>
        </w:rPr>
        <w:t xml:space="preserve"> cual</w:t>
      </w:r>
      <w:r>
        <w:rPr>
          <w:color w:val="000000"/>
        </w:rPr>
        <w:t xml:space="preserve"> no se considerará parte del </w:t>
      </w:r>
      <w:r w:rsidRPr="00144D5F">
        <w:rPr>
          <w:color w:val="000000"/>
        </w:rPr>
        <w:t xml:space="preserve">expediente </w:t>
      </w:r>
      <w:r>
        <w:rPr>
          <w:color w:val="000000"/>
        </w:rPr>
        <w:t>oficial</w:t>
      </w:r>
      <w:r w:rsidRPr="00144D5F">
        <w:rPr>
          <w:color w:val="000000"/>
        </w:rPr>
        <w:t xml:space="preserve"> del funcionario.</w:t>
      </w:r>
      <w:r w:rsidRPr="00DB1845">
        <w:rPr>
          <w:color w:val="000000"/>
        </w:rPr>
        <w:t xml:space="preserve"> </w:t>
      </w:r>
      <w:r>
        <w:rPr>
          <w:color w:val="000000"/>
        </w:rPr>
        <w:t>Una</w:t>
      </w:r>
      <w:r w:rsidRPr="00DB1845">
        <w:rPr>
          <w:color w:val="000000"/>
        </w:rPr>
        <w:t xml:space="preserve"> amonestación por escrito permanece en el </w:t>
      </w:r>
      <w:r>
        <w:rPr>
          <w:color w:val="000000"/>
        </w:rPr>
        <w:t>expediente oficial del funcionario y no tiene fecha de caducidad</w:t>
      </w:r>
      <w:r w:rsidRPr="00DB1845">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E3F9" w14:textId="77777777" w:rsidR="00AC7467" w:rsidRDefault="00AC7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090CB" w14:textId="41354374" w:rsidR="00E74CA4" w:rsidRDefault="00F81194" w:rsidP="00605D73">
    <w:pPr>
      <w:pStyle w:val="BodyText"/>
      <w:spacing w:before="10"/>
    </w:pPr>
    <w:r>
      <w:rPr>
        <w:rStyle w:val="Aucun"/>
      </w:rPr>
      <w:t>9 de Junio</w:t>
    </w:r>
    <w:r w:rsidR="00E74CA4">
      <w:rPr>
        <w:rStyle w:val="Aucun"/>
      </w:rPr>
      <w:t xml:space="preserve"> 2022</w:t>
    </w:r>
  </w:p>
  <w:p w14:paraId="168A3CA9" w14:textId="77777777" w:rsidR="00FA4C1E" w:rsidRDefault="00FA4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7381" w14:textId="2D3F9547" w:rsidR="00B0140E" w:rsidRDefault="00F81194" w:rsidP="00B0140E">
    <w:pPr>
      <w:pStyle w:val="BodyText"/>
      <w:spacing w:before="10"/>
      <w:ind w:left="20"/>
    </w:pPr>
    <w:r>
      <w:rPr>
        <w:rStyle w:val="AucunA"/>
      </w:rPr>
      <w:t>9 de Junio</w:t>
    </w:r>
    <w:r w:rsidR="00B0140E">
      <w:rPr>
        <w:rStyle w:val="Aucun"/>
      </w:rPr>
      <w:t xml:space="preserve"> 2022</w:t>
    </w:r>
  </w:p>
  <w:p w14:paraId="5E07D861" w14:textId="0A99556C" w:rsidR="00B0140E" w:rsidRDefault="00B0140E" w:rsidP="00B0140E">
    <w:pPr>
      <w:pStyle w:val="Header"/>
      <w:ind w:left="9360"/>
    </w:pPr>
    <w:r>
      <w:rPr>
        <w:noProof/>
      </w:rPr>
      <w:drawing>
        <wp:inline distT="0" distB="0" distL="0" distR="0" wp14:anchorId="376ECB34" wp14:editId="307661DC">
          <wp:extent cx="472690" cy="7200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67B1"/>
    <w:multiLevelType w:val="multilevel"/>
    <w:tmpl w:val="BD74BBDA"/>
    <w:lvl w:ilvl="0">
      <w:start w:val="95"/>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 w15:restartNumberingAfterBreak="0">
    <w:nsid w:val="08F716ED"/>
    <w:multiLevelType w:val="hybridMultilevel"/>
    <w:tmpl w:val="F62C7F6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E1D299E"/>
    <w:multiLevelType w:val="multilevel"/>
    <w:tmpl w:val="AD480E18"/>
    <w:lvl w:ilvl="0">
      <w:start w:val="89"/>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 w15:restartNumberingAfterBreak="0">
    <w:nsid w:val="1347494D"/>
    <w:multiLevelType w:val="multilevel"/>
    <w:tmpl w:val="984AF554"/>
    <w:lvl w:ilvl="0">
      <w:start w:val="88"/>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15:restartNumberingAfterBreak="0">
    <w:nsid w:val="151D3CE7"/>
    <w:multiLevelType w:val="multilevel"/>
    <w:tmpl w:val="67605D00"/>
    <w:lvl w:ilvl="0">
      <w:start w:val="84"/>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 w15:restartNumberingAfterBreak="0">
    <w:nsid w:val="1747275F"/>
    <w:multiLevelType w:val="multilevel"/>
    <w:tmpl w:val="85B26A44"/>
    <w:lvl w:ilvl="0">
      <w:start w:val="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 w15:restartNumberingAfterBreak="0">
    <w:nsid w:val="17734585"/>
    <w:multiLevelType w:val="multilevel"/>
    <w:tmpl w:val="C05E8E5A"/>
    <w:lvl w:ilvl="0">
      <w:start w:val="7"/>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15:restartNumberingAfterBreak="0">
    <w:nsid w:val="1AD10495"/>
    <w:multiLevelType w:val="multilevel"/>
    <w:tmpl w:val="BCC0A85A"/>
    <w:lvl w:ilvl="0">
      <w:start w:val="46"/>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15:restartNumberingAfterBreak="0">
    <w:nsid w:val="1D0E620E"/>
    <w:multiLevelType w:val="hybridMultilevel"/>
    <w:tmpl w:val="F99C88EC"/>
    <w:lvl w:ilvl="0" w:tplc="7374BA9C">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6267B7"/>
    <w:multiLevelType w:val="hybridMultilevel"/>
    <w:tmpl w:val="E3E4409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43B3611"/>
    <w:multiLevelType w:val="hybridMultilevel"/>
    <w:tmpl w:val="CFE069E0"/>
    <w:lvl w:ilvl="0" w:tplc="24AC59F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04913DC"/>
    <w:multiLevelType w:val="multilevel"/>
    <w:tmpl w:val="D19ABD14"/>
    <w:lvl w:ilvl="0">
      <w:start w:val="97"/>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2" w15:restartNumberingAfterBreak="0">
    <w:nsid w:val="36F16E3F"/>
    <w:multiLevelType w:val="multilevel"/>
    <w:tmpl w:val="B90ED77E"/>
    <w:lvl w:ilvl="0">
      <w:start w:val="87"/>
      <w:numFmt w:val="decimal"/>
      <w:lvlText w:val="%1."/>
      <w:lvlJc w:val="left"/>
      <w:pPr>
        <w:ind w:left="360" w:hanging="360"/>
      </w:pPr>
      <w:rPr>
        <w:rFonts w:hint="default"/>
        <w:b w:val="0"/>
        <w:bCs w:val="0"/>
        <w:i w:val="0"/>
        <w:iCs w:val="0"/>
      </w:rPr>
    </w:lvl>
    <w:lvl w:ilvl="1">
      <w:start w:val="1"/>
      <w:numFmt w:val="lowerLetter"/>
      <w:lvlText w:val="%2)"/>
      <w:lvlJc w:val="left"/>
      <w:pPr>
        <w:tabs>
          <w:tab w:val="num" w:pos="757"/>
        </w:tabs>
        <w:ind w:left="757" w:hanging="360"/>
      </w:pPr>
      <w:rPr>
        <w:rFonts w:hint="default"/>
        <w:b w:val="0"/>
        <w:bCs w:val="0"/>
        <w:i w:val="0"/>
        <w:iCs w:val="0"/>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15:restartNumberingAfterBreak="0">
    <w:nsid w:val="377D07D5"/>
    <w:multiLevelType w:val="multilevel"/>
    <w:tmpl w:val="D438E700"/>
    <w:lvl w:ilvl="0">
      <w:start w:val="59"/>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4" w15:restartNumberingAfterBreak="0">
    <w:nsid w:val="39581A67"/>
    <w:multiLevelType w:val="multilevel"/>
    <w:tmpl w:val="F72E4772"/>
    <w:lvl w:ilvl="0">
      <w:start w:val="10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15:restartNumberingAfterBreak="0">
    <w:nsid w:val="3BA97D64"/>
    <w:multiLevelType w:val="multilevel"/>
    <w:tmpl w:val="25E2AD0E"/>
    <w:lvl w:ilvl="0">
      <w:start w:val="33"/>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6" w15:restartNumberingAfterBreak="0">
    <w:nsid w:val="3D354CB3"/>
    <w:multiLevelType w:val="multilevel"/>
    <w:tmpl w:val="3074578E"/>
    <w:lvl w:ilvl="0">
      <w:start w:val="83"/>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15:restartNumberingAfterBreak="0">
    <w:nsid w:val="42D80B15"/>
    <w:multiLevelType w:val="hybridMultilevel"/>
    <w:tmpl w:val="CE00733E"/>
    <w:lvl w:ilvl="0" w:tplc="B0B6CEB0">
      <w:start w:val="41"/>
      <w:numFmt w:val="decimal"/>
      <w:lvlText w:val="%1."/>
      <w:lvlJc w:val="left"/>
      <w:pPr>
        <w:ind w:left="900" w:hanging="360"/>
      </w:pPr>
      <w:rPr>
        <w:rFonts w:ascii="Times New Roman" w:hAnsi="Times New Roman" w:cs="Times New Roman" w:hint="default"/>
        <w:b w:val="0"/>
        <w:i w:val="0"/>
      </w:rPr>
    </w:lvl>
    <w:lvl w:ilvl="1" w:tplc="7374BA9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28493D"/>
    <w:multiLevelType w:val="multilevel"/>
    <w:tmpl w:val="306C2846"/>
    <w:lvl w:ilvl="0">
      <w:start w:val="42"/>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15:restartNumberingAfterBreak="0">
    <w:nsid w:val="47530726"/>
    <w:multiLevelType w:val="multilevel"/>
    <w:tmpl w:val="A1B42438"/>
    <w:lvl w:ilvl="0">
      <w:start w:val="5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0" w15:restartNumberingAfterBreak="0">
    <w:nsid w:val="48F05F60"/>
    <w:multiLevelType w:val="multilevel"/>
    <w:tmpl w:val="86862E90"/>
    <w:lvl w:ilvl="0">
      <w:start w:val="10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493117EF"/>
    <w:multiLevelType w:val="multilevel"/>
    <w:tmpl w:val="0462815C"/>
    <w:lvl w:ilvl="0">
      <w:start w:val="46"/>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15:restartNumberingAfterBreak="0">
    <w:nsid w:val="4BF82469"/>
    <w:multiLevelType w:val="hybridMultilevel"/>
    <w:tmpl w:val="0E567372"/>
    <w:lvl w:ilvl="0" w:tplc="4B1038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C9A6CFA"/>
    <w:multiLevelType w:val="multilevel"/>
    <w:tmpl w:val="6346FD5E"/>
    <w:lvl w:ilvl="0">
      <w:start w:val="99"/>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50562F70"/>
    <w:multiLevelType w:val="multilevel"/>
    <w:tmpl w:val="9ED26ABA"/>
    <w:lvl w:ilvl="0">
      <w:start w:val="85"/>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50FC1BA1"/>
    <w:multiLevelType w:val="multilevel"/>
    <w:tmpl w:val="784A2D4C"/>
    <w:lvl w:ilvl="0">
      <w:start w:val="10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59BF35E0"/>
    <w:multiLevelType w:val="multilevel"/>
    <w:tmpl w:val="1E2E18E0"/>
    <w:lvl w:ilvl="0">
      <w:start w:val="86"/>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7" w15:restartNumberingAfterBreak="0">
    <w:nsid w:val="5A2D2C7A"/>
    <w:multiLevelType w:val="multilevel"/>
    <w:tmpl w:val="4872A66C"/>
    <w:lvl w:ilvl="0">
      <w:start w:val="34"/>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5C741AE4"/>
    <w:multiLevelType w:val="hybridMultilevel"/>
    <w:tmpl w:val="BAF25F1A"/>
    <w:lvl w:ilvl="0" w:tplc="87BA8386">
      <w:start w:val="1"/>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15:restartNumberingAfterBreak="0">
    <w:nsid w:val="5CF20666"/>
    <w:multiLevelType w:val="multilevel"/>
    <w:tmpl w:val="E3CA6462"/>
    <w:lvl w:ilvl="0">
      <w:start w:val="2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0" w15:restartNumberingAfterBreak="0">
    <w:nsid w:val="645C68CE"/>
    <w:multiLevelType w:val="hybridMultilevel"/>
    <w:tmpl w:val="F934DE0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64E1540C"/>
    <w:multiLevelType w:val="multilevel"/>
    <w:tmpl w:val="5F4EABC2"/>
    <w:lvl w:ilvl="0">
      <w:start w:val="98"/>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2" w15:restartNumberingAfterBreak="0">
    <w:nsid w:val="688D2FFA"/>
    <w:multiLevelType w:val="multilevel"/>
    <w:tmpl w:val="5CB4F1C6"/>
    <w:lvl w:ilvl="0">
      <w:start w:val="9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3" w15:restartNumberingAfterBreak="0">
    <w:nsid w:val="693A2153"/>
    <w:multiLevelType w:val="multilevel"/>
    <w:tmpl w:val="21C00908"/>
    <w:lvl w:ilvl="0">
      <w:start w:val="1"/>
      <w:numFmt w:val="decimal"/>
      <w:pStyle w:val="Heading1"/>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rPr>
    </w:lvl>
    <w:lvl w:ilvl="2">
      <w:start w:val="1"/>
      <w:numFmt w:val="decimal"/>
      <w:pStyle w:val="Heading3"/>
      <w:lvlText w:val="%1.%2.%3"/>
      <w:lvlJc w:val="left"/>
      <w:pPr>
        <w:tabs>
          <w:tab w:val="num" w:pos="720"/>
        </w:tabs>
        <w:ind w:left="720" w:hanging="720"/>
      </w:pPr>
      <w:rPr>
        <w:rFonts w:ascii="Times New Roman" w:hAnsi="Times New Roman" w:cs="Times New Roman" w:hint="default"/>
      </w:rPr>
    </w:lvl>
    <w:lvl w:ilvl="3">
      <w:start w:val="1"/>
      <w:numFmt w:val="decimal"/>
      <w:pStyle w:val="Heading4"/>
      <w:lvlText w:val="%1.%2.%3.%4"/>
      <w:lvlJc w:val="left"/>
      <w:pPr>
        <w:tabs>
          <w:tab w:val="num" w:pos="864"/>
        </w:tabs>
        <w:ind w:left="864" w:hanging="864"/>
      </w:pPr>
      <w:rPr>
        <w:rFonts w:ascii="Times New Roman" w:hAnsi="Times New Roman" w:cs="Times New Roman" w:hint="default"/>
      </w:rPr>
    </w:lvl>
    <w:lvl w:ilvl="4">
      <w:start w:val="1"/>
      <w:numFmt w:val="decimal"/>
      <w:pStyle w:val="Heading5"/>
      <w:lvlText w:val="%1.%2.%3.%4.%5"/>
      <w:lvlJc w:val="left"/>
      <w:pPr>
        <w:tabs>
          <w:tab w:val="num" w:pos="1008"/>
        </w:tabs>
        <w:ind w:left="1008" w:hanging="1008"/>
      </w:pPr>
      <w:rPr>
        <w:rFonts w:ascii="Times New Roman" w:hAnsi="Times New Roman" w:cs="Times New Roman" w:hint="default"/>
      </w:rPr>
    </w:lvl>
    <w:lvl w:ilvl="5">
      <w:start w:val="1"/>
      <w:numFmt w:val="decimal"/>
      <w:pStyle w:val="Heading6"/>
      <w:lvlText w:val="%1.%2.%3.%4.%5.%6"/>
      <w:lvlJc w:val="left"/>
      <w:pPr>
        <w:tabs>
          <w:tab w:val="num" w:pos="1152"/>
        </w:tabs>
        <w:ind w:left="1152" w:hanging="1152"/>
      </w:pPr>
      <w:rPr>
        <w:rFonts w:ascii="Times New Roman" w:hAnsi="Times New Roman" w:cs="Times New Roman" w:hint="default"/>
      </w:rPr>
    </w:lvl>
    <w:lvl w:ilvl="6">
      <w:start w:val="1"/>
      <w:numFmt w:val="decimal"/>
      <w:pStyle w:val="Heading7"/>
      <w:lvlText w:val="%1.%2.%3.%4.%5.%6.%7"/>
      <w:lvlJc w:val="left"/>
      <w:pPr>
        <w:tabs>
          <w:tab w:val="num" w:pos="1296"/>
        </w:tabs>
        <w:ind w:left="1296" w:hanging="1296"/>
      </w:pPr>
      <w:rPr>
        <w:rFonts w:ascii="Times New Roman" w:hAnsi="Times New Roman" w:cs="Times New Roman" w:hint="default"/>
      </w:rPr>
    </w:lvl>
    <w:lvl w:ilvl="7">
      <w:start w:val="1"/>
      <w:numFmt w:val="decimal"/>
      <w:pStyle w:val="Heading8"/>
      <w:lvlText w:val="%1.%2.%3.%4.%5.%6.%7.%8"/>
      <w:lvlJc w:val="left"/>
      <w:pPr>
        <w:tabs>
          <w:tab w:val="num" w:pos="1440"/>
        </w:tabs>
        <w:ind w:left="1440" w:hanging="1440"/>
      </w:pPr>
      <w:rPr>
        <w:rFonts w:ascii="Times New Roman" w:hAnsi="Times New Roman" w:cs="Times New Roman" w:hint="default"/>
      </w:rPr>
    </w:lvl>
    <w:lvl w:ilvl="8">
      <w:start w:val="1"/>
      <w:numFmt w:val="decimal"/>
      <w:pStyle w:val="Heading9"/>
      <w:lvlText w:val="%1.%2.%3.%4.%5.%6.%7.%8.%9"/>
      <w:lvlJc w:val="left"/>
      <w:pPr>
        <w:tabs>
          <w:tab w:val="num" w:pos="1584"/>
        </w:tabs>
        <w:ind w:left="1584" w:hanging="1584"/>
      </w:pPr>
      <w:rPr>
        <w:rFonts w:ascii="Times New Roman" w:hAnsi="Times New Roman" w:cs="Times New Roman" w:hint="default"/>
      </w:rPr>
    </w:lvl>
  </w:abstractNum>
  <w:abstractNum w:abstractNumId="34" w15:restartNumberingAfterBreak="0">
    <w:nsid w:val="69E24F24"/>
    <w:multiLevelType w:val="hybridMultilevel"/>
    <w:tmpl w:val="B4E8D252"/>
    <w:lvl w:ilvl="0" w:tplc="04090001">
      <w:start w:val="1"/>
      <w:numFmt w:val="bullet"/>
      <w:lvlText w:val=""/>
      <w:lvlJc w:val="left"/>
      <w:pPr>
        <w:tabs>
          <w:tab w:val="num" w:pos="1080"/>
        </w:tabs>
        <w:ind w:left="1080" w:hanging="360"/>
      </w:pPr>
      <w:rPr>
        <w:rFonts w:ascii="Symbol" w:hAnsi="Symbol" w:cs="Symbol" w:hint="default"/>
      </w:rPr>
    </w:lvl>
    <w:lvl w:ilvl="1" w:tplc="AF26F49C">
      <w:start w:val="1"/>
      <w:numFmt w:val="bullet"/>
      <w:lvlText w:val=""/>
      <w:lvlJc w:val="left"/>
      <w:pPr>
        <w:tabs>
          <w:tab w:val="num" w:pos="1800"/>
        </w:tabs>
        <w:ind w:left="1800" w:hanging="360"/>
      </w:pPr>
      <w:rPr>
        <w:rFonts w:ascii="Symbol" w:hAnsi="Symbol" w:cs="Symbol" w:hint="default"/>
        <w:color w:val="auto"/>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C43269F"/>
    <w:multiLevelType w:val="multilevel"/>
    <w:tmpl w:val="0462815C"/>
    <w:lvl w:ilvl="0">
      <w:start w:val="46"/>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71F167F0"/>
    <w:multiLevelType w:val="multilevel"/>
    <w:tmpl w:val="00A05642"/>
    <w:lvl w:ilvl="0">
      <w:start w:val="100"/>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57" w:hanging="360"/>
      </w:pPr>
      <w:rPr>
        <w:rFonts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15:restartNumberingAfterBreak="0">
    <w:nsid w:val="75BD2F94"/>
    <w:multiLevelType w:val="multilevel"/>
    <w:tmpl w:val="0BE82BBA"/>
    <w:lvl w:ilvl="0">
      <w:start w:val="103"/>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8" w15:restartNumberingAfterBreak="0">
    <w:nsid w:val="75DE2994"/>
    <w:multiLevelType w:val="multilevel"/>
    <w:tmpl w:val="25800952"/>
    <w:lvl w:ilvl="0">
      <w:start w:val="5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hint="default"/>
        <w:b w:val="0"/>
        <w:bCs w:val="0"/>
        <w:i w:val="0"/>
        <w:i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9" w15:restartNumberingAfterBreak="0">
    <w:nsid w:val="76B972C3"/>
    <w:multiLevelType w:val="hybridMultilevel"/>
    <w:tmpl w:val="4B3C9B8A"/>
    <w:lvl w:ilvl="0" w:tplc="41F604AE">
      <w:start w:val="92"/>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71D6706"/>
    <w:multiLevelType w:val="multilevel"/>
    <w:tmpl w:val="85B26A44"/>
    <w:lvl w:ilvl="0">
      <w:start w:val="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1" w15:restartNumberingAfterBreak="0">
    <w:nsid w:val="7B01226E"/>
    <w:multiLevelType w:val="multilevel"/>
    <w:tmpl w:val="CB1A2AAA"/>
    <w:lvl w:ilvl="0">
      <w:start w:val="9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4231335">
    <w:abstractNumId w:val="33"/>
  </w:num>
  <w:num w:numId="2" w16cid:durableId="1167941148">
    <w:abstractNumId w:val="9"/>
  </w:num>
  <w:num w:numId="3" w16cid:durableId="1604803177">
    <w:abstractNumId w:val="1"/>
  </w:num>
  <w:num w:numId="4" w16cid:durableId="504831992">
    <w:abstractNumId w:val="34"/>
  </w:num>
  <w:num w:numId="5" w16cid:durableId="1194995192">
    <w:abstractNumId w:val="5"/>
  </w:num>
  <w:num w:numId="6" w16cid:durableId="498548033">
    <w:abstractNumId w:val="10"/>
  </w:num>
  <w:num w:numId="7" w16cid:durableId="1210535878">
    <w:abstractNumId w:val="36"/>
  </w:num>
  <w:num w:numId="8" w16cid:durableId="331379421">
    <w:abstractNumId w:val="29"/>
  </w:num>
  <w:num w:numId="9" w16cid:durableId="905527326">
    <w:abstractNumId w:val="15"/>
  </w:num>
  <w:num w:numId="10" w16cid:durableId="1513450657">
    <w:abstractNumId w:val="19"/>
  </w:num>
  <w:num w:numId="11" w16cid:durableId="198014355">
    <w:abstractNumId w:val="27"/>
  </w:num>
  <w:num w:numId="12" w16cid:durableId="1279676795">
    <w:abstractNumId w:val="12"/>
  </w:num>
  <w:num w:numId="13" w16cid:durableId="707726914">
    <w:abstractNumId w:val="22"/>
  </w:num>
  <w:num w:numId="14" w16cid:durableId="2137336615">
    <w:abstractNumId w:val="28"/>
  </w:num>
  <w:num w:numId="15" w16cid:durableId="1910069111">
    <w:abstractNumId w:val="40"/>
  </w:num>
  <w:num w:numId="16" w16cid:durableId="2005163710">
    <w:abstractNumId w:val="6"/>
  </w:num>
  <w:num w:numId="17" w16cid:durableId="1323630621">
    <w:abstractNumId w:val="18"/>
  </w:num>
  <w:num w:numId="18" w16cid:durableId="564604250">
    <w:abstractNumId w:val="41"/>
  </w:num>
  <w:num w:numId="19" w16cid:durableId="2048021400">
    <w:abstractNumId w:val="39"/>
  </w:num>
  <w:num w:numId="20" w16cid:durableId="1023477937">
    <w:abstractNumId w:val="17"/>
  </w:num>
  <w:num w:numId="21" w16cid:durableId="1751390836">
    <w:abstractNumId w:val="21"/>
  </w:num>
  <w:num w:numId="22" w16cid:durableId="1924531614">
    <w:abstractNumId w:val="8"/>
  </w:num>
  <w:num w:numId="23" w16cid:durableId="2028478580">
    <w:abstractNumId w:val="25"/>
  </w:num>
  <w:num w:numId="24" w16cid:durableId="1162433474">
    <w:abstractNumId w:val="35"/>
  </w:num>
  <w:num w:numId="25" w16cid:durableId="1880049576">
    <w:abstractNumId w:val="7"/>
  </w:num>
  <w:num w:numId="26" w16cid:durableId="604922993">
    <w:abstractNumId w:val="38"/>
  </w:num>
  <w:num w:numId="27" w16cid:durableId="527372103">
    <w:abstractNumId w:val="13"/>
  </w:num>
  <w:num w:numId="28" w16cid:durableId="2069569345">
    <w:abstractNumId w:val="16"/>
  </w:num>
  <w:num w:numId="29" w16cid:durableId="855508782">
    <w:abstractNumId w:val="4"/>
  </w:num>
  <w:num w:numId="30" w16cid:durableId="2041734558">
    <w:abstractNumId w:val="24"/>
  </w:num>
  <w:num w:numId="31" w16cid:durableId="1122771566">
    <w:abstractNumId w:val="26"/>
  </w:num>
  <w:num w:numId="32" w16cid:durableId="576089536">
    <w:abstractNumId w:val="3"/>
  </w:num>
  <w:num w:numId="33" w16cid:durableId="946696068">
    <w:abstractNumId w:val="2"/>
  </w:num>
  <w:num w:numId="34" w16cid:durableId="1736584671">
    <w:abstractNumId w:val="32"/>
  </w:num>
  <w:num w:numId="35" w16cid:durableId="1458405360">
    <w:abstractNumId w:val="0"/>
  </w:num>
  <w:num w:numId="36" w16cid:durableId="1227717332">
    <w:abstractNumId w:val="11"/>
  </w:num>
  <w:num w:numId="37" w16cid:durableId="471991422">
    <w:abstractNumId w:val="31"/>
  </w:num>
  <w:num w:numId="38" w16cid:durableId="1097092789">
    <w:abstractNumId w:val="23"/>
  </w:num>
  <w:num w:numId="39" w16cid:durableId="1327585937">
    <w:abstractNumId w:val="14"/>
  </w:num>
  <w:num w:numId="40" w16cid:durableId="1548880968">
    <w:abstractNumId w:val="20"/>
  </w:num>
  <w:num w:numId="41" w16cid:durableId="1291858700">
    <w:abstractNumId w:val="37"/>
  </w:num>
  <w:num w:numId="42" w16cid:durableId="1345743286">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66"/>
    <w:rsid w:val="00001518"/>
    <w:rsid w:val="00001A78"/>
    <w:rsid w:val="00001CBF"/>
    <w:rsid w:val="00002982"/>
    <w:rsid w:val="00002E3B"/>
    <w:rsid w:val="00002FED"/>
    <w:rsid w:val="000030ED"/>
    <w:rsid w:val="00003150"/>
    <w:rsid w:val="0000376A"/>
    <w:rsid w:val="00005E67"/>
    <w:rsid w:val="00006010"/>
    <w:rsid w:val="00006F72"/>
    <w:rsid w:val="00007138"/>
    <w:rsid w:val="00007EEA"/>
    <w:rsid w:val="0001040E"/>
    <w:rsid w:val="000108B6"/>
    <w:rsid w:val="000111A7"/>
    <w:rsid w:val="00012FFF"/>
    <w:rsid w:val="00016E6A"/>
    <w:rsid w:val="0002214C"/>
    <w:rsid w:val="00022FFB"/>
    <w:rsid w:val="000236FC"/>
    <w:rsid w:val="00025C37"/>
    <w:rsid w:val="00032AB5"/>
    <w:rsid w:val="00032C37"/>
    <w:rsid w:val="0003530D"/>
    <w:rsid w:val="000354BB"/>
    <w:rsid w:val="00041E0E"/>
    <w:rsid w:val="000424A7"/>
    <w:rsid w:val="00042688"/>
    <w:rsid w:val="00042FAB"/>
    <w:rsid w:val="00044511"/>
    <w:rsid w:val="000445F8"/>
    <w:rsid w:val="0004462E"/>
    <w:rsid w:val="00044F9F"/>
    <w:rsid w:val="0004554A"/>
    <w:rsid w:val="00045693"/>
    <w:rsid w:val="00046E44"/>
    <w:rsid w:val="00047B6A"/>
    <w:rsid w:val="000501D1"/>
    <w:rsid w:val="00051385"/>
    <w:rsid w:val="00053D1B"/>
    <w:rsid w:val="00054988"/>
    <w:rsid w:val="00054A4A"/>
    <w:rsid w:val="00054AA2"/>
    <w:rsid w:val="000559F9"/>
    <w:rsid w:val="00055C23"/>
    <w:rsid w:val="0005645A"/>
    <w:rsid w:val="00064498"/>
    <w:rsid w:val="00064757"/>
    <w:rsid w:val="0006492C"/>
    <w:rsid w:val="00064978"/>
    <w:rsid w:val="00065D51"/>
    <w:rsid w:val="00066921"/>
    <w:rsid w:val="00067526"/>
    <w:rsid w:val="000703BA"/>
    <w:rsid w:val="0007173A"/>
    <w:rsid w:val="00071BCB"/>
    <w:rsid w:val="00073A9B"/>
    <w:rsid w:val="00073CFB"/>
    <w:rsid w:val="0008209E"/>
    <w:rsid w:val="000835E3"/>
    <w:rsid w:val="00084BE0"/>
    <w:rsid w:val="0008745A"/>
    <w:rsid w:val="00093E20"/>
    <w:rsid w:val="00094541"/>
    <w:rsid w:val="0009478D"/>
    <w:rsid w:val="00095273"/>
    <w:rsid w:val="00097CB4"/>
    <w:rsid w:val="000A0520"/>
    <w:rsid w:val="000A1B40"/>
    <w:rsid w:val="000A1F2B"/>
    <w:rsid w:val="000A2BE4"/>
    <w:rsid w:val="000A2CEF"/>
    <w:rsid w:val="000A3969"/>
    <w:rsid w:val="000A3D3B"/>
    <w:rsid w:val="000A471C"/>
    <w:rsid w:val="000A78C8"/>
    <w:rsid w:val="000B07D4"/>
    <w:rsid w:val="000B0C16"/>
    <w:rsid w:val="000B1499"/>
    <w:rsid w:val="000B4792"/>
    <w:rsid w:val="000B585C"/>
    <w:rsid w:val="000B7279"/>
    <w:rsid w:val="000B7698"/>
    <w:rsid w:val="000C2216"/>
    <w:rsid w:val="000C2AD0"/>
    <w:rsid w:val="000C502B"/>
    <w:rsid w:val="000C620A"/>
    <w:rsid w:val="000C665A"/>
    <w:rsid w:val="000D15FA"/>
    <w:rsid w:val="000D2831"/>
    <w:rsid w:val="000D29B0"/>
    <w:rsid w:val="000D45FB"/>
    <w:rsid w:val="000D577D"/>
    <w:rsid w:val="000D5F3D"/>
    <w:rsid w:val="000E0525"/>
    <w:rsid w:val="000E099F"/>
    <w:rsid w:val="000E163D"/>
    <w:rsid w:val="000E1987"/>
    <w:rsid w:val="000E1E96"/>
    <w:rsid w:val="000E202F"/>
    <w:rsid w:val="000E3044"/>
    <w:rsid w:val="000E39A7"/>
    <w:rsid w:val="000E4E53"/>
    <w:rsid w:val="000E5136"/>
    <w:rsid w:val="000E56BC"/>
    <w:rsid w:val="000E7296"/>
    <w:rsid w:val="000E72F4"/>
    <w:rsid w:val="000F17FD"/>
    <w:rsid w:val="000F3203"/>
    <w:rsid w:val="000F3A69"/>
    <w:rsid w:val="000F4AAB"/>
    <w:rsid w:val="000F69C1"/>
    <w:rsid w:val="00100296"/>
    <w:rsid w:val="00102FCA"/>
    <w:rsid w:val="001034BE"/>
    <w:rsid w:val="00104119"/>
    <w:rsid w:val="001062A0"/>
    <w:rsid w:val="00106C52"/>
    <w:rsid w:val="001110A3"/>
    <w:rsid w:val="00112301"/>
    <w:rsid w:val="00112EF5"/>
    <w:rsid w:val="00113FA2"/>
    <w:rsid w:val="001140C6"/>
    <w:rsid w:val="001153AF"/>
    <w:rsid w:val="001165ED"/>
    <w:rsid w:val="00122BA8"/>
    <w:rsid w:val="001253CA"/>
    <w:rsid w:val="00125654"/>
    <w:rsid w:val="00127321"/>
    <w:rsid w:val="001311F4"/>
    <w:rsid w:val="00131BCB"/>
    <w:rsid w:val="0013361F"/>
    <w:rsid w:val="00133A10"/>
    <w:rsid w:val="00133DEE"/>
    <w:rsid w:val="00134412"/>
    <w:rsid w:val="00134A87"/>
    <w:rsid w:val="00135EC9"/>
    <w:rsid w:val="00136410"/>
    <w:rsid w:val="001367FD"/>
    <w:rsid w:val="001370C2"/>
    <w:rsid w:val="001406A0"/>
    <w:rsid w:val="00140707"/>
    <w:rsid w:val="00140B8F"/>
    <w:rsid w:val="0014131B"/>
    <w:rsid w:val="00141E66"/>
    <w:rsid w:val="00144D5F"/>
    <w:rsid w:val="0014602F"/>
    <w:rsid w:val="001466CB"/>
    <w:rsid w:val="00146ACA"/>
    <w:rsid w:val="00147039"/>
    <w:rsid w:val="001479AA"/>
    <w:rsid w:val="0015073B"/>
    <w:rsid w:val="00150EB9"/>
    <w:rsid w:val="00151174"/>
    <w:rsid w:val="0015160E"/>
    <w:rsid w:val="00153B12"/>
    <w:rsid w:val="00153E96"/>
    <w:rsid w:val="001551A6"/>
    <w:rsid w:val="00157938"/>
    <w:rsid w:val="00157C7A"/>
    <w:rsid w:val="00157FA6"/>
    <w:rsid w:val="00160F1E"/>
    <w:rsid w:val="0016125C"/>
    <w:rsid w:val="00161408"/>
    <w:rsid w:val="00164B37"/>
    <w:rsid w:val="00167A26"/>
    <w:rsid w:val="00172A39"/>
    <w:rsid w:val="00173162"/>
    <w:rsid w:val="001740C3"/>
    <w:rsid w:val="001741CB"/>
    <w:rsid w:val="00175C7C"/>
    <w:rsid w:val="0017781B"/>
    <w:rsid w:val="00180E70"/>
    <w:rsid w:val="00181031"/>
    <w:rsid w:val="001862E2"/>
    <w:rsid w:val="00187FB3"/>
    <w:rsid w:val="001904E1"/>
    <w:rsid w:val="00194004"/>
    <w:rsid w:val="00194A59"/>
    <w:rsid w:val="00194F50"/>
    <w:rsid w:val="0019540B"/>
    <w:rsid w:val="00195B95"/>
    <w:rsid w:val="00197381"/>
    <w:rsid w:val="00197E74"/>
    <w:rsid w:val="001A060D"/>
    <w:rsid w:val="001A42F4"/>
    <w:rsid w:val="001B06ED"/>
    <w:rsid w:val="001B0AF1"/>
    <w:rsid w:val="001B110B"/>
    <w:rsid w:val="001B2632"/>
    <w:rsid w:val="001B768D"/>
    <w:rsid w:val="001B7B8D"/>
    <w:rsid w:val="001C0AA1"/>
    <w:rsid w:val="001D007A"/>
    <w:rsid w:val="001D05A6"/>
    <w:rsid w:val="001D2436"/>
    <w:rsid w:val="001D33BB"/>
    <w:rsid w:val="001E1440"/>
    <w:rsid w:val="001E15B9"/>
    <w:rsid w:val="001E2628"/>
    <w:rsid w:val="001E4E8A"/>
    <w:rsid w:val="001E5330"/>
    <w:rsid w:val="001E598C"/>
    <w:rsid w:val="001E695C"/>
    <w:rsid w:val="001E7769"/>
    <w:rsid w:val="001F0A2C"/>
    <w:rsid w:val="0020132A"/>
    <w:rsid w:val="00201E42"/>
    <w:rsid w:val="00201EC9"/>
    <w:rsid w:val="00206375"/>
    <w:rsid w:val="0020704A"/>
    <w:rsid w:val="002107DC"/>
    <w:rsid w:val="00210E6F"/>
    <w:rsid w:val="0021235F"/>
    <w:rsid w:val="0021273B"/>
    <w:rsid w:val="0021316B"/>
    <w:rsid w:val="00214DB4"/>
    <w:rsid w:val="0021514F"/>
    <w:rsid w:val="002155D7"/>
    <w:rsid w:val="00217AA1"/>
    <w:rsid w:val="002203A8"/>
    <w:rsid w:val="002204FA"/>
    <w:rsid w:val="002206B2"/>
    <w:rsid w:val="002227AC"/>
    <w:rsid w:val="00225766"/>
    <w:rsid w:val="00225B45"/>
    <w:rsid w:val="00227249"/>
    <w:rsid w:val="0023073E"/>
    <w:rsid w:val="00236052"/>
    <w:rsid w:val="00237294"/>
    <w:rsid w:val="002400C8"/>
    <w:rsid w:val="002404E7"/>
    <w:rsid w:val="002409DB"/>
    <w:rsid w:val="00243D2F"/>
    <w:rsid w:val="00244586"/>
    <w:rsid w:val="00246AD6"/>
    <w:rsid w:val="00250674"/>
    <w:rsid w:val="00251E34"/>
    <w:rsid w:val="00252562"/>
    <w:rsid w:val="00252990"/>
    <w:rsid w:val="00252BC1"/>
    <w:rsid w:val="0025317A"/>
    <w:rsid w:val="002536B4"/>
    <w:rsid w:val="002536F6"/>
    <w:rsid w:val="00254745"/>
    <w:rsid w:val="002549A1"/>
    <w:rsid w:val="00257A6B"/>
    <w:rsid w:val="00260070"/>
    <w:rsid w:val="00261379"/>
    <w:rsid w:val="002613BC"/>
    <w:rsid w:val="00262720"/>
    <w:rsid w:val="00263919"/>
    <w:rsid w:val="002647D7"/>
    <w:rsid w:val="00264BB0"/>
    <w:rsid w:val="00264C75"/>
    <w:rsid w:val="0026754A"/>
    <w:rsid w:val="00267D79"/>
    <w:rsid w:val="00270122"/>
    <w:rsid w:val="00270EB1"/>
    <w:rsid w:val="0027242F"/>
    <w:rsid w:val="002730EE"/>
    <w:rsid w:val="002737BD"/>
    <w:rsid w:val="00273819"/>
    <w:rsid w:val="00275986"/>
    <w:rsid w:val="00275B57"/>
    <w:rsid w:val="00275B93"/>
    <w:rsid w:val="00276BE8"/>
    <w:rsid w:val="002802BE"/>
    <w:rsid w:val="0028170A"/>
    <w:rsid w:val="00282555"/>
    <w:rsid w:val="002836C7"/>
    <w:rsid w:val="002858FD"/>
    <w:rsid w:val="00285BED"/>
    <w:rsid w:val="00286532"/>
    <w:rsid w:val="0028677D"/>
    <w:rsid w:val="00287B3D"/>
    <w:rsid w:val="00287F57"/>
    <w:rsid w:val="0029014B"/>
    <w:rsid w:val="00291976"/>
    <w:rsid w:val="00294F06"/>
    <w:rsid w:val="0029596A"/>
    <w:rsid w:val="0029655E"/>
    <w:rsid w:val="002A0288"/>
    <w:rsid w:val="002A0AA8"/>
    <w:rsid w:val="002A2811"/>
    <w:rsid w:val="002A3F27"/>
    <w:rsid w:val="002A457A"/>
    <w:rsid w:val="002A7C35"/>
    <w:rsid w:val="002B12DE"/>
    <w:rsid w:val="002B2F0C"/>
    <w:rsid w:val="002B4511"/>
    <w:rsid w:val="002B4D3D"/>
    <w:rsid w:val="002B514D"/>
    <w:rsid w:val="002B64AE"/>
    <w:rsid w:val="002B6AA8"/>
    <w:rsid w:val="002B7A5A"/>
    <w:rsid w:val="002C14DD"/>
    <w:rsid w:val="002C1ACA"/>
    <w:rsid w:val="002C1C43"/>
    <w:rsid w:val="002C212D"/>
    <w:rsid w:val="002C28FE"/>
    <w:rsid w:val="002C4F5B"/>
    <w:rsid w:val="002C734A"/>
    <w:rsid w:val="002D00F4"/>
    <w:rsid w:val="002D0169"/>
    <w:rsid w:val="002D0B27"/>
    <w:rsid w:val="002D1FFF"/>
    <w:rsid w:val="002D4B35"/>
    <w:rsid w:val="002D52C0"/>
    <w:rsid w:val="002D6A64"/>
    <w:rsid w:val="002E0E2D"/>
    <w:rsid w:val="002E240E"/>
    <w:rsid w:val="002E24A8"/>
    <w:rsid w:val="002E255D"/>
    <w:rsid w:val="002E312C"/>
    <w:rsid w:val="002E3ED7"/>
    <w:rsid w:val="002E4F10"/>
    <w:rsid w:val="002E67F3"/>
    <w:rsid w:val="002E7598"/>
    <w:rsid w:val="002F3C0D"/>
    <w:rsid w:val="002F573A"/>
    <w:rsid w:val="002F5CC7"/>
    <w:rsid w:val="002F62EE"/>
    <w:rsid w:val="00300336"/>
    <w:rsid w:val="00300E39"/>
    <w:rsid w:val="003019C0"/>
    <w:rsid w:val="00302205"/>
    <w:rsid w:val="00302234"/>
    <w:rsid w:val="00302AE3"/>
    <w:rsid w:val="003042F5"/>
    <w:rsid w:val="003045AD"/>
    <w:rsid w:val="003070F9"/>
    <w:rsid w:val="003112E9"/>
    <w:rsid w:val="003120CA"/>
    <w:rsid w:val="00312C49"/>
    <w:rsid w:val="00312F4D"/>
    <w:rsid w:val="00313771"/>
    <w:rsid w:val="003142C2"/>
    <w:rsid w:val="00314E95"/>
    <w:rsid w:val="00315491"/>
    <w:rsid w:val="003158FE"/>
    <w:rsid w:val="00316649"/>
    <w:rsid w:val="00316C8F"/>
    <w:rsid w:val="00317C89"/>
    <w:rsid w:val="003210D0"/>
    <w:rsid w:val="00321556"/>
    <w:rsid w:val="003215AA"/>
    <w:rsid w:val="0032286D"/>
    <w:rsid w:val="00324818"/>
    <w:rsid w:val="0032594D"/>
    <w:rsid w:val="00330272"/>
    <w:rsid w:val="003311EC"/>
    <w:rsid w:val="003312AE"/>
    <w:rsid w:val="003320D9"/>
    <w:rsid w:val="003330AB"/>
    <w:rsid w:val="00333A73"/>
    <w:rsid w:val="00333E22"/>
    <w:rsid w:val="003342AF"/>
    <w:rsid w:val="003348CA"/>
    <w:rsid w:val="0033612B"/>
    <w:rsid w:val="00337111"/>
    <w:rsid w:val="0034030E"/>
    <w:rsid w:val="00341880"/>
    <w:rsid w:val="00342A95"/>
    <w:rsid w:val="00343BB3"/>
    <w:rsid w:val="0034436F"/>
    <w:rsid w:val="003444CE"/>
    <w:rsid w:val="00345F8E"/>
    <w:rsid w:val="00346F20"/>
    <w:rsid w:val="00347B6F"/>
    <w:rsid w:val="0035399F"/>
    <w:rsid w:val="00360E91"/>
    <w:rsid w:val="0036109B"/>
    <w:rsid w:val="00361EB8"/>
    <w:rsid w:val="00370C65"/>
    <w:rsid w:val="0037139B"/>
    <w:rsid w:val="00371808"/>
    <w:rsid w:val="00371EC1"/>
    <w:rsid w:val="00372035"/>
    <w:rsid w:val="0037210D"/>
    <w:rsid w:val="0037275A"/>
    <w:rsid w:val="0037394B"/>
    <w:rsid w:val="003748BD"/>
    <w:rsid w:val="00374D71"/>
    <w:rsid w:val="0037777B"/>
    <w:rsid w:val="00377F58"/>
    <w:rsid w:val="003823BD"/>
    <w:rsid w:val="00382DCE"/>
    <w:rsid w:val="0038358B"/>
    <w:rsid w:val="003836EC"/>
    <w:rsid w:val="0038406F"/>
    <w:rsid w:val="003863A6"/>
    <w:rsid w:val="00390FF8"/>
    <w:rsid w:val="00391362"/>
    <w:rsid w:val="003928F1"/>
    <w:rsid w:val="00394859"/>
    <w:rsid w:val="00396740"/>
    <w:rsid w:val="00396EE0"/>
    <w:rsid w:val="003971C5"/>
    <w:rsid w:val="00397804"/>
    <w:rsid w:val="003A2A8A"/>
    <w:rsid w:val="003A6772"/>
    <w:rsid w:val="003B1042"/>
    <w:rsid w:val="003B247E"/>
    <w:rsid w:val="003B489D"/>
    <w:rsid w:val="003B4E22"/>
    <w:rsid w:val="003B62FC"/>
    <w:rsid w:val="003B714C"/>
    <w:rsid w:val="003C1AB1"/>
    <w:rsid w:val="003C213C"/>
    <w:rsid w:val="003C2D0F"/>
    <w:rsid w:val="003C2D6E"/>
    <w:rsid w:val="003C328C"/>
    <w:rsid w:val="003C3647"/>
    <w:rsid w:val="003C3D51"/>
    <w:rsid w:val="003C550B"/>
    <w:rsid w:val="003C57E7"/>
    <w:rsid w:val="003C6D9A"/>
    <w:rsid w:val="003C7F08"/>
    <w:rsid w:val="003D1634"/>
    <w:rsid w:val="003D29C7"/>
    <w:rsid w:val="003D30B7"/>
    <w:rsid w:val="003D30C1"/>
    <w:rsid w:val="003D36A7"/>
    <w:rsid w:val="003D3A37"/>
    <w:rsid w:val="003D3F12"/>
    <w:rsid w:val="003D4B6A"/>
    <w:rsid w:val="003D51EB"/>
    <w:rsid w:val="003D5365"/>
    <w:rsid w:val="003D541D"/>
    <w:rsid w:val="003D6D53"/>
    <w:rsid w:val="003D7DF2"/>
    <w:rsid w:val="003E04C7"/>
    <w:rsid w:val="003E11BD"/>
    <w:rsid w:val="003E1C39"/>
    <w:rsid w:val="003E2FE3"/>
    <w:rsid w:val="003E5529"/>
    <w:rsid w:val="003E579F"/>
    <w:rsid w:val="003E5B0C"/>
    <w:rsid w:val="003E5C71"/>
    <w:rsid w:val="003E621C"/>
    <w:rsid w:val="003F049C"/>
    <w:rsid w:val="003F154C"/>
    <w:rsid w:val="003F17E5"/>
    <w:rsid w:val="003F1BE1"/>
    <w:rsid w:val="003F55B0"/>
    <w:rsid w:val="003F7845"/>
    <w:rsid w:val="003F78E1"/>
    <w:rsid w:val="0040149A"/>
    <w:rsid w:val="004017A3"/>
    <w:rsid w:val="00401C22"/>
    <w:rsid w:val="00402EA5"/>
    <w:rsid w:val="00403F80"/>
    <w:rsid w:val="004040C7"/>
    <w:rsid w:val="00404201"/>
    <w:rsid w:val="004044FA"/>
    <w:rsid w:val="00404FCD"/>
    <w:rsid w:val="004050F6"/>
    <w:rsid w:val="00405561"/>
    <w:rsid w:val="0040645C"/>
    <w:rsid w:val="00406A54"/>
    <w:rsid w:val="00407594"/>
    <w:rsid w:val="00410A52"/>
    <w:rsid w:val="00411329"/>
    <w:rsid w:val="00411794"/>
    <w:rsid w:val="00412A16"/>
    <w:rsid w:val="00413EBC"/>
    <w:rsid w:val="004151D5"/>
    <w:rsid w:val="00417D4A"/>
    <w:rsid w:val="0042113B"/>
    <w:rsid w:val="00424B61"/>
    <w:rsid w:val="00424C7C"/>
    <w:rsid w:val="0042554F"/>
    <w:rsid w:val="00425C45"/>
    <w:rsid w:val="00426254"/>
    <w:rsid w:val="004262DB"/>
    <w:rsid w:val="004273EC"/>
    <w:rsid w:val="00430521"/>
    <w:rsid w:val="004305F5"/>
    <w:rsid w:val="004333A5"/>
    <w:rsid w:val="004337B3"/>
    <w:rsid w:val="0043430C"/>
    <w:rsid w:val="004344C6"/>
    <w:rsid w:val="00436972"/>
    <w:rsid w:val="00437A2B"/>
    <w:rsid w:val="00440F06"/>
    <w:rsid w:val="004474AC"/>
    <w:rsid w:val="0044752F"/>
    <w:rsid w:val="00447AC4"/>
    <w:rsid w:val="00450DBE"/>
    <w:rsid w:val="00452112"/>
    <w:rsid w:val="004552E4"/>
    <w:rsid w:val="00456022"/>
    <w:rsid w:val="004563DE"/>
    <w:rsid w:val="00457EE6"/>
    <w:rsid w:val="00460018"/>
    <w:rsid w:val="00461906"/>
    <w:rsid w:val="00461E27"/>
    <w:rsid w:val="00463DC9"/>
    <w:rsid w:val="00464BE6"/>
    <w:rsid w:val="00465BCF"/>
    <w:rsid w:val="00466CF9"/>
    <w:rsid w:val="00467B18"/>
    <w:rsid w:val="00470525"/>
    <w:rsid w:val="0047175F"/>
    <w:rsid w:val="00472711"/>
    <w:rsid w:val="00473228"/>
    <w:rsid w:val="00473688"/>
    <w:rsid w:val="00473738"/>
    <w:rsid w:val="00473AE3"/>
    <w:rsid w:val="00473F5D"/>
    <w:rsid w:val="004747D9"/>
    <w:rsid w:val="00474E90"/>
    <w:rsid w:val="00475009"/>
    <w:rsid w:val="004768F9"/>
    <w:rsid w:val="00476B28"/>
    <w:rsid w:val="004801A8"/>
    <w:rsid w:val="0048041C"/>
    <w:rsid w:val="00481DFC"/>
    <w:rsid w:val="0048230F"/>
    <w:rsid w:val="00483027"/>
    <w:rsid w:val="00483570"/>
    <w:rsid w:val="0048449F"/>
    <w:rsid w:val="00484821"/>
    <w:rsid w:val="004848FD"/>
    <w:rsid w:val="00486D86"/>
    <w:rsid w:val="0049138F"/>
    <w:rsid w:val="0049429D"/>
    <w:rsid w:val="004975DB"/>
    <w:rsid w:val="004977E1"/>
    <w:rsid w:val="00497855"/>
    <w:rsid w:val="004A0298"/>
    <w:rsid w:val="004A10D7"/>
    <w:rsid w:val="004A22DD"/>
    <w:rsid w:val="004A2A37"/>
    <w:rsid w:val="004A468B"/>
    <w:rsid w:val="004A4805"/>
    <w:rsid w:val="004A697F"/>
    <w:rsid w:val="004A6F31"/>
    <w:rsid w:val="004A723C"/>
    <w:rsid w:val="004A73E2"/>
    <w:rsid w:val="004A7DD5"/>
    <w:rsid w:val="004B122D"/>
    <w:rsid w:val="004B1F54"/>
    <w:rsid w:val="004B26F7"/>
    <w:rsid w:val="004B2E5C"/>
    <w:rsid w:val="004B3C20"/>
    <w:rsid w:val="004B7681"/>
    <w:rsid w:val="004C36FE"/>
    <w:rsid w:val="004C4BF1"/>
    <w:rsid w:val="004C5898"/>
    <w:rsid w:val="004C5FB1"/>
    <w:rsid w:val="004D119E"/>
    <w:rsid w:val="004D1344"/>
    <w:rsid w:val="004D14EF"/>
    <w:rsid w:val="004D2631"/>
    <w:rsid w:val="004D2A68"/>
    <w:rsid w:val="004D337B"/>
    <w:rsid w:val="004D4E7F"/>
    <w:rsid w:val="004D51EB"/>
    <w:rsid w:val="004D5E84"/>
    <w:rsid w:val="004D69F5"/>
    <w:rsid w:val="004D7770"/>
    <w:rsid w:val="004D7A54"/>
    <w:rsid w:val="004E019A"/>
    <w:rsid w:val="004E29D3"/>
    <w:rsid w:val="004E54C4"/>
    <w:rsid w:val="004E72FB"/>
    <w:rsid w:val="004F12EA"/>
    <w:rsid w:val="004F1A6B"/>
    <w:rsid w:val="004F621A"/>
    <w:rsid w:val="004F7280"/>
    <w:rsid w:val="00505E9F"/>
    <w:rsid w:val="005069C9"/>
    <w:rsid w:val="00510E22"/>
    <w:rsid w:val="0051104E"/>
    <w:rsid w:val="00511DC5"/>
    <w:rsid w:val="0051408F"/>
    <w:rsid w:val="00514547"/>
    <w:rsid w:val="00514789"/>
    <w:rsid w:val="00515663"/>
    <w:rsid w:val="00515E5C"/>
    <w:rsid w:val="00516E88"/>
    <w:rsid w:val="00516EDE"/>
    <w:rsid w:val="00517B7C"/>
    <w:rsid w:val="005274EB"/>
    <w:rsid w:val="0053124D"/>
    <w:rsid w:val="00532186"/>
    <w:rsid w:val="005324F7"/>
    <w:rsid w:val="00532D23"/>
    <w:rsid w:val="0053435E"/>
    <w:rsid w:val="00535302"/>
    <w:rsid w:val="00536732"/>
    <w:rsid w:val="00536A30"/>
    <w:rsid w:val="00537AC6"/>
    <w:rsid w:val="0054042A"/>
    <w:rsid w:val="00540AAD"/>
    <w:rsid w:val="00542101"/>
    <w:rsid w:val="00544E52"/>
    <w:rsid w:val="005457A7"/>
    <w:rsid w:val="005468E8"/>
    <w:rsid w:val="005506F7"/>
    <w:rsid w:val="00550DF2"/>
    <w:rsid w:val="0055163D"/>
    <w:rsid w:val="00553B6E"/>
    <w:rsid w:val="00557E4E"/>
    <w:rsid w:val="00561457"/>
    <w:rsid w:val="00561B0B"/>
    <w:rsid w:val="00563669"/>
    <w:rsid w:val="005640C2"/>
    <w:rsid w:val="0057300E"/>
    <w:rsid w:val="00574B98"/>
    <w:rsid w:val="005761FB"/>
    <w:rsid w:val="00580052"/>
    <w:rsid w:val="00580731"/>
    <w:rsid w:val="005812EB"/>
    <w:rsid w:val="00581D66"/>
    <w:rsid w:val="00584FA1"/>
    <w:rsid w:val="0058595F"/>
    <w:rsid w:val="00585F6C"/>
    <w:rsid w:val="005874E1"/>
    <w:rsid w:val="005928D9"/>
    <w:rsid w:val="005938A3"/>
    <w:rsid w:val="00596D1B"/>
    <w:rsid w:val="00596E8D"/>
    <w:rsid w:val="005A07FC"/>
    <w:rsid w:val="005A15A4"/>
    <w:rsid w:val="005A2C36"/>
    <w:rsid w:val="005A3DC0"/>
    <w:rsid w:val="005A7272"/>
    <w:rsid w:val="005B10D1"/>
    <w:rsid w:val="005B23A8"/>
    <w:rsid w:val="005B288D"/>
    <w:rsid w:val="005B2A55"/>
    <w:rsid w:val="005B4F37"/>
    <w:rsid w:val="005B57CF"/>
    <w:rsid w:val="005B7563"/>
    <w:rsid w:val="005B7B4B"/>
    <w:rsid w:val="005B7C25"/>
    <w:rsid w:val="005C0909"/>
    <w:rsid w:val="005C2232"/>
    <w:rsid w:val="005C2A71"/>
    <w:rsid w:val="005C3A90"/>
    <w:rsid w:val="005C4198"/>
    <w:rsid w:val="005C56F3"/>
    <w:rsid w:val="005C7BD8"/>
    <w:rsid w:val="005D0CCF"/>
    <w:rsid w:val="005D18FA"/>
    <w:rsid w:val="005D25B7"/>
    <w:rsid w:val="005E0753"/>
    <w:rsid w:val="005E1668"/>
    <w:rsid w:val="005E2944"/>
    <w:rsid w:val="005E2B33"/>
    <w:rsid w:val="005E43DF"/>
    <w:rsid w:val="005E5DAD"/>
    <w:rsid w:val="005E6BAB"/>
    <w:rsid w:val="005E78B6"/>
    <w:rsid w:val="005F09C6"/>
    <w:rsid w:val="005F363C"/>
    <w:rsid w:val="00600A80"/>
    <w:rsid w:val="00600B28"/>
    <w:rsid w:val="00602C66"/>
    <w:rsid w:val="00605C42"/>
    <w:rsid w:val="00605D73"/>
    <w:rsid w:val="00605D90"/>
    <w:rsid w:val="00606088"/>
    <w:rsid w:val="006110A1"/>
    <w:rsid w:val="00615A0A"/>
    <w:rsid w:val="00616799"/>
    <w:rsid w:val="00616EBE"/>
    <w:rsid w:val="00617BB0"/>
    <w:rsid w:val="00620B83"/>
    <w:rsid w:val="006247FD"/>
    <w:rsid w:val="00625AEA"/>
    <w:rsid w:val="00630BD2"/>
    <w:rsid w:val="00630CD7"/>
    <w:rsid w:val="00632BAE"/>
    <w:rsid w:val="00632BB0"/>
    <w:rsid w:val="0063348A"/>
    <w:rsid w:val="006345D6"/>
    <w:rsid w:val="00634E28"/>
    <w:rsid w:val="00635A21"/>
    <w:rsid w:val="0063732F"/>
    <w:rsid w:val="006405A2"/>
    <w:rsid w:val="00640EEC"/>
    <w:rsid w:val="00641302"/>
    <w:rsid w:val="0064332A"/>
    <w:rsid w:val="00644556"/>
    <w:rsid w:val="006452BE"/>
    <w:rsid w:val="00645308"/>
    <w:rsid w:val="00645401"/>
    <w:rsid w:val="00646AE7"/>
    <w:rsid w:val="00650058"/>
    <w:rsid w:val="0065016D"/>
    <w:rsid w:val="006501F9"/>
    <w:rsid w:val="00650281"/>
    <w:rsid w:val="00650C61"/>
    <w:rsid w:val="00650D21"/>
    <w:rsid w:val="00650E44"/>
    <w:rsid w:val="00651929"/>
    <w:rsid w:val="00651CE3"/>
    <w:rsid w:val="00652D63"/>
    <w:rsid w:val="00653DCB"/>
    <w:rsid w:val="00656338"/>
    <w:rsid w:val="0065756E"/>
    <w:rsid w:val="006575DC"/>
    <w:rsid w:val="006600E5"/>
    <w:rsid w:val="006612DF"/>
    <w:rsid w:val="0066304D"/>
    <w:rsid w:val="00663BA9"/>
    <w:rsid w:val="006660F3"/>
    <w:rsid w:val="006679A6"/>
    <w:rsid w:val="00671420"/>
    <w:rsid w:val="00671A5B"/>
    <w:rsid w:val="006727B5"/>
    <w:rsid w:val="00675EA8"/>
    <w:rsid w:val="00676115"/>
    <w:rsid w:val="0068121E"/>
    <w:rsid w:val="00681F63"/>
    <w:rsid w:val="00682313"/>
    <w:rsid w:val="006826FE"/>
    <w:rsid w:val="006831AC"/>
    <w:rsid w:val="006837A7"/>
    <w:rsid w:val="00684C68"/>
    <w:rsid w:val="006865CF"/>
    <w:rsid w:val="00686B1F"/>
    <w:rsid w:val="006904B0"/>
    <w:rsid w:val="00690D03"/>
    <w:rsid w:val="00693083"/>
    <w:rsid w:val="00694256"/>
    <w:rsid w:val="0069446B"/>
    <w:rsid w:val="00694BAD"/>
    <w:rsid w:val="00694ED8"/>
    <w:rsid w:val="0069733E"/>
    <w:rsid w:val="006A089B"/>
    <w:rsid w:val="006A0FB4"/>
    <w:rsid w:val="006A189A"/>
    <w:rsid w:val="006A22E1"/>
    <w:rsid w:val="006A2741"/>
    <w:rsid w:val="006A2D36"/>
    <w:rsid w:val="006A3086"/>
    <w:rsid w:val="006A343A"/>
    <w:rsid w:val="006A4985"/>
    <w:rsid w:val="006A4CB5"/>
    <w:rsid w:val="006B0761"/>
    <w:rsid w:val="006B0FF8"/>
    <w:rsid w:val="006B13F3"/>
    <w:rsid w:val="006B20E9"/>
    <w:rsid w:val="006B3A82"/>
    <w:rsid w:val="006B42B5"/>
    <w:rsid w:val="006B4B42"/>
    <w:rsid w:val="006B76F1"/>
    <w:rsid w:val="006C0BE2"/>
    <w:rsid w:val="006C2394"/>
    <w:rsid w:val="006C2B66"/>
    <w:rsid w:val="006C2C59"/>
    <w:rsid w:val="006C308B"/>
    <w:rsid w:val="006C440D"/>
    <w:rsid w:val="006C59FF"/>
    <w:rsid w:val="006C68E4"/>
    <w:rsid w:val="006D13D2"/>
    <w:rsid w:val="006D4457"/>
    <w:rsid w:val="006D4996"/>
    <w:rsid w:val="006D5F52"/>
    <w:rsid w:val="006D66FD"/>
    <w:rsid w:val="006D6858"/>
    <w:rsid w:val="006E01C8"/>
    <w:rsid w:val="006E0D06"/>
    <w:rsid w:val="006E1AA4"/>
    <w:rsid w:val="006E43D8"/>
    <w:rsid w:val="006E4539"/>
    <w:rsid w:val="006E4A52"/>
    <w:rsid w:val="006E4CEA"/>
    <w:rsid w:val="006E5A2A"/>
    <w:rsid w:val="006E7713"/>
    <w:rsid w:val="006F0FEE"/>
    <w:rsid w:val="006F141C"/>
    <w:rsid w:val="006F45FE"/>
    <w:rsid w:val="006F477F"/>
    <w:rsid w:val="006F53CA"/>
    <w:rsid w:val="006F6337"/>
    <w:rsid w:val="006F6740"/>
    <w:rsid w:val="006F725A"/>
    <w:rsid w:val="006F747C"/>
    <w:rsid w:val="006F792E"/>
    <w:rsid w:val="007002CC"/>
    <w:rsid w:val="0070048F"/>
    <w:rsid w:val="00701310"/>
    <w:rsid w:val="00701BCD"/>
    <w:rsid w:val="00701E63"/>
    <w:rsid w:val="0070236E"/>
    <w:rsid w:val="0070593E"/>
    <w:rsid w:val="00705DC7"/>
    <w:rsid w:val="00706EFD"/>
    <w:rsid w:val="0071171F"/>
    <w:rsid w:val="00711C91"/>
    <w:rsid w:val="007144EE"/>
    <w:rsid w:val="007148C4"/>
    <w:rsid w:val="007162A4"/>
    <w:rsid w:val="00716F34"/>
    <w:rsid w:val="00717BF9"/>
    <w:rsid w:val="007212CE"/>
    <w:rsid w:val="00721438"/>
    <w:rsid w:val="007214DF"/>
    <w:rsid w:val="00721DA5"/>
    <w:rsid w:val="007235F2"/>
    <w:rsid w:val="00724106"/>
    <w:rsid w:val="007242DB"/>
    <w:rsid w:val="00724C16"/>
    <w:rsid w:val="00725904"/>
    <w:rsid w:val="007312AE"/>
    <w:rsid w:val="00732714"/>
    <w:rsid w:val="00734BD2"/>
    <w:rsid w:val="007367BE"/>
    <w:rsid w:val="0073725A"/>
    <w:rsid w:val="0074016F"/>
    <w:rsid w:val="00740CF7"/>
    <w:rsid w:val="00741D6C"/>
    <w:rsid w:val="007421EA"/>
    <w:rsid w:val="00742F33"/>
    <w:rsid w:val="00744634"/>
    <w:rsid w:val="00744D60"/>
    <w:rsid w:val="00744DF2"/>
    <w:rsid w:val="00745D50"/>
    <w:rsid w:val="007462F4"/>
    <w:rsid w:val="0075024D"/>
    <w:rsid w:val="00750D28"/>
    <w:rsid w:val="0075141A"/>
    <w:rsid w:val="00752E32"/>
    <w:rsid w:val="007531AA"/>
    <w:rsid w:val="0075453D"/>
    <w:rsid w:val="0075548C"/>
    <w:rsid w:val="00761162"/>
    <w:rsid w:val="00761F16"/>
    <w:rsid w:val="007621B7"/>
    <w:rsid w:val="00762304"/>
    <w:rsid w:val="00765D77"/>
    <w:rsid w:val="007664BF"/>
    <w:rsid w:val="00766BC7"/>
    <w:rsid w:val="00767425"/>
    <w:rsid w:val="00767810"/>
    <w:rsid w:val="00770206"/>
    <w:rsid w:val="007714FD"/>
    <w:rsid w:val="00772007"/>
    <w:rsid w:val="00772EE1"/>
    <w:rsid w:val="0077318F"/>
    <w:rsid w:val="00773BDA"/>
    <w:rsid w:val="00773D2F"/>
    <w:rsid w:val="00774489"/>
    <w:rsid w:val="00774491"/>
    <w:rsid w:val="00774F18"/>
    <w:rsid w:val="00776CF4"/>
    <w:rsid w:val="00776EA6"/>
    <w:rsid w:val="007779A5"/>
    <w:rsid w:val="0078131C"/>
    <w:rsid w:val="00783361"/>
    <w:rsid w:val="00783791"/>
    <w:rsid w:val="0078390A"/>
    <w:rsid w:val="007846A6"/>
    <w:rsid w:val="007858C8"/>
    <w:rsid w:val="007900B1"/>
    <w:rsid w:val="0079020F"/>
    <w:rsid w:val="00790345"/>
    <w:rsid w:val="00792C9A"/>
    <w:rsid w:val="007934CB"/>
    <w:rsid w:val="007936E7"/>
    <w:rsid w:val="0079482E"/>
    <w:rsid w:val="007965AE"/>
    <w:rsid w:val="007970E0"/>
    <w:rsid w:val="007A0112"/>
    <w:rsid w:val="007A103F"/>
    <w:rsid w:val="007A1260"/>
    <w:rsid w:val="007A75E3"/>
    <w:rsid w:val="007B0359"/>
    <w:rsid w:val="007B04BD"/>
    <w:rsid w:val="007B1145"/>
    <w:rsid w:val="007B252E"/>
    <w:rsid w:val="007B4F24"/>
    <w:rsid w:val="007B5426"/>
    <w:rsid w:val="007B5F53"/>
    <w:rsid w:val="007B641D"/>
    <w:rsid w:val="007B680D"/>
    <w:rsid w:val="007C06B5"/>
    <w:rsid w:val="007C0CED"/>
    <w:rsid w:val="007C19F0"/>
    <w:rsid w:val="007C1C83"/>
    <w:rsid w:val="007C1D3E"/>
    <w:rsid w:val="007C39B5"/>
    <w:rsid w:val="007C540D"/>
    <w:rsid w:val="007C6B24"/>
    <w:rsid w:val="007C79B8"/>
    <w:rsid w:val="007D294B"/>
    <w:rsid w:val="007D2A16"/>
    <w:rsid w:val="007D505D"/>
    <w:rsid w:val="007D5231"/>
    <w:rsid w:val="007D5912"/>
    <w:rsid w:val="007D7AA5"/>
    <w:rsid w:val="007E0566"/>
    <w:rsid w:val="007E1628"/>
    <w:rsid w:val="007E21CE"/>
    <w:rsid w:val="007E4890"/>
    <w:rsid w:val="007E56F9"/>
    <w:rsid w:val="007E5C17"/>
    <w:rsid w:val="007E6E7E"/>
    <w:rsid w:val="007E76AD"/>
    <w:rsid w:val="007F0396"/>
    <w:rsid w:val="007F2C1B"/>
    <w:rsid w:val="007F327B"/>
    <w:rsid w:val="007F3933"/>
    <w:rsid w:val="007F49D0"/>
    <w:rsid w:val="007F7592"/>
    <w:rsid w:val="007F7593"/>
    <w:rsid w:val="00801C4B"/>
    <w:rsid w:val="008037C5"/>
    <w:rsid w:val="00803D06"/>
    <w:rsid w:val="00804316"/>
    <w:rsid w:val="008059B5"/>
    <w:rsid w:val="0080687D"/>
    <w:rsid w:val="00807AD2"/>
    <w:rsid w:val="00810BE0"/>
    <w:rsid w:val="00813618"/>
    <w:rsid w:val="0081418B"/>
    <w:rsid w:val="00815D89"/>
    <w:rsid w:val="0081758E"/>
    <w:rsid w:val="008209E9"/>
    <w:rsid w:val="00821487"/>
    <w:rsid w:val="00825663"/>
    <w:rsid w:val="00827761"/>
    <w:rsid w:val="00827B31"/>
    <w:rsid w:val="008313B4"/>
    <w:rsid w:val="00832764"/>
    <w:rsid w:val="00832CD8"/>
    <w:rsid w:val="00833116"/>
    <w:rsid w:val="00834545"/>
    <w:rsid w:val="00834719"/>
    <w:rsid w:val="00837B74"/>
    <w:rsid w:val="00843601"/>
    <w:rsid w:val="00843B2E"/>
    <w:rsid w:val="00843BD9"/>
    <w:rsid w:val="00843DF4"/>
    <w:rsid w:val="00845462"/>
    <w:rsid w:val="00845805"/>
    <w:rsid w:val="0084587F"/>
    <w:rsid w:val="00845F14"/>
    <w:rsid w:val="00846206"/>
    <w:rsid w:val="00847162"/>
    <w:rsid w:val="0084736B"/>
    <w:rsid w:val="0084747B"/>
    <w:rsid w:val="008516F1"/>
    <w:rsid w:val="008543FF"/>
    <w:rsid w:val="00854736"/>
    <w:rsid w:val="00854D32"/>
    <w:rsid w:val="00855B8A"/>
    <w:rsid w:val="008577E6"/>
    <w:rsid w:val="00861991"/>
    <w:rsid w:val="00861A42"/>
    <w:rsid w:val="00864A2D"/>
    <w:rsid w:val="0086747D"/>
    <w:rsid w:val="00867F0C"/>
    <w:rsid w:val="00870BEC"/>
    <w:rsid w:val="00871392"/>
    <w:rsid w:val="00871E9A"/>
    <w:rsid w:val="00873B71"/>
    <w:rsid w:val="008742CA"/>
    <w:rsid w:val="00876109"/>
    <w:rsid w:val="00881C79"/>
    <w:rsid w:val="008821BE"/>
    <w:rsid w:val="00883C11"/>
    <w:rsid w:val="00886993"/>
    <w:rsid w:val="008869C5"/>
    <w:rsid w:val="00887429"/>
    <w:rsid w:val="0089429E"/>
    <w:rsid w:val="0089629B"/>
    <w:rsid w:val="008A0AA7"/>
    <w:rsid w:val="008A0AE9"/>
    <w:rsid w:val="008A105F"/>
    <w:rsid w:val="008A2141"/>
    <w:rsid w:val="008A3E7A"/>
    <w:rsid w:val="008A4BDF"/>
    <w:rsid w:val="008A5772"/>
    <w:rsid w:val="008A69D0"/>
    <w:rsid w:val="008A7639"/>
    <w:rsid w:val="008B075A"/>
    <w:rsid w:val="008B0FFC"/>
    <w:rsid w:val="008B10AE"/>
    <w:rsid w:val="008B1462"/>
    <w:rsid w:val="008B17A4"/>
    <w:rsid w:val="008B1C6F"/>
    <w:rsid w:val="008B2F7F"/>
    <w:rsid w:val="008B3BBA"/>
    <w:rsid w:val="008B75CD"/>
    <w:rsid w:val="008C0946"/>
    <w:rsid w:val="008C0A60"/>
    <w:rsid w:val="008C0B7F"/>
    <w:rsid w:val="008C0F4F"/>
    <w:rsid w:val="008C2D18"/>
    <w:rsid w:val="008C31CA"/>
    <w:rsid w:val="008C68E9"/>
    <w:rsid w:val="008C7697"/>
    <w:rsid w:val="008C7E38"/>
    <w:rsid w:val="008D27F7"/>
    <w:rsid w:val="008D3173"/>
    <w:rsid w:val="008D3CB1"/>
    <w:rsid w:val="008D4E0A"/>
    <w:rsid w:val="008D5BEE"/>
    <w:rsid w:val="008D79CE"/>
    <w:rsid w:val="008E07CA"/>
    <w:rsid w:val="008E28B9"/>
    <w:rsid w:val="008E65E5"/>
    <w:rsid w:val="008F0BBD"/>
    <w:rsid w:val="008F1361"/>
    <w:rsid w:val="008F1F5D"/>
    <w:rsid w:val="008F240C"/>
    <w:rsid w:val="008F305B"/>
    <w:rsid w:val="008F3E83"/>
    <w:rsid w:val="008F66E5"/>
    <w:rsid w:val="009005F4"/>
    <w:rsid w:val="009023E6"/>
    <w:rsid w:val="00905222"/>
    <w:rsid w:val="009059A3"/>
    <w:rsid w:val="00905C27"/>
    <w:rsid w:val="00905C77"/>
    <w:rsid w:val="0090731A"/>
    <w:rsid w:val="00910A99"/>
    <w:rsid w:val="00911614"/>
    <w:rsid w:val="009130D5"/>
    <w:rsid w:val="00913B95"/>
    <w:rsid w:val="009153EA"/>
    <w:rsid w:val="00915545"/>
    <w:rsid w:val="00915E8B"/>
    <w:rsid w:val="0092043F"/>
    <w:rsid w:val="009204BC"/>
    <w:rsid w:val="009206B0"/>
    <w:rsid w:val="00921E6F"/>
    <w:rsid w:val="00923EFC"/>
    <w:rsid w:val="009267F7"/>
    <w:rsid w:val="00931120"/>
    <w:rsid w:val="009321E0"/>
    <w:rsid w:val="0093233A"/>
    <w:rsid w:val="009355ED"/>
    <w:rsid w:val="0093675D"/>
    <w:rsid w:val="00937C0A"/>
    <w:rsid w:val="00940DC2"/>
    <w:rsid w:val="0094591D"/>
    <w:rsid w:val="00946EA9"/>
    <w:rsid w:val="009471AE"/>
    <w:rsid w:val="00953DF0"/>
    <w:rsid w:val="0095449A"/>
    <w:rsid w:val="0095673F"/>
    <w:rsid w:val="00957805"/>
    <w:rsid w:val="009602AF"/>
    <w:rsid w:val="009608C6"/>
    <w:rsid w:val="00960C49"/>
    <w:rsid w:val="0096103A"/>
    <w:rsid w:val="00961D47"/>
    <w:rsid w:val="00962475"/>
    <w:rsid w:val="00963D9F"/>
    <w:rsid w:val="00965C11"/>
    <w:rsid w:val="0096718C"/>
    <w:rsid w:val="00967914"/>
    <w:rsid w:val="0097046E"/>
    <w:rsid w:val="00971656"/>
    <w:rsid w:val="00972A1A"/>
    <w:rsid w:val="009737D3"/>
    <w:rsid w:val="00973B1B"/>
    <w:rsid w:val="009751ED"/>
    <w:rsid w:val="00975FAA"/>
    <w:rsid w:val="00976560"/>
    <w:rsid w:val="00976EFD"/>
    <w:rsid w:val="00980449"/>
    <w:rsid w:val="00981925"/>
    <w:rsid w:val="00981CD3"/>
    <w:rsid w:val="00985B83"/>
    <w:rsid w:val="0099530D"/>
    <w:rsid w:val="00995C0C"/>
    <w:rsid w:val="00997F70"/>
    <w:rsid w:val="009A1A14"/>
    <w:rsid w:val="009A2FC6"/>
    <w:rsid w:val="009A4397"/>
    <w:rsid w:val="009A7138"/>
    <w:rsid w:val="009A76FD"/>
    <w:rsid w:val="009B0FEC"/>
    <w:rsid w:val="009B1CC2"/>
    <w:rsid w:val="009B20FD"/>
    <w:rsid w:val="009B363E"/>
    <w:rsid w:val="009B40A2"/>
    <w:rsid w:val="009B7810"/>
    <w:rsid w:val="009C00B6"/>
    <w:rsid w:val="009C0913"/>
    <w:rsid w:val="009C114A"/>
    <w:rsid w:val="009C2D20"/>
    <w:rsid w:val="009C4ECA"/>
    <w:rsid w:val="009C5001"/>
    <w:rsid w:val="009C5325"/>
    <w:rsid w:val="009C5FCE"/>
    <w:rsid w:val="009D1337"/>
    <w:rsid w:val="009D239A"/>
    <w:rsid w:val="009D26FE"/>
    <w:rsid w:val="009D3766"/>
    <w:rsid w:val="009D3F08"/>
    <w:rsid w:val="009D4013"/>
    <w:rsid w:val="009D6012"/>
    <w:rsid w:val="009D6328"/>
    <w:rsid w:val="009D727B"/>
    <w:rsid w:val="009E094E"/>
    <w:rsid w:val="009E2B0E"/>
    <w:rsid w:val="009E3031"/>
    <w:rsid w:val="009E3F52"/>
    <w:rsid w:val="009E4E3D"/>
    <w:rsid w:val="009E62BA"/>
    <w:rsid w:val="009E6504"/>
    <w:rsid w:val="009E677D"/>
    <w:rsid w:val="009F050F"/>
    <w:rsid w:val="009F3897"/>
    <w:rsid w:val="009F4759"/>
    <w:rsid w:val="009F4E0A"/>
    <w:rsid w:val="009F5A89"/>
    <w:rsid w:val="009F6BEA"/>
    <w:rsid w:val="00A010FD"/>
    <w:rsid w:val="00A02397"/>
    <w:rsid w:val="00A024DC"/>
    <w:rsid w:val="00A03288"/>
    <w:rsid w:val="00A04D34"/>
    <w:rsid w:val="00A04EAC"/>
    <w:rsid w:val="00A066FF"/>
    <w:rsid w:val="00A07608"/>
    <w:rsid w:val="00A07709"/>
    <w:rsid w:val="00A12661"/>
    <w:rsid w:val="00A16359"/>
    <w:rsid w:val="00A2013F"/>
    <w:rsid w:val="00A21E3C"/>
    <w:rsid w:val="00A2311D"/>
    <w:rsid w:val="00A24695"/>
    <w:rsid w:val="00A25321"/>
    <w:rsid w:val="00A25EC0"/>
    <w:rsid w:val="00A26166"/>
    <w:rsid w:val="00A26780"/>
    <w:rsid w:val="00A32955"/>
    <w:rsid w:val="00A32D1A"/>
    <w:rsid w:val="00A342B7"/>
    <w:rsid w:val="00A35683"/>
    <w:rsid w:val="00A36F37"/>
    <w:rsid w:val="00A40A99"/>
    <w:rsid w:val="00A4373B"/>
    <w:rsid w:val="00A4409D"/>
    <w:rsid w:val="00A441CF"/>
    <w:rsid w:val="00A45496"/>
    <w:rsid w:val="00A45EEB"/>
    <w:rsid w:val="00A477B2"/>
    <w:rsid w:val="00A47E38"/>
    <w:rsid w:val="00A50161"/>
    <w:rsid w:val="00A50750"/>
    <w:rsid w:val="00A53035"/>
    <w:rsid w:val="00A53B8E"/>
    <w:rsid w:val="00A5454C"/>
    <w:rsid w:val="00A54B59"/>
    <w:rsid w:val="00A54CC7"/>
    <w:rsid w:val="00A56A0F"/>
    <w:rsid w:val="00A56EBC"/>
    <w:rsid w:val="00A57056"/>
    <w:rsid w:val="00A57D66"/>
    <w:rsid w:val="00A614B4"/>
    <w:rsid w:val="00A63137"/>
    <w:rsid w:val="00A70EDE"/>
    <w:rsid w:val="00A723A0"/>
    <w:rsid w:val="00A7390C"/>
    <w:rsid w:val="00A74DE5"/>
    <w:rsid w:val="00A76009"/>
    <w:rsid w:val="00A7691D"/>
    <w:rsid w:val="00A778C2"/>
    <w:rsid w:val="00A810F3"/>
    <w:rsid w:val="00A822F0"/>
    <w:rsid w:val="00A8457F"/>
    <w:rsid w:val="00A84BCE"/>
    <w:rsid w:val="00A8722A"/>
    <w:rsid w:val="00A877A7"/>
    <w:rsid w:val="00A8795A"/>
    <w:rsid w:val="00A879D9"/>
    <w:rsid w:val="00A87B6F"/>
    <w:rsid w:val="00A901A7"/>
    <w:rsid w:val="00A92982"/>
    <w:rsid w:val="00A940B8"/>
    <w:rsid w:val="00A960DE"/>
    <w:rsid w:val="00A97400"/>
    <w:rsid w:val="00AA172A"/>
    <w:rsid w:val="00AA1AEE"/>
    <w:rsid w:val="00AA1E18"/>
    <w:rsid w:val="00AA2865"/>
    <w:rsid w:val="00AA2D44"/>
    <w:rsid w:val="00AA3A4A"/>
    <w:rsid w:val="00AA3AE8"/>
    <w:rsid w:val="00AA616F"/>
    <w:rsid w:val="00AA6209"/>
    <w:rsid w:val="00AA71B5"/>
    <w:rsid w:val="00AB173A"/>
    <w:rsid w:val="00AB1EB0"/>
    <w:rsid w:val="00AB3A14"/>
    <w:rsid w:val="00AB3F25"/>
    <w:rsid w:val="00AB465D"/>
    <w:rsid w:val="00AB4C4A"/>
    <w:rsid w:val="00AB5542"/>
    <w:rsid w:val="00AB6EE7"/>
    <w:rsid w:val="00AB7DFC"/>
    <w:rsid w:val="00AC451D"/>
    <w:rsid w:val="00AC5B6B"/>
    <w:rsid w:val="00AC5EAD"/>
    <w:rsid w:val="00AC6830"/>
    <w:rsid w:val="00AC7467"/>
    <w:rsid w:val="00AD1268"/>
    <w:rsid w:val="00AD1628"/>
    <w:rsid w:val="00AD1653"/>
    <w:rsid w:val="00AD4499"/>
    <w:rsid w:val="00AD620E"/>
    <w:rsid w:val="00AE0146"/>
    <w:rsid w:val="00AE1362"/>
    <w:rsid w:val="00AE5B98"/>
    <w:rsid w:val="00AE65DF"/>
    <w:rsid w:val="00AE797A"/>
    <w:rsid w:val="00AE7C39"/>
    <w:rsid w:val="00AF00E6"/>
    <w:rsid w:val="00AF0F5D"/>
    <w:rsid w:val="00AF12B3"/>
    <w:rsid w:val="00AF2915"/>
    <w:rsid w:val="00AF2B87"/>
    <w:rsid w:val="00AF37D9"/>
    <w:rsid w:val="00AF4384"/>
    <w:rsid w:val="00AF51F3"/>
    <w:rsid w:val="00AF5DEA"/>
    <w:rsid w:val="00AF5F12"/>
    <w:rsid w:val="00AF660D"/>
    <w:rsid w:val="00B00386"/>
    <w:rsid w:val="00B00FFD"/>
    <w:rsid w:val="00B0140E"/>
    <w:rsid w:val="00B055EF"/>
    <w:rsid w:val="00B05E75"/>
    <w:rsid w:val="00B0641B"/>
    <w:rsid w:val="00B12333"/>
    <w:rsid w:val="00B12F51"/>
    <w:rsid w:val="00B15E58"/>
    <w:rsid w:val="00B164D7"/>
    <w:rsid w:val="00B20F04"/>
    <w:rsid w:val="00B23937"/>
    <w:rsid w:val="00B23C30"/>
    <w:rsid w:val="00B25B4B"/>
    <w:rsid w:val="00B26F94"/>
    <w:rsid w:val="00B272E0"/>
    <w:rsid w:val="00B27620"/>
    <w:rsid w:val="00B27BE1"/>
    <w:rsid w:val="00B31B1B"/>
    <w:rsid w:val="00B32C61"/>
    <w:rsid w:val="00B33431"/>
    <w:rsid w:val="00B34248"/>
    <w:rsid w:val="00B346E1"/>
    <w:rsid w:val="00B36650"/>
    <w:rsid w:val="00B36B97"/>
    <w:rsid w:val="00B378AB"/>
    <w:rsid w:val="00B409B3"/>
    <w:rsid w:val="00B45531"/>
    <w:rsid w:val="00B45F0A"/>
    <w:rsid w:val="00B50A7D"/>
    <w:rsid w:val="00B53C88"/>
    <w:rsid w:val="00B55A82"/>
    <w:rsid w:val="00B55C56"/>
    <w:rsid w:val="00B56C48"/>
    <w:rsid w:val="00B5745F"/>
    <w:rsid w:val="00B57C32"/>
    <w:rsid w:val="00B57C7F"/>
    <w:rsid w:val="00B6124A"/>
    <w:rsid w:val="00B61628"/>
    <w:rsid w:val="00B63708"/>
    <w:rsid w:val="00B6443F"/>
    <w:rsid w:val="00B6480D"/>
    <w:rsid w:val="00B650D2"/>
    <w:rsid w:val="00B669CB"/>
    <w:rsid w:val="00B6797C"/>
    <w:rsid w:val="00B67B16"/>
    <w:rsid w:val="00B67E9D"/>
    <w:rsid w:val="00B70734"/>
    <w:rsid w:val="00B71119"/>
    <w:rsid w:val="00B7233A"/>
    <w:rsid w:val="00B723EB"/>
    <w:rsid w:val="00B7305B"/>
    <w:rsid w:val="00B74843"/>
    <w:rsid w:val="00B771F1"/>
    <w:rsid w:val="00B77918"/>
    <w:rsid w:val="00B80D33"/>
    <w:rsid w:val="00B83036"/>
    <w:rsid w:val="00B8315B"/>
    <w:rsid w:val="00B83DCF"/>
    <w:rsid w:val="00B856A3"/>
    <w:rsid w:val="00B86A2A"/>
    <w:rsid w:val="00B921E9"/>
    <w:rsid w:val="00B93656"/>
    <w:rsid w:val="00B93738"/>
    <w:rsid w:val="00B93ACB"/>
    <w:rsid w:val="00B942AA"/>
    <w:rsid w:val="00B94FD8"/>
    <w:rsid w:val="00B9730B"/>
    <w:rsid w:val="00B973C2"/>
    <w:rsid w:val="00B97415"/>
    <w:rsid w:val="00BA3435"/>
    <w:rsid w:val="00BA4A96"/>
    <w:rsid w:val="00BA606C"/>
    <w:rsid w:val="00BB16F3"/>
    <w:rsid w:val="00BB32E1"/>
    <w:rsid w:val="00BB3786"/>
    <w:rsid w:val="00BB5BF2"/>
    <w:rsid w:val="00BB7DF4"/>
    <w:rsid w:val="00BC1237"/>
    <w:rsid w:val="00BC1460"/>
    <w:rsid w:val="00BC174F"/>
    <w:rsid w:val="00BC1CD5"/>
    <w:rsid w:val="00BC2502"/>
    <w:rsid w:val="00BC543F"/>
    <w:rsid w:val="00BC5603"/>
    <w:rsid w:val="00BC6DDE"/>
    <w:rsid w:val="00BC7042"/>
    <w:rsid w:val="00BC706B"/>
    <w:rsid w:val="00BC79E5"/>
    <w:rsid w:val="00BD0194"/>
    <w:rsid w:val="00BD2A88"/>
    <w:rsid w:val="00BD2DD1"/>
    <w:rsid w:val="00BD51E2"/>
    <w:rsid w:val="00BD5F06"/>
    <w:rsid w:val="00BD729B"/>
    <w:rsid w:val="00BD72BE"/>
    <w:rsid w:val="00BD7529"/>
    <w:rsid w:val="00BE0814"/>
    <w:rsid w:val="00BE0BE1"/>
    <w:rsid w:val="00BE4F3B"/>
    <w:rsid w:val="00BE5EFB"/>
    <w:rsid w:val="00BE6327"/>
    <w:rsid w:val="00BE6838"/>
    <w:rsid w:val="00BE7BE5"/>
    <w:rsid w:val="00BF0B23"/>
    <w:rsid w:val="00BF197F"/>
    <w:rsid w:val="00BF19E1"/>
    <w:rsid w:val="00BF2E7A"/>
    <w:rsid w:val="00BF305B"/>
    <w:rsid w:val="00BF351A"/>
    <w:rsid w:val="00BF36DC"/>
    <w:rsid w:val="00BF395A"/>
    <w:rsid w:val="00BF3C35"/>
    <w:rsid w:val="00BF469F"/>
    <w:rsid w:val="00BF61AA"/>
    <w:rsid w:val="00BF6A53"/>
    <w:rsid w:val="00C05178"/>
    <w:rsid w:val="00C057B0"/>
    <w:rsid w:val="00C06AA2"/>
    <w:rsid w:val="00C071AB"/>
    <w:rsid w:val="00C100EA"/>
    <w:rsid w:val="00C103C2"/>
    <w:rsid w:val="00C1254A"/>
    <w:rsid w:val="00C1323D"/>
    <w:rsid w:val="00C162BB"/>
    <w:rsid w:val="00C166E1"/>
    <w:rsid w:val="00C2335F"/>
    <w:rsid w:val="00C250FF"/>
    <w:rsid w:val="00C25242"/>
    <w:rsid w:val="00C303C6"/>
    <w:rsid w:val="00C31793"/>
    <w:rsid w:val="00C336DD"/>
    <w:rsid w:val="00C35BE1"/>
    <w:rsid w:val="00C41421"/>
    <w:rsid w:val="00C41AB9"/>
    <w:rsid w:val="00C43E29"/>
    <w:rsid w:val="00C44072"/>
    <w:rsid w:val="00C454A0"/>
    <w:rsid w:val="00C500F1"/>
    <w:rsid w:val="00C50D9C"/>
    <w:rsid w:val="00C54321"/>
    <w:rsid w:val="00C57186"/>
    <w:rsid w:val="00C5742A"/>
    <w:rsid w:val="00C57EEA"/>
    <w:rsid w:val="00C606C1"/>
    <w:rsid w:val="00C63AF5"/>
    <w:rsid w:val="00C6505C"/>
    <w:rsid w:val="00C6522F"/>
    <w:rsid w:val="00C6766B"/>
    <w:rsid w:val="00C702FD"/>
    <w:rsid w:val="00C709CE"/>
    <w:rsid w:val="00C7173E"/>
    <w:rsid w:val="00C757BA"/>
    <w:rsid w:val="00C75DA9"/>
    <w:rsid w:val="00C75E21"/>
    <w:rsid w:val="00C80C2B"/>
    <w:rsid w:val="00C80CE6"/>
    <w:rsid w:val="00C81517"/>
    <w:rsid w:val="00C81AE4"/>
    <w:rsid w:val="00C82779"/>
    <w:rsid w:val="00C84671"/>
    <w:rsid w:val="00C84830"/>
    <w:rsid w:val="00C85073"/>
    <w:rsid w:val="00C86968"/>
    <w:rsid w:val="00C90245"/>
    <w:rsid w:val="00C90296"/>
    <w:rsid w:val="00C90C28"/>
    <w:rsid w:val="00C90D2D"/>
    <w:rsid w:val="00C919A6"/>
    <w:rsid w:val="00C92000"/>
    <w:rsid w:val="00C9453A"/>
    <w:rsid w:val="00C94643"/>
    <w:rsid w:val="00C95C12"/>
    <w:rsid w:val="00CA15E3"/>
    <w:rsid w:val="00CA1F9D"/>
    <w:rsid w:val="00CA404A"/>
    <w:rsid w:val="00CA51F2"/>
    <w:rsid w:val="00CA5CBC"/>
    <w:rsid w:val="00CA63AF"/>
    <w:rsid w:val="00CA6A7C"/>
    <w:rsid w:val="00CA7122"/>
    <w:rsid w:val="00CB062B"/>
    <w:rsid w:val="00CB51E0"/>
    <w:rsid w:val="00CB699A"/>
    <w:rsid w:val="00CB7706"/>
    <w:rsid w:val="00CC03F1"/>
    <w:rsid w:val="00CC0821"/>
    <w:rsid w:val="00CC29EC"/>
    <w:rsid w:val="00CC6E96"/>
    <w:rsid w:val="00CD0959"/>
    <w:rsid w:val="00CD3489"/>
    <w:rsid w:val="00CD414B"/>
    <w:rsid w:val="00CD4DFA"/>
    <w:rsid w:val="00CD6D27"/>
    <w:rsid w:val="00CD6EA5"/>
    <w:rsid w:val="00CD73AC"/>
    <w:rsid w:val="00CD74A9"/>
    <w:rsid w:val="00CE4FA1"/>
    <w:rsid w:val="00CE5374"/>
    <w:rsid w:val="00CE702F"/>
    <w:rsid w:val="00CE79EC"/>
    <w:rsid w:val="00CE7AD7"/>
    <w:rsid w:val="00CF24BB"/>
    <w:rsid w:val="00CF3170"/>
    <w:rsid w:val="00CF3BBC"/>
    <w:rsid w:val="00CF4094"/>
    <w:rsid w:val="00CF4534"/>
    <w:rsid w:val="00CF5E27"/>
    <w:rsid w:val="00D04C55"/>
    <w:rsid w:val="00D07365"/>
    <w:rsid w:val="00D078C1"/>
    <w:rsid w:val="00D11D83"/>
    <w:rsid w:val="00D12FBC"/>
    <w:rsid w:val="00D15A40"/>
    <w:rsid w:val="00D17364"/>
    <w:rsid w:val="00D17BBE"/>
    <w:rsid w:val="00D17E8A"/>
    <w:rsid w:val="00D17F33"/>
    <w:rsid w:val="00D222E6"/>
    <w:rsid w:val="00D22D2B"/>
    <w:rsid w:val="00D24574"/>
    <w:rsid w:val="00D2458B"/>
    <w:rsid w:val="00D248B8"/>
    <w:rsid w:val="00D25F83"/>
    <w:rsid w:val="00D261FE"/>
    <w:rsid w:val="00D267C5"/>
    <w:rsid w:val="00D27BC2"/>
    <w:rsid w:val="00D30937"/>
    <w:rsid w:val="00D33193"/>
    <w:rsid w:val="00D335FA"/>
    <w:rsid w:val="00D368FF"/>
    <w:rsid w:val="00D41138"/>
    <w:rsid w:val="00D411EE"/>
    <w:rsid w:val="00D41266"/>
    <w:rsid w:val="00D43245"/>
    <w:rsid w:val="00D458F6"/>
    <w:rsid w:val="00D462D0"/>
    <w:rsid w:val="00D463E9"/>
    <w:rsid w:val="00D47862"/>
    <w:rsid w:val="00D5012A"/>
    <w:rsid w:val="00D51726"/>
    <w:rsid w:val="00D51C1A"/>
    <w:rsid w:val="00D52BEA"/>
    <w:rsid w:val="00D53AF3"/>
    <w:rsid w:val="00D54EC2"/>
    <w:rsid w:val="00D56762"/>
    <w:rsid w:val="00D56836"/>
    <w:rsid w:val="00D62AC6"/>
    <w:rsid w:val="00D632EE"/>
    <w:rsid w:val="00D639DB"/>
    <w:rsid w:val="00D64194"/>
    <w:rsid w:val="00D6578B"/>
    <w:rsid w:val="00D679C6"/>
    <w:rsid w:val="00D70F6E"/>
    <w:rsid w:val="00D72277"/>
    <w:rsid w:val="00D73510"/>
    <w:rsid w:val="00D74432"/>
    <w:rsid w:val="00D7534B"/>
    <w:rsid w:val="00D75D1A"/>
    <w:rsid w:val="00D773BA"/>
    <w:rsid w:val="00D806FA"/>
    <w:rsid w:val="00D81788"/>
    <w:rsid w:val="00D826A5"/>
    <w:rsid w:val="00D91601"/>
    <w:rsid w:val="00D92FC4"/>
    <w:rsid w:val="00D94731"/>
    <w:rsid w:val="00D96FBA"/>
    <w:rsid w:val="00DA266B"/>
    <w:rsid w:val="00DA3C28"/>
    <w:rsid w:val="00DA3F10"/>
    <w:rsid w:val="00DA57EB"/>
    <w:rsid w:val="00DA6F81"/>
    <w:rsid w:val="00DA6FE5"/>
    <w:rsid w:val="00DA7E87"/>
    <w:rsid w:val="00DB0812"/>
    <w:rsid w:val="00DB134C"/>
    <w:rsid w:val="00DB1845"/>
    <w:rsid w:val="00DB2281"/>
    <w:rsid w:val="00DB3F7D"/>
    <w:rsid w:val="00DB45E8"/>
    <w:rsid w:val="00DB561A"/>
    <w:rsid w:val="00DB5826"/>
    <w:rsid w:val="00DB58D2"/>
    <w:rsid w:val="00DB7674"/>
    <w:rsid w:val="00DC1839"/>
    <w:rsid w:val="00DC24DE"/>
    <w:rsid w:val="00DC544D"/>
    <w:rsid w:val="00DC7338"/>
    <w:rsid w:val="00DC73F2"/>
    <w:rsid w:val="00DD003D"/>
    <w:rsid w:val="00DD36D4"/>
    <w:rsid w:val="00DD3BAC"/>
    <w:rsid w:val="00DD5AD5"/>
    <w:rsid w:val="00DD70C9"/>
    <w:rsid w:val="00DD79FD"/>
    <w:rsid w:val="00DE027C"/>
    <w:rsid w:val="00DE1312"/>
    <w:rsid w:val="00DE1CFA"/>
    <w:rsid w:val="00DE3356"/>
    <w:rsid w:val="00DE36A6"/>
    <w:rsid w:val="00DE594D"/>
    <w:rsid w:val="00DE689E"/>
    <w:rsid w:val="00DE763B"/>
    <w:rsid w:val="00DF1AD5"/>
    <w:rsid w:val="00DF2798"/>
    <w:rsid w:val="00DF44A5"/>
    <w:rsid w:val="00DF6DDB"/>
    <w:rsid w:val="00E01D47"/>
    <w:rsid w:val="00E02CD5"/>
    <w:rsid w:val="00E0366D"/>
    <w:rsid w:val="00E03D0D"/>
    <w:rsid w:val="00E04EAB"/>
    <w:rsid w:val="00E05610"/>
    <w:rsid w:val="00E06638"/>
    <w:rsid w:val="00E06B12"/>
    <w:rsid w:val="00E116C6"/>
    <w:rsid w:val="00E135AF"/>
    <w:rsid w:val="00E1487C"/>
    <w:rsid w:val="00E14DB2"/>
    <w:rsid w:val="00E16204"/>
    <w:rsid w:val="00E174C1"/>
    <w:rsid w:val="00E17BC4"/>
    <w:rsid w:val="00E23901"/>
    <w:rsid w:val="00E24709"/>
    <w:rsid w:val="00E25A56"/>
    <w:rsid w:val="00E278E6"/>
    <w:rsid w:val="00E27CA6"/>
    <w:rsid w:val="00E31518"/>
    <w:rsid w:val="00E3199D"/>
    <w:rsid w:val="00E327CC"/>
    <w:rsid w:val="00E34C2B"/>
    <w:rsid w:val="00E35D36"/>
    <w:rsid w:val="00E35E28"/>
    <w:rsid w:val="00E36711"/>
    <w:rsid w:val="00E376F6"/>
    <w:rsid w:val="00E411FD"/>
    <w:rsid w:val="00E4129B"/>
    <w:rsid w:val="00E42885"/>
    <w:rsid w:val="00E42B1F"/>
    <w:rsid w:val="00E42C2B"/>
    <w:rsid w:val="00E43645"/>
    <w:rsid w:val="00E43DD5"/>
    <w:rsid w:val="00E441CD"/>
    <w:rsid w:val="00E443AE"/>
    <w:rsid w:val="00E5118F"/>
    <w:rsid w:val="00E51566"/>
    <w:rsid w:val="00E51BE3"/>
    <w:rsid w:val="00E52309"/>
    <w:rsid w:val="00E534BC"/>
    <w:rsid w:val="00E535A2"/>
    <w:rsid w:val="00E607D7"/>
    <w:rsid w:val="00E61417"/>
    <w:rsid w:val="00E62ED0"/>
    <w:rsid w:val="00E639AA"/>
    <w:rsid w:val="00E64823"/>
    <w:rsid w:val="00E6706D"/>
    <w:rsid w:val="00E67483"/>
    <w:rsid w:val="00E67A79"/>
    <w:rsid w:val="00E67D1D"/>
    <w:rsid w:val="00E70412"/>
    <w:rsid w:val="00E70FE1"/>
    <w:rsid w:val="00E714F7"/>
    <w:rsid w:val="00E7207C"/>
    <w:rsid w:val="00E72D60"/>
    <w:rsid w:val="00E73311"/>
    <w:rsid w:val="00E73717"/>
    <w:rsid w:val="00E7443D"/>
    <w:rsid w:val="00E74CA4"/>
    <w:rsid w:val="00E75F99"/>
    <w:rsid w:val="00E80F8B"/>
    <w:rsid w:val="00E8131B"/>
    <w:rsid w:val="00E84AB7"/>
    <w:rsid w:val="00E85FDA"/>
    <w:rsid w:val="00E86425"/>
    <w:rsid w:val="00E87853"/>
    <w:rsid w:val="00E878BD"/>
    <w:rsid w:val="00E9055F"/>
    <w:rsid w:val="00E911AE"/>
    <w:rsid w:val="00E91F04"/>
    <w:rsid w:val="00E92827"/>
    <w:rsid w:val="00E940C1"/>
    <w:rsid w:val="00E94BA0"/>
    <w:rsid w:val="00E96CD0"/>
    <w:rsid w:val="00E96E18"/>
    <w:rsid w:val="00E9798A"/>
    <w:rsid w:val="00E97C8E"/>
    <w:rsid w:val="00EA2EAB"/>
    <w:rsid w:val="00EA4163"/>
    <w:rsid w:val="00EA4A14"/>
    <w:rsid w:val="00EA4E7B"/>
    <w:rsid w:val="00EA596A"/>
    <w:rsid w:val="00EB0B8A"/>
    <w:rsid w:val="00EB5277"/>
    <w:rsid w:val="00EB55EF"/>
    <w:rsid w:val="00EB60CA"/>
    <w:rsid w:val="00EB6497"/>
    <w:rsid w:val="00EB7DB6"/>
    <w:rsid w:val="00EC04DE"/>
    <w:rsid w:val="00EC0582"/>
    <w:rsid w:val="00EC084F"/>
    <w:rsid w:val="00EC09B0"/>
    <w:rsid w:val="00EC29DE"/>
    <w:rsid w:val="00EC2A7D"/>
    <w:rsid w:val="00EC2AB0"/>
    <w:rsid w:val="00EC3D21"/>
    <w:rsid w:val="00EC4D06"/>
    <w:rsid w:val="00EC5169"/>
    <w:rsid w:val="00EC5569"/>
    <w:rsid w:val="00EC5D15"/>
    <w:rsid w:val="00EC78EA"/>
    <w:rsid w:val="00EC7AF8"/>
    <w:rsid w:val="00ED0DB0"/>
    <w:rsid w:val="00ED188C"/>
    <w:rsid w:val="00ED1B68"/>
    <w:rsid w:val="00ED3EDA"/>
    <w:rsid w:val="00ED5362"/>
    <w:rsid w:val="00ED5392"/>
    <w:rsid w:val="00ED7DB8"/>
    <w:rsid w:val="00EE041F"/>
    <w:rsid w:val="00EE0E79"/>
    <w:rsid w:val="00EE1D57"/>
    <w:rsid w:val="00EE290C"/>
    <w:rsid w:val="00EE29F9"/>
    <w:rsid w:val="00EE333B"/>
    <w:rsid w:val="00EE38F0"/>
    <w:rsid w:val="00EE43AB"/>
    <w:rsid w:val="00EF055D"/>
    <w:rsid w:val="00EF1490"/>
    <w:rsid w:val="00EF30C2"/>
    <w:rsid w:val="00EF33C0"/>
    <w:rsid w:val="00EF33F1"/>
    <w:rsid w:val="00EF5373"/>
    <w:rsid w:val="00EF5685"/>
    <w:rsid w:val="00EF5924"/>
    <w:rsid w:val="00EF6CC9"/>
    <w:rsid w:val="00EF6FA5"/>
    <w:rsid w:val="00F0128A"/>
    <w:rsid w:val="00F018B0"/>
    <w:rsid w:val="00F01AC3"/>
    <w:rsid w:val="00F03705"/>
    <w:rsid w:val="00F03771"/>
    <w:rsid w:val="00F03BAF"/>
    <w:rsid w:val="00F04A02"/>
    <w:rsid w:val="00F06128"/>
    <w:rsid w:val="00F10727"/>
    <w:rsid w:val="00F12478"/>
    <w:rsid w:val="00F12850"/>
    <w:rsid w:val="00F129D0"/>
    <w:rsid w:val="00F163EE"/>
    <w:rsid w:val="00F17768"/>
    <w:rsid w:val="00F21F03"/>
    <w:rsid w:val="00F220E1"/>
    <w:rsid w:val="00F22139"/>
    <w:rsid w:val="00F222AD"/>
    <w:rsid w:val="00F2396E"/>
    <w:rsid w:val="00F24169"/>
    <w:rsid w:val="00F242C4"/>
    <w:rsid w:val="00F25217"/>
    <w:rsid w:val="00F2662C"/>
    <w:rsid w:val="00F26998"/>
    <w:rsid w:val="00F31CE4"/>
    <w:rsid w:val="00F32813"/>
    <w:rsid w:val="00F32B99"/>
    <w:rsid w:val="00F335E4"/>
    <w:rsid w:val="00F34947"/>
    <w:rsid w:val="00F35105"/>
    <w:rsid w:val="00F3733D"/>
    <w:rsid w:val="00F373C0"/>
    <w:rsid w:val="00F40564"/>
    <w:rsid w:val="00F415D8"/>
    <w:rsid w:val="00F422FB"/>
    <w:rsid w:val="00F4241F"/>
    <w:rsid w:val="00F42765"/>
    <w:rsid w:val="00F428DF"/>
    <w:rsid w:val="00F43627"/>
    <w:rsid w:val="00F43DC8"/>
    <w:rsid w:val="00F44BE3"/>
    <w:rsid w:val="00F45422"/>
    <w:rsid w:val="00F456A9"/>
    <w:rsid w:val="00F4707D"/>
    <w:rsid w:val="00F47DAF"/>
    <w:rsid w:val="00F5002D"/>
    <w:rsid w:val="00F51E23"/>
    <w:rsid w:val="00F533C6"/>
    <w:rsid w:val="00F53D74"/>
    <w:rsid w:val="00F54EB2"/>
    <w:rsid w:val="00F55CFC"/>
    <w:rsid w:val="00F56C56"/>
    <w:rsid w:val="00F6231F"/>
    <w:rsid w:val="00F63E16"/>
    <w:rsid w:val="00F65A66"/>
    <w:rsid w:val="00F6674F"/>
    <w:rsid w:val="00F66CE2"/>
    <w:rsid w:val="00F70279"/>
    <w:rsid w:val="00F71415"/>
    <w:rsid w:val="00F7154B"/>
    <w:rsid w:val="00F739C1"/>
    <w:rsid w:val="00F73D92"/>
    <w:rsid w:val="00F7402A"/>
    <w:rsid w:val="00F75F0E"/>
    <w:rsid w:val="00F7678B"/>
    <w:rsid w:val="00F775E9"/>
    <w:rsid w:val="00F81194"/>
    <w:rsid w:val="00F814EA"/>
    <w:rsid w:val="00F82A96"/>
    <w:rsid w:val="00F83974"/>
    <w:rsid w:val="00F907D9"/>
    <w:rsid w:val="00F918A7"/>
    <w:rsid w:val="00F96262"/>
    <w:rsid w:val="00F96310"/>
    <w:rsid w:val="00F96DFB"/>
    <w:rsid w:val="00F97096"/>
    <w:rsid w:val="00F972D0"/>
    <w:rsid w:val="00F97B22"/>
    <w:rsid w:val="00F97BD8"/>
    <w:rsid w:val="00F97CB2"/>
    <w:rsid w:val="00FA2224"/>
    <w:rsid w:val="00FA2263"/>
    <w:rsid w:val="00FA2460"/>
    <w:rsid w:val="00FA3937"/>
    <w:rsid w:val="00FA4C1E"/>
    <w:rsid w:val="00FA6B67"/>
    <w:rsid w:val="00FA7C42"/>
    <w:rsid w:val="00FB1DCE"/>
    <w:rsid w:val="00FB3ED0"/>
    <w:rsid w:val="00FB46D8"/>
    <w:rsid w:val="00FB5704"/>
    <w:rsid w:val="00FB658A"/>
    <w:rsid w:val="00FB690C"/>
    <w:rsid w:val="00FB6CFD"/>
    <w:rsid w:val="00FB7384"/>
    <w:rsid w:val="00FB74FB"/>
    <w:rsid w:val="00FC02F9"/>
    <w:rsid w:val="00FC2D36"/>
    <w:rsid w:val="00FC5C98"/>
    <w:rsid w:val="00FC6573"/>
    <w:rsid w:val="00FC6E09"/>
    <w:rsid w:val="00FC7A7D"/>
    <w:rsid w:val="00FD0D69"/>
    <w:rsid w:val="00FD10A1"/>
    <w:rsid w:val="00FD19FA"/>
    <w:rsid w:val="00FD3D39"/>
    <w:rsid w:val="00FD56B7"/>
    <w:rsid w:val="00FD6137"/>
    <w:rsid w:val="00FE2596"/>
    <w:rsid w:val="00FE55FD"/>
    <w:rsid w:val="00FE72B8"/>
    <w:rsid w:val="00FE739A"/>
    <w:rsid w:val="00FF0669"/>
    <w:rsid w:val="00FF0D04"/>
    <w:rsid w:val="00FF1B7C"/>
    <w:rsid w:val="00FF2105"/>
    <w:rsid w:val="00FF2696"/>
    <w:rsid w:val="00FF316D"/>
    <w:rsid w:val="00FF45F7"/>
    <w:rsid w:val="00FF5F41"/>
    <w:rsid w:val="00FF621E"/>
    <w:rsid w:val="00FF6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C8AAF"/>
  <w15:docId w15:val="{09AFC742-C8AA-4051-81C2-7DD82E6A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1" w:qFormat="1"/>
    <w:lsdException w:name="heading 1" w:locked="1" w:uiPriority="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34A"/>
    <w:rPr>
      <w:sz w:val="24"/>
      <w:szCs w:val="24"/>
    </w:rPr>
  </w:style>
  <w:style w:type="paragraph" w:styleId="Heading1">
    <w:name w:val="heading 1"/>
    <w:basedOn w:val="Normal"/>
    <w:next w:val="Normal"/>
    <w:link w:val="Heading1Char"/>
    <w:uiPriority w:val="1"/>
    <w:qFormat/>
    <w:rsid w:val="002C734A"/>
    <w:pPr>
      <w:keepNext/>
      <w:numPr>
        <w:numId w:val="1"/>
      </w:numPr>
      <w:autoSpaceDE w:val="0"/>
      <w:autoSpaceDN w:val="0"/>
      <w:adjustRightInd w:val="0"/>
      <w:outlineLvl w:val="0"/>
    </w:pPr>
    <w:rPr>
      <w:b/>
      <w:bCs/>
      <w:i/>
      <w:iCs/>
    </w:rPr>
  </w:style>
  <w:style w:type="paragraph" w:styleId="Heading2">
    <w:name w:val="heading 2"/>
    <w:basedOn w:val="Normal"/>
    <w:next w:val="Normal"/>
    <w:link w:val="Heading2Char"/>
    <w:uiPriority w:val="99"/>
    <w:qFormat/>
    <w:rsid w:val="00B15E58"/>
    <w:pPr>
      <w:keepNext/>
      <w:numPr>
        <w:ilvl w:val="1"/>
        <w:numId w:val="1"/>
      </w:numPr>
      <w:autoSpaceDE w:val="0"/>
      <w:autoSpaceDN w:val="0"/>
      <w:adjustRightInd w:val="0"/>
      <w:outlineLvl w:val="1"/>
    </w:pPr>
    <w:rPr>
      <w:b/>
      <w:bCs/>
      <w:i/>
      <w:iCs/>
    </w:rPr>
  </w:style>
  <w:style w:type="paragraph" w:styleId="Heading3">
    <w:name w:val="heading 3"/>
    <w:basedOn w:val="Normal"/>
    <w:next w:val="Normal"/>
    <w:link w:val="Heading3Char"/>
    <w:uiPriority w:val="99"/>
    <w:qFormat/>
    <w:rsid w:val="00B15E58"/>
    <w:pPr>
      <w:keepNext/>
      <w:numPr>
        <w:ilvl w:val="2"/>
        <w:numId w:val="1"/>
      </w:numPr>
      <w:autoSpaceDE w:val="0"/>
      <w:autoSpaceDN w:val="0"/>
      <w:adjustRightInd w:val="0"/>
      <w:outlineLvl w:val="2"/>
    </w:pPr>
    <w:rPr>
      <w:b/>
      <w:bCs/>
      <w:i/>
      <w:iCs/>
    </w:rPr>
  </w:style>
  <w:style w:type="paragraph" w:styleId="Heading4">
    <w:name w:val="heading 4"/>
    <w:basedOn w:val="Normal"/>
    <w:next w:val="Normal"/>
    <w:link w:val="Heading4Char"/>
    <w:uiPriority w:val="99"/>
    <w:qFormat/>
    <w:rsid w:val="00B15E58"/>
    <w:pPr>
      <w:keepNext/>
      <w:numPr>
        <w:ilvl w:val="3"/>
        <w:numId w:val="1"/>
      </w:numPr>
      <w:autoSpaceDE w:val="0"/>
      <w:autoSpaceDN w:val="0"/>
      <w:adjustRightInd w:val="0"/>
      <w:outlineLvl w:val="3"/>
    </w:pPr>
    <w:rPr>
      <w:b/>
      <w:bCs/>
      <w:sz w:val="28"/>
      <w:szCs w:val="28"/>
    </w:rPr>
  </w:style>
  <w:style w:type="paragraph" w:styleId="Heading5">
    <w:name w:val="heading 5"/>
    <w:basedOn w:val="Normal"/>
    <w:next w:val="Normal"/>
    <w:link w:val="Heading5Char"/>
    <w:uiPriority w:val="99"/>
    <w:qFormat/>
    <w:rsid w:val="00B15E58"/>
    <w:pPr>
      <w:keepNext/>
      <w:numPr>
        <w:ilvl w:val="4"/>
        <w:numId w:val="1"/>
      </w:numPr>
      <w:autoSpaceDE w:val="0"/>
      <w:autoSpaceDN w:val="0"/>
      <w:adjustRightInd w:val="0"/>
      <w:outlineLvl w:val="4"/>
    </w:pPr>
    <w:rPr>
      <w:b/>
      <w:bCs/>
    </w:rPr>
  </w:style>
  <w:style w:type="paragraph" w:styleId="Heading6">
    <w:name w:val="heading 6"/>
    <w:basedOn w:val="Normal"/>
    <w:next w:val="Normal"/>
    <w:link w:val="Heading6Char"/>
    <w:uiPriority w:val="99"/>
    <w:qFormat/>
    <w:rsid w:val="00B15E58"/>
    <w:pPr>
      <w:keepNext/>
      <w:numPr>
        <w:ilvl w:val="5"/>
        <w:numId w:val="1"/>
      </w:numPr>
      <w:autoSpaceDE w:val="0"/>
      <w:autoSpaceDN w:val="0"/>
      <w:adjustRightInd w:val="0"/>
      <w:jc w:val="both"/>
      <w:outlineLvl w:val="5"/>
    </w:pPr>
    <w:rPr>
      <w:b/>
      <w:bCs/>
    </w:rPr>
  </w:style>
  <w:style w:type="paragraph" w:styleId="Heading7">
    <w:name w:val="heading 7"/>
    <w:basedOn w:val="Normal"/>
    <w:next w:val="Normal"/>
    <w:link w:val="Heading7Char"/>
    <w:uiPriority w:val="99"/>
    <w:qFormat/>
    <w:rsid w:val="00B15E58"/>
    <w:pPr>
      <w:numPr>
        <w:ilvl w:val="6"/>
        <w:numId w:val="1"/>
      </w:numPr>
      <w:spacing w:before="240" w:after="60"/>
      <w:outlineLvl w:val="6"/>
    </w:pPr>
  </w:style>
  <w:style w:type="paragraph" w:styleId="Heading8">
    <w:name w:val="heading 8"/>
    <w:basedOn w:val="Normal"/>
    <w:next w:val="Normal"/>
    <w:link w:val="Heading8Char"/>
    <w:uiPriority w:val="99"/>
    <w:qFormat/>
    <w:rsid w:val="00B15E58"/>
    <w:pPr>
      <w:numPr>
        <w:ilvl w:val="7"/>
        <w:numId w:val="1"/>
      </w:numPr>
      <w:spacing w:before="240" w:after="60"/>
      <w:outlineLvl w:val="7"/>
    </w:pPr>
    <w:rPr>
      <w:i/>
      <w:iCs/>
    </w:rPr>
  </w:style>
  <w:style w:type="paragraph" w:styleId="Heading9">
    <w:name w:val="heading 9"/>
    <w:basedOn w:val="Normal"/>
    <w:next w:val="Normal"/>
    <w:link w:val="FootnoteReference"/>
    <w:uiPriority w:val="99"/>
    <w:qFormat/>
    <w:rsid w:val="00B15E5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BE4F3B"/>
    <w:rPr>
      <w:b/>
      <w:bCs/>
      <w:i/>
      <w:iCs/>
      <w:sz w:val="24"/>
      <w:szCs w:val="24"/>
    </w:rPr>
  </w:style>
  <w:style w:type="character" w:customStyle="1" w:styleId="Heading2Char">
    <w:name w:val="Heading 2 Char"/>
    <w:basedOn w:val="DefaultParagraphFont"/>
    <w:link w:val="Heading2"/>
    <w:uiPriority w:val="99"/>
    <w:locked/>
    <w:rsid w:val="00BE4F3B"/>
    <w:rPr>
      <w:b/>
      <w:bCs/>
      <w:i/>
      <w:iCs/>
      <w:sz w:val="24"/>
      <w:szCs w:val="24"/>
    </w:rPr>
  </w:style>
  <w:style w:type="character" w:customStyle="1" w:styleId="Heading3Char">
    <w:name w:val="Heading 3 Char"/>
    <w:basedOn w:val="DefaultParagraphFont"/>
    <w:link w:val="Heading3"/>
    <w:uiPriority w:val="99"/>
    <w:locked/>
    <w:rsid w:val="00BE4F3B"/>
    <w:rPr>
      <w:b/>
      <w:bCs/>
      <w:i/>
      <w:iCs/>
      <w:sz w:val="24"/>
      <w:szCs w:val="24"/>
    </w:rPr>
  </w:style>
  <w:style w:type="character" w:customStyle="1" w:styleId="Heading4Char">
    <w:name w:val="Heading 4 Char"/>
    <w:basedOn w:val="DefaultParagraphFont"/>
    <w:link w:val="Heading4"/>
    <w:uiPriority w:val="99"/>
    <w:locked/>
    <w:rsid w:val="00BE4F3B"/>
    <w:rPr>
      <w:b/>
      <w:bCs/>
      <w:sz w:val="28"/>
      <w:szCs w:val="28"/>
    </w:rPr>
  </w:style>
  <w:style w:type="character" w:customStyle="1" w:styleId="Heading5Char">
    <w:name w:val="Heading 5 Char"/>
    <w:basedOn w:val="DefaultParagraphFont"/>
    <w:link w:val="Heading5"/>
    <w:uiPriority w:val="99"/>
    <w:locked/>
    <w:rsid w:val="00BE4F3B"/>
    <w:rPr>
      <w:b/>
      <w:bCs/>
      <w:sz w:val="24"/>
      <w:szCs w:val="24"/>
    </w:rPr>
  </w:style>
  <w:style w:type="character" w:customStyle="1" w:styleId="Heading6Char">
    <w:name w:val="Heading 6 Char"/>
    <w:basedOn w:val="DefaultParagraphFont"/>
    <w:link w:val="Heading6"/>
    <w:uiPriority w:val="99"/>
    <w:locked/>
    <w:rsid w:val="00BE4F3B"/>
    <w:rPr>
      <w:b/>
      <w:bCs/>
      <w:sz w:val="24"/>
      <w:szCs w:val="24"/>
    </w:rPr>
  </w:style>
  <w:style w:type="character" w:customStyle="1" w:styleId="Heading7Char">
    <w:name w:val="Heading 7 Char"/>
    <w:basedOn w:val="DefaultParagraphFont"/>
    <w:link w:val="Heading7"/>
    <w:uiPriority w:val="99"/>
    <w:locked/>
    <w:rsid w:val="00BE4F3B"/>
    <w:rPr>
      <w:sz w:val="24"/>
      <w:szCs w:val="24"/>
    </w:rPr>
  </w:style>
  <w:style w:type="character" w:customStyle="1" w:styleId="Heading8Char">
    <w:name w:val="Heading 8 Char"/>
    <w:basedOn w:val="DefaultParagraphFont"/>
    <w:link w:val="Heading8"/>
    <w:uiPriority w:val="99"/>
    <w:locked/>
    <w:rsid w:val="00BE4F3B"/>
    <w:rPr>
      <w:i/>
      <w:iCs/>
      <w:sz w:val="24"/>
      <w:szCs w:val="24"/>
    </w:rPr>
  </w:style>
  <w:style w:type="character" w:customStyle="1" w:styleId="Heading9Char">
    <w:name w:val="Heading 9 Char"/>
    <w:basedOn w:val="DefaultParagraphFont"/>
    <w:uiPriority w:val="99"/>
    <w:semiHidden/>
    <w:locked/>
    <w:rsid w:val="00BE4F3B"/>
    <w:rPr>
      <w:rFonts w:ascii="Cambria" w:hAnsi="Cambria" w:cs="Cambria"/>
      <w:sz w:val="22"/>
      <w:szCs w:val="22"/>
    </w:rPr>
  </w:style>
  <w:style w:type="character" w:customStyle="1" w:styleId="CarCar21">
    <w:name w:val="Car Car21"/>
    <w:basedOn w:val="DefaultParagraphFont"/>
    <w:uiPriority w:val="99"/>
    <w:locked/>
    <w:rsid w:val="00B15E58"/>
    <w:rPr>
      <w:b/>
      <w:bCs/>
      <w:i/>
      <w:iCs/>
      <w:sz w:val="24"/>
      <w:szCs w:val="24"/>
      <w:lang w:val="es-ES"/>
    </w:rPr>
  </w:style>
  <w:style w:type="character" w:customStyle="1" w:styleId="CarCar20">
    <w:name w:val="Car Car20"/>
    <w:basedOn w:val="DefaultParagraphFont"/>
    <w:uiPriority w:val="99"/>
    <w:locked/>
    <w:rsid w:val="00B15E58"/>
    <w:rPr>
      <w:b/>
      <w:bCs/>
      <w:i/>
      <w:iCs/>
      <w:sz w:val="24"/>
      <w:szCs w:val="24"/>
      <w:lang w:val="es-ES"/>
    </w:rPr>
  </w:style>
  <w:style w:type="character" w:customStyle="1" w:styleId="CarCar19">
    <w:name w:val="Car Car19"/>
    <w:basedOn w:val="DefaultParagraphFont"/>
    <w:uiPriority w:val="99"/>
    <w:locked/>
    <w:rsid w:val="00B15E58"/>
    <w:rPr>
      <w:b/>
      <w:bCs/>
      <w:i/>
      <w:iCs/>
      <w:sz w:val="24"/>
      <w:szCs w:val="24"/>
      <w:lang w:val="es-ES"/>
    </w:rPr>
  </w:style>
  <w:style w:type="character" w:customStyle="1" w:styleId="CarCar18">
    <w:name w:val="Car Car18"/>
    <w:basedOn w:val="DefaultParagraphFont"/>
    <w:uiPriority w:val="99"/>
    <w:locked/>
    <w:rsid w:val="00B15E58"/>
    <w:rPr>
      <w:b/>
      <w:bCs/>
      <w:sz w:val="28"/>
      <w:szCs w:val="28"/>
      <w:lang w:val="es-ES"/>
    </w:rPr>
  </w:style>
  <w:style w:type="character" w:customStyle="1" w:styleId="CarCar17">
    <w:name w:val="Car Car17"/>
    <w:basedOn w:val="DefaultParagraphFont"/>
    <w:uiPriority w:val="99"/>
    <w:locked/>
    <w:rsid w:val="00B15E58"/>
    <w:rPr>
      <w:b/>
      <w:bCs/>
      <w:sz w:val="24"/>
      <w:szCs w:val="24"/>
      <w:lang w:val="es-ES"/>
    </w:rPr>
  </w:style>
  <w:style w:type="character" w:customStyle="1" w:styleId="CarCar16">
    <w:name w:val="Car Car16"/>
    <w:basedOn w:val="DefaultParagraphFont"/>
    <w:uiPriority w:val="99"/>
    <w:locked/>
    <w:rsid w:val="00B15E58"/>
    <w:rPr>
      <w:b/>
      <w:bCs/>
      <w:sz w:val="24"/>
      <w:szCs w:val="24"/>
      <w:lang w:val="es-ES"/>
    </w:rPr>
  </w:style>
  <w:style w:type="character" w:customStyle="1" w:styleId="CarCar15">
    <w:name w:val="Car Car15"/>
    <w:basedOn w:val="DefaultParagraphFont"/>
    <w:uiPriority w:val="99"/>
    <w:locked/>
    <w:rsid w:val="00B15E58"/>
    <w:rPr>
      <w:sz w:val="24"/>
      <w:szCs w:val="24"/>
      <w:lang w:val="es-ES"/>
    </w:rPr>
  </w:style>
  <w:style w:type="character" w:customStyle="1" w:styleId="CarCar14">
    <w:name w:val="Car Car14"/>
    <w:basedOn w:val="DefaultParagraphFont"/>
    <w:uiPriority w:val="99"/>
    <w:locked/>
    <w:rsid w:val="00B15E58"/>
    <w:rPr>
      <w:i/>
      <w:iCs/>
      <w:sz w:val="24"/>
      <w:szCs w:val="24"/>
      <w:lang w:val="es-ES"/>
    </w:rPr>
  </w:style>
  <w:style w:type="character" w:customStyle="1" w:styleId="CarCar13">
    <w:name w:val="Car Car13"/>
    <w:basedOn w:val="DefaultParagraphFont"/>
    <w:uiPriority w:val="99"/>
    <w:locked/>
    <w:rsid w:val="00B15E58"/>
    <w:rPr>
      <w:rFonts w:ascii="Arial" w:hAnsi="Arial" w:cs="Arial"/>
      <w:sz w:val="22"/>
      <w:szCs w:val="22"/>
      <w:lang w:val="es-ES"/>
    </w:rPr>
  </w:style>
  <w:style w:type="paragraph" w:styleId="BalloonText">
    <w:name w:val="Balloon Text"/>
    <w:basedOn w:val="Normal"/>
    <w:link w:val="BalloonTextChar"/>
    <w:uiPriority w:val="99"/>
    <w:semiHidden/>
    <w:rsid w:val="00B15E58"/>
    <w:rPr>
      <w:sz w:val="16"/>
      <w:szCs w:val="16"/>
    </w:rPr>
  </w:style>
  <w:style w:type="character" w:customStyle="1" w:styleId="BalloonTextChar">
    <w:name w:val="Balloon Text Char"/>
    <w:basedOn w:val="DefaultParagraphFont"/>
    <w:link w:val="BalloonText"/>
    <w:uiPriority w:val="99"/>
    <w:semiHidden/>
    <w:locked/>
    <w:rsid w:val="00BE4F3B"/>
    <w:rPr>
      <w:sz w:val="2"/>
      <w:szCs w:val="2"/>
    </w:rPr>
  </w:style>
  <w:style w:type="character" w:customStyle="1" w:styleId="CarCar12">
    <w:name w:val="Car Car12"/>
    <w:basedOn w:val="DefaultParagraphFont"/>
    <w:uiPriority w:val="99"/>
    <w:locked/>
    <w:rsid w:val="00B15E58"/>
    <w:rPr>
      <w:rFonts w:ascii="Times New Roman" w:hAnsi="Times New Roman" w:cs="Times New Roman"/>
      <w:sz w:val="2"/>
      <w:szCs w:val="2"/>
    </w:rPr>
  </w:style>
  <w:style w:type="character" w:styleId="FootnoteReference">
    <w:name w:val="footnote reference"/>
    <w:aliases w:val="Heading 9 Char1"/>
    <w:basedOn w:val="DefaultParagraphFont"/>
    <w:link w:val="Heading9"/>
    <w:uiPriority w:val="99"/>
    <w:locked/>
    <w:rsid w:val="00B15E58"/>
    <w:rPr>
      <w:rFonts w:ascii="Arial" w:hAnsi="Arial" w:cs="Arial"/>
    </w:rPr>
  </w:style>
  <w:style w:type="paragraph" w:styleId="FootnoteText">
    <w:name w:val="footnote text"/>
    <w:basedOn w:val="Normal"/>
    <w:link w:val="FootnoteTextChar"/>
    <w:autoRedefine/>
    <w:uiPriority w:val="99"/>
    <w:rsid w:val="00A56EBC"/>
    <w:pPr>
      <w:jc w:val="both"/>
    </w:pPr>
    <w:rPr>
      <w:sz w:val="20"/>
      <w:szCs w:val="20"/>
    </w:rPr>
  </w:style>
  <w:style w:type="character" w:customStyle="1" w:styleId="FootnoteTextChar">
    <w:name w:val="Footnote Text Char"/>
    <w:basedOn w:val="DefaultParagraphFont"/>
    <w:link w:val="FootnoteText"/>
    <w:uiPriority w:val="99"/>
    <w:locked/>
    <w:rsid w:val="00A56EBC"/>
    <w:rPr>
      <w:sz w:val="20"/>
      <w:szCs w:val="20"/>
    </w:rPr>
  </w:style>
  <w:style w:type="character" w:customStyle="1" w:styleId="CharChar3">
    <w:name w:val="Char Char3"/>
    <w:basedOn w:val="DefaultParagraphFont"/>
    <w:uiPriority w:val="99"/>
    <w:locked/>
    <w:rsid w:val="00B15E58"/>
    <w:rPr>
      <w:rFonts w:ascii="Times New Roman" w:hAnsi="Times New Roman" w:cs="Times New Roman"/>
      <w:sz w:val="20"/>
      <w:szCs w:val="20"/>
    </w:rPr>
  </w:style>
  <w:style w:type="paragraph" w:styleId="Footer">
    <w:name w:val="footer"/>
    <w:basedOn w:val="Normal"/>
    <w:link w:val="FooterChar"/>
    <w:uiPriority w:val="99"/>
    <w:rsid w:val="002C734A"/>
    <w:pPr>
      <w:tabs>
        <w:tab w:val="center" w:pos="4320"/>
        <w:tab w:val="right" w:pos="8640"/>
      </w:tabs>
    </w:pPr>
  </w:style>
  <w:style w:type="character" w:customStyle="1" w:styleId="FooterChar">
    <w:name w:val="Footer Char"/>
    <w:basedOn w:val="DefaultParagraphFont"/>
    <w:link w:val="Footer"/>
    <w:uiPriority w:val="99"/>
    <w:locked/>
    <w:rsid w:val="00BE4F3B"/>
    <w:rPr>
      <w:sz w:val="24"/>
      <w:szCs w:val="24"/>
    </w:rPr>
  </w:style>
  <w:style w:type="character" w:customStyle="1" w:styleId="HeaderChar">
    <w:name w:val="Header Char"/>
    <w:basedOn w:val="DefaultParagraphFont"/>
    <w:link w:val="Header"/>
    <w:uiPriority w:val="99"/>
    <w:locked/>
    <w:rsid w:val="00B15E58"/>
    <w:rPr>
      <w:sz w:val="24"/>
      <w:szCs w:val="24"/>
    </w:rPr>
  </w:style>
  <w:style w:type="paragraph" w:styleId="BodyTextIndent">
    <w:name w:val="Body Text Indent"/>
    <w:basedOn w:val="Normal"/>
    <w:link w:val="BodyTextIndentChar"/>
    <w:uiPriority w:val="99"/>
    <w:rsid w:val="00B15E58"/>
    <w:pPr>
      <w:spacing w:after="240"/>
      <w:jc w:val="both"/>
    </w:pPr>
  </w:style>
  <w:style w:type="character" w:customStyle="1" w:styleId="BodyTextIndentChar">
    <w:name w:val="Body Text Indent Char"/>
    <w:basedOn w:val="DefaultParagraphFont"/>
    <w:link w:val="BodyTextIndent"/>
    <w:uiPriority w:val="99"/>
    <w:semiHidden/>
    <w:locked/>
    <w:rsid w:val="00BE4F3B"/>
    <w:rPr>
      <w:sz w:val="24"/>
      <w:szCs w:val="24"/>
    </w:rPr>
  </w:style>
  <w:style w:type="character" w:customStyle="1" w:styleId="CarCar9">
    <w:name w:val="Car Car9"/>
    <w:basedOn w:val="DefaultParagraphFont"/>
    <w:uiPriority w:val="99"/>
    <w:locked/>
    <w:rsid w:val="00B15E58"/>
    <w:rPr>
      <w:rFonts w:ascii="Times New Roman" w:hAnsi="Times New Roman" w:cs="Times New Roman"/>
      <w:sz w:val="24"/>
      <w:szCs w:val="24"/>
    </w:rPr>
  </w:style>
  <w:style w:type="character" w:styleId="Hyperlink">
    <w:name w:val="Hyperlink"/>
    <w:basedOn w:val="DefaultParagraphFont"/>
    <w:uiPriority w:val="99"/>
    <w:rsid w:val="002C734A"/>
    <w:rPr>
      <w:rFonts w:ascii="Times New Roman" w:hAnsi="Times New Roman" w:cs="Times New Roman"/>
      <w:color w:val="0000FF"/>
      <w:u w:val="single"/>
    </w:rPr>
  </w:style>
  <w:style w:type="paragraph" w:styleId="BodyText">
    <w:name w:val="Body Text"/>
    <w:basedOn w:val="Normal"/>
    <w:link w:val="BodyTextChar"/>
    <w:uiPriority w:val="1"/>
    <w:qFormat/>
    <w:rsid w:val="002C734A"/>
    <w:pPr>
      <w:spacing w:after="120"/>
    </w:pPr>
  </w:style>
  <w:style w:type="character" w:customStyle="1" w:styleId="BodyTextChar">
    <w:name w:val="Body Text Char"/>
    <w:basedOn w:val="DefaultParagraphFont"/>
    <w:link w:val="BodyText"/>
    <w:uiPriority w:val="1"/>
    <w:locked/>
    <w:rsid w:val="00BE4F3B"/>
    <w:rPr>
      <w:sz w:val="24"/>
      <w:szCs w:val="24"/>
    </w:rPr>
  </w:style>
  <w:style w:type="character" w:customStyle="1" w:styleId="CarCar8">
    <w:name w:val="Car Car8"/>
    <w:basedOn w:val="DefaultParagraphFont"/>
    <w:uiPriority w:val="99"/>
    <w:locked/>
    <w:rsid w:val="00B15E58"/>
    <w:rPr>
      <w:rFonts w:ascii="Times New Roman" w:hAnsi="Times New Roman" w:cs="Times New Roman"/>
      <w:sz w:val="24"/>
      <w:szCs w:val="24"/>
    </w:rPr>
  </w:style>
  <w:style w:type="paragraph" w:styleId="Header">
    <w:name w:val="header"/>
    <w:basedOn w:val="Normal"/>
    <w:link w:val="HeaderChar"/>
    <w:uiPriority w:val="99"/>
    <w:rsid w:val="002C734A"/>
    <w:pPr>
      <w:tabs>
        <w:tab w:val="center" w:pos="4320"/>
        <w:tab w:val="right" w:pos="8640"/>
      </w:tabs>
    </w:pPr>
  </w:style>
  <w:style w:type="character" w:customStyle="1" w:styleId="HeaderChar1">
    <w:name w:val="Header Char1"/>
    <w:basedOn w:val="DefaultParagraphFont"/>
    <w:uiPriority w:val="99"/>
    <w:semiHidden/>
    <w:locked/>
    <w:rsid w:val="00BE4F3B"/>
    <w:rPr>
      <w:sz w:val="24"/>
      <w:szCs w:val="24"/>
    </w:rPr>
  </w:style>
  <w:style w:type="character" w:customStyle="1" w:styleId="TitleChar">
    <w:name w:val="Title Char"/>
    <w:basedOn w:val="DefaultParagraphFont"/>
    <w:link w:val="Title"/>
    <w:uiPriority w:val="99"/>
    <w:locked/>
    <w:rsid w:val="00B15E58"/>
    <w:rPr>
      <w:rFonts w:ascii="Times New Roman" w:hAnsi="Times New Roman" w:cs="Times New Roman"/>
      <w:sz w:val="24"/>
      <w:szCs w:val="24"/>
    </w:rPr>
  </w:style>
  <w:style w:type="character" w:styleId="PageNumber">
    <w:name w:val="page number"/>
    <w:basedOn w:val="DefaultParagraphFont"/>
    <w:uiPriority w:val="99"/>
    <w:rsid w:val="00B15E58"/>
    <w:rPr>
      <w:rFonts w:ascii="Times New Roman" w:hAnsi="Times New Roman" w:cs="Times New Roman"/>
    </w:rPr>
  </w:style>
  <w:style w:type="paragraph" w:styleId="Title">
    <w:name w:val="Title"/>
    <w:basedOn w:val="Normal"/>
    <w:link w:val="TitleChar"/>
    <w:uiPriority w:val="99"/>
    <w:qFormat/>
    <w:rsid w:val="00B15E58"/>
    <w:pPr>
      <w:jc w:val="center"/>
    </w:pPr>
    <w:rPr>
      <w:b/>
      <w:bCs/>
      <w:u w:val="single"/>
    </w:rPr>
  </w:style>
  <w:style w:type="character" w:customStyle="1" w:styleId="TitleChar1">
    <w:name w:val="Title Char1"/>
    <w:basedOn w:val="DefaultParagraphFont"/>
    <w:uiPriority w:val="99"/>
    <w:locked/>
    <w:rsid w:val="00BE4F3B"/>
    <w:rPr>
      <w:rFonts w:ascii="Cambria" w:hAnsi="Cambria" w:cs="Cambria"/>
      <w:b/>
      <w:bCs/>
      <w:kern w:val="28"/>
      <w:sz w:val="32"/>
      <w:szCs w:val="32"/>
    </w:rPr>
  </w:style>
  <w:style w:type="character" w:customStyle="1" w:styleId="CarCar6">
    <w:name w:val="Car Car6"/>
    <w:basedOn w:val="DefaultParagraphFont"/>
    <w:uiPriority w:val="99"/>
    <w:locked/>
    <w:rsid w:val="00B15E58"/>
    <w:rPr>
      <w:rFonts w:ascii="Times New Roman" w:hAnsi="Times New Roman" w:cs="Times New Roman"/>
      <w:b/>
      <w:bCs/>
      <w:kern w:val="28"/>
      <w:sz w:val="32"/>
      <w:szCs w:val="32"/>
    </w:rPr>
  </w:style>
  <w:style w:type="paragraph" w:styleId="Subtitle">
    <w:name w:val="Subtitle"/>
    <w:basedOn w:val="Normal"/>
    <w:link w:val="SubtitleChar"/>
    <w:uiPriority w:val="99"/>
    <w:qFormat/>
    <w:rsid w:val="00B15E58"/>
    <w:rPr>
      <w:b/>
      <w:bCs/>
      <w:u w:val="single"/>
    </w:rPr>
  </w:style>
  <w:style w:type="character" w:customStyle="1" w:styleId="SubtitleChar">
    <w:name w:val="Subtitle Char"/>
    <w:basedOn w:val="DefaultParagraphFont"/>
    <w:link w:val="Subtitle"/>
    <w:uiPriority w:val="99"/>
    <w:locked/>
    <w:rsid w:val="00BE4F3B"/>
    <w:rPr>
      <w:rFonts w:ascii="Cambria" w:hAnsi="Cambria" w:cs="Cambria"/>
      <w:sz w:val="24"/>
      <w:szCs w:val="24"/>
    </w:rPr>
  </w:style>
  <w:style w:type="character" w:customStyle="1" w:styleId="CarCar5">
    <w:name w:val="Car Car5"/>
    <w:basedOn w:val="DefaultParagraphFont"/>
    <w:uiPriority w:val="99"/>
    <w:locked/>
    <w:rsid w:val="00B15E58"/>
    <w:rPr>
      <w:rFonts w:ascii="Times New Roman" w:hAnsi="Times New Roman" w:cs="Times New Roman"/>
      <w:sz w:val="24"/>
      <w:szCs w:val="24"/>
    </w:rPr>
  </w:style>
  <w:style w:type="character" w:styleId="FollowedHyperlink">
    <w:name w:val="FollowedHyperlink"/>
    <w:basedOn w:val="DefaultParagraphFont"/>
    <w:uiPriority w:val="99"/>
    <w:rsid w:val="00B15E58"/>
    <w:rPr>
      <w:rFonts w:ascii="Times New Roman" w:hAnsi="Times New Roman" w:cs="Times New Roman"/>
      <w:color w:val="800080"/>
      <w:u w:val="single"/>
    </w:rPr>
  </w:style>
  <w:style w:type="paragraph" w:styleId="BodyText3">
    <w:name w:val="Body Text 3"/>
    <w:basedOn w:val="Normal"/>
    <w:link w:val="BodyText3Char"/>
    <w:uiPriority w:val="99"/>
    <w:rsid w:val="00B15E58"/>
    <w:pPr>
      <w:tabs>
        <w:tab w:val="left" w:pos="9900"/>
      </w:tabs>
    </w:pPr>
    <w:rPr>
      <w:b/>
      <w:bCs/>
      <w:i/>
      <w:iCs/>
      <w:lang w:val="en-GB"/>
    </w:rPr>
  </w:style>
  <w:style w:type="character" w:customStyle="1" w:styleId="BodyText3Char">
    <w:name w:val="Body Text 3 Char"/>
    <w:basedOn w:val="DefaultParagraphFont"/>
    <w:link w:val="BodyText3"/>
    <w:uiPriority w:val="99"/>
    <w:semiHidden/>
    <w:locked/>
    <w:rsid w:val="00BE4F3B"/>
    <w:rPr>
      <w:sz w:val="16"/>
      <w:szCs w:val="16"/>
    </w:rPr>
  </w:style>
  <w:style w:type="character" w:customStyle="1" w:styleId="CarCar4">
    <w:name w:val="Car Car4"/>
    <w:basedOn w:val="DefaultParagraphFont"/>
    <w:uiPriority w:val="99"/>
    <w:locked/>
    <w:rsid w:val="00B15E58"/>
    <w:rPr>
      <w:rFonts w:ascii="Times New Roman" w:hAnsi="Times New Roman" w:cs="Times New Roman"/>
      <w:sz w:val="16"/>
      <w:szCs w:val="16"/>
    </w:rPr>
  </w:style>
  <w:style w:type="paragraph" w:styleId="NormalWeb">
    <w:name w:val="Normal (Web)"/>
    <w:basedOn w:val="Normal"/>
    <w:uiPriority w:val="99"/>
    <w:rsid w:val="00B15E58"/>
    <w:pPr>
      <w:spacing w:before="100" w:beforeAutospacing="1" w:after="100" w:afterAutospacing="1"/>
    </w:pPr>
    <w:rPr>
      <w:rFonts w:ascii="Arial" w:hAnsi="Arial" w:cs="Arial"/>
      <w:sz w:val="16"/>
      <w:szCs w:val="16"/>
    </w:rPr>
  </w:style>
  <w:style w:type="paragraph" w:styleId="TOC1">
    <w:name w:val="toc 1"/>
    <w:basedOn w:val="Normal"/>
    <w:next w:val="Normal"/>
    <w:autoRedefine/>
    <w:uiPriority w:val="39"/>
    <w:qFormat/>
    <w:rsid w:val="002C734A"/>
    <w:pPr>
      <w:tabs>
        <w:tab w:val="right" w:leader="dot" w:pos="9394"/>
      </w:tabs>
      <w:spacing w:line="360" w:lineRule="auto"/>
    </w:pPr>
    <w:rPr>
      <w:noProof/>
    </w:rPr>
  </w:style>
  <w:style w:type="paragraph" w:customStyle="1" w:styleId="TOC2">
    <w:name w:val="TOC2"/>
    <w:uiPriority w:val="99"/>
    <w:rsid w:val="00B15E58"/>
    <w:pPr>
      <w:jc w:val="center"/>
    </w:pPr>
    <w:rPr>
      <w:b/>
      <w:bCs/>
      <w:sz w:val="24"/>
      <w:szCs w:val="24"/>
      <w:u w:val="single"/>
      <w:lang w:val="en-GB"/>
    </w:rPr>
  </w:style>
  <w:style w:type="paragraph" w:customStyle="1" w:styleId="TOC10">
    <w:name w:val="TOC1"/>
    <w:uiPriority w:val="99"/>
    <w:rsid w:val="00B15E58"/>
    <w:pPr>
      <w:jc w:val="center"/>
    </w:pPr>
    <w:rPr>
      <w:b/>
      <w:bCs/>
      <w:sz w:val="24"/>
      <w:szCs w:val="24"/>
      <w:lang w:val="en-GB"/>
    </w:rPr>
  </w:style>
  <w:style w:type="paragraph" w:customStyle="1" w:styleId="TOC3">
    <w:name w:val="TOC3"/>
    <w:basedOn w:val="TOC2"/>
    <w:uiPriority w:val="99"/>
    <w:rsid w:val="00B15E58"/>
  </w:style>
  <w:style w:type="paragraph" w:customStyle="1" w:styleId="TOC4">
    <w:name w:val="TOC4"/>
    <w:uiPriority w:val="99"/>
    <w:rsid w:val="00B15E58"/>
    <w:pPr>
      <w:jc w:val="center"/>
    </w:pPr>
    <w:rPr>
      <w:b/>
      <w:bCs/>
      <w:sz w:val="24"/>
      <w:szCs w:val="24"/>
      <w:lang w:val="en-GB"/>
    </w:rPr>
  </w:style>
  <w:style w:type="paragraph" w:styleId="TOC20">
    <w:name w:val="toc 2"/>
    <w:basedOn w:val="Normal"/>
    <w:next w:val="Normal"/>
    <w:autoRedefine/>
    <w:uiPriority w:val="39"/>
    <w:qFormat/>
    <w:rsid w:val="005812EB"/>
    <w:pPr>
      <w:tabs>
        <w:tab w:val="right" w:leader="dot" w:pos="9394"/>
      </w:tabs>
      <w:spacing w:line="360" w:lineRule="auto"/>
      <w:ind w:left="187"/>
    </w:pPr>
    <w:rPr>
      <w:noProof/>
    </w:rPr>
  </w:style>
  <w:style w:type="paragraph" w:styleId="TOC30">
    <w:name w:val="toc 3"/>
    <w:basedOn w:val="Normal"/>
    <w:next w:val="Normal"/>
    <w:autoRedefine/>
    <w:uiPriority w:val="39"/>
    <w:qFormat/>
    <w:rsid w:val="0014602F"/>
    <w:pPr>
      <w:tabs>
        <w:tab w:val="right" w:leader="dot" w:pos="9394"/>
      </w:tabs>
      <w:ind w:left="480"/>
    </w:pPr>
  </w:style>
  <w:style w:type="paragraph" w:styleId="TOC40">
    <w:name w:val="toc 4"/>
    <w:basedOn w:val="Normal"/>
    <w:next w:val="Normal"/>
    <w:autoRedefine/>
    <w:uiPriority w:val="1"/>
    <w:qFormat/>
    <w:rsid w:val="002C734A"/>
    <w:pPr>
      <w:ind w:left="720"/>
    </w:pPr>
  </w:style>
  <w:style w:type="paragraph" w:styleId="TOC5">
    <w:name w:val="toc 5"/>
    <w:basedOn w:val="Normal"/>
    <w:next w:val="Normal"/>
    <w:autoRedefine/>
    <w:uiPriority w:val="99"/>
    <w:semiHidden/>
    <w:rsid w:val="00B15E58"/>
    <w:pPr>
      <w:ind w:left="960"/>
    </w:pPr>
  </w:style>
  <w:style w:type="paragraph" w:styleId="TOC6">
    <w:name w:val="toc 6"/>
    <w:basedOn w:val="Normal"/>
    <w:next w:val="Normal"/>
    <w:autoRedefine/>
    <w:uiPriority w:val="99"/>
    <w:semiHidden/>
    <w:rsid w:val="00B15E58"/>
    <w:pPr>
      <w:ind w:left="1200"/>
    </w:pPr>
  </w:style>
  <w:style w:type="paragraph" w:styleId="TOC7">
    <w:name w:val="toc 7"/>
    <w:basedOn w:val="Normal"/>
    <w:next w:val="Normal"/>
    <w:autoRedefine/>
    <w:uiPriority w:val="99"/>
    <w:semiHidden/>
    <w:rsid w:val="00B15E58"/>
    <w:pPr>
      <w:ind w:left="1440"/>
    </w:pPr>
  </w:style>
  <w:style w:type="paragraph" w:styleId="TOC8">
    <w:name w:val="toc 8"/>
    <w:basedOn w:val="Normal"/>
    <w:next w:val="Normal"/>
    <w:autoRedefine/>
    <w:uiPriority w:val="99"/>
    <w:semiHidden/>
    <w:rsid w:val="00B15E58"/>
    <w:pPr>
      <w:ind w:left="1680"/>
    </w:pPr>
  </w:style>
  <w:style w:type="paragraph" w:styleId="TOC9">
    <w:name w:val="toc 9"/>
    <w:basedOn w:val="Normal"/>
    <w:next w:val="Normal"/>
    <w:autoRedefine/>
    <w:uiPriority w:val="99"/>
    <w:semiHidden/>
    <w:rsid w:val="00B15E58"/>
    <w:pPr>
      <w:ind w:left="1920"/>
    </w:pPr>
  </w:style>
  <w:style w:type="paragraph" w:styleId="BodyTextIndent2">
    <w:name w:val="Body Text Indent 2"/>
    <w:basedOn w:val="Normal"/>
    <w:link w:val="BodyTextIndent2Char"/>
    <w:uiPriority w:val="99"/>
    <w:rsid w:val="00B15E58"/>
    <w:pPr>
      <w:spacing w:after="240"/>
      <w:ind w:left="360"/>
      <w:jc w:val="both"/>
    </w:pPr>
    <w:rPr>
      <w:lang w:val="en-GB"/>
    </w:rPr>
  </w:style>
  <w:style w:type="character" w:customStyle="1" w:styleId="BodyTextIndent2Char">
    <w:name w:val="Body Text Indent 2 Char"/>
    <w:basedOn w:val="DefaultParagraphFont"/>
    <w:link w:val="BodyTextIndent2"/>
    <w:uiPriority w:val="99"/>
    <w:semiHidden/>
    <w:locked/>
    <w:rsid w:val="00BE4F3B"/>
    <w:rPr>
      <w:sz w:val="24"/>
      <w:szCs w:val="24"/>
    </w:rPr>
  </w:style>
  <w:style w:type="character" w:customStyle="1" w:styleId="CarCar3">
    <w:name w:val="Car Car3"/>
    <w:basedOn w:val="DefaultParagraphFont"/>
    <w:uiPriority w:val="99"/>
    <w:locked/>
    <w:rsid w:val="00B15E58"/>
    <w:rPr>
      <w:rFonts w:ascii="Times New Roman" w:hAnsi="Times New Roman" w:cs="Times New Roman"/>
      <w:sz w:val="24"/>
      <w:szCs w:val="24"/>
    </w:rPr>
  </w:style>
  <w:style w:type="paragraph" w:styleId="DocumentMap">
    <w:name w:val="Document Map"/>
    <w:basedOn w:val="Normal"/>
    <w:link w:val="DocumentMapChar"/>
    <w:uiPriority w:val="99"/>
    <w:semiHidden/>
    <w:rsid w:val="00B15E58"/>
    <w:pPr>
      <w:shd w:val="clear" w:color="auto" w:fill="000080"/>
    </w:pPr>
    <w:rPr>
      <w:sz w:val="20"/>
      <w:szCs w:val="20"/>
    </w:rPr>
  </w:style>
  <w:style w:type="character" w:customStyle="1" w:styleId="DocumentMapChar">
    <w:name w:val="Document Map Char"/>
    <w:basedOn w:val="DefaultParagraphFont"/>
    <w:link w:val="DocumentMap"/>
    <w:uiPriority w:val="99"/>
    <w:semiHidden/>
    <w:locked/>
    <w:rsid w:val="00BE4F3B"/>
    <w:rPr>
      <w:sz w:val="2"/>
      <w:szCs w:val="2"/>
    </w:rPr>
  </w:style>
  <w:style w:type="character" w:customStyle="1" w:styleId="CarCar2">
    <w:name w:val="Car Car2"/>
    <w:basedOn w:val="DefaultParagraphFont"/>
    <w:uiPriority w:val="99"/>
    <w:locked/>
    <w:rsid w:val="00B15E58"/>
    <w:rPr>
      <w:rFonts w:ascii="Times New Roman" w:hAnsi="Times New Roman" w:cs="Times New Roman"/>
      <w:sz w:val="2"/>
      <w:szCs w:val="2"/>
    </w:rPr>
  </w:style>
  <w:style w:type="paragraph" w:customStyle="1" w:styleId="H23">
    <w:name w:val="_ H_2/3"/>
    <w:basedOn w:val="Normal"/>
    <w:next w:val="SingleTxt"/>
    <w:uiPriority w:val="99"/>
    <w:rsid w:val="00B15E58"/>
    <w:pPr>
      <w:keepNext/>
      <w:keepLines/>
      <w:suppressAutoHyphens/>
      <w:spacing w:line="240" w:lineRule="exact"/>
      <w:outlineLvl w:val="1"/>
    </w:pPr>
    <w:rPr>
      <w:b/>
      <w:bCs/>
      <w:spacing w:val="2"/>
      <w:w w:val="103"/>
      <w:kern w:val="14"/>
      <w:sz w:val="20"/>
      <w:szCs w:val="20"/>
      <w:lang w:val="en-GB"/>
    </w:rPr>
  </w:style>
  <w:style w:type="paragraph" w:customStyle="1" w:styleId="SingleTxt">
    <w:name w:val="__Single Txt"/>
    <w:basedOn w:val="Normal"/>
    <w:uiPriority w:val="99"/>
    <w:rsid w:val="00B15E5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character" w:styleId="CommentReference">
    <w:name w:val="annotation reference"/>
    <w:basedOn w:val="DefaultParagraphFont"/>
    <w:uiPriority w:val="99"/>
    <w:semiHidden/>
    <w:rsid w:val="00B15E58"/>
    <w:rPr>
      <w:rFonts w:ascii="Times New Roman" w:hAnsi="Times New Roman" w:cs="Times New Roman"/>
      <w:sz w:val="16"/>
      <w:szCs w:val="16"/>
    </w:rPr>
  </w:style>
  <w:style w:type="paragraph" w:styleId="CommentText">
    <w:name w:val="annotation text"/>
    <w:basedOn w:val="Normal"/>
    <w:link w:val="CommentTextChar"/>
    <w:uiPriority w:val="99"/>
    <w:semiHidden/>
    <w:rsid w:val="00B15E58"/>
    <w:rPr>
      <w:sz w:val="20"/>
      <w:szCs w:val="20"/>
    </w:rPr>
  </w:style>
  <w:style w:type="character" w:customStyle="1" w:styleId="CommentTextChar">
    <w:name w:val="Comment Text Char"/>
    <w:basedOn w:val="DefaultParagraphFont"/>
    <w:link w:val="CommentText"/>
    <w:uiPriority w:val="99"/>
    <w:semiHidden/>
    <w:locked/>
    <w:rsid w:val="00BE4F3B"/>
  </w:style>
  <w:style w:type="character" w:customStyle="1" w:styleId="CarCar1">
    <w:name w:val="Car Car1"/>
    <w:basedOn w:val="DefaultParagraphFont"/>
    <w:uiPriority w:val="99"/>
    <w:locked/>
    <w:rsid w:val="00B15E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5E58"/>
    <w:rPr>
      <w:b/>
      <w:bCs/>
    </w:rPr>
  </w:style>
  <w:style w:type="character" w:customStyle="1" w:styleId="CommentSubjectChar">
    <w:name w:val="Comment Subject Char"/>
    <w:basedOn w:val="CommentTextChar"/>
    <w:link w:val="CommentSubject"/>
    <w:uiPriority w:val="99"/>
    <w:semiHidden/>
    <w:locked/>
    <w:rsid w:val="00BE4F3B"/>
    <w:rPr>
      <w:b/>
      <w:bCs/>
    </w:rPr>
  </w:style>
  <w:style w:type="character" w:customStyle="1" w:styleId="CarCar">
    <w:name w:val="Car Car"/>
    <w:basedOn w:val="CarCar1"/>
    <w:uiPriority w:val="99"/>
    <w:locked/>
    <w:rsid w:val="00B15E58"/>
    <w:rPr>
      <w:rFonts w:ascii="Times New Roman" w:hAnsi="Times New Roman" w:cs="Times New Roman"/>
      <w:b/>
      <w:bCs/>
      <w:sz w:val="20"/>
      <w:szCs w:val="20"/>
    </w:rPr>
  </w:style>
  <w:style w:type="character" w:customStyle="1" w:styleId="CharChar">
    <w:name w:val="Char Char"/>
    <w:basedOn w:val="DefaultParagraphFont"/>
    <w:uiPriority w:val="99"/>
    <w:rsid w:val="00B15E58"/>
    <w:rPr>
      <w:rFonts w:ascii="Times New Roman" w:hAnsi="Times New Roman" w:cs="Times New Roman"/>
      <w:sz w:val="24"/>
      <w:szCs w:val="24"/>
      <w:lang w:val="en-US"/>
    </w:rPr>
  </w:style>
  <w:style w:type="paragraph" w:styleId="ListParagraph">
    <w:name w:val="List Paragraph"/>
    <w:basedOn w:val="Normal"/>
    <w:uiPriority w:val="1"/>
    <w:qFormat/>
    <w:rsid w:val="002C734A"/>
    <w:pPr>
      <w:ind w:left="720"/>
    </w:pPr>
  </w:style>
  <w:style w:type="paragraph" w:customStyle="1" w:styleId="Default">
    <w:name w:val="Default"/>
    <w:rsid w:val="00B15E58"/>
    <w:pPr>
      <w:autoSpaceDE w:val="0"/>
      <w:autoSpaceDN w:val="0"/>
      <w:adjustRightInd w:val="0"/>
    </w:pPr>
    <w:rPr>
      <w:color w:val="000000"/>
      <w:sz w:val="24"/>
      <w:szCs w:val="24"/>
      <w:lang w:val="en-US"/>
    </w:rPr>
  </w:style>
  <w:style w:type="paragraph" w:styleId="Revision">
    <w:name w:val="Revision"/>
    <w:hidden/>
    <w:uiPriority w:val="99"/>
    <w:semiHidden/>
    <w:rsid w:val="00B15E58"/>
    <w:rPr>
      <w:sz w:val="24"/>
      <w:szCs w:val="24"/>
      <w:lang w:val="en-US"/>
    </w:rPr>
  </w:style>
  <w:style w:type="character" w:customStyle="1" w:styleId="tw4winMark">
    <w:name w:val="tw4winMark"/>
    <w:uiPriority w:val="99"/>
    <w:rsid w:val="00B15E58"/>
    <w:rPr>
      <w:rFonts w:ascii="Courier New" w:hAnsi="Courier New" w:cs="Courier New"/>
      <w:vanish/>
      <w:color w:val="800080"/>
      <w:sz w:val="24"/>
      <w:szCs w:val="24"/>
      <w:vertAlign w:val="subscript"/>
    </w:rPr>
  </w:style>
  <w:style w:type="character" w:customStyle="1" w:styleId="tw4winPopup">
    <w:name w:val="tw4winPopup"/>
    <w:uiPriority w:val="99"/>
    <w:rsid w:val="00B15E58"/>
    <w:rPr>
      <w:rFonts w:ascii="Courier New" w:hAnsi="Courier New" w:cs="Courier New"/>
      <w:noProof/>
      <w:color w:val="008000"/>
    </w:rPr>
  </w:style>
  <w:style w:type="character" w:customStyle="1" w:styleId="tw4winError">
    <w:name w:val="tw4winError"/>
    <w:uiPriority w:val="99"/>
    <w:rsid w:val="00B15E58"/>
    <w:rPr>
      <w:rFonts w:ascii="Courier New" w:hAnsi="Courier New" w:cs="Courier New"/>
      <w:color w:val="00FF00"/>
      <w:sz w:val="40"/>
      <w:szCs w:val="40"/>
    </w:rPr>
  </w:style>
  <w:style w:type="character" w:customStyle="1" w:styleId="tw4winTerm">
    <w:name w:val="tw4winTerm"/>
    <w:uiPriority w:val="99"/>
    <w:rsid w:val="00B15E58"/>
    <w:rPr>
      <w:color w:val="0000FF"/>
    </w:rPr>
  </w:style>
  <w:style w:type="character" w:customStyle="1" w:styleId="tw4winJump">
    <w:name w:val="tw4winJump"/>
    <w:uiPriority w:val="99"/>
    <w:rsid w:val="00B15E58"/>
    <w:rPr>
      <w:rFonts w:ascii="Courier New" w:hAnsi="Courier New" w:cs="Courier New"/>
      <w:noProof/>
      <w:color w:val="008080"/>
    </w:rPr>
  </w:style>
  <w:style w:type="character" w:customStyle="1" w:styleId="tw4winExternal">
    <w:name w:val="tw4winExternal"/>
    <w:uiPriority w:val="99"/>
    <w:rsid w:val="00B15E58"/>
    <w:rPr>
      <w:rFonts w:ascii="Courier New" w:hAnsi="Courier New" w:cs="Courier New"/>
      <w:noProof/>
      <w:color w:val="808080"/>
    </w:rPr>
  </w:style>
  <w:style w:type="character" w:customStyle="1" w:styleId="tw4winInternal">
    <w:name w:val="tw4winInternal"/>
    <w:uiPriority w:val="99"/>
    <w:rsid w:val="00B15E58"/>
    <w:rPr>
      <w:rFonts w:ascii="Courier New" w:hAnsi="Courier New" w:cs="Courier New"/>
      <w:noProof/>
      <w:color w:val="FF0000"/>
    </w:rPr>
  </w:style>
  <w:style w:type="character" w:customStyle="1" w:styleId="DONOTTRANSLATE">
    <w:name w:val="DO_NOT_TRANSLATE"/>
    <w:uiPriority w:val="99"/>
    <w:rsid w:val="00B15E58"/>
    <w:rPr>
      <w:rFonts w:ascii="Courier New" w:hAnsi="Courier New" w:cs="Courier New"/>
      <w:noProof/>
      <w:color w:val="800000"/>
    </w:rPr>
  </w:style>
  <w:style w:type="character" w:customStyle="1" w:styleId="apple-converted-space">
    <w:name w:val="apple-converted-space"/>
    <w:basedOn w:val="DefaultParagraphFont"/>
    <w:rsid w:val="0053124D"/>
  </w:style>
  <w:style w:type="table" w:customStyle="1" w:styleId="TableNormal1">
    <w:name w:val="Table Normal1"/>
    <w:uiPriority w:val="2"/>
    <w:semiHidden/>
    <w:unhideWhenUsed/>
    <w:qFormat/>
    <w:rsid w:val="002C734A"/>
    <w:pPr>
      <w:widowControl w:val="0"/>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734A"/>
    <w:pPr>
      <w:widowControl w:val="0"/>
    </w:pPr>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2C734A"/>
    <w:pPr>
      <w:widowControl w:val="0"/>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2C734A"/>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2C734A"/>
    <w:rPr>
      <w:vertAlign w:val="superscript"/>
    </w:rPr>
  </w:style>
  <w:style w:type="paragraph" w:styleId="TOCHeading">
    <w:name w:val="TOC Heading"/>
    <w:basedOn w:val="Heading1"/>
    <w:next w:val="Normal"/>
    <w:uiPriority w:val="39"/>
    <w:unhideWhenUsed/>
    <w:qFormat/>
    <w:rsid w:val="002C734A"/>
    <w:pPr>
      <w:keepLines/>
      <w:numPr>
        <w:numId w:val="0"/>
      </w:numPr>
      <w:autoSpaceDE/>
      <w:autoSpaceDN/>
      <w:adjustRightInd/>
      <w:spacing w:before="240" w:line="259" w:lineRule="auto"/>
      <w:outlineLvl w:val="9"/>
    </w:pPr>
    <w:rPr>
      <w:rFonts w:asciiTheme="majorHAnsi" w:eastAsiaTheme="majorEastAsia" w:hAnsiTheme="majorHAnsi" w:cstheme="majorBidi"/>
      <w:b w:val="0"/>
      <w:bCs w:val="0"/>
      <w:i w:val="0"/>
      <w:iCs w:val="0"/>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2D4B35"/>
    <w:rPr>
      <w:color w:val="605E5C"/>
      <w:shd w:val="clear" w:color="auto" w:fill="E1DFDD"/>
    </w:rPr>
  </w:style>
  <w:style w:type="character" w:customStyle="1" w:styleId="Aucun">
    <w:name w:val="Aucun"/>
    <w:rsid w:val="00B0140E"/>
  </w:style>
  <w:style w:type="character" w:customStyle="1" w:styleId="AucunA">
    <w:name w:val="Aucun A"/>
    <w:basedOn w:val="Aucun"/>
    <w:rsid w:val="00B0140E"/>
  </w:style>
  <w:style w:type="character" w:styleId="PlaceholderText">
    <w:name w:val="Placeholder Text"/>
    <w:basedOn w:val="DefaultParagraphFont"/>
    <w:uiPriority w:val="99"/>
    <w:semiHidden/>
    <w:rsid w:val="00AF2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863324">
      <w:bodyDiv w:val="1"/>
      <w:marLeft w:val="0"/>
      <w:marRight w:val="0"/>
      <w:marTop w:val="0"/>
      <w:marBottom w:val="0"/>
      <w:divBdr>
        <w:top w:val="none" w:sz="0" w:space="0" w:color="auto"/>
        <w:left w:val="none" w:sz="0" w:space="0" w:color="auto"/>
        <w:bottom w:val="none" w:sz="0" w:space="0" w:color="auto"/>
        <w:right w:val="none" w:sz="0" w:space="0" w:color="auto"/>
      </w:divBdr>
    </w:div>
    <w:div w:id="402146222">
      <w:bodyDiv w:val="1"/>
      <w:marLeft w:val="0"/>
      <w:marRight w:val="0"/>
      <w:marTop w:val="0"/>
      <w:marBottom w:val="0"/>
      <w:divBdr>
        <w:top w:val="none" w:sz="0" w:space="0" w:color="auto"/>
        <w:left w:val="none" w:sz="0" w:space="0" w:color="auto"/>
        <w:bottom w:val="none" w:sz="0" w:space="0" w:color="auto"/>
        <w:right w:val="none" w:sz="0" w:space="0" w:color="auto"/>
      </w:divBdr>
    </w:div>
    <w:div w:id="411661981">
      <w:bodyDiv w:val="1"/>
      <w:marLeft w:val="0"/>
      <w:marRight w:val="0"/>
      <w:marTop w:val="0"/>
      <w:marBottom w:val="0"/>
      <w:divBdr>
        <w:top w:val="none" w:sz="0" w:space="0" w:color="auto"/>
        <w:left w:val="none" w:sz="0" w:space="0" w:color="auto"/>
        <w:bottom w:val="none" w:sz="0" w:space="0" w:color="auto"/>
        <w:right w:val="none" w:sz="0" w:space="0" w:color="auto"/>
      </w:divBdr>
    </w:div>
    <w:div w:id="441001878">
      <w:bodyDiv w:val="1"/>
      <w:marLeft w:val="0"/>
      <w:marRight w:val="0"/>
      <w:marTop w:val="0"/>
      <w:marBottom w:val="0"/>
      <w:divBdr>
        <w:top w:val="none" w:sz="0" w:space="0" w:color="auto"/>
        <w:left w:val="none" w:sz="0" w:space="0" w:color="auto"/>
        <w:bottom w:val="none" w:sz="0" w:space="0" w:color="auto"/>
        <w:right w:val="none" w:sz="0" w:space="0" w:color="auto"/>
      </w:divBdr>
    </w:div>
    <w:div w:id="685441806">
      <w:bodyDiv w:val="1"/>
      <w:marLeft w:val="0"/>
      <w:marRight w:val="0"/>
      <w:marTop w:val="0"/>
      <w:marBottom w:val="0"/>
      <w:divBdr>
        <w:top w:val="none" w:sz="0" w:space="0" w:color="auto"/>
        <w:left w:val="none" w:sz="0" w:space="0" w:color="auto"/>
        <w:bottom w:val="none" w:sz="0" w:space="0" w:color="auto"/>
        <w:right w:val="none" w:sz="0" w:space="0" w:color="auto"/>
      </w:divBdr>
    </w:div>
    <w:div w:id="799952879">
      <w:bodyDiv w:val="1"/>
      <w:marLeft w:val="0"/>
      <w:marRight w:val="0"/>
      <w:marTop w:val="0"/>
      <w:marBottom w:val="0"/>
      <w:divBdr>
        <w:top w:val="none" w:sz="0" w:space="0" w:color="auto"/>
        <w:left w:val="none" w:sz="0" w:space="0" w:color="auto"/>
        <w:bottom w:val="none" w:sz="0" w:space="0" w:color="auto"/>
        <w:right w:val="none" w:sz="0" w:space="0" w:color="auto"/>
      </w:divBdr>
    </w:div>
    <w:div w:id="856112640">
      <w:bodyDiv w:val="1"/>
      <w:marLeft w:val="0"/>
      <w:marRight w:val="0"/>
      <w:marTop w:val="0"/>
      <w:marBottom w:val="0"/>
      <w:divBdr>
        <w:top w:val="none" w:sz="0" w:space="0" w:color="auto"/>
        <w:left w:val="none" w:sz="0" w:space="0" w:color="auto"/>
        <w:bottom w:val="none" w:sz="0" w:space="0" w:color="auto"/>
        <w:right w:val="none" w:sz="0" w:space="0" w:color="auto"/>
      </w:divBdr>
    </w:div>
    <w:div w:id="1202208511">
      <w:bodyDiv w:val="1"/>
      <w:marLeft w:val="0"/>
      <w:marRight w:val="0"/>
      <w:marTop w:val="0"/>
      <w:marBottom w:val="0"/>
      <w:divBdr>
        <w:top w:val="none" w:sz="0" w:space="0" w:color="auto"/>
        <w:left w:val="none" w:sz="0" w:space="0" w:color="auto"/>
        <w:bottom w:val="none" w:sz="0" w:space="0" w:color="auto"/>
        <w:right w:val="none" w:sz="0" w:space="0" w:color="auto"/>
      </w:divBdr>
    </w:div>
    <w:div w:id="1412653686">
      <w:bodyDiv w:val="1"/>
      <w:marLeft w:val="0"/>
      <w:marRight w:val="0"/>
      <w:marTop w:val="0"/>
      <w:marBottom w:val="0"/>
      <w:divBdr>
        <w:top w:val="none" w:sz="0" w:space="0" w:color="auto"/>
        <w:left w:val="none" w:sz="0" w:space="0" w:color="auto"/>
        <w:bottom w:val="none" w:sz="0" w:space="0" w:color="auto"/>
        <w:right w:val="none" w:sz="0" w:space="0" w:color="auto"/>
      </w:divBdr>
    </w:div>
    <w:div w:id="1624379909">
      <w:bodyDiv w:val="1"/>
      <w:marLeft w:val="0"/>
      <w:marRight w:val="0"/>
      <w:marTop w:val="0"/>
      <w:marBottom w:val="0"/>
      <w:divBdr>
        <w:top w:val="none" w:sz="0" w:space="0" w:color="auto"/>
        <w:left w:val="none" w:sz="0" w:space="0" w:color="auto"/>
        <w:bottom w:val="none" w:sz="0" w:space="0" w:color="auto"/>
        <w:right w:val="none" w:sz="0" w:space="0" w:color="auto"/>
      </w:divBdr>
    </w:div>
    <w:div w:id="21194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portmisconduct@undp.org" TargetMode="External"/><Relationship Id="rId18" Type="http://schemas.openxmlformats.org/officeDocument/2006/relationships/hyperlink" Target="mailto:osla@un.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dp.org/content/undp/en/home/accountability/audit/office-of-audit-and-investigation.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portmisconduct@undp.org" TargetMode="External"/><Relationship Id="rId20" Type="http://schemas.openxmlformats.org/officeDocument/2006/relationships/hyperlink" Target="https://popp.undp.org/es/node/2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reportmisconduct@undp.org"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popp.undp.org/es/node/1088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thicsoffice@undp.or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51DD6B089A4490BB0A4FFF58F2BD4D"/>
        <w:category>
          <w:name w:val="General"/>
          <w:gallery w:val="placeholder"/>
        </w:category>
        <w:types>
          <w:type w:val="bbPlcHdr"/>
        </w:types>
        <w:behaviors>
          <w:behavior w:val="content"/>
        </w:behaviors>
        <w:guid w:val="{0C607A26-BE56-4DE9-8AFD-8379103BC1AA}"/>
      </w:docPartPr>
      <w:docPartBody>
        <w:p w:rsidR="00677760" w:rsidRDefault="00601C44">
          <w:r w:rsidRPr="00385118">
            <w:rPr>
              <w:rStyle w:val="PlaceholderText"/>
            </w:rPr>
            <w:t>[POPPRefItemVersion]</w:t>
          </w:r>
        </w:p>
      </w:docPartBody>
    </w:docPart>
    <w:docPart>
      <w:docPartPr>
        <w:name w:val="26C918391F0E4B15A01B6402925C550D"/>
        <w:category>
          <w:name w:val="General"/>
          <w:gallery w:val="placeholder"/>
        </w:category>
        <w:types>
          <w:type w:val="bbPlcHdr"/>
        </w:types>
        <w:behaviors>
          <w:behavior w:val="content"/>
        </w:behaviors>
        <w:guid w:val="{42020B6D-F60D-4B5C-AA73-8A584875CFFA}"/>
      </w:docPartPr>
      <w:docPartBody>
        <w:p w:rsidR="00677760" w:rsidRDefault="00601C44" w:rsidP="00601C44">
          <w:pPr>
            <w:pStyle w:val="26C918391F0E4B15A01B6402925C550D"/>
          </w:pPr>
          <w:r w:rsidRPr="00385118">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44"/>
    <w:rsid w:val="00321556"/>
    <w:rsid w:val="004F53D5"/>
    <w:rsid w:val="00601C44"/>
    <w:rsid w:val="00677760"/>
    <w:rsid w:val="007E3DDC"/>
    <w:rsid w:val="00BE60D7"/>
    <w:rsid w:val="00DA7E87"/>
    <w:rsid w:val="00EF6E9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0D7"/>
    <w:rPr>
      <w:color w:val="808080"/>
    </w:rPr>
  </w:style>
  <w:style w:type="paragraph" w:customStyle="1" w:styleId="7BA673B48DD84611A42BC6EEB767E431">
    <w:name w:val="7BA673B48DD84611A42BC6EEB767E431"/>
    <w:rsid w:val="00601C44"/>
  </w:style>
  <w:style w:type="paragraph" w:customStyle="1" w:styleId="26C918391F0E4B15A01B6402925C550D">
    <w:name w:val="26C918391F0E4B15A01B6402925C550D"/>
    <w:rsid w:val="00601C44"/>
  </w:style>
  <w:style w:type="paragraph" w:customStyle="1" w:styleId="0DF00F14A96044C083B1501092465D6E">
    <w:name w:val="0DF00F14A96044C083B1501092465D6E"/>
    <w:rsid w:val="00BE60D7"/>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Marco jurídico del pnud para tratar el incumplimiento de las normas de conducta de las Naciones Unidas</UNDP_POPP_TITLE_EN>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2022-06-08T22:00:00+00:00</UNDP_POPP_EFFECTIVEDATE>
    <DLCPolicyLabelLock xmlns="e560140e-7b2f-4392-90df-e7567e3021a3" xsi:nil="true"/>
    <DLCPolicyLabelClientValue xmlns="e560140e-7b2f-4392-90df-e7567e3021a3">Effective Date: 09/06/2022                                                Version #: 3.0</DLCPolicyLabelClientValue>
    <UNDP_POPP_BUSINESSUNITID_HIDDEN xmlns="8264c5cc-ec60-4b56-8111-ce635d3d139a" xsi:nil="true"/>
    <_dlc_DocId xmlns="8264c5cc-ec60-4b56-8111-ce635d3d139a">POPP-11-3800</_dlc_DocId>
    <_dlc_DocIdUrl xmlns="8264c5cc-ec60-4b56-8111-ce635d3d139a">
      <Url>https://popp.undp.org/_layouts/15/DocIdRedir.aspx?ID=POPP-11-3800</Url>
      <Description>POPP-11-3800</Description>
    </_dlc_DocIdUrl>
    <DLCPolicyLabelValue xmlns="e560140e-7b2f-4392-90df-e7567e3021a3">Effective Date: 09/06/2022                                                Version #: 3</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496FE33-1E25-41EE-BFA7-F7C2568F97DA}">
  <ds:schemaRefs>
    <ds:schemaRef ds:uri="http://schemas.openxmlformats.org/officeDocument/2006/bibliography"/>
  </ds:schemaRefs>
</ds:datastoreItem>
</file>

<file path=customXml/itemProps2.xml><?xml version="1.0" encoding="utf-8"?>
<ds:datastoreItem xmlns:ds="http://schemas.openxmlformats.org/officeDocument/2006/customXml" ds:itemID="{1DE44AD4-41AE-429E-BD91-F033D2C5A58B}">
  <ds:schemaRefs>
    <ds:schemaRef ds:uri="http://schemas.microsoft.com/sharepoint/v3/contenttype/forms"/>
  </ds:schemaRefs>
</ds:datastoreItem>
</file>

<file path=customXml/itemProps3.xml><?xml version="1.0" encoding="utf-8"?>
<ds:datastoreItem xmlns:ds="http://schemas.openxmlformats.org/officeDocument/2006/customXml" ds:itemID="{C0E703AA-4212-43E2-866A-8FB5F9BAC00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042A0C9B-C0E7-4A94-8646-EB3CE201C996}">
  <ds:schemaRefs>
    <ds:schemaRef ds:uri="http://schemas.microsoft.com/sharepoint/events"/>
  </ds:schemaRefs>
</ds:datastoreItem>
</file>

<file path=customXml/itemProps5.xml><?xml version="1.0" encoding="utf-8"?>
<ds:datastoreItem xmlns:ds="http://schemas.openxmlformats.org/officeDocument/2006/customXml" ds:itemID="{CF10D717-8C07-49E3-92B9-BC2D0055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0689B1-0D64-4351-B7D6-2245A5AB8C3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14315</Words>
  <Characters>81597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1/ Scope of application</vt:lpstr>
    </vt:vector>
  </TitlesOfParts>
  <Company>undp</Company>
  <LinksUpToDate>false</LinksUpToDate>
  <CharactersWithSpaces>95721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Scope of application</dc:title>
  <dc:creator>Hotel Guest</dc:creator>
  <cp:lastModifiedBy>Pablo Morete</cp:lastModifiedBy>
  <cp:revision>6</cp:revision>
  <cp:lastPrinted>2020-11-12T00:02:00Z</cp:lastPrinted>
  <dcterms:created xsi:type="dcterms:W3CDTF">2022-12-12T20:53:00Z</dcterms:created>
  <dcterms:modified xsi:type="dcterms:W3CDTF">2024-08-06T15:56:00Z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2019-08-23T00:00:00Z</vt:filetime>
  </property>
  <property fmtid="{D5CDD505-2E9C-101B-9397-08002B2CF9AE}" pid="4" name="ContentTypeId">
    <vt:lpwstr>0x01010061FF32BFFC2B4E50A3A86F4682D7D367007687F3382310C0489D2A99E053BA6D39</vt:lpwstr>
  </property>
  <property fmtid="{D5CDD505-2E9C-101B-9397-08002B2CF9AE}" pid="5" name="Location">
    <vt:lpwstr>Public</vt:lpwstr>
  </property>
  <property fmtid="{D5CDD505-2E9C-101B-9397-08002B2CF9AE}" pid="6" name="UNDP_POPP_BUSINESSUNIT">
    <vt:lpwstr>349;#Human Resources Management|1f57ad6b-760b-4b5a-be19-36e6fe76fd85</vt:lpwstr>
  </property>
  <property fmtid="{D5CDD505-2E9C-101B-9397-08002B2CF9AE}" pid="7" name="POPPBusinessProcess">
    <vt:lpwstr/>
  </property>
  <property fmtid="{D5CDD505-2E9C-101B-9397-08002B2CF9AE}" pid="8" name="_dlc_DocIdItemGuid">
    <vt:lpwstr>e67df40c-46d5-439f-abe4-2b7ed9998ee6</vt:lpwstr>
  </property>
</Properties>
</file>