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1E1BF" w14:textId="77777777" w:rsidR="00294A0F" w:rsidRPr="00294A0F" w:rsidRDefault="00294A0F" w:rsidP="00294A0F">
      <w:pPr>
        <w:spacing w:after="0" w:line="259" w:lineRule="auto"/>
        <w:rPr>
          <w:rFonts w:ascii="Calibri" w:eastAsia="Calibri" w:hAnsi="Calibri" w:cs="Calibri"/>
          <w:color w:val="000000"/>
          <w:kern w:val="0"/>
          <w:sz w:val="22"/>
          <w:szCs w:val="22"/>
          <w:lang w:val="es-ES" w:eastAsia="en-GB"/>
          <w14:ligatures w14:val="none"/>
        </w:rPr>
      </w:pPr>
      <w:r w:rsidRPr="00294A0F">
        <w:rPr>
          <w:rFonts w:ascii="Calibri" w:eastAsia="Calibri" w:hAnsi="Calibri" w:cs="Calibri"/>
          <w:b/>
          <w:color w:val="000000"/>
          <w:kern w:val="0"/>
          <w:sz w:val="28"/>
          <w:szCs w:val="22"/>
          <w:lang w:val="es-ES" w:eastAsia="en-GB"/>
          <w14:ligatures w14:val="none"/>
        </w:rPr>
        <w:t xml:space="preserve">Prestaciones familiares y estado de familiar a cargo </w:t>
      </w:r>
    </w:p>
    <w:p w14:paraId="34CE5552" w14:textId="77777777" w:rsidR="00294A0F" w:rsidRPr="00294A0F" w:rsidRDefault="00294A0F" w:rsidP="00294A0F">
      <w:pPr>
        <w:spacing w:after="12" w:line="259" w:lineRule="auto"/>
        <w:rPr>
          <w:rFonts w:ascii="Calibri" w:eastAsia="Calibri" w:hAnsi="Calibri" w:cs="Calibri"/>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 </w:t>
      </w:r>
    </w:p>
    <w:p w14:paraId="6AAC0B12" w14:textId="77777777" w:rsidR="00294A0F" w:rsidRPr="00294A0F" w:rsidRDefault="00294A0F" w:rsidP="00294A0F">
      <w:pPr>
        <w:spacing w:after="3" w:line="248" w:lineRule="auto"/>
        <w:ind w:left="705"/>
        <w:jc w:val="both"/>
        <w:rPr>
          <w:rFonts w:ascii="Calibri" w:eastAsia="Calibri" w:hAnsi="Calibri" w:cs="Calibri"/>
          <w:color w:val="000000"/>
          <w:kern w:val="0"/>
          <w:sz w:val="22"/>
          <w:szCs w:val="22"/>
          <w:lang w:val="es-ES" w:eastAsia="en-GB"/>
          <w14:ligatures w14:val="none"/>
        </w:rPr>
      </w:pPr>
    </w:p>
    <w:p w14:paraId="65319B09" w14:textId="77777777" w:rsidR="00294A0F" w:rsidRPr="00294A0F" w:rsidRDefault="00294A0F" w:rsidP="00294A0F">
      <w:pPr>
        <w:numPr>
          <w:ilvl w:val="0"/>
          <w:numId w:val="1"/>
        </w:numPr>
        <w:spacing w:after="3" w:line="248" w:lineRule="auto"/>
        <w:ind w:hanging="345"/>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snapToGrid w:val="0"/>
          <w:color w:val="000000"/>
          <w:kern w:val="0"/>
          <w:sz w:val="22"/>
          <w:szCs w:val="22"/>
          <w:lang w:val="es-ES" w:eastAsia="en-GB"/>
          <w14:ligatures w14:val="none"/>
        </w:rPr>
        <w:t xml:space="preserve">El propósito de esta política es el de delinear para la recepción de prestaciones familiares y estado de familiar a cargo por parte de miembros del personal con un nombramiento permanente o de plazo fijo. Siempre que se cumplan los criterios de elegibilidad que se describen a continuación, </w:t>
      </w:r>
      <w:r w:rsidRPr="00294A0F">
        <w:rPr>
          <w:rFonts w:ascii="Calibri" w:eastAsia="Calibri" w:hAnsi="Calibri" w:cs="Calibri"/>
          <w:color w:val="000000"/>
          <w:kern w:val="0"/>
          <w:sz w:val="22"/>
          <w:szCs w:val="22"/>
          <w:lang w:val="es-ES" w:eastAsia="en-GB"/>
          <w14:ligatures w14:val="none"/>
        </w:rPr>
        <w:t xml:space="preserve">los miembros del personal nombrados en virtud del Reglamento y Estatuto del Personal de las Naciones Unidas tienen derecho a recibir prestaciones para:  </w:t>
      </w:r>
    </w:p>
    <w:p w14:paraId="3B159EE2" w14:textId="77777777" w:rsidR="00294A0F" w:rsidRPr="00294A0F" w:rsidRDefault="00294A0F" w:rsidP="00294A0F">
      <w:pPr>
        <w:spacing w:after="11" w:line="259" w:lineRule="auto"/>
        <w:ind w:left="72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477D0C2F" w14:textId="77777777" w:rsidR="00294A0F" w:rsidRPr="00294A0F" w:rsidRDefault="00294A0F" w:rsidP="00294A0F">
      <w:pPr>
        <w:numPr>
          <w:ilvl w:val="0"/>
          <w:numId w:val="2"/>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Un cónyuge a cargo;</w:t>
      </w:r>
    </w:p>
    <w:p w14:paraId="234936E0" w14:textId="77777777" w:rsidR="00294A0F" w:rsidRPr="00294A0F" w:rsidRDefault="00294A0F" w:rsidP="00294A0F">
      <w:pPr>
        <w:spacing w:after="3" w:line="248" w:lineRule="auto"/>
        <w:ind w:left="1440"/>
        <w:jc w:val="both"/>
        <w:rPr>
          <w:rFonts w:ascii="Calibri" w:eastAsia="Calibri" w:hAnsi="Calibri" w:cs="Calibri"/>
          <w:color w:val="000000"/>
          <w:kern w:val="0"/>
          <w:sz w:val="22"/>
          <w:szCs w:val="22"/>
          <w:lang w:val="es-ES" w:eastAsia="en-GB"/>
          <w14:ligatures w14:val="none"/>
        </w:rPr>
      </w:pPr>
    </w:p>
    <w:p w14:paraId="4ACAF402" w14:textId="77777777" w:rsidR="00294A0F" w:rsidRPr="00294A0F" w:rsidRDefault="00294A0F" w:rsidP="00294A0F">
      <w:pPr>
        <w:numPr>
          <w:ilvl w:val="0"/>
          <w:numId w:val="2"/>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Un hijo (o hijos) a cargo;</w:t>
      </w:r>
    </w:p>
    <w:p w14:paraId="66FFD940" w14:textId="77777777" w:rsidR="00294A0F" w:rsidRPr="00294A0F" w:rsidRDefault="00294A0F" w:rsidP="00294A0F">
      <w:pPr>
        <w:spacing w:after="3" w:line="248" w:lineRule="auto"/>
        <w:ind w:left="720" w:hanging="370"/>
        <w:contextualSpacing/>
        <w:jc w:val="both"/>
        <w:rPr>
          <w:rFonts w:ascii="Calibri" w:eastAsia="Calibri" w:hAnsi="Calibri" w:cs="Calibri"/>
          <w:color w:val="000000"/>
          <w:kern w:val="0"/>
          <w:sz w:val="22"/>
          <w:szCs w:val="22"/>
          <w:lang w:val="es-ES" w:eastAsia="en-GB"/>
          <w14:ligatures w14:val="none"/>
        </w:rPr>
      </w:pPr>
    </w:p>
    <w:p w14:paraId="003E5501" w14:textId="77777777" w:rsidR="00294A0F" w:rsidRPr="00294A0F" w:rsidRDefault="00294A0F" w:rsidP="00294A0F">
      <w:pPr>
        <w:numPr>
          <w:ilvl w:val="0"/>
          <w:numId w:val="2"/>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Un hijo a cargo como progenitor sin cónyuge; o</w:t>
      </w:r>
    </w:p>
    <w:p w14:paraId="724FB84A" w14:textId="77777777" w:rsidR="00294A0F" w:rsidRPr="00294A0F" w:rsidRDefault="00294A0F" w:rsidP="00294A0F">
      <w:pPr>
        <w:spacing w:after="11" w:line="259" w:lineRule="auto"/>
        <w:ind w:left="144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775DE02C" w14:textId="77777777" w:rsidR="00294A0F" w:rsidRPr="00294A0F" w:rsidRDefault="00294A0F" w:rsidP="00294A0F">
      <w:pPr>
        <w:numPr>
          <w:ilvl w:val="0"/>
          <w:numId w:val="2"/>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Un familiar secundario a cargo. </w:t>
      </w:r>
    </w:p>
    <w:p w14:paraId="676DF8C9" w14:textId="77777777" w:rsidR="00294A0F" w:rsidRPr="00294A0F" w:rsidRDefault="00294A0F" w:rsidP="00294A0F">
      <w:pPr>
        <w:spacing w:after="0" w:line="259" w:lineRule="auto"/>
        <w:rPr>
          <w:rFonts w:ascii="Calibri" w:eastAsia="Calibri" w:hAnsi="Calibri" w:cs="Calibri"/>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 </w:t>
      </w:r>
    </w:p>
    <w:p w14:paraId="00EE1A27" w14:textId="77777777" w:rsidR="00294A0F" w:rsidRPr="00294A0F" w:rsidRDefault="00294A0F" w:rsidP="00294A0F">
      <w:pPr>
        <w:numPr>
          <w:ilvl w:val="0"/>
          <w:numId w:val="1"/>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Para calificar para el pago de prestaciones familiares, el miembro del personal debe presentar una solicitud y cumplir con los criterios de elegibilidad que se describen a continuación. </w:t>
      </w:r>
    </w:p>
    <w:p w14:paraId="496E098F" w14:textId="77777777" w:rsidR="00294A0F" w:rsidRPr="00294A0F" w:rsidRDefault="00294A0F" w:rsidP="00294A0F">
      <w:pPr>
        <w:spacing w:after="0" w:line="259" w:lineRule="auto"/>
        <w:rPr>
          <w:rFonts w:ascii="Calibri" w:eastAsia="Calibri" w:hAnsi="Calibri" w:cs="Calibri"/>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 </w:t>
      </w:r>
    </w:p>
    <w:p w14:paraId="1D71800E" w14:textId="77777777" w:rsidR="00294A0F" w:rsidRPr="00294A0F" w:rsidRDefault="00294A0F" w:rsidP="00294A0F">
      <w:pPr>
        <w:keepNext/>
        <w:keepLines/>
        <w:spacing w:after="0" w:line="259" w:lineRule="auto"/>
        <w:ind w:left="10" w:hanging="10"/>
        <w:outlineLvl w:val="0"/>
        <w:rPr>
          <w:rFonts w:ascii="Calibri" w:eastAsia="Calibri" w:hAnsi="Calibri" w:cs="Calibri"/>
          <w:b/>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ELEGIBILIDAD  </w:t>
      </w:r>
    </w:p>
    <w:p w14:paraId="264A5482" w14:textId="77777777" w:rsidR="00294A0F" w:rsidRPr="00294A0F" w:rsidRDefault="00294A0F" w:rsidP="00294A0F">
      <w:pPr>
        <w:spacing w:after="9"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0C98B447" w14:textId="77777777" w:rsidR="00294A0F" w:rsidRPr="00294A0F" w:rsidRDefault="00294A0F" w:rsidP="00294A0F">
      <w:pPr>
        <w:spacing w:after="0" w:line="259" w:lineRule="auto"/>
        <w:ind w:left="10" w:hanging="10"/>
        <w:rPr>
          <w:rFonts w:ascii="Calibri" w:eastAsia="Calibri" w:hAnsi="Calibri" w:cs="Calibri"/>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Cónyuge a cargo  </w:t>
      </w:r>
    </w:p>
    <w:p w14:paraId="5948D258" w14:textId="77777777" w:rsidR="00294A0F" w:rsidRPr="00294A0F" w:rsidRDefault="00294A0F" w:rsidP="00294A0F">
      <w:pPr>
        <w:spacing w:after="0"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 </w:t>
      </w:r>
    </w:p>
    <w:p w14:paraId="59BA6FE8" w14:textId="77777777" w:rsidR="00294A0F" w:rsidRPr="00294A0F" w:rsidRDefault="00294A0F" w:rsidP="00294A0F">
      <w:pPr>
        <w:keepNext/>
        <w:keepLines/>
        <w:spacing w:after="0" w:line="259" w:lineRule="auto"/>
        <w:ind w:left="355" w:hanging="10"/>
        <w:outlineLvl w:val="0"/>
        <w:rPr>
          <w:rFonts w:ascii="Calibri" w:eastAsia="Calibri" w:hAnsi="Calibri" w:cs="Calibri"/>
          <w:b/>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Cónyuge a cargo elegible (prestación por cónyuge a cargo)  </w:t>
      </w:r>
    </w:p>
    <w:p w14:paraId="6063ED5F"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 </w:t>
      </w:r>
    </w:p>
    <w:p w14:paraId="74964A66" w14:textId="77777777" w:rsidR="00294A0F" w:rsidRPr="00294A0F" w:rsidRDefault="00294A0F" w:rsidP="00294A0F">
      <w:pPr>
        <w:numPr>
          <w:ilvl w:val="0"/>
          <w:numId w:val="1"/>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Se considera al cónyuge de un miembro del personal como cónyuge a cargo cuando </w:t>
      </w:r>
      <w:r w:rsidRPr="00294A0F">
        <w:rPr>
          <w:rFonts w:ascii="Calibri" w:eastAsia="Calibri" w:hAnsi="Calibri" w:cs="Calibri"/>
          <w:color w:val="000000"/>
          <w:kern w:val="0"/>
          <w:sz w:val="22"/>
          <w:szCs w:val="22"/>
          <w:u w:val="single"/>
          <w:lang w:val="es-ES" w:eastAsia="en-GB"/>
          <w14:ligatures w14:val="none"/>
        </w:rPr>
        <w:t>el total</w:t>
      </w:r>
      <w:r w:rsidRPr="00294A0F">
        <w:rPr>
          <w:rFonts w:ascii="Calibri" w:eastAsia="Calibri" w:hAnsi="Calibri" w:cs="Calibri"/>
          <w:color w:val="000000"/>
          <w:kern w:val="0"/>
          <w:sz w:val="22"/>
          <w:szCs w:val="22"/>
          <w:lang w:val="es-ES" w:eastAsia="en-GB"/>
          <w14:ligatures w14:val="none"/>
        </w:rPr>
        <w:t xml:space="preserve"> de sus ingresos brutos anuales (antes de impuestos), si hubiera, no excede los siguientes montos:  </w:t>
      </w:r>
    </w:p>
    <w:p w14:paraId="44B112AE" w14:textId="77777777" w:rsidR="00294A0F" w:rsidRPr="00294A0F" w:rsidRDefault="00294A0F" w:rsidP="00294A0F">
      <w:pPr>
        <w:spacing w:after="12" w:line="259" w:lineRule="auto"/>
        <w:ind w:left="72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58267F24" w14:textId="77777777" w:rsidR="00294A0F" w:rsidRPr="00294A0F" w:rsidRDefault="00294A0F" w:rsidP="00294A0F">
      <w:pPr>
        <w:numPr>
          <w:ilvl w:val="1"/>
          <w:numId w:val="3"/>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Para los miembros del personal del Cuadro Orgánico de contratación internacional, el sueldo bruto de grado G-2, escalón 1, de la escala de sueldos del Cuadro de Servicios Generales (GS) de Nueva York vigente el 1 de enero del año en cuestión, independientemente del país en el que el cónyuge esté empleado. La Oficina de Recursos Humanos (ORH) informará anualmente a los miembros del personal de contratación internacional sobre dicho monto.  </w:t>
      </w:r>
    </w:p>
    <w:p w14:paraId="57E8716D" w14:textId="77777777" w:rsidR="00294A0F" w:rsidRPr="00294A0F" w:rsidRDefault="00294A0F" w:rsidP="00294A0F">
      <w:pPr>
        <w:spacing w:after="12" w:line="259" w:lineRule="auto"/>
        <w:ind w:left="108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0B544B47" w14:textId="77777777" w:rsidR="00294A0F" w:rsidRPr="00294A0F" w:rsidRDefault="00294A0F" w:rsidP="00294A0F">
      <w:pPr>
        <w:numPr>
          <w:ilvl w:val="1"/>
          <w:numId w:val="3"/>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Para los miembros del personal de contratación local, el escalón inicial más bajo de la escala de sueldos brutos del GS vigente el 1 de enero del año en cuestión para el lugar de destino en el país del lugar de trabajo del cónyuge.  </w:t>
      </w:r>
    </w:p>
    <w:p w14:paraId="3BD88CC1"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7D9C9729" w14:textId="77777777" w:rsidR="00294A0F" w:rsidRPr="00294A0F" w:rsidRDefault="00294A0F" w:rsidP="00294A0F">
      <w:pPr>
        <w:numPr>
          <w:ilvl w:val="0"/>
          <w:numId w:val="1"/>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lastRenderedPageBreak/>
        <w:t xml:space="preserve">Si un miembro del personal está en servicio o ha estado casado por menos del año calendario completo, se considerarán los ingresos brutos totales del año completo del cónyuge para determinar la elegibilidad en relación con el límite de ingresos establecido para ese año.  </w:t>
      </w:r>
    </w:p>
    <w:p w14:paraId="7B5FF1EF" w14:textId="77777777" w:rsidR="00294A0F" w:rsidRPr="00294A0F" w:rsidRDefault="00294A0F" w:rsidP="00294A0F">
      <w:pPr>
        <w:spacing w:after="0" w:line="259" w:lineRule="auto"/>
        <w:rPr>
          <w:rFonts w:ascii="Calibri" w:eastAsia="Calibri" w:hAnsi="Calibri" w:cs="Calibri"/>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 </w:t>
      </w:r>
    </w:p>
    <w:p w14:paraId="2AD14959" w14:textId="77777777" w:rsidR="00294A0F" w:rsidRPr="00294A0F" w:rsidRDefault="00294A0F" w:rsidP="00294A0F">
      <w:pPr>
        <w:keepNext/>
        <w:keepLines/>
        <w:spacing w:after="0" w:line="259" w:lineRule="auto"/>
        <w:ind w:left="355" w:hanging="10"/>
        <w:outlineLvl w:val="0"/>
        <w:rPr>
          <w:rFonts w:ascii="Calibri" w:eastAsia="Calibri" w:hAnsi="Calibri" w:cs="Calibri"/>
          <w:bCs/>
          <w:i/>
          <w:iCs/>
          <w:color w:val="000000"/>
          <w:kern w:val="0"/>
          <w:sz w:val="22"/>
          <w:szCs w:val="22"/>
          <w:u w:val="single"/>
          <w:lang w:val="es-ES" w:eastAsia="en-GB"/>
          <w14:ligatures w14:val="none"/>
        </w:rPr>
      </w:pPr>
      <w:r w:rsidRPr="00294A0F">
        <w:rPr>
          <w:rFonts w:ascii="Calibri" w:eastAsia="Calibri" w:hAnsi="Calibri" w:cs="Calibri"/>
          <w:bCs/>
          <w:i/>
          <w:iCs/>
          <w:color w:val="000000"/>
          <w:kern w:val="0"/>
          <w:sz w:val="22"/>
          <w:szCs w:val="22"/>
          <w:u w:val="single"/>
          <w:lang w:val="es-ES" w:eastAsia="en-GB"/>
          <w14:ligatures w14:val="none"/>
        </w:rPr>
        <w:t xml:space="preserve">Bases para determinar el estado civil  </w:t>
      </w:r>
    </w:p>
    <w:p w14:paraId="39F7A7FC"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6CF4416A" w14:textId="77777777" w:rsidR="00294A0F" w:rsidRPr="00294A0F" w:rsidRDefault="00294A0F" w:rsidP="00294A0F">
      <w:pPr>
        <w:numPr>
          <w:ilvl w:val="0"/>
          <w:numId w:val="1"/>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El Programa de las Naciones Unidas para el Desarrollo (PNUD) reconoce como cónyuge de un miembro del personal a cualquier persona que esté legalmente casada con él o ella. </w:t>
      </w:r>
    </w:p>
    <w:p w14:paraId="717E7BA9" w14:textId="77777777" w:rsidR="00294A0F" w:rsidRPr="00294A0F" w:rsidRDefault="00294A0F" w:rsidP="00294A0F">
      <w:pPr>
        <w:spacing w:after="12" w:line="259" w:lineRule="auto"/>
        <w:ind w:left="451"/>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1C5B01DA" w14:textId="77777777" w:rsidR="00294A0F" w:rsidRPr="00294A0F" w:rsidRDefault="00294A0F" w:rsidP="00294A0F">
      <w:pPr>
        <w:numPr>
          <w:ilvl w:val="0"/>
          <w:numId w:val="1"/>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El PNUD también reconoce las asociaciones domésticas reconocidas por la ley, las uniones de hecho y las uniones similares entre un miembro del personal y su cónyuge que se hayan validado en referencia a la legislación de la autoridad competente según la cual se haya establecido el estado personal, de acuerdo con</w:t>
      </w:r>
      <w:hyperlink r:id="rId7" w:history="1">
        <w:r w:rsidRPr="00294A0F">
          <w:rPr>
            <w:rFonts w:ascii="Calibri" w:eastAsia="Calibri" w:hAnsi="Calibri" w:cs="Calibri"/>
            <w:color w:val="0563C1"/>
            <w:kern w:val="0"/>
            <w:sz w:val="22"/>
            <w:szCs w:val="22"/>
            <w:u w:val="single"/>
            <w:lang w:val="es-ES" w:eastAsia="en-GB"/>
            <w14:ligatures w14:val="none"/>
          </w:rPr>
          <w:t xml:space="preserve"> ST/SGB/2004/13/Rev 1</w:t>
        </w:r>
      </w:hyperlink>
      <w:r w:rsidRPr="00294A0F">
        <w:rPr>
          <w:rFonts w:ascii="Calibri" w:eastAsia="Calibri" w:hAnsi="Calibri" w:cs="Calibri"/>
          <w:color w:val="000000"/>
          <w:kern w:val="0"/>
          <w:sz w:val="22"/>
          <w:szCs w:val="22"/>
          <w:lang w:val="es-ES" w:eastAsia="en-GB"/>
          <w14:ligatures w14:val="none"/>
        </w:rPr>
        <w:t>.</w:t>
      </w:r>
    </w:p>
    <w:p w14:paraId="6A62BA9F"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p>
    <w:p w14:paraId="689E48F7" w14:textId="77777777" w:rsidR="00294A0F" w:rsidRPr="00294A0F" w:rsidRDefault="00294A0F" w:rsidP="00294A0F">
      <w:pPr>
        <w:numPr>
          <w:ilvl w:val="0"/>
          <w:numId w:val="1"/>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En ningún caso (ni en uniones de hecho ni en otras formas de unión o asociación), la aceptación por parte del PNUD de una persona como «cónyuge» impedirá una revisión adicional en caso de que surja alguna cuestión relacionada con un matrimonio anterior en cualquier momento. Tampoco determinará de manera concluyente los derechos de reclamantes concurrentes en lo referente a los derechos como cónyuges supérstites en virtud del Reglamento y Estatuto de la Caja Común de Pensiones del Personal de las Naciones Unidas (CMPPNU).  </w:t>
      </w:r>
    </w:p>
    <w:p w14:paraId="1B621874" w14:textId="77777777" w:rsidR="00294A0F" w:rsidRPr="00294A0F" w:rsidRDefault="00294A0F" w:rsidP="00294A0F">
      <w:pPr>
        <w:spacing w:after="0" w:line="259" w:lineRule="auto"/>
        <w:rPr>
          <w:rFonts w:ascii="Calibri" w:eastAsia="Calibri" w:hAnsi="Calibri" w:cs="Calibri"/>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 </w:t>
      </w:r>
    </w:p>
    <w:p w14:paraId="1D50E320" w14:textId="77777777" w:rsidR="00294A0F" w:rsidRPr="00294A0F" w:rsidRDefault="00294A0F" w:rsidP="00294A0F">
      <w:pPr>
        <w:keepNext/>
        <w:keepLines/>
        <w:spacing w:after="0" w:line="259" w:lineRule="auto"/>
        <w:ind w:left="355" w:hanging="10"/>
        <w:outlineLvl w:val="0"/>
        <w:rPr>
          <w:rFonts w:ascii="Calibri" w:eastAsia="Calibri" w:hAnsi="Calibri" w:cs="Calibri"/>
          <w:bCs/>
          <w:i/>
          <w:iCs/>
          <w:color w:val="000000"/>
          <w:kern w:val="0"/>
          <w:sz w:val="22"/>
          <w:szCs w:val="22"/>
          <w:u w:val="single"/>
          <w:lang w:val="es-ES" w:eastAsia="en-GB"/>
          <w14:ligatures w14:val="none"/>
        </w:rPr>
      </w:pPr>
      <w:r w:rsidRPr="00294A0F">
        <w:rPr>
          <w:rFonts w:ascii="Calibri" w:eastAsia="Calibri" w:hAnsi="Calibri" w:cs="Calibri"/>
          <w:bCs/>
          <w:i/>
          <w:iCs/>
          <w:color w:val="000000"/>
          <w:kern w:val="0"/>
          <w:sz w:val="22"/>
          <w:szCs w:val="22"/>
          <w:u w:val="single"/>
          <w:lang w:val="es-ES" w:eastAsia="en-GB"/>
          <w14:ligatures w14:val="none"/>
        </w:rPr>
        <w:t xml:space="preserve">Casos en los que hay más de un cónyuge  </w:t>
      </w:r>
    </w:p>
    <w:p w14:paraId="4325F2F4"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21E65A8D"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Para los beneficios por familiares a cargo, la ONU reconoce a solo un cónyuge. En casos en que se reconozca legalmente a más de un cónyuge según lo validado por la legislación de la autoridad competente en virtud de la cual se haya establecido el estado personal, de acuerdo con</w:t>
      </w:r>
      <w:hyperlink r:id="rId8" w:history="1">
        <w:r w:rsidRPr="00294A0F">
          <w:rPr>
            <w:rFonts w:ascii="Calibri" w:eastAsia="Calibri" w:hAnsi="Calibri" w:cs="Calibri"/>
            <w:color w:val="0563C1"/>
            <w:kern w:val="0"/>
            <w:sz w:val="22"/>
            <w:szCs w:val="22"/>
            <w:u w:val="single"/>
            <w:lang w:val="es-ES" w:eastAsia="en-GB"/>
            <w14:ligatures w14:val="none"/>
          </w:rPr>
          <w:t xml:space="preserve"> ST/SGB/2004/13/Rev 1</w:t>
        </w:r>
      </w:hyperlink>
      <w:r w:rsidRPr="00294A0F">
        <w:rPr>
          <w:rFonts w:ascii="Calibri" w:eastAsia="Calibri" w:hAnsi="Calibri" w:cs="Calibri"/>
          <w:color w:val="000000"/>
          <w:kern w:val="0"/>
          <w:sz w:val="22"/>
          <w:szCs w:val="22"/>
          <w:lang w:val="es-ES" w:eastAsia="en-GB"/>
          <w14:ligatures w14:val="none"/>
        </w:rPr>
        <w:t xml:space="preserve">, el miembro del personal puede elegir a qué cónyuge designar a efectos del estado de cónyuge a cargo por la duración de su nombramiento. Cualquier viaje o derecho relacionado se otorgará únicamente para el cónyuge reconocido. Los nombres de los demás cónyuges (es decir, los cónyuges no cubiertos) se registran para su uso por la Caja de Pensiones.  </w:t>
      </w:r>
    </w:p>
    <w:p w14:paraId="1D2C99E2" w14:textId="77777777" w:rsidR="00294A0F" w:rsidRPr="00294A0F" w:rsidRDefault="00294A0F" w:rsidP="00294A0F">
      <w:pPr>
        <w:spacing w:after="0" w:line="259" w:lineRule="auto"/>
        <w:rPr>
          <w:rFonts w:ascii="Calibri" w:eastAsia="Calibri" w:hAnsi="Calibri" w:cs="Calibri"/>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 </w:t>
      </w:r>
    </w:p>
    <w:p w14:paraId="53183197" w14:textId="77777777" w:rsidR="00294A0F" w:rsidRPr="00294A0F" w:rsidRDefault="00294A0F" w:rsidP="00294A0F">
      <w:pPr>
        <w:keepNext/>
        <w:keepLines/>
        <w:spacing w:after="0" w:line="259" w:lineRule="auto"/>
        <w:ind w:left="355" w:hanging="10"/>
        <w:outlineLvl w:val="0"/>
        <w:rPr>
          <w:rFonts w:ascii="Calibri" w:eastAsia="Calibri" w:hAnsi="Calibri" w:cs="Calibri"/>
          <w:bCs/>
          <w:i/>
          <w:iCs/>
          <w:color w:val="000000"/>
          <w:kern w:val="0"/>
          <w:sz w:val="22"/>
          <w:szCs w:val="22"/>
          <w:u w:val="single"/>
          <w:lang w:val="es-ES" w:eastAsia="en-GB"/>
          <w14:ligatures w14:val="none"/>
        </w:rPr>
      </w:pPr>
      <w:r w:rsidRPr="00294A0F">
        <w:rPr>
          <w:rFonts w:ascii="Calibri" w:eastAsia="Calibri" w:hAnsi="Calibri" w:cs="Calibri"/>
          <w:bCs/>
          <w:i/>
          <w:iCs/>
          <w:color w:val="000000"/>
          <w:kern w:val="0"/>
          <w:sz w:val="22"/>
          <w:szCs w:val="22"/>
          <w:u w:val="single"/>
          <w:lang w:val="es-ES" w:eastAsia="en-GB"/>
          <w14:ligatures w14:val="none"/>
        </w:rPr>
        <w:t xml:space="preserve">Miembros del personal separados legalmente  </w:t>
      </w:r>
    </w:p>
    <w:p w14:paraId="62335A6D" w14:textId="77777777" w:rsidR="00294A0F" w:rsidRPr="00294A0F" w:rsidRDefault="00294A0F" w:rsidP="00294A0F">
      <w:pPr>
        <w:spacing w:after="0"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6720E901"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Un miembro del personal que está separado legalmente puede solicitar beneficios por cónyuge a cargo siempre y cuando continúe brindando apoyo financiero al cónyuge y pueda proporcionar al PNUD una prueba de ello.  </w:t>
      </w:r>
    </w:p>
    <w:p w14:paraId="7497AA4B" w14:textId="77777777" w:rsidR="00294A0F" w:rsidRPr="00294A0F" w:rsidRDefault="00294A0F" w:rsidP="00294A0F">
      <w:pPr>
        <w:spacing w:after="0" w:line="259" w:lineRule="auto"/>
        <w:rPr>
          <w:rFonts w:ascii="Calibri" w:eastAsia="Calibri" w:hAnsi="Calibri" w:cs="Calibri"/>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 </w:t>
      </w:r>
    </w:p>
    <w:p w14:paraId="796D04C4" w14:textId="77777777" w:rsidR="00294A0F" w:rsidRPr="00294A0F" w:rsidRDefault="00294A0F" w:rsidP="00294A0F">
      <w:pPr>
        <w:keepNext/>
        <w:keepLines/>
        <w:spacing w:after="0" w:line="259" w:lineRule="auto"/>
        <w:ind w:left="355" w:hanging="10"/>
        <w:outlineLvl w:val="0"/>
        <w:rPr>
          <w:rFonts w:ascii="Calibri" w:eastAsia="Calibri" w:hAnsi="Calibri" w:cs="Calibri"/>
          <w:bCs/>
          <w:i/>
          <w:iCs/>
          <w:color w:val="000000"/>
          <w:kern w:val="0"/>
          <w:sz w:val="22"/>
          <w:szCs w:val="22"/>
          <w:u w:val="single"/>
          <w:lang w:val="es-ES" w:eastAsia="en-GB"/>
          <w14:ligatures w14:val="none"/>
        </w:rPr>
      </w:pPr>
      <w:r w:rsidRPr="00294A0F">
        <w:rPr>
          <w:rFonts w:ascii="Calibri" w:eastAsia="Calibri" w:hAnsi="Calibri" w:cs="Calibri"/>
          <w:bCs/>
          <w:i/>
          <w:iCs/>
          <w:color w:val="000000"/>
          <w:kern w:val="0"/>
          <w:sz w:val="22"/>
          <w:szCs w:val="22"/>
          <w:u w:val="single"/>
          <w:lang w:val="es-ES" w:eastAsia="en-GB"/>
          <w14:ligatures w14:val="none"/>
        </w:rPr>
        <w:t xml:space="preserve">Miembros del personal divorciados  </w:t>
      </w:r>
    </w:p>
    <w:p w14:paraId="665CC76A"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105B2339"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Un miembro del personal que está divorciado legalmente no puede solicitar beneficios por cónyuge a cargo por su excónyuge.  </w:t>
      </w:r>
    </w:p>
    <w:p w14:paraId="5872E614" w14:textId="434BA7CA" w:rsidR="00294A0F" w:rsidRPr="00294A0F" w:rsidRDefault="00294A0F" w:rsidP="00F82FA9">
      <w:pPr>
        <w:rPr>
          <w:rFonts w:ascii="Calibri" w:eastAsia="Calibri" w:hAnsi="Calibri" w:cs="Calibri"/>
          <w:bCs/>
          <w:i/>
          <w:iCs/>
          <w:color w:val="000000"/>
          <w:kern w:val="0"/>
          <w:sz w:val="22"/>
          <w:szCs w:val="22"/>
          <w:u w:val="single"/>
          <w:lang w:val="es-ES" w:eastAsia="en-GB"/>
          <w14:ligatures w14:val="none"/>
        </w:rPr>
      </w:pPr>
      <w:r w:rsidRPr="00737E56">
        <w:rPr>
          <w:lang w:val="it-IT"/>
        </w:rPr>
        <w:lastRenderedPageBreak/>
        <w:t xml:space="preserve"> </w:t>
      </w:r>
      <w:r w:rsidRPr="00294A0F">
        <w:rPr>
          <w:rFonts w:ascii="Calibri" w:eastAsia="Calibri" w:hAnsi="Calibri" w:cs="Calibri"/>
          <w:bCs/>
          <w:i/>
          <w:iCs/>
          <w:color w:val="000000"/>
          <w:kern w:val="0"/>
          <w:sz w:val="22"/>
          <w:szCs w:val="22"/>
          <w:u w:val="single"/>
          <w:lang w:val="es-ES" w:eastAsia="en-GB"/>
          <w14:ligatures w14:val="none"/>
        </w:rPr>
        <w:t xml:space="preserve">Cálculo de la prestación por cónyuge a cargo  </w:t>
      </w:r>
    </w:p>
    <w:p w14:paraId="4AF173C4" w14:textId="77777777" w:rsidR="00294A0F" w:rsidRPr="00294A0F" w:rsidRDefault="00294A0F" w:rsidP="00294A0F">
      <w:pPr>
        <w:spacing w:after="3" w:line="248" w:lineRule="auto"/>
        <w:ind w:left="715" w:hanging="37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2BF312A0"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Los miembros del personal del Cuadro Orgánico de contratación internacional con un cónyuge a cargo reciben una prestación por cónyuge equivalente al seis por ciento de la remuneración neta (sueldo base neto y ajuste por lugar de destino).</w:t>
      </w:r>
    </w:p>
    <w:p w14:paraId="271E5799" w14:textId="77777777" w:rsidR="00294A0F" w:rsidRPr="00294A0F" w:rsidRDefault="00294A0F" w:rsidP="00294A0F">
      <w:pPr>
        <w:spacing w:after="12" w:line="259" w:lineRule="auto"/>
        <w:ind w:left="72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52134965"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Los miembros del personal de contratación local con un cónyuge a cargo reciben un pago de suma fija además de su sueldo neto solo cuando las condiciones locales y/o las prácticas de los empleadores utilizados como base de comparación exigen el establecimiento de dicha prestación. El monto de la prestación, si corresponde, se proporciona en la escala de sueldos local aplicable en el lugar de destino.  </w:t>
      </w:r>
    </w:p>
    <w:p w14:paraId="48F3861A"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416C6830" w14:textId="77777777" w:rsidR="00294A0F" w:rsidRPr="00294A0F" w:rsidRDefault="00294A0F" w:rsidP="00294A0F">
      <w:pPr>
        <w:tabs>
          <w:tab w:val="center" w:pos="2161"/>
        </w:tabs>
        <w:spacing w:after="0" w:line="259" w:lineRule="auto"/>
        <w:rPr>
          <w:rFonts w:ascii="Calibri" w:eastAsia="Calibri" w:hAnsi="Calibri" w:cs="Calibri"/>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Hijo a cargo  </w:t>
      </w:r>
      <w:r w:rsidRPr="00294A0F">
        <w:rPr>
          <w:rFonts w:ascii="Calibri" w:eastAsia="Calibri" w:hAnsi="Calibri" w:cs="Calibri"/>
          <w:b/>
          <w:color w:val="000000"/>
          <w:kern w:val="0"/>
          <w:sz w:val="22"/>
          <w:szCs w:val="22"/>
          <w:lang w:val="es-ES" w:eastAsia="en-GB"/>
          <w14:ligatures w14:val="none"/>
        </w:rPr>
        <w:tab/>
        <w:t xml:space="preserve"> </w:t>
      </w:r>
    </w:p>
    <w:p w14:paraId="76E5E3FC" w14:textId="77777777" w:rsidR="00294A0F" w:rsidRPr="00294A0F" w:rsidRDefault="00294A0F" w:rsidP="00294A0F">
      <w:pPr>
        <w:spacing w:after="0" w:line="259" w:lineRule="auto"/>
        <w:rPr>
          <w:rFonts w:ascii="Calibri" w:eastAsia="Calibri" w:hAnsi="Calibri" w:cs="Calibri"/>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 </w:t>
      </w:r>
    </w:p>
    <w:p w14:paraId="6C681F9F" w14:textId="77777777" w:rsidR="00294A0F" w:rsidRPr="00294A0F" w:rsidRDefault="00294A0F" w:rsidP="00294A0F">
      <w:pPr>
        <w:keepNext/>
        <w:keepLines/>
        <w:spacing w:after="0" w:line="259" w:lineRule="auto"/>
        <w:ind w:left="355" w:hanging="10"/>
        <w:outlineLvl w:val="0"/>
        <w:rPr>
          <w:rFonts w:ascii="Calibri" w:eastAsia="Calibri" w:hAnsi="Calibri" w:cs="Calibri"/>
          <w:bCs/>
          <w:i/>
          <w:iCs/>
          <w:color w:val="000000"/>
          <w:kern w:val="0"/>
          <w:sz w:val="22"/>
          <w:szCs w:val="22"/>
          <w:u w:val="single"/>
          <w:lang w:val="es-ES" w:eastAsia="en-GB"/>
          <w14:ligatures w14:val="none"/>
        </w:rPr>
      </w:pPr>
      <w:r w:rsidRPr="00294A0F">
        <w:rPr>
          <w:rFonts w:ascii="Calibri" w:eastAsia="Calibri" w:hAnsi="Calibri" w:cs="Calibri"/>
          <w:bCs/>
          <w:i/>
          <w:iCs/>
          <w:color w:val="000000"/>
          <w:kern w:val="0"/>
          <w:sz w:val="22"/>
          <w:szCs w:val="22"/>
          <w:u w:val="single"/>
          <w:lang w:val="es-ES" w:eastAsia="en-GB"/>
          <w14:ligatures w14:val="none"/>
        </w:rPr>
        <w:t xml:space="preserve">Hijo a cargo elegible  </w:t>
      </w:r>
    </w:p>
    <w:p w14:paraId="7192184F"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0CBB9127"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Un hijo a cargo es cualquiera de los siguientes niños menores de 18 años o, si el hijo asiste a tiempo completo a una escuela o universidad (o institución educativa similar), hasta la edad de 21 años, a quien el miembro del personal proporcione soporte principal y continuo.  </w:t>
      </w:r>
    </w:p>
    <w:p w14:paraId="12BC41CA" w14:textId="77777777" w:rsidR="00294A0F" w:rsidRPr="00294A0F" w:rsidRDefault="00294A0F" w:rsidP="00294A0F">
      <w:pPr>
        <w:spacing w:after="11" w:line="259" w:lineRule="auto"/>
        <w:ind w:left="72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5B3493D6" w14:textId="77777777" w:rsidR="00294A0F" w:rsidRPr="00294A0F" w:rsidRDefault="00294A0F" w:rsidP="00F82FA9">
      <w:pPr>
        <w:numPr>
          <w:ilvl w:val="1"/>
          <w:numId w:val="4"/>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El hijo natural de un miembro del personal; </w:t>
      </w:r>
    </w:p>
    <w:p w14:paraId="0B184E17" w14:textId="77777777" w:rsidR="00294A0F" w:rsidRPr="00294A0F" w:rsidRDefault="00294A0F" w:rsidP="00F82FA9">
      <w:pPr>
        <w:spacing w:after="11" w:line="259" w:lineRule="auto"/>
        <w:ind w:left="1440" w:hanging="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3E787790" w14:textId="77777777" w:rsidR="00294A0F" w:rsidRPr="00294A0F" w:rsidRDefault="00294A0F" w:rsidP="00F82FA9">
      <w:pPr>
        <w:numPr>
          <w:ilvl w:val="1"/>
          <w:numId w:val="4"/>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El hijo adoptado legalmente por un miembro del personal; y  </w:t>
      </w:r>
    </w:p>
    <w:p w14:paraId="2E8F936C" w14:textId="77777777" w:rsidR="00294A0F" w:rsidRPr="00294A0F" w:rsidRDefault="00294A0F" w:rsidP="00F82FA9">
      <w:pPr>
        <w:spacing w:after="12" w:line="259" w:lineRule="auto"/>
        <w:ind w:left="1440" w:hanging="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55177458" w14:textId="77777777" w:rsidR="00294A0F" w:rsidRPr="00294A0F" w:rsidRDefault="00294A0F" w:rsidP="00F82FA9">
      <w:pPr>
        <w:numPr>
          <w:ilvl w:val="1"/>
          <w:numId w:val="4"/>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El hijastro de un miembro del personal, si reside con el miembro del personal. </w:t>
      </w:r>
    </w:p>
    <w:p w14:paraId="7FD73333" w14:textId="77777777" w:rsidR="00294A0F" w:rsidRPr="00294A0F" w:rsidRDefault="00294A0F" w:rsidP="00294A0F">
      <w:pPr>
        <w:spacing w:after="9"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7DD4268E"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A menos que tenga una discapacidad, un hijo mayor de 21 años que aún asiste a la escuela o universidad no tiene derecho a la prestación.  </w:t>
      </w:r>
    </w:p>
    <w:p w14:paraId="4ED81FAE" w14:textId="77777777" w:rsidR="00294A0F" w:rsidRPr="00294A0F" w:rsidRDefault="00294A0F" w:rsidP="00294A0F">
      <w:pPr>
        <w:spacing w:after="12" w:line="259" w:lineRule="auto"/>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5444270F"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Si la adopción legal del niño no es posible porque no existe una disposición legal para la adopción ni ningún procedimiento judicial prescrito para el reconocimiento formal de la adopción de hecho o con arreglo a normas de derecho consuetudinario en el país de origen o de residencia permanente del miembro del personal, entonces un niño con respecto al cual las siguientes condiciones se cumplen puede ser reconocido como familiar a cargo:  </w:t>
      </w:r>
    </w:p>
    <w:p w14:paraId="559B43EA" w14:textId="77777777" w:rsidR="00294A0F" w:rsidRPr="00294A0F" w:rsidRDefault="00294A0F" w:rsidP="00294A0F">
      <w:pPr>
        <w:spacing w:after="11" w:line="259" w:lineRule="auto"/>
        <w:ind w:left="72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40893D34" w14:textId="77777777" w:rsidR="00294A0F" w:rsidRPr="00294A0F" w:rsidRDefault="00294A0F" w:rsidP="00F82FA9">
      <w:pPr>
        <w:numPr>
          <w:ilvl w:val="0"/>
          <w:numId w:val="7"/>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El niño reside con el miembro del personal; </w:t>
      </w:r>
    </w:p>
    <w:p w14:paraId="6BFDBB85" w14:textId="77777777" w:rsidR="00294A0F" w:rsidRPr="00294A0F" w:rsidRDefault="00294A0F" w:rsidP="00F82FA9">
      <w:pPr>
        <w:spacing w:after="12" w:line="259" w:lineRule="auto"/>
        <w:ind w:left="1440" w:hanging="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000FD009" w14:textId="77777777" w:rsidR="00294A0F" w:rsidRPr="00294A0F" w:rsidRDefault="00294A0F" w:rsidP="00F82FA9">
      <w:pPr>
        <w:numPr>
          <w:ilvl w:val="0"/>
          <w:numId w:val="7"/>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Se puede considerar que el miembro del personal ha establecido una relación parental con el niño; </w:t>
      </w:r>
    </w:p>
    <w:p w14:paraId="79ACA057" w14:textId="77777777" w:rsidR="00294A0F" w:rsidRPr="00294A0F" w:rsidRDefault="00294A0F" w:rsidP="00F82FA9">
      <w:pPr>
        <w:spacing w:after="12" w:line="259" w:lineRule="auto"/>
        <w:ind w:left="1440" w:hanging="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6E9016DA" w14:textId="77777777" w:rsidR="00294A0F" w:rsidRPr="00294A0F" w:rsidRDefault="00294A0F" w:rsidP="00F82FA9">
      <w:pPr>
        <w:numPr>
          <w:ilvl w:val="0"/>
          <w:numId w:val="7"/>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El niño no es un hermano o hermana del miembro del personal; </w:t>
      </w:r>
    </w:p>
    <w:p w14:paraId="28C98A61" w14:textId="77777777" w:rsidR="00294A0F" w:rsidRPr="00294A0F" w:rsidRDefault="00294A0F" w:rsidP="00F82FA9">
      <w:pPr>
        <w:spacing w:after="12" w:line="259" w:lineRule="auto"/>
        <w:ind w:left="1440" w:hanging="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lastRenderedPageBreak/>
        <w:t xml:space="preserve"> </w:t>
      </w:r>
    </w:p>
    <w:p w14:paraId="56CE7557" w14:textId="77777777" w:rsidR="00294A0F" w:rsidRPr="00294A0F" w:rsidRDefault="00294A0F" w:rsidP="00F82FA9">
      <w:pPr>
        <w:numPr>
          <w:ilvl w:val="0"/>
          <w:numId w:val="7"/>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El miembro del personal ha asumido permanentemente toda la responsabilidad del cuidado, la educación y la crianza del niño; y  </w:t>
      </w:r>
    </w:p>
    <w:p w14:paraId="49787D18" w14:textId="77777777" w:rsidR="00294A0F" w:rsidRPr="00294A0F" w:rsidRDefault="00294A0F" w:rsidP="00F82FA9">
      <w:pPr>
        <w:spacing w:after="12" w:line="259" w:lineRule="auto"/>
        <w:ind w:left="1440" w:hanging="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2E63F08A" w14:textId="77777777" w:rsidR="00294A0F" w:rsidRPr="00294A0F" w:rsidRDefault="00294A0F" w:rsidP="00F82FA9">
      <w:pPr>
        <w:numPr>
          <w:ilvl w:val="0"/>
          <w:numId w:val="7"/>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El número de hijos por los cuales se solicitan beneficios por familiar a cargo según este párrafo no excede los tres.  </w:t>
      </w:r>
    </w:p>
    <w:p w14:paraId="4B0FAA69"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3309548A"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La asistencia a un internado o un arreglo educativo similar no se interpreta como que el hijo no reside con el miembro del personal.  </w:t>
      </w:r>
    </w:p>
    <w:p w14:paraId="07FCF62C" w14:textId="77777777" w:rsidR="00294A0F" w:rsidRPr="00294A0F" w:rsidRDefault="00294A0F" w:rsidP="00294A0F">
      <w:pPr>
        <w:spacing w:after="0" w:line="259" w:lineRule="auto"/>
        <w:rPr>
          <w:rFonts w:ascii="Calibri" w:eastAsia="Calibri" w:hAnsi="Calibri" w:cs="Calibri"/>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 </w:t>
      </w:r>
    </w:p>
    <w:p w14:paraId="0E7CA6C4" w14:textId="77777777" w:rsidR="00294A0F" w:rsidRPr="00294A0F" w:rsidRDefault="00294A0F" w:rsidP="00294A0F">
      <w:pPr>
        <w:keepNext/>
        <w:keepLines/>
        <w:spacing w:after="0" w:line="259" w:lineRule="auto"/>
        <w:ind w:left="355" w:hanging="10"/>
        <w:outlineLvl w:val="0"/>
        <w:rPr>
          <w:rFonts w:ascii="Calibri" w:eastAsia="Calibri" w:hAnsi="Calibri" w:cs="Calibri"/>
          <w:bCs/>
          <w:i/>
          <w:iCs/>
          <w:color w:val="000000"/>
          <w:kern w:val="0"/>
          <w:sz w:val="22"/>
          <w:szCs w:val="22"/>
          <w:u w:val="single"/>
          <w:lang w:val="es-ES" w:eastAsia="en-GB"/>
          <w14:ligatures w14:val="none"/>
        </w:rPr>
      </w:pPr>
      <w:r w:rsidRPr="00294A0F">
        <w:rPr>
          <w:rFonts w:ascii="Calibri" w:eastAsia="Calibri" w:hAnsi="Calibri" w:cs="Calibri"/>
          <w:bCs/>
          <w:i/>
          <w:iCs/>
          <w:color w:val="000000"/>
          <w:kern w:val="0"/>
          <w:sz w:val="22"/>
          <w:szCs w:val="22"/>
          <w:u w:val="single"/>
          <w:lang w:val="es-ES" w:eastAsia="en-GB"/>
          <w14:ligatures w14:val="none"/>
        </w:rPr>
        <w:t xml:space="preserve">Hijo con discapacidad a cargo (prestación familiar especial)  </w:t>
      </w:r>
    </w:p>
    <w:p w14:paraId="5F166A31"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79F4D475"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Un hijo con una discapacidad, para los fines de la prestación familiar, es un hijo que tiene una discapacidad física o mental, ya sea permanente o que se cree que será de larga duración. La oficina del Secretariado de la ONU para la Gestión de la Salud y la Seguridad Ocupacional emite el dictamen de discapacidad sobre la base de documentación médica satisfactoria.  </w:t>
      </w:r>
    </w:p>
    <w:p w14:paraId="4087739B" w14:textId="77777777" w:rsidR="00294A0F" w:rsidRPr="00294A0F" w:rsidRDefault="00294A0F" w:rsidP="00294A0F">
      <w:pPr>
        <w:spacing w:after="12" w:line="259" w:lineRule="auto"/>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276AD8C0" w14:textId="77777777" w:rsidR="00294A0F" w:rsidRPr="00294A0F" w:rsidRDefault="00294A0F" w:rsidP="00294A0F">
      <w:pPr>
        <w:keepNext/>
        <w:keepLines/>
        <w:spacing w:after="0" w:line="259" w:lineRule="auto"/>
        <w:ind w:left="355" w:hanging="10"/>
        <w:outlineLvl w:val="0"/>
        <w:rPr>
          <w:rFonts w:ascii="Calibri" w:eastAsia="Calibri" w:hAnsi="Calibri" w:cs="Calibri"/>
          <w:b/>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Para miembros del personal del Cuadro Orgánico de contratación internacional  </w:t>
      </w:r>
    </w:p>
    <w:p w14:paraId="490A169D" w14:textId="77777777" w:rsidR="00294A0F" w:rsidRPr="00294A0F" w:rsidRDefault="00294A0F" w:rsidP="00294A0F">
      <w:pPr>
        <w:spacing w:after="9"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23126F36" w14:textId="3344667C"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Una prestación por hijo a cargo se pagará por cada hijo reconocido como hijo a cargo. El monto anual de la prestación es actualmente aplicable al lugar de destino asignado al miembro del personal y es equivalente al monto mencionado en el </w:t>
      </w:r>
      <w:hyperlink r:id="rId9" w:history="1">
        <w:r w:rsidRPr="00294A0F">
          <w:rPr>
            <w:rFonts w:ascii="Calibri" w:eastAsia="Calibri" w:hAnsi="Calibri" w:cs="Calibri"/>
            <w:color w:val="0563C1"/>
            <w:kern w:val="0"/>
            <w:sz w:val="22"/>
            <w:szCs w:val="22"/>
            <w:u w:val="single"/>
            <w:lang w:val="es-ES" w:eastAsia="en-GB"/>
            <w14:ligatures w14:val="none"/>
          </w:rPr>
          <w:t>Anexo 1 de ST/IC/2011/6</w:t>
        </w:r>
        <w:r>
          <w:rPr>
            <w:rFonts w:ascii="Calibri" w:eastAsia="Calibri" w:hAnsi="Calibri" w:cs="Calibri"/>
            <w:color w:val="0563C1"/>
            <w:kern w:val="0"/>
            <w:sz w:val="22"/>
            <w:szCs w:val="22"/>
            <w:u w:val="single"/>
            <w:lang w:val="es-ES" w:eastAsia="en-GB"/>
            <w14:ligatures w14:val="none"/>
          </w:rPr>
          <w:t xml:space="preserve"> (</w:t>
        </w:r>
        <w:r w:rsidRPr="00294A0F">
          <w:rPr>
            <w:rFonts w:ascii="Calibri" w:eastAsia="Calibri" w:hAnsi="Calibri" w:cs="Calibri"/>
            <w:color w:val="0563C1"/>
            <w:kern w:val="0"/>
            <w:sz w:val="22"/>
            <w:szCs w:val="22"/>
            <w:u w:val="single"/>
            <w:lang w:val="es-ES" w:eastAsia="en-GB"/>
            <w14:ligatures w14:val="none"/>
          </w:rPr>
          <w:t>en inglés</w:t>
        </w:r>
        <w:r>
          <w:rPr>
            <w:rFonts w:ascii="Calibri" w:eastAsia="Calibri" w:hAnsi="Calibri" w:cs="Calibri"/>
            <w:color w:val="0563C1"/>
            <w:kern w:val="0"/>
            <w:sz w:val="22"/>
            <w:szCs w:val="22"/>
            <w:u w:val="single"/>
            <w:lang w:val="es-ES" w:eastAsia="en-GB"/>
            <w14:ligatures w14:val="none"/>
          </w:rPr>
          <w:t>)</w:t>
        </w:r>
        <w:r w:rsidRPr="00294A0F">
          <w:rPr>
            <w:rFonts w:ascii="Calibri" w:eastAsia="Calibri" w:hAnsi="Calibri" w:cs="Calibri"/>
            <w:color w:val="0563C1"/>
            <w:kern w:val="0"/>
            <w:sz w:val="22"/>
            <w:szCs w:val="22"/>
            <w:u w:val="single"/>
            <w:lang w:val="es-ES" w:eastAsia="en-GB"/>
            <w14:ligatures w14:val="none"/>
          </w:rPr>
          <w:t>.</w:t>
        </w:r>
      </w:hyperlink>
    </w:p>
    <w:p w14:paraId="15412CDB" w14:textId="77777777" w:rsidR="00294A0F" w:rsidRPr="00294A0F" w:rsidRDefault="00294A0F" w:rsidP="00294A0F">
      <w:pPr>
        <w:spacing w:after="12" w:line="259" w:lineRule="auto"/>
        <w:ind w:left="1080"/>
        <w:rPr>
          <w:rFonts w:ascii="Calibri" w:eastAsia="Calibri" w:hAnsi="Calibri" w:cs="Calibri"/>
          <w:color w:val="000000"/>
          <w:kern w:val="0"/>
          <w:sz w:val="22"/>
          <w:szCs w:val="22"/>
          <w:lang w:val="es-ES" w:eastAsia="en-GB"/>
          <w14:ligatures w14:val="none"/>
        </w:rPr>
      </w:pPr>
    </w:p>
    <w:p w14:paraId="006296EB" w14:textId="77777777" w:rsidR="00294A0F" w:rsidRPr="00294A0F" w:rsidRDefault="00294A0F" w:rsidP="00294A0F">
      <w:pPr>
        <w:keepNext/>
        <w:keepLines/>
        <w:spacing w:after="0" w:line="259" w:lineRule="auto"/>
        <w:ind w:left="355" w:hanging="10"/>
        <w:outlineLvl w:val="0"/>
        <w:rPr>
          <w:rFonts w:ascii="Calibri" w:eastAsia="Calibri" w:hAnsi="Calibri" w:cs="Calibri"/>
          <w:bCs/>
          <w:i/>
          <w:iCs/>
          <w:color w:val="000000"/>
          <w:kern w:val="0"/>
          <w:sz w:val="22"/>
          <w:szCs w:val="22"/>
          <w:u w:val="single"/>
          <w:lang w:val="es-ES" w:eastAsia="en-GB"/>
          <w14:ligatures w14:val="none"/>
        </w:rPr>
      </w:pPr>
      <w:r w:rsidRPr="00294A0F">
        <w:rPr>
          <w:rFonts w:ascii="Calibri" w:eastAsia="Calibri" w:hAnsi="Calibri" w:cs="Calibri"/>
          <w:bCs/>
          <w:i/>
          <w:iCs/>
          <w:color w:val="000000"/>
          <w:kern w:val="0"/>
          <w:sz w:val="22"/>
          <w:szCs w:val="22"/>
          <w:u w:val="single"/>
          <w:lang w:val="es-ES" w:eastAsia="en-GB"/>
          <w14:ligatures w14:val="none"/>
        </w:rPr>
        <w:t xml:space="preserve">Prestación familiar especial por hijos con discapacidad para hijos de personal del Cuadro Orgánico de contratación internacional  </w:t>
      </w:r>
    </w:p>
    <w:p w14:paraId="6144622D" w14:textId="77777777" w:rsidR="00294A0F" w:rsidRPr="00294A0F" w:rsidRDefault="00294A0F" w:rsidP="00294A0F">
      <w:pPr>
        <w:spacing w:after="3" w:line="248" w:lineRule="auto"/>
        <w:ind w:left="730" w:hanging="370"/>
        <w:jc w:val="both"/>
        <w:rPr>
          <w:rFonts w:ascii="Calibri" w:eastAsia="Calibri" w:hAnsi="Calibri" w:cs="Calibri"/>
          <w:color w:val="000000"/>
          <w:kern w:val="0"/>
          <w:sz w:val="22"/>
          <w:szCs w:val="22"/>
          <w:lang w:val="es-ES" w:eastAsia="en-GB"/>
          <w14:ligatures w14:val="none"/>
        </w:rPr>
      </w:pPr>
    </w:p>
    <w:p w14:paraId="17774A05"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La prestación familiar por hijos con discapacidad es: </w:t>
      </w:r>
    </w:p>
    <w:p w14:paraId="565F525E" w14:textId="77777777" w:rsidR="00294A0F" w:rsidRPr="00294A0F" w:rsidRDefault="00294A0F" w:rsidP="00294A0F">
      <w:pPr>
        <w:spacing w:after="3" w:line="248" w:lineRule="auto"/>
        <w:ind w:left="705"/>
        <w:contextualSpacing/>
        <w:jc w:val="both"/>
        <w:rPr>
          <w:rFonts w:ascii="Calibri" w:eastAsia="Calibri" w:hAnsi="Calibri" w:cs="Calibri"/>
          <w:color w:val="000000"/>
          <w:kern w:val="0"/>
          <w:sz w:val="22"/>
          <w:szCs w:val="22"/>
          <w:lang w:val="es-ES" w:eastAsia="en-GB"/>
          <w14:ligatures w14:val="none"/>
        </w:rPr>
      </w:pPr>
    </w:p>
    <w:p w14:paraId="21E7D4F7" w14:textId="77777777" w:rsidR="00294A0F" w:rsidRPr="00294A0F" w:rsidRDefault="00294A0F" w:rsidP="00F82FA9">
      <w:pPr>
        <w:numPr>
          <w:ilvl w:val="0"/>
          <w:numId w:val="8"/>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6,650 dólares por año, si el miembro del personal tiene derecho a recibir una prestación por hijo a cargo por ese hijo; o </w:t>
      </w:r>
    </w:p>
    <w:p w14:paraId="55E1C206" w14:textId="4870B76A" w:rsidR="00294A0F" w:rsidRDefault="00294A0F" w:rsidP="00F82FA9">
      <w:pPr>
        <w:numPr>
          <w:ilvl w:val="0"/>
          <w:numId w:val="8"/>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En caso de que un miembro del personal perciba el subsidio monoparental y su primer hijo a cargo tenga una discapacidad, se le abonará un pago adicional por el importe del subsidio por hijo a cargo al que se hace referencia en el apartado 18 anterior.</w:t>
      </w:r>
    </w:p>
    <w:p w14:paraId="528480F8" w14:textId="77777777" w:rsidR="000B5915" w:rsidRDefault="000B5915" w:rsidP="000B5915">
      <w:pPr>
        <w:spacing w:after="12" w:line="259" w:lineRule="auto"/>
        <w:ind w:left="360"/>
        <w:rPr>
          <w:rFonts w:ascii="Calibri" w:eastAsia="Calibri" w:hAnsi="Calibri" w:cs="Calibri"/>
          <w:b/>
          <w:color w:val="000000"/>
          <w:kern w:val="0"/>
          <w:sz w:val="22"/>
          <w:szCs w:val="22"/>
          <w:lang w:val="es-ES" w:eastAsia="en-GB"/>
          <w14:ligatures w14:val="none"/>
        </w:rPr>
      </w:pPr>
    </w:p>
    <w:p w14:paraId="53D94E89" w14:textId="761303C5" w:rsidR="00294A0F" w:rsidRPr="00294A0F" w:rsidRDefault="00294A0F" w:rsidP="000B5915">
      <w:pPr>
        <w:spacing w:after="12" w:line="259" w:lineRule="auto"/>
        <w:ind w:left="360"/>
        <w:rPr>
          <w:rFonts w:ascii="Calibri" w:eastAsia="Calibri" w:hAnsi="Calibri" w:cs="Calibri"/>
          <w:b/>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Para miembros del personal de contratación local</w:t>
      </w:r>
    </w:p>
    <w:p w14:paraId="52A6CE16" w14:textId="77777777" w:rsidR="00294A0F" w:rsidRPr="00294A0F" w:rsidRDefault="00294A0F" w:rsidP="00294A0F">
      <w:pPr>
        <w:spacing w:after="3" w:line="248" w:lineRule="auto"/>
        <w:ind w:left="705"/>
        <w:contextualSpacing/>
        <w:jc w:val="both"/>
        <w:rPr>
          <w:rFonts w:ascii="Calibri" w:eastAsia="Calibri" w:hAnsi="Calibri" w:cs="Calibri"/>
          <w:color w:val="000000"/>
          <w:kern w:val="0"/>
          <w:sz w:val="22"/>
          <w:szCs w:val="22"/>
          <w:lang w:val="es-ES" w:eastAsia="en-GB"/>
          <w14:ligatures w14:val="none"/>
        </w:rPr>
      </w:pPr>
    </w:p>
    <w:p w14:paraId="643D068B"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Para miembros del personal de contratación local:</w:t>
      </w:r>
    </w:p>
    <w:p w14:paraId="1430F98F" w14:textId="77777777" w:rsidR="00294A0F" w:rsidRPr="00294A0F" w:rsidRDefault="00294A0F" w:rsidP="00294A0F">
      <w:pPr>
        <w:spacing w:after="12" w:line="259" w:lineRule="auto"/>
        <w:ind w:left="72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35E2AE7A" w14:textId="72054C44" w:rsidR="00294A0F" w:rsidRPr="00294A0F" w:rsidRDefault="00294A0F" w:rsidP="00F82FA9">
      <w:pPr>
        <w:numPr>
          <w:ilvl w:val="0"/>
          <w:numId w:val="9"/>
        </w:numPr>
        <w:spacing w:after="3" w:line="248" w:lineRule="auto"/>
        <w:ind w:left="1440"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Cuando no exista una práctica local para proporcionar una prestación por hijo a cargo, el monto de la prestación se establecerá en el tres </w:t>
      </w:r>
      <w:r w:rsidR="00737E56" w:rsidRPr="00294A0F">
        <w:rPr>
          <w:rFonts w:ascii="Calibri" w:eastAsia="Calibri" w:hAnsi="Calibri" w:cs="Calibri"/>
          <w:color w:val="000000"/>
          <w:kern w:val="0"/>
          <w:sz w:val="22"/>
          <w:szCs w:val="22"/>
          <w:lang w:val="es-ES" w:eastAsia="en-GB"/>
          <w14:ligatures w14:val="none"/>
        </w:rPr>
        <w:t>por ciento</w:t>
      </w:r>
      <w:r w:rsidRPr="00294A0F">
        <w:rPr>
          <w:rFonts w:ascii="Calibri" w:eastAsia="Calibri" w:hAnsi="Calibri" w:cs="Calibri"/>
          <w:color w:val="000000"/>
          <w:kern w:val="0"/>
          <w:sz w:val="22"/>
          <w:szCs w:val="22"/>
          <w:lang w:val="es-ES" w:eastAsia="en-GB"/>
          <w14:ligatures w14:val="none"/>
        </w:rPr>
        <w:t xml:space="preserve"> del punto medio de la escala de sueldos local; y  </w:t>
      </w:r>
    </w:p>
    <w:p w14:paraId="544C5BC1" w14:textId="6C570329" w:rsidR="00294A0F" w:rsidRPr="00294A0F" w:rsidRDefault="00294A0F" w:rsidP="00F82FA9">
      <w:pPr>
        <w:numPr>
          <w:ilvl w:val="0"/>
          <w:numId w:val="9"/>
        </w:numPr>
        <w:spacing w:after="3" w:line="248" w:lineRule="auto"/>
        <w:ind w:left="1440"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lastRenderedPageBreak/>
        <w:t xml:space="preserve">Cuando exista una práctica local para proporcionar una prestación por hijo a cargo y dicha prestación se haya establecido de acuerdo con la práctica local, el monto mínimo también será del tres </w:t>
      </w:r>
      <w:r w:rsidR="00737E56" w:rsidRPr="00294A0F">
        <w:rPr>
          <w:rFonts w:ascii="Calibri" w:eastAsia="Calibri" w:hAnsi="Calibri" w:cs="Calibri"/>
          <w:color w:val="000000"/>
          <w:kern w:val="0"/>
          <w:sz w:val="22"/>
          <w:szCs w:val="22"/>
          <w:lang w:val="es-ES" w:eastAsia="en-GB"/>
          <w14:ligatures w14:val="none"/>
        </w:rPr>
        <w:t>por ciento</w:t>
      </w:r>
      <w:r w:rsidRPr="00294A0F">
        <w:rPr>
          <w:rFonts w:ascii="Calibri" w:eastAsia="Calibri" w:hAnsi="Calibri" w:cs="Calibri"/>
          <w:color w:val="000000"/>
          <w:kern w:val="0"/>
          <w:sz w:val="22"/>
          <w:szCs w:val="22"/>
          <w:lang w:val="es-ES" w:eastAsia="en-GB"/>
          <w14:ligatures w14:val="none"/>
        </w:rPr>
        <w:t xml:space="preserve"> del punto medio de la escala de sueldos local.  </w:t>
      </w:r>
    </w:p>
    <w:p w14:paraId="1068E85D"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23A6E4D2"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La cantidad de hijos por los cuales se paga la prestación por hijo a cargo para los miembros del personal de contratación local se limita a seis.  </w:t>
      </w:r>
    </w:p>
    <w:p w14:paraId="54A50622"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59E928E2" w14:textId="77777777" w:rsidR="00294A0F" w:rsidRPr="00294A0F" w:rsidRDefault="00294A0F" w:rsidP="00294A0F">
      <w:pPr>
        <w:spacing w:after="12" w:line="259" w:lineRule="auto"/>
        <w:ind w:left="720"/>
        <w:rPr>
          <w:rFonts w:ascii="Calibri" w:eastAsia="Calibri" w:hAnsi="Calibri" w:cs="Calibri"/>
          <w:bCs/>
          <w:i/>
          <w:iCs/>
          <w:color w:val="000000"/>
          <w:kern w:val="0"/>
          <w:sz w:val="22"/>
          <w:szCs w:val="22"/>
          <w:u w:val="single"/>
          <w:lang w:val="es-ES" w:eastAsia="en-GB"/>
          <w14:ligatures w14:val="none"/>
        </w:rPr>
      </w:pPr>
      <w:r w:rsidRPr="00294A0F">
        <w:rPr>
          <w:rFonts w:ascii="Calibri" w:eastAsia="Calibri" w:hAnsi="Calibri" w:cs="Calibri"/>
          <w:bCs/>
          <w:i/>
          <w:iCs/>
          <w:color w:val="000000"/>
          <w:kern w:val="0"/>
          <w:sz w:val="22"/>
          <w:szCs w:val="22"/>
          <w:u w:val="single"/>
          <w:lang w:val="es-ES" w:eastAsia="en-GB"/>
          <w14:ligatures w14:val="none"/>
        </w:rPr>
        <w:t>Prestación familiar especial por hijos con discapacidad de hijos de miembros del personal de contratación local</w:t>
      </w:r>
    </w:p>
    <w:p w14:paraId="60D23A78"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p>
    <w:p w14:paraId="7C19FBA9"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El monto para un hijo con discapacidad es el doble de la tasa de la prestación por hijo a cargo regular. Sin embargo, en aquellos lugares de destino donde se paga un monto mayor de prestación familiar por el primer hijo a cargo y, si el primer hijo a cargo tiene una discapacidad, el miembro del personal recibe por ese hijo:  </w:t>
      </w:r>
    </w:p>
    <w:p w14:paraId="0BD87C15" w14:textId="77777777" w:rsidR="00294A0F" w:rsidRPr="00294A0F" w:rsidRDefault="00294A0F" w:rsidP="00294A0F">
      <w:pPr>
        <w:spacing w:after="12" w:line="259" w:lineRule="auto"/>
        <w:ind w:left="72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0B1CE482" w14:textId="77777777" w:rsidR="00294A0F" w:rsidRPr="00294A0F" w:rsidRDefault="00294A0F" w:rsidP="00F82FA9">
      <w:pPr>
        <w:numPr>
          <w:ilvl w:val="0"/>
          <w:numId w:val="10"/>
        </w:numPr>
        <w:spacing w:after="3" w:line="248" w:lineRule="auto"/>
        <w:ind w:left="1440" w:hanging="37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El mayor monto de prestación familiar pagable por el primer hijo; más  </w:t>
      </w:r>
    </w:p>
    <w:p w14:paraId="6E770F83" w14:textId="77777777" w:rsidR="00294A0F" w:rsidRPr="00294A0F" w:rsidRDefault="00294A0F" w:rsidP="00294A0F">
      <w:pPr>
        <w:spacing w:after="12" w:line="259" w:lineRule="auto"/>
        <w:ind w:left="1440"/>
        <w:rPr>
          <w:rFonts w:ascii="Calibri" w:eastAsia="Calibri" w:hAnsi="Calibri" w:cs="Calibri"/>
          <w:color w:val="000000"/>
          <w:kern w:val="0"/>
          <w:sz w:val="22"/>
          <w:szCs w:val="22"/>
          <w:lang w:val="es-ES" w:eastAsia="en-GB"/>
          <w14:ligatures w14:val="none"/>
        </w:rPr>
      </w:pPr>
    </w:p>
    <w:p w14:paraId="689B0EF2" w14:textId="77777777" w:rsidR="00294A0F" w:rsidRPr="00294A0F" w:rsidRDefault="00294A0F" w:rsidP="00F82FA9">
      <w:pPr>
        <w:numPr>
          <w:ilvl w:val="0"/>
          <w:numId w:val="10"/>
        </w:numPr>
        <w:spacing w:after="3" w:line="248" w:lineRule="auto"/>
        <w:ind w:left="1440" w:hanging="37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Un monto equivalente la prestación por hijo pagable por hijos que no sean el primer hijo a cargo.  </w:t>
      </w:r>
    </w:p>
    <w:p w14:paraId="1F994B95" w14:textId="77777777" w:rsidR="00294A0F" w:rsidRPr="00294A0F" w:rsidRDefault="00294A0F" w:rsidP="00F82FA9">
      <w:pPr>
        <w:spacing w:after="3" w:line="248" w:lineRule="auto"/>
        <w:ind w:left="1440"/>
        <w:jc w:val="both"/>
        <w:rPr>
          <w:rFonts w:ascii="Calibri" w:eastAsia="Calibri" w:hAnsi="Calibri" w:cs="Calibri"/>
          <w:color w:val="000000"/>
          <w:kern w:val="0"/>
          <w:sz w:val="22"/>
          <w:szCs w:val="22"/>
          <w:lang w:val="es-ES" w:eastAsia="en-GB"/>
          <w14:ligatures w14:val="none"/>
        </w:rPr>
      </w:pPr>
    </w:p>
    <w:p w14:paraId="56F55BA9" w14:textId="77777777" w:rsidR="00294A0F" w:rsidRPr="00294A0F" w:rsidRDefault="00294A0F" w:rsidP="00294A0F">
      <w:pPr>
        <w:spacing w:after="0" w:line="259" w:lineRule="auto"/>
        <w:ind w:left="360"/>
        <w:rPr>
          <w:rFonts w:ascii="Calibri" w:eastAsia="Calibri" w:hAnsi="Calibri" w:cs="Calibri"/>
          <w:b/>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 Cuando ambos cónyuges son miembros del personal de la ONU/PNUD  </w:t>
      </w:r>
    </w:p>
    <w:p w14:paraId="1DCA35A4"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7178A6D9"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Si ambos cónyuges son miembros del personal del PNUD o uno está empleado por otra organización del sistema de las Naciones Unidas, solo uno puede solicitar la prestación por hijo a cargo por sus hijos. Normalmente se otorga al cónyuge que recibe el sueldo más alto a menos que ese miembro del personal esté empleado bajo un nombramiento temporal.</w:t>
      </w:r>
    </w:p>
    <w:p w14:paraId="3CA5BD9B" w14:textId="77777777" w:rsidR="00294A0F" w:rsidRPr="00294A0F" w:rsidRDefault="00294A0F" w:rsidP="00294A0F">
      <w:pPr>
        <w:spacing w:after="3" w:line="248" w:lineRule="auto"/>
        <w:ind w:left="705"/>
        <w:contextualSpacing/>
        <w:jc w:val="both"/>
        <w:rPr>
          <w:rFonts w:ascii="Calibri" w:eastAsia="Calibri" w:hAnsi="Calibri" w:cs="Calibri"/>
          <w:color w:val="000000"/>
          <w:kern w:val="0"/>
          <w:sz w:val="22"/>
          <w:szCs w:val="22"/>
          <w:lang w:val="es-ES" w:eastAsia="en-GB"/>
          <w14:ligatures w14:val="none"/>
        </w:rPr>
      </w:pPr>
    </w:p>
    <w:p w14:paraId="3D67B701"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Cuando un miembro del personal se divorcia o se separa legalmente de otro miembro del personal, la determinación de quién recibirá el beneficio por familiar a cargo para los hijos se basará en los miembros del personal que tengan la custodia legal de los hijos. En el caso de custodia legal compartida, se aplicará lo descrito arriba en el párrafo 24.   </w:t>
      </w:r>
    </w:p>
    <w:p w14:paraId="1B3EF4B9" w14:textId="77777777" w:rsidR="000B5915" w:rsidRDefault="00294A0F" w:rsidP="000B5915">
      <w:pPr>
        <w:spacing w:after="0" w:line="259" w:lineRule="auto"/>
        <w:rPr>
          <w:rFonts w:ascii="Calibri" w:eastAsia="Calibri" w:hAnsi="Calibri" w:cs="Calibri"/>
          <w:b/>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 </w:t>
      </w:r>
    </w:p>
    <w:p w14:paraId="2DB932AD" w14:textId="65E4F2AE" w:rsidR="00294A0F" w:rsidRPr="00294A0F" w:rsidRDefault="00294A0F" w:rsidP="000B5915">
      <w:pPr>
        <w:spacing w:after="0" w:line="259" w:lineRule="auto"/>
        <w:rPr>
          <w:rFonts w:ascii="Calibri" w:eastAsia="Calibri" w:hAnsi="Calibri" w:cs="Calibri"/>
          <w:b/>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Ajuste cuando se recibe una subvención del Gobierno  </w:t>
      </w:r>
    </w:p>
    <w:p w14:paraId="34D9ECB7"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275B0877"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Si un miembro del personal, su cónyuge o cualquier otra persona recibe un beneficio por familiar a cargo en forma de una subvención del Gobierno por un hijo, la cantidad se resta de la prestación pagable por el PNUD.  </w:t>
      </w:r>
    </w:p>
    <w:p w14:paraId="6A608ADB" w14:textId="77777777" w:rsidR="00294A0F" w:rsidRPr="00294A0F" w:rsidRDefault="00294A0F" w:rsidP="00294A0F">
      <w:pPr>
        <w:spacing w:after="12" w:line="259" w:lineRule="auto"/>
        <w:ind w:left="72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14BBD44B"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Recibir una subvención del Gobierno afecta solo el monto del beneficio por familiar a cargo, no el estado de familiar a cargo de un hijo.  </w:t>
      </w:r>
    </w:p>
    <w:p w14:paraId="04CC07D5" w14:textId="77777777" w:rsidR="00294A0F" w:rsidRPr="00294A0F" w:rsidRDefault="00294A0F" w:rsidP="00294A0F">
      <w:pPr>
        <w:spacing w:after="0" w:line="259" w:lineRule="auto"/>
        <w:rPr>
          <w:rFonts w:ascii="Calibri" w:eastAsia="Calibri" w:hAnsi="Calibri" w:cs="Calibri"/>
          <w:b/>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 </w:t>
      </w:r>
    </w:p>
    <w:p w14:paraId="22552DE7" w14:textId="77777777" w:rsidR="00294A0F" w:rsidRPr="00294A0F" w:rsidRDefault="00294A0F" w:rsidP="00294A0F">
      <w:pPr>
        <w:keepNext/>
        <w:keepLines/>
        <w:spacing w:after="0" w:line="259" w:lineRule="auto"/>
        <w:ind w:left="355" w:hanging="10"/>
        <w:outlineLvl w:val="0"/>
        <w:rPr>
          <w:rFonts w:ascii="Calibri" w:eastAsia="Calibri" w:hAnsi="Calibri" w:cs="Calibri"/>
          <w:b/>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lastRenderedPageBreak/>
        <w:t xml:space="preserve">Prestación por progenitor sin cónyuge por un primer hijo a cargo </w:t>
      </w:r>
    </w:p>
    <w:p w14:paraId="38CEC13F" w14:textId="77777777" w:rsidR="00294A0F" w:rsidRPr="00294A0F" w:rsidRDefault="00294A0F" w:rsidP="00294A0F">
      <w:pPr>
        <w:autoSpaceDE w:val="0"/>
        <w:autoSpaceDN w:val="0"/>
        <w:adjustRightInd w:val="0"/>
        <w:spacing w:after="0" w:line="240" w:lineRule="auto"/>
        <w:rPr>
          <w:rFonts w:ascii="Times New Roman" w:eastAsia="Calibri" w:hAnsi="Times New Roman" w:cs="Times New Roman"/>
          <w:color w:val="000000"/>
          <w:kern w:val="0"/>
          <w:sz w:val="23"/>
          <w:szCs w:val="23"/>
          <w:lang w:val="es-ES"/>
          <w14:ligatures w14:val="none"/>
        </w:rPr>
      </w:pPr>
    </w:p>
    <w:p w14:paraId="6ED86EEB"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Los miembros del personal del Cuadro Orgánico de contratación internacional recibirán una prestación por progenitor sin cónyuge por primer hijo a cargo cuando se cumplan las siguientes condiciones:</w:t>
      </w:r>
    </w:p>
    <w:p w14:paraId="00240FD5" w14:textId="77777777" w:rsidR="00294A0F" w:rsidRPr="00294A0F" w:rsidRDefault="00294A0F" w:rsidP="00294A0F">
      <w:pPr>
        <w:spacing w:after="3" w:line="248" w:lineRule="auto"/>
        <w:ind w:left="705"/>
        <w:jc w:val="both"/>
        <w:rPr>
          <w:rFonts w:ascii="Calibri" w:eastAsia="Calibri" w:hAnsi="Calibri" w:cs="Calibri"/>
          <w:color w:val="000000"/>
          <w:kern w:val="0"/>
          <w:sz w:val="22"/>
          <w:szCs w:val="22"/>
          <w:lang w:val="es-ES" w:eastAsia="en-GB"/>
          <w14:ligatures w14:val="none"/>
        </w:rPr>
      </w:pPr>
    </w:p>
    <w:p w14:paraId="02800592" w14:textId="77777777" w:rsidR="00294A0F" w:rsidRPr="00294A0F" w:rsidRDefault="00294A0F" w:rsidP="00294A0F">
      <w:pPr>
        <w:numPr>
          <w:ilvl w:val="0"/>
          <w:numId w:val="11"/>
        </w:numPr>
        <w:spacing w:after="3" w:line="248" w:lineRule="auto"/>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El estado del miembro del personal es reconocido como soltero por el PNUD.</w:t>
      </w:r>
    </w:p>
    <w:p w14:paraId="04626572" w14:textId="77777777" w:rsidR="00294A0F" w:rsidRPr="00294A0F" w:rsidRDefault="00294A0F" w:rsidP="00294A0F">
      <w:pPr>
        <w:numPr>
          <w:ilvl w:val="0"/>
          <w:numId w:val="11"/>
        </w:numPr>
        <w:spacing w:after="3" w:line="248" w:lineRule="auto"/>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El miembro del personal está divorciado o separado legalmente de un cónyuge o es viudo.</w:t>
      </w:r>
    </w:p>
    <w:p w14:paraId="4DDA7921" w14:textId="77777777" w:rsidR="00294A0F" w:rsidRPr="00294A0F" w:rsidRDefault="00294A0F" w:rsidP="00294A0F">
      <w:pPr>
        <w:numPr>
          <w:ilvl w:val="0"/>
          <w:numId w:val="11"/>
        </w:numPr>
        <w:spacing w:after="3" w:line="248" w:lineRule="auto"/>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El miembro del personal no reside con el otro padre con custodia.</w:t>
      </w:r>
    </w:p>
    <w:p w14:paraId="5165BFD1" w14:textId="77777777" w:rsidR="00294A0F" w:rsidRPr="00294A0F" w:rsidRDefault="00294A0F" w:rsidP="00294A0F">
      <w:pPr>
        <w:numPr>
          <w:ilvl w:val="0"/>
          <w:numId w:val="11"/>
        </w:numPr>
        <w:spacing w:after="3" w:line="248" w:lineRule="auto"/>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El miembro del personal tiene un hijo a cargo reconocido por el PNUD conforme a la regla del Reglamento del Personal 3.6 (a) (</w:t>
      </w:r>
      <w:proofErr w:type="spellStart"/>
      <w:r w:rsidRPr="00294A0F">
        <w:rPr>
          <w:rFonts w:ascii="Calibri" w:eastAsia="Calibri" w:hAnsi="Calibri" w:cs="Calibri"/>
          <w:color w:val="000000"/>
          <w:kern w:val="0"/>
          <w:sz w:val="22"/>
          <w:szCs w:val="22"/>
          <w:lang w:val="es-ES" w:eastAsia="en-GB"/>
          <w14:ligatures w14:val="none"/>
        </w:rPr>
        <w:t>iii</w:t>
      </w:r>
      <w:proofErr w:type="spellEnd"/>
      <w:r w:rsidRPr="00294A0F">
        <w:rPr>
          <w:rFonts w:ascii="Calibri" w:eastAsia="Calibri" w:hAnsi="Calibri" w:cs="Calibri"/>
          <w:color w:val="000000"/>
          <w:kern w:val="0"/>
          <w:sz w:val="22"/>
          <w:szCs w:val="22"/>
          <w:lang w:val="es-ES" w:eastAsia="en-GB"/>
          <w14:ligatures w14:val="none"/>
        </w:rPr>
        <w:t>) de la ONU y los criterios establecidos en la presente política.</w:t>
      </w:r>
    </w:p>
    <w:p w14:paraId="477C8865" w14:textId="77777777" w:rsidR="00294A0F" w:rsidRPr="00294A0F" w:rsidRDefault="00294A0F" w:rsidP="00294A0F">
      <w:pPr>
        <w:spacing w:after="12" w:line="259" w:lineRule="auto"/>
        <w:ind w:left="1440"/>
        <w:rPr>
          <w:rFonts w:ascii="Calibri" w:eastAsia="Calibri" w:hAnsi="Calibri" w:cs="Calibri"/>
          <w:color w:val="000000"/>
          <w:kern w:val="0"/>
          <w:sz w:val="22"/>
          <w:szCs w:val="22"/>
          <w:lang w:val="es-ES" w:eastAsia="en-GB"/>
          <w14:ligatures w14:val="none"/>
        </w:rPr>
      </w:pPr>
    </w:p>
    <w:p w14:paraId="0F8971DF"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0"/>
          <w:szCs w:val="20"/>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Un miembro del personal que cumpla con los criterios de elegibilidad como progenitor sin cónyuge recibirá la prestación por progenitor sin cónyuge equivalente al seis por ciento de la remuneración neta (sueldo base neto y ajuste por lugar de destino) por el primer hijo a cargo, en lugar de la prestación por hijo a cargo.</w:t>
      </w:r>
    </w:p>
    <w:p w14:paraId="26E2300F" w14:textId="77777777" w:rsidR="00294A0F" w:rsidRPr="00294A0F" w:rsidRDefault="00294A0F" w:rsidP="00294A0F">
      <w:pPr>
        <w:spacing w:after="3" w:line="248" w:lineRule="auto"/>
        <w:ind w:left="705"/>
        <w:jc w:val="both"/>
        <w:rPr>
          <w:rFonts w:ascii="Calibri" w:eastAsia="Calibri" w:hAnsi="Calibri" w:cs="Calibri"/>
          <w:color w:val="000000"/>
          <w:kern w:val="0"/>
          <w:sz w:val="20"/>
          <w:szCs w:val="20"/>
          <w:lang w:val="es-ES" w:eastAsia="en-GB"/>
          <w14:ligatures w14:val="none"/>
        </w:rPr>
      </w:pPr>
    </w:p>
    <w:p w14:paraId="4E5A8431" w14:textId="77777777" w:rsidR="00294A0F" w:rsidRPr="00294A0F" w:rsidRDefault="00294A0F" w:rsidP="00294A0F">
      <w:pPr>
        <w:keepNext/>
        <w:keepLines/>
        <w:spacing w:after="0" w:line="259" w:lineRule="auto"/>
        <w:ind w:left="355" w:hanging="10"/>
        <w:outlineLvl w:val="0"/>
        <w:rPr>
          <w:rFonts w:ascii="Calibri" w:eastAsia="Calibri" w:hAnsi="Calibri" w:cs="Calibri"/>
          <w:b/>
          <w:color w:val="000000"/>
          <w:kern w:val="0"/>
          <w:sz w:val="20"/>
          <w:szCs w:val="20"/>
          <w:lang w:val="es-ES" w:eastAsia="en-GB"/>
          <w14:ligatures w14:val="none"/>
        </w:rPr>
      </w:pPr>
      <w:r w:rsidRPr="00294A0F">
        <w:rPr>
          <w:rFonts w:ascii="Calibri" w:eastAsia="Calibri" w:hAnsi="Calibri" w:cs="Calibri"/>
          <w:b/>
          <w:color w:val="000000"/>
          <w:kern w:val="0"/>
          <w:sz w:val="22"/>
          <w:szCs w:val="22"/>
          <w:lang w:val="es-ES" w:eastAsia="en-GB"/>
          <w14:ligatures w14:val="none"/>
        </w:rPr>
        <w:t>Ajuste cuando se recibe ayuda financiera</w:t>
      </w:r>
    </w:p>
    <w:p w14:paraId="018E365A" w14:textId="77777777" w:rsidR="00294A0F" w:rsidRPr="00294A0F" w:rsidRDefault="00294A0F" w:rsidP="00294A0F">
      <w:pPr>
        <w:spacing w:after="3" w:line="248" w:lineRule="auto"/>
        <w:ind w:left="705"/>
        <w:jc w:val="both"/>
        <w:rPr>
          <w:rFonts w:ascii="Calibri" w:eastAsia="Calibri" w:hAnsi="Calibri" w:cs="Calibri"/>
          <w:color w:val="000000"/>
          <w:kern w:val="0"/>
          <w:sz w:val="20"/>
          <w:szCs w:val="20"/>
          <w:lang w:val="es-ES" w:eastAsia="en-GB"/>
          <w14:ligatures w14:val="none"/>
        </w:rPr>
      </w:pPr>
    </w:p>
    <w:p w14:paraId="47C7D969"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Si un miembro del personal que solicita una prestación por progenitor sin cónyuge recibe asistencia financiera de cualquier fuente por ese hijo, el miembro del personal informará el monto total de la asistencia financiera que recibe. Dicha asistencia financiera recibida se deducirá en su totalidad de la prestación por progenitor sin cónyuge pagada por el PNUD por el primer hijo a cargo y se aplicará a los montos que excedan la</w:t>
      </w:r>
      <w:r w:rsidRPr="00294A0F">
        <w:rPr>
          <w:rFonts w:ascii="Calibri" w:eastAsia="Calibri" w:hAnsi="Calibri" w:cs="Calibri"/>
          <w:i/>
          <w:color w:val="000000"/>
          <w:kern w:val="0"/>
          <w:sz w:val="22"/>
          <w:szCs w:val="22"/>
          <w:lang w:val="es-ES" w:eastAsia="en-GB"/>
          <w14:ligatures w14:val="none"/>
        </w:rPr>
        <w:t xml:space="preserve"> prestación por hijo a </w:t>
      </w:r>
      <w:proofErr w:type="spellStart"/>
      <w:r w:rsidRPr="00294A0F">
        <w:rPr>
          <w:rFonts w:ascii="Calibri" w:eastAsia="Calibri" w:hAnsi="Calibri" w:cs="Calibri"/>
          <w:i/>
          <w:color w:val="000000"/>
          <w:kern w:val="0"/>
          <w:sz w:val="22"/>
          <w:szCs w:val="22"/>
          <w:lang w:val="es-ES" w:eastAsia="en-GB"/>
          <w14:ligatures w14:val="none"/>
        </w:rPr>
        <w:t>cargo</w:t>
      </w:r>
      <w:r w:rsidRPr="00294A0F">
        <w:rPr>
          <w:rFonts w:ascii="Calibri" w:eastAsia="Calibri" w:hAnsi="Calibri" w:cs="Calibri"/>
          <w:color w:val="000000"/>
          <w:kern w:val="0"/>
          <w:sz w:val="22"/>
          <w:szCs w:val="22"/>
          <w:lang w:val="es-ES" w:eastAsia="en-GB"/>
          <w14:ligatures w14:val="none"/>
        </w:rPr>
        <w:t>en</w:t>
      </w:r>
      <w:proofErr w:type="spellEnd"/>
      <w:r w:rsidRPr="00294A0F">
        <w:rPr>
          <w:rFonts w:ascii="Calibri" w:eastAsia="Calibri" w:hAnsi="Calibri" w:cs="Calibri"/>
          <w:color w:val="000000"/>
          <w:kern w:val="0"/>
          <w:sz w:val="22"/>
          <w:szCs w:val="22"/>
          <w:lang w:val="es-ES" w:eastAsia="en-GB"/>
          <w14:ligatures w14:val="none"/>
        </w:rPr>
        <w:t xml:space="preserve"> virtud del párrafo 19). </w:t>
      </w:r>
    </w:p>
    <w:p w14:paraId="58EC6C42" w14:textId="77777777" w:rsidR="00294A0F" w:rsidRPr="00294A0F" w:rsidRDefault="00294A0F" w:rsidP="00294A0F">
      <w:pPr>
        <w:spacing w:after="3" w:line="248" w:lineRule="auto"/>
        <w:ind w:left="705"/>
        <w:contextualSpacing/>
        <w:jc w:val="both"/>
        <w:rPr>
          <w:rFonts w:ascii="Calibri" w:eastAsia="Calibri" w:hAnsi="Calibri" w:cs="Calibri"/>
          <w:color w:val="000000"/>
          <w:kern w:val="0"/>
          <w:sz w:val="22"/>
          <w:szCs w:val="22"/>
          <w:lang w:val="es-ES" w:eastAsia="en-GB"/>
          <w14:ligatures w14:val="none"/>
        </w:rPr>
      </w:pPr>
    </w:p>
    <w:p w14:paraId="0102007D"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Recibir asistencia financiera influye en el monto de la prestación por progenitor sin cónyuge pagada por el PNUD por el primer hijo a cargo solamente, no en el estado de familiar a cargo de un hijo para otros fines según el Reglamento Estatuto del Personal.</w:t>
      </w:r>
    </w:p>
    <w:p w14:paraId="678ECBC8" w14:textId="77777777" w:rsidR="000B5915" w:rsidRDefault="000B5915" w:rsidP="00294A0F">
      <w:pPr>
        <w:spacing w:after="0" w:line="259" w:lineRule="auto"/>
        <w:ind w:left="10" w:hanging="10"/>
        <w:rPr>
          <w:rFonts w:ascii="Calibri" w:eastAsia="Calibri" w:hAnsi="Calibri" w:cs="Calibri"/>
          <w:b/>
          <w:color w:val="000000"/>
          <w:kern w:val="0"/>
          <w:sz w:val="22"/>
          <w:szCs w:val="22"/>
          <w:lang w:val="es-ES" w:eastAsia="en-GB"/>
          <w14:ligatures w14:val="none"/>
        </w:rPr>
      </w:pPr>
    </w:p>
    <w:p w14:paraId="643ACF3D" w14:textId="593F2C2E" w:rsidR="00294A0F" w:rsidRPr="00294A0F" w:rsidRDefault="00294A0F" w:rsidP="00294A0F">
      <w:pPr>
        <w:spacing w:after="0" w:line="259" w:lineRule="auto"/>
        <w:ind w:left="10" w:hanging="10"/>
        <w:rPr>
          <w:rFonts w:ascii="Calibri" w:eastAsia="Calibri" w:hAnsi="Calibri" w:cs="Calibri"/>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Familiar secundario a cargo  </w:t>
      </w:r>
    </w:p>
    <w:p w14:paraId="3F2D5231" w14:textId="77777777" w:rsidR="00294A0F" w:rsidRPr="00294A0F" w:rsidRDefault="00294A0F" w:rsidP="00294A0F">
      <w:pPr>
        <w:keepNext/>
        <w:keepLines/>
        <w:spacing w:after="0" w:line="259" w:lineRule="auto"/>
        <w:ind w:left="355" w:hanging="10"/>
        <w:outlineLvl w:val="0"/>
        <w:rPr>
          <w:rFonts w:ascii="Calibri" w:eastAsia="Calibri" w:hAnsi="Calibri" w:cs="Calibri"/>
          <w:b/>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 </w:t>
      </w:r>
    </w:p>
    <w:p w14:paraId="48B70561" w14:textId="77777777" w:rsidR="00294A0F" w:rsidRPr="00294A0F" w:rsidRDefault="00294A0F" w:rsidP="00294A0F">
      <w:pPr>
        <w:keepNext/>
        <w:keepLines/>
        <w:spacing w:after="0" w:line="259" w:lineRule="auto"/>
        <w:ind w:left="355" w:hanging="10"/>
        <w:outlineLvl w:val="0"/>
        <w:rPr>
          <w:rFonts w:ascii="Calibri" w:eastAsia="Calibri" w:hAnsi="Calibri" w:cs="Calibri"/>
          <w:bCs/>
          <w:i/>
          <w:iCs/>
          <w:color w:val="000000"/>
          <w:kern w:val="0"/>
          <w:sz w:val="22"/>
          <w:szCs w:val="22"/>
          <w:u w:val="single"/>
          <w:lang w:val="es-ES" w:eastAsia="en-GB"/>
          <w14:ligatures w14:val="none"/>
        </w:rPr>
      </w:pPr>
      <w:r w:rsidRPr="00294A0F">
        <w:rPr>
          <w:rFonts w:ascii="Calibri" w:eastAsia="Calibri" w:hAnsi="Calibri" w:cs="Calibri"/>
          <w:bCs/>
          <w:i/>
          <w:iCs/>
          <w:color w:val="000000"/>
          <w:kern w:val="0"/>
          <w:sz w:val="22"/>
          <w:szCs w:val="22"/>
          <w:u w:val="single"/>
          <w:lang w:val="es-ES" w:eastAsia="en-GB"/>
          <w14:ligatures w14:val="none"/>
        </w:rPr>
        <w:t xml:space="preserve">Familiar secundario a cargo elegible  </w:t>
      </w:r>
    </w:p>
    <w:p w14:paraId="30564370" w14:textId="77777777" w:rsidR="00294A0F" w:rsidRPr="00294A0F" w:rsidRDefault="00294A0F" w:rsidP="00294A0F">
      <w:pPr>
        <w:keepNext/>
        <w:keepLines/>
        <w:spacing w:after="0" w:line="259" w:lineRule="auto"/>
        <w:ind w:left="355" w:hanging="10"/>
        <w:outlineLvl w:val="0"/>
        <w:rPr>
          <w:rFonts w:ascii="Calibri" w:eastAsia="Calibri" w:hAnsi="Calibri" w:cs="Calibri"/>
          <w:b/>
          <w:bCs/>
          <w:i/>
          <w:iCs/>
          <w:color w:val="000000"/>
          <w:kern w:val="0"/>
          <w:sz w:val="22"/>
          <w:szCs w:val="22"/>
          <w:u w:val="single"/>
          <w:lang w:val="es-ES" w:eastAsia="en-GB"/>
          <w14:ligatures w14:val="none"/>
        </w:rPr>
      </w:pPr>
      <w:r w:rsidRPr="00294A0F">
        <w:rPr>
          <w:rFonts w:ascii="Calibri" w:eastAsia="Calibri" w:hAnsi="Calibri" w:cs="Calibri"/>
          <w:bCs/>
          <w:i/>
          <w:iCs/>
          <w:color w:val="000000"/>
          <w:kern w:val="0"/>
          <w:sz w:val="22"/>
          <w:szCs w:val="22"/>
          <w:u w:val="single"/>
          <w:lang w:val="es-ES" w:eastAsia="en-GB"/>
          <w14:ligatures w14:val="none"/>
        </w:rPr>
        <w:t xml:space="preserve"> </w:t>
      </w:r>
    </w:p>
    <w:p w14:paraId="7865FA6C" w14:textId="77777777" w:rsidR="00294A0F" w:rsidRPr="00294A0F" w:rsidRDefault="00294A0F" w:rsidP="00294A0F">
      <w:pPr>
        <w:numPr>
          <w:ilvl w:val="0"/>
          <w:numId w:val="1"/>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Un familiar secundario a cargo es un padre, una madre, un hermano o una hermana para quien el miembro del personal proporciona al menos la mitad del apoyo financiero total y, en cualquier caso, al menos el doble del monto de la prestación por familiar secundario a cargo.  </w:t>
      </w:r>
    </w:p>
    <w:p w14:paraId="7B450029"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212419B6" w14:textId="77777777" w:rsidR="00294A0F" w:rsidRPr="00294A0F" w:rsidRDefault="00294A0F" w:rsidP="00294A0F">
      <w:pPr>
        <w:numPr>
          <w:ilvl w:val="0"/>
          <w:numId w:val="1"/>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Los requisitos de edad, asistencia a la escuela y discapacidad total y permanente que se aplican a los hijos a cargo también se aplican a los hermanos y las hermanas a cargo.  </w:t>
      </w:r>
    </w:p>
    <w:p w14:paraId="00FB157E"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3B7422FE" w14:textId="77777777" w:rsidR="00294A0F" w:rsidRPr="00294A0F" w:rsidRDefault="00294A0F" w:rsidP="00294A0F">
      <w:pPr>
        <w:numPr>
          <w:ilvl w:val="0"/>
          <w:numId w:val="1"/>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lastRenderedPageBreak/>
        <w:t xml:space="preserve">Una prestación por familiar secundario a cargo no es pagable cuando se paga una prestación por cónyuge a cargo.  </w:t>
      </w:r>
    </w:p>
    <w:p w14:paraId="716F4828" w14:textId="77777777" w:rsidR="00294A0F" w:rsidRPr="00294A0F" w:rsidRDefault="00294A0F" w:rsidP="00294A0F">
      <w:pPr>
        <w:spacing w:after="9"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553022B0" w14:textId="77777777" w:rsidR="00294A0F" w:rsidRPr="00294A0F" w:rsidRDefault="00294A0F" w:rsidP="00294A0F">
      <w:pPr>
        <w:numPr>
          <w:ilvl w:val="0"/>
          <w:numId w:val="1"/>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La prestación se paga solo por un familiar secundario a cargo.  </w:t>
      </w:r>
    </w:p>
    <w:p w14:paraId="32AF9307"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17825C37" w14:textId="312C4E63" w:rsidR="00294A0F" w:rsidRPr="00737E56" w:rsidRDefault="00294A0F" w:rsidP="00294A0F">
      <w:pPr>
        <w:numPr>
          <w:ilvl w:val="0"/>
          <w:numId w:val="1"/>
        </w:numPr>
        <w:spacing w:after="0" w:line="259" w:lineRule="auto"/>
        <w:ind w:hanging="360"/>
        <w:jc w:val="both"/>
        <w:rPr>
          <w:rFonts w:ascii="Calibri" w:eastAsia="Calibri" w:hAnsi="Calibri" w:cs="Calibri"/>
          <w:color w:val="000000"/>
          <w:kern w:val="0"/>
          <w:sz w:val="22"/>
          <w:szCs w:val="22"/>
          <w:lang w:val="es-ES" w:eastAsia="en-GB"/>
          <w14:ligatures w14:val="none"/>
        </w:rPr>
      </w:pPr>
      <w:r w:rsidRPr="00737E56">
        <w:rPr>
          <w:rFonts w:ascii="Calibri" w:eastAsia="Calibri" w:hAnsi="Calibri" w:cs="Calibri"/>
          <w:color w:val="000000"/>
          <w:kern w:val="0"/>
          <w:sz w:val="22"/>
          <w:szCs w:val="22"/>
          <w:lang w:val="es-ES" w:eastAsia="en-GB"/>
          <w14:ligatures w14:val="none"/>
        </w:rPr>
        <w:t xml:space="preserve">En el caso del personal local, la prestación por dependencia secundaria solo se paga si en las escalas de sueldos para ese lugar de destino en particular se incluyen disposiciones para esta prestación.  </w:t>
      </w:r>
      <w:r w:rsidRPr="00737E56">
        <w:rPr>
          <w:rFonts w:ascii="Calibri" w:eastAsia="Calibri" w:hAnsi="Calibri" w:cs="Calibri"/>
          <w:b/>
          <w:color w:val="000000"/>
          <w:kern w:val="0"/>
          <w:sz w:val="22"/>
          <w:szCs w:val="22"/>
          <w:lang w:val="es-ES" w:eastAsia="en-GB"/>
          <w14:ligatures w14:val="none"/>
        </w:rPr>
        <w:t xml:space="preserve"> </w:t>
      </w:r>
    </w:p>
    <w:p w14:paraId="7F187475" w14:textId="77777777" w:rsidR="00294A0F" w:rsidRPr="00294A0F" w:rsidRDefault="00294A0F" w:rsidP="00294A0F">
      <w:pPr>
        <w:keepNext/>
        <w:keepLines/>
        <w:spacing w:after="0" w:line="259" w:lineRule="auto"/>
        <w:ind w:left="355" w:hanging="10"/>
        <w:outlineLvl w:val="0"/>
        <w:rPr>
          <w:rFonts w:ascii="Calibri" w:eastAsia="Calibri" w:hAnsi="Calibri" w:cs="Calibri"/>
          <w:b/>
          <w:color w:val="000000"/>
          <w:kern w:val="0"/>
          <w:sz w:val="22"/>
          <w:szCs w:val="22"/>
          <w:lang w:val="es-ES" w:eastAsia="en-GB"/>
          <w14:ligatures w14:val="none"/>
        </w:rPr>
      </w:pPr>
    </w:p>
    <w:p w14:paraId="68389B78" w14:textId="77777777" w:rsidR="00294A0F" w:rsidRPr="00294A0F" w:rsidRDefault="00294A0F" w:rsidP="00294A0F">
      <w:pPr>
        <w:keepNext/>
        <w:keepLines/>
        <w:spacing w:after="0" w:line="259" w:lineRule="auto"/>
        <w:ind w:left="355" w:hanging="10"/>
        <w:outlineLvl w:val="0"/>
        <w:rPr>
          <w:rFonts w:ascii="Calibri" w:eastAsia="Calibri" w:hAnsi="Calibri" w:cs="Calibri"/>
          <w:bCs/>
          <w:i/>
          <w:iCs/>
          <w:color w:val="000000"/>
          <w:kern w:val="0"/>
          <w:sz w:val="22"/>
          <w:szCs w:val="22"/>
          <w:u w:val="single"/>
          <w:lang w:val="es-ES" w:eastAsia="en-GB"/>
          <w14:ligatures w14:val="none"/>
        </w:rPr>
      </w:pPr>
      <w:r w:rsidRPr="00294A0F">
        <w:rPr>
          <w:rFonts w:ascii="Calibri" w:eastAsia="Calibri" w:hAnsi="Calibri" w:cs="Calibri"/>
          <w:bCs/>
          <w:i/>
          <w:iCs/>
          <w:color w:val="000000"/>
          <w:kern w:val="0"/>
          <w:sz w:val="22"/>
          <w:szCs w:val="22"/>
          <w:u w:val="single"/>
          <w:lang w:val="es-ES" w:eastAsia="en-GB"/>
          <w14:ligatures w14:val="none"/>
        </w:rPr>
        <w:t xml:space="preserve">Cálculo de prestación por familiar secundario a cargo  </w:t>
      </w:r>
    </w:p>
    <w:p w14:paraId="5EB14B3E" w14:textId="77777777" w:rsidR="00294A0F" w:rsidRPr="00294A0F" w:rsidRDefault="00294A0F" w:rsidP="00294A0F">
      <w:pPr>
        <w:spacing w:after="12" w:line="259" w:lineRule="auto"/>
        <w:ind w:left="108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52A08501" w14:textId="5A2C9612" w:rsidR="00294A0F" w:rsidRPr="00294A0F" w:rsidRDefault="00294A0F" w:rsidP="00294A0F">
      <w:pPr>
        <w:numPr>
          <w:ilvl w:val="0"/>
          <w:numId w:val="1"/>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Los miembros del personal del Cuadro Orgánico de contratación internacional sin cónyuge a cargo pueden recibir una prestación por familiar a cargo para no más de un familiar secundario a cargo, siempre que se cumplan las condiciones especificadas anteriormente. El monto anual de la prestación se proporciona en la escala de sueldos, que está disponible </w:t>
      </w:r>
      <w:hyperlink r:id="rId10" w:history="1">
        <w:r>
          <w:rPr>
            <w:rFonts w:ascii="Calibri" w:eastAsia="Calibri" w:hAnsi="Calibri" w:cs="Calibri"/>
            <w:color w:val="2E74B5"/>
            <w:kern w:val="0"/>
            <w:sz w:val="22"/>
            <w:szCs w:val="22"/>
            <w:u w:val="single"/>
            <w:lang w:val="es-ES" w:eastAsia="en-GB"/>
            <w14:ligatures w14:val="none"/>
          </w:rPr>
          <w:t>aquí (en inglés)</w:t>
        </w:r>
      </w:hyperlink>
      <w:r w:rsidRPr="00294A0F">
        <w:rPr>
          <w:rFonts w:ascii="Calibri" w:eastAsia="Calibri" w:hAnsi="Calibri" w:cs="Calibri"/>
          <w:color w:val="000000"/>
          <w:kern w:val="0"/>
          <w:sz w:val="22"/>
          <w:szCs w:val="22"/>
          <w:lang w:val="es-ES" w:eastAsia="en-GB"/>
          <w14:ligatures w14:val="none"/>
        </w:rPr>
        <w:t>.</w:t>
      </w:r>
    </w:p>
    <w:p w14:paraId="731B5E63" w14:textId="77777777" w:rsidR="00294A0F" w:rsidRPr="00294A0F" w:rsidRDefault="00294A0F" w:rsidP="00294A0F">
      <w:pPr>
        <w:spacing w:after="3" w:line="248" w:lineRule="auto"/>
        <w:ind w:left="705"/>
        <w:jc w:val="both"/>
        <w:rPr>
          <w:rFonts w:ascii="Calibri" w:eastAsia="Calibri" w:hAnsi="Calibri" w:cs="Calibri"/>
          <w:color w:val="000000"/>
          <w:kern w:val="0"/>
          <w:sz w:val="22"/>
          <w:szCs w:val="22"/>
          <w:lang w:val="es-ES" w:eastAsia="en-GB"/>
          <w14:ligatures w14:val="none"/>
        </w:rPr>
      </w:pPr>
    </w:p>
    <w:p w14:paraId="7C00F2CC" w14:textId="77777777" w:rsidR="00294A0F" w:rsidRPr="00294A0F" w:rsidRDefault="00294A0F" w:rsidP="00294A0F">
      <w:pPr>
        <w:numPr>
          <w:ilvl w:val="0"/>
          <w:numId w:val="1"/>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Los miembros del personal de contratación local reciben una prestación por familiar secundario a cargo solo cuando las condiciones locales y/o las prácticas de los empleadores utilizados como base de comparación exigen el establecimiento de dicha prestación. El monto de la prestación, si corresponde, se proporciona en la escala de sueldos local aplicable en el lugar de destino.  </w:t>
      </w:r>
    </w:p>
    <w:p w14:paraId="4B6F7F9C" w14:textId="77777777" w:rsidR="00294A0F" w:rsidRPr="00294A0F" w:rsidRDefault="00294A0F" w:rsidP="00294A0F">
      <w:pPr>
        <w:spacing w:after="0" w:line="259" w:lineRule="auto"/>
        <w:rPr>
          <w:rFonts w:ascii="Calibri" w:eastAsia="Calibri" w:hAnsi="Calibri" w:cs="Calibri"/>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 </w:t>
      </w:r>
    </w:p>
    <w:p w14:paraId="0F7F551F" w14:textId="77777777" w:rsidR="00294A0F" w:rsidRPr="00294A0F" w:rsidRDefault="00294A0F" w:rsidP="00294A0F">
      <w:pPr>
        <w:keepNext/>
        <w:keepLines/>
        <w:spacing w:after="0" w:line="259" w:lineRule="auto"/>
        <w:ind w:left="355" w:hanging="10"/>
        <w:outlineLvl w:val="0"/>
        <w:rPr>
          <w:rFonts w:ascii="Calibri" w:eastAsia="Calibri" w:hAnsi="Calibri" w:cs="Calibri"/>
          <w:b/>
          <w:color w:val="000000"/>
          <w:kern w:val="0"/>
          <w:sz w:val="22"/>
          <w:szCs w:val="22"/>
          <w:lang w:val="es-ES" w:eastAsia="en-GB"/>
          <w14:ligatures w14:val="none"/>
        </w:rPr>
      </w:pPr>
      <w:r w:rsidRPr="00294A0F">
        <w:rPr>
          <w:rFonts w:ascii="Calibri" w:eastAsia="Calibri" w:hAnsi="Calibri" w:cs="Calibri"/>
          <w:bCs/>
          <w:i/>
          <w:iCs/>
          <w:color w:val="000000"/>
          <w:kern w:val="0"/>
          <w:sz w:val="22"/>
          <w:szCs w:val="22"/>
          <w:u w:val="single"/>
          <w:lang w:val="es-ES" w:eastAsia="en-GB"/>
          <w14:ligatures w14:val="none"/>
        </w:rPr>
        <w:t>Cuando ambos cónyuges son miembros del personal de la ONU/PNUD</w:t>
      </w:r>
      <w:r w:rsidRPr="00294A0F">
        <w:rPr>
          <w:rFonts w:ascii="Calibri" w:eastAsia="Calibri" w:hAnsi="Calibri" w:cs="Calibri"/>
          <w:b/>
          <w:color w:val="000000"/>
          <w:kern w:val="0"/>
          <w:sz w:val="22"/>
          <w:szCs w:val="22"/>
          <w:lang w:val="es-ES" w:eastAsia="en-GB"/>
          <w14:ligatures w14:val="none"/>
        </w:rPr>
        <w:t xml:space="preserve">  </w:t>
      </w:r>
    </w:p>
    <w:p w14:paraId="22F14AC0" w14:textId="77777777" w:rsidR="00294A0F" w:rsidRPr="00294A0F" w:rsidRDefault="00294A0F" w:rsidP="00294A0F">
      <w:pPr>
        <w:spacing w:after="9" w:line="259" w:lineRule="auto"/>
        <w:ind w:left="108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1DCD5BFA" w14:textId="77777777" w:rsidR="00294A0F" w:rsidRPr="00294A0F" w:rsidRDefault="00294A0F" w:rsidP="00294A0F">
      <w:pPr>
        <w:numPr>
          <w:ilvl w:val="0"/>
          <w:numId w:val="1"/>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Si ambos cónyuges son miembros del personal del PNUD o uno está empleado por otra organización del sistema de las Naciones Unidas, cualquiera o ambos cónyuges pueden solicitar una prestación por familiar a cargo por un familiar secundario a cargo, siempre que se cumplan las condiciones especificadas en los párrafos 32 a 36. </w:t>
      </w:r>
    </w:p>
    <w:p w14:paraId="6A4E5072" w14:textId="77777777" w:rsidR="00294A0F" w:rsidRPr="00294A0F" w:rsidRDefault="00294A0F" w:rsidP="00294A0F">
      <w:pPr>
        <w:spacing w:after="0" w:line="259" w:lineRule="auto"/>
        <w:rPr>
          <w:rFonts w:ascii="Calibri" w:eastAsia="Calibri" w:hAnsi="Calibri" w:cs="Calibri"/>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 </w:t>
      </w:r>
    </w:p>
    <w:p w14:paraId="59712251" w14:textId="77777777" w:rsidR="00294A0F" w:rsidRPr="00294A0F" w:rsidRDefault="00294A0F" w:rsidP="00294A0F">
      <w:pPr>
        <w:keepNext/>
        <w:keepLines/>
        <w:spacing w:after="0" w:line="259" w:lineRule="auto"/>
        <w:ind w:left="10" w:firstLine="335"/>
        <w:outlineLvl w:val="0"/>
        <w:rPr>
          <w:rFonts w:ascii="Calibri" w:eastAsia="Calibri" w:hAnsi="Calibri" w:cs="Calibri"/>
          <w:b/>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Obligación de informar cambios  </w:t>
      </w:r>
    </w:p>
    <w:p w14:paraId="643E75C2"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4B3888BD" w14:textId="77777777" w:rsidR="00294A0F" w:rsidRPr="00294A0F" w:rsidRDefault="00294A0F" w:rsidP="00294A0F">
      <w:pPr>
        <w:numPr>
          <w:ilvl w:val="0"/>
          <w:numId w:val="1"/>
        </w:numPr>
        <w:spacing w:after="3" w:line="248" w:lineRule="auto"/>
        <w:ind w:hanging="36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Se requiere que los miembros del personal informen cualquier cambio en el estado de un familiar a cargo que pueda afectar el pago de los respectivos beneficios por familiar a cargo.</w:t>
      </w:r>
    </w:p>
    <w:p w14:paraId="52E29EC3" w14:textId="77777777" w:rsidR="00294A0F" w:rsidRPr="00294A0F" w:rsidRDefault="00294A0F" w:rsidP="00294A0F">
      <w:pPr>
        <w:spacing w:after="3" w:line="248" w:lineRule="auto"/>
        <w:ind w:left="705"/>
        <w:contextualSpacing/>
        <w:jc w:val="both"/>
        <w:rPr>
          <w:rFonts w:ascii="Calibri" w:eastAsia="Calibri" w:hAnsi="Calibri" w:cs="Calibri"/>
          <w:color w:val="000000"/>
          <w:kern w:val="0"/>
          <w:sz w:val="22"/>
          <w:szCs w:val="22"/>
          <w:lang w:val="es-ES" w:eastAsia="en-GB"/>
          <w14:ligatures w14:val="none"/>
        </w:rPr>
      </w:pPr>
    </w:p>
    <w:p w14:paraId="5AF19274"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Los miembros del personal deben notificar de inmediato a al Coordinador de Recursos Humanos responsable de administrar sus derechos sobre cualquier cambio en los elementos que formaron la base para la elegibilidad de los beneficios por familiar a cargo existentes, tales como:</w:t>
      </w:r>
    </w:p>
    <w:p w14:paraId="008C5066" w14:textId="77777777" w:rsidR="00294A0F" w:rsidRPr="00294A0F" w:rsidRDefault="00294A0F" w:rsidP="00294A0F">
      <w:pPr>
        <w:spacing w:after="3" w:line="248" w:lineRule="auto"/>
        <w:ind w:left="720" w:hanging="370"/>
        <w:contextualSpacing/>
        <w:jc w:val="both"/>
        <w:rPr>
          <w:rFonts w:ascii="Calibri" w:eastAsia="Calibri" w:hAnsi="Calibri" w:cs="Calibri"/>
          <w:color w:val="000000"/>
          <w:kern w:val="0"/>
          <w:sz w:val="22"/>
          <w:szCs w:val="22"/>
          <w:lang w:val="es-ES" w:eastAsia="en-GB"/>
          <w14:ligatures w14:val="none"/>
        </w:rPr>
      </w:pPr>
    </w:p>
    <w:p w14:paraId="21F50DE2" w14:textId="77777777" w:rsidR="00294A0F" w:rsidRPr="00294A0F" w:rsidRDefault="00294A0F" w:rsidP="00F82FA9">
      <w:pPr>
        <w:numPr>
          <w:ilvl w:val="1"/>
          <w:numId w:val="5"/>
        </w:numPr>
        <w:spacing w:after="3" w:line="248" w:lineRule="auto"/>
        <w:ind w:hanging="45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Su estado civil o personal, incluidas las condiciones relacionadas con el reconocimiento como progenitor sin cónyuge;</w:t>
      </w:r>
    </w:p>
    <w:p w14:paraId="51224CC0" w14:textId="77777777" w:rsidR="00294A0F" w:rsidRPr="00294A0F" w:rsidRDefault="00294A0F" w:rsidP="00F82FA9">
      <w:pPr>
        <w:numPr>
          <w:ilvl w:val="1"/>
          <w:numId w:val="5"/>
        </w:numPr>
        <w:spacing w:after="3" w:line="248" w:lineRule="auto"/>
        <w:ind w:hanging="45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lastRenderedPageBreak/>
        <w:t>El estado de sus familiares a cargo, incluidos todos los ingresos brutos anuales, el apoyo financiero o las subvenciones recibidos, la asistencia a la escuela y el estado civil de sus familiares a cargo, según corresponda.</w:t>
      </w:r>
    </w:p>
    <w:p w14:paraId="2BE74931" w14:textId="77777777" w:rsidR="00294A0F" w:rsidRPr="00294A0F" w:rsidRDefault="00294A0F" w:rsidP="00294A0F">
      <w:pPr>
        <w:spacing w:after="0" w:line="259" w:lineRule="auto"/>
        <w:rPr>
          <w:rFonts w:ascii="Calibri" w:eastAsia="Calibri" w:hAnsi="Calibri" w:cs="Calibri"/>
          <w:color w:val="000000"/>
          <w:kern w:val="0"/>
          <w:sz w:val="22"/>
          <w:szCs w:val="22"/>
          <w:lang w:val="es-ES" w:eastAsia="en-GB"/>
          <w14:ligatures w14:val="none"/>
        </w:rPr>
      </w:pPr>
    </w:p>
    <w:p w14:paraId="62EF9A17" w14:textId="77777777" w:rsidR="00294A0F" w:rsidRPr="00294A0F" w:rsidRDefault="00294A0F" w:rsidP="00294A0F">
      <w:pPr>
        <w:keepNext/>
        <w:keepLines/>
        <w:spacing w:after="0" w:line="259" w:lineRule="auto"/>
        <w:ind w:left="10" w:firstLine="325"/>
        <w:outlineLvl w:val="0"/>
        <w:rPr>
          <w:rFonts w:ascii="Calibri" w:eastAsia="Calibri" w:hAnsi="Calibri" w:cs="Calibri"/>
          <w:b/>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Autocertificación</w:t>
      </w:r>
    </w:p>
    <w:p w14:paraId="1CF75487" w14:textId="77777777" w:rsidR="00294A0F" w:rsidRPr="00294A0F" w:rsidRDefault="00294A0F" w:rsidP="00294A0F">
      <w:pPr>
        <w:spacing w:after="3" w:line="248" w:lineRule="auto"/>
        <w:ind w:left="730" w:hanging="370"/>
        <w:jc w:val="both"/>
        <w:rPr>
          <w:rFonts w:ascii="Calibri" w:eastAsia="Calibri" w:hAnsi="Calibri" w:cs="Calibri"/>
          <w:color w:val="000000"/>
          <w:kern w:val="0"/>
          <w:sz w:val="22"/>
          <w:szCs w:val="22"/>
          <w:lang w:val="es-ES" w:eastAsia="en-GB"/>
          <w14:ligatures w14:val="none"/>
        </w:rPr>
      </w:pPr>
    </w:p>
    <w:p w14:paraId="57726F4C"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La responsabilidad principal de la autocertificación recae en el miembro del personal. A través del proceso de autocertificación, el miembro del personal debe dar fe de la exactitud de la información proporcionada en su solicitud de beneficios por familiar a cargo y presentar documentación cuando se le solicite.</w:t>
      </w:r>
    </w:p>
    <w:p w14:paraId="5C248F8C" w14:textId="77777777" w:rsidR="00294A0F" w:rsidRPr="00294A0F" w:rsidRDefault="00294A0F" w:rsidP="00294A0F">
      <w:pPr>
        <w:spacing w:after="3" w:line="248" w:lineRule="auto"/>
        <w:ind w:left="730" w:hanging="370"/>
        <w:jc w:val="both"/>
        <w:rPr>
          <w:rFonts w:ascii="Calibri" w:eastAsia="Calibri" w:hAnsi="Calibri" w:cs="Calibri"/>
          <w:color w:val="000000"/>
          <w:kern w:val="0"/>
          <w:sz w:val="22"/>
          <w:szCs w:val="22"/>
          <w:lang w:val="es-ES" w:eastAsia="en-GB"/>
          <w14:ligatures w14:val="none"/>
        </w:rPr>
      </w:pPr>
    </w:p>
    <w:p w14:paraId="01A3DF01" w14:textId="77777777" w:rsidR="00294A0F" w:rsidRPr="00294A0F" w:rsidRDefault="00294A0F" w:rsidP="00294A0F">
      <w:pPr>
        <w:keepNext/>
        <w:keepLines/>
        <w:spacing w:after="0" w:line="259" w:lineRule="auto"/>
        <w:ind w:left="10" w:firstLine="695"/>
        <w:outlineLvl w:val="0"/>
        <w:rPr>
          <w:rFonts w:ascii="Calibri" w:eastAsia="Calibri" w:hAnsi="Calibri" w:cs="Calibri"/>
          <w:b/>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Solicitud de pago de prestación familiar</w:t>
      </w:r>
    </w:p>
    <w:p w14:paraId="06AEE77C"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7EF32369"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El pago de la prestación familiar no es automático. Es responsabilidad de cada miembro del personal solicitar las prestaciones familiares a las cuales considera que puede tener derecho.  </w:t>
      </w:r>
    </w:p>
    <w:p w14:paraId="50A274A8" w14:textId="77777777" w:rsidR="00294A0F" w:rsidRPr="00294A0F" w:rsidRDefault="00294A0F" w:rsidP="00294A0F">
      <w:pPr>
        <w:spacing w:after="0" w:line="259" w:lineRule="auto"/>
        <w:rPr>
          <w:rFonts w:ascii="Calibri" w:eastAsia="Calibri" w:hAnsi="Calibri" w:cs="Calibri"/>
          <w:color w:val="000000"/>
          <w:kern w:val="0"/>
          <w:sz w:val="22"/>
          <w:szCs w:val="22"/>
          <w:lang w:val="es-ES" w:eastAsia="en-GB"/>
          <w14:ligatures w14:val="none"/>
        </w:rPr>
      </w:pPr>
    </w:p>
    <w:p w14:paraId="03623CDB" w14:textId="77777777" w:rsidR="00294A0F" w:rsidRPr="00294A0F" w:rsidRDefault="00294A0F" w:rsidP="00294A0F">
      <w:pPr>
        <w:keepNext/>
        <w:keepLines/>
        <w:spacing w:after="0" w:line="259" w:lineRule="auto"/>
        <w:ind w:left="10" w:firstLine="325"/>
        <w:outlineLvl w:val="0"/>
        <w:rPr>
          <w:rFonts w:ascii="Calibri" w:eastAsia="Calibri" w:hAnsi="Calibri" w:cs="Calibri"/>
          <w:b/>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Descontinuación y recuperación de prestaciones familiares  </w:t>
      </w:r>
    </w:p>
    <w:p w14:paraId="6AC55FA5"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30F31EB9"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Las presentaciones oportunas y completas evitarán largos períodos de recuperación retroactiva en el caso de que se suspenda una prestación familiar. Esto es particularmente importante cuando se produce un cambio en los ingresos del cónyuge o en una subvención del Gobierno, o el cese de los estudios a tiempo completo de un hijo a cargo, que altera la admisibilidad de un miembro del personal. En aquellos casos en que se requiera una recuperación retroactiva, el calendario de recuperación será así:  </w:t>
      </w:r>
    </w:p>
    <w:p w14:paraId="79EE7AB1" w14:textId="77777777" w:rsidR="00294A0F" w:rsidRPr="00294A0F" w:rsidRDefault="00294A0F" w:rsidP="00294A0F">
      <w:pPr>
        <w:spacing w:after="12" w:line="259" w:lineRule="auto"/>
        <w:ind w:left="72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4CE5D030" w14:textId="77777777" w:rsidR="00294A0F" w:rsidRPr="00294A0F" w:rsidRDefault="00294A0F" w:rsidP="00F82FA9">
      <w:pPr>
        <w:numPr>
          <w:ilvl w:val="0"/>
          <w:numId w:val="6"/>
        </w:numPr>
        <w:spacing w:after="3" w:line="248" w:lineRule="auto"/>
        <w:ind w:left="1800" w:hanging="45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Si las prestaciones pagadas se refieren a un período inferior a un año, la recuperación se realizará en tres cuotas mensuales.  </w:t>
      </w:r>
    </w:p>
    <w:p w14:paraId="27708CE4" w14:textId="77777777" w:rsidR="00294A0F" w:rsidRPr="00294A0F" w:rsidRDefault="00294A0F" w:rsidP="00F82FA9">
      <w:pPr>
        <w:spacing w:after="12" w:line="259" w:lineRule="auto"/>
        <w:ind w:left="1800" w:hanging="45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23D9DD4C" w14:textId="77777777" w:rsidR="00294A0F" w:rsidRPr="00294A0F" w:rsidRDefault="00294A0F" w:rsidP="00F82FA9">
      <w:pPr>
        <w:numPr>
          <w:ilvl w:val="0"/>
          <w:numId w:val="6"/>
        </w:numPr>
        <w:spacing w:after="3" w:line="248" w:lineRule="auto"/>
        <w:ind w:left="1800" w:hanging="450"/>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Si las prestaciones pagadas se refieren a un período superior a un año, la recuperación se realizará en seis cuotas mensuales.  </w:t>
      </w:r>
    </w:p>
    <w:p w14:paraId="780B779C" w14:textId="77777777" w:rsidR="00294A0F" w:rsidRPr="00294A0F" w:rsidRDefault="00294A0F" w:rsidP="00294A0F">
      <w:pPr>
        <w:spacing w:after="0"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6AF8950E"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La prestación por cónyuge a cargo se interrumpirá solo si el miembro del personal indica que los ingresos del cónyuge han superado el nivel de ingresos brutos anuales establecido. Si los ingresos del cónyuge superan el nivel de ingresos brutos anuales, es responsabilidad del miembro del personal informar esto completando y presentando el formulario de estado de familiar a cargo. Los miembros del personal que no informen este cambio pueden ser objeto de sanciones disciplinarias.  </w:t>
      </w:r>
    </w:p>
    <w:p w14:paraId="5D7B1DD0" w14:textId="77777777" w:rsidR="00294A0F" w:rsidRPr="00294A0F" w:rsidRDefault="00294A0F" w:rsidP="00294A0F">
      <w:pPr>
        <w:spacing w:after="0"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5733ABC6" w14:textId="77777777" w:rsidR="00294A0F" w:rsidRPr="00294A0F" w:rsidRDefault="00294A0F" w:rsidP="00294A0F">
      <w:pPr>
        <w:keepNext/>
        <w:keepLines/>
        <w:spacing w:after="0" w:line="259" w:lineRule="auto"/>
        <w:ind w:left="355" w:hanging="10"/>
        <w:outlineLvl w:val="0"/>
        <w:rPr>
          <w:rFonts w:ascii="Calibri" w:eastAsia="Calibri" w:hAnsi="Calibri" w:cs="Calibri"/>
          <w:b/>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Subvenciones el Gobierno</w:t>
      </w:r>
      <w:r w:rsidRPr="00294A0F">
        <w:rPr>
          <w:rFonts w:ascii="Calibri" w:eastAsia="Calibri" w:hAnsi="Calibri" w:cs="Calibri"/>
          <w:color w:val="000000"/>
          <w:kern w:val="0"/>
          <w:sz w:val="22"/>
          <w:szCs w:val="22"/>
          <w:lang w:val="es-ES" w:eastAsia="en-GB"/>
          <w14:ligatures w14:val="none"/>
        </w:rPr>
        <w:t xml:space="preserve"> </w:t>
      </w:r>
    </w:p>
    <w:p w14:paraId="7451A464"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7B1C8BE2" w14:textId="1592420A"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La prestación familiar por hijos a cargo se ajustará si se ha recibido una subvención del Gobierno por un hijo. Si el monto de la subvención cambia, es responsabilidad del miembro del personal informar esto completando y presentando el cuestionario de </w:t>
      </w:r>
      <w:r w:rsidRPr="00294A0F">
        <w:rPr>
          <w:rFonts w:ascii="Calibri" w:eastAsia="Calibri" w:hAnsi="Calibri" w:cs="Calibri"/>
          <w:color w:val="000000"/>
          <w:kern w:val="0"/>
          <w:sz w:val="22"/>
          <w:szCs w:val="22"/>
          <w:lang w:val="es-ES" w:eastAsia="en-GB"/>
          <w14:ligatures w14:val="none"/>
        </w:rPr>
        <w:lastRenderedPageBreak/>
        <w:t xml:space="preserve">familiar a </w:t>
      </w:r>
      <w:r w:rsidR="00737E56" w:rsidRPr="00294A0F">
        <w:rPr>
          <w:rFonts w:ascii="Calibri" w:eastAsia="Calibri" w:hAnsi="Calibri" w:cs="Calibri"/>
          <w:color w:val="000000"/>
          <w:kern w:val="0"/>
          <w:sz w:val="22"/>
          <w:szCs w:val="22"/>
          <w:lang w:val="es-ES" w:eastAsia="en-GB"/>
          <w14:ligatures w14:val="none"/>
        </w:rPr>
        <w:t>cargo.</w:t>
      </w:r>
      <w:r w:rsidRPr="00294A0F">
        <w:rPr>
          <w:rFonts w:ascii="Calibri" w:eastAsia="Calibri" w:hAnsi="Calibri" w:cs="Calibri"/>
          <w:color w:val="000000"/>
          <w:kern w:val="0"/>
          <w:sz w:val="22"/>
          <w:szCs w:val="22"/>
          <w:lang w:val="es-ES" w:eastAsia="en-GB"/>
          <w14:ligatures w14:val="none"/>
        </w:rPr>
        <w:t xml:space="preserve"> Los miembros del personal que no informen este cambio pueden ser objeto de sanciones disciplinarias. </w:t>
      </w:r>
    </w:p>
    <w:p w14:paraId="112F4B2D" w14:textId="77777777" w:rsidR="00294A0F" w:rsidRPr="00294A0F" w:rsidRDefault="00294A0F" w:rsidP="00294A0F">
      <w:pPr>
        <w:spacing w:after="0"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5E63AA61" w14:textId="77777777" w:rsidR="00294A0F" w:rsidRPr="00294A0F" w:rsidRDefault="00294A0F" w:rsidP="00294A0F">
      <w:pPr>
        <w:spacing w:after="0" w:line="259" w:lineRule="auto"/>
        <w:rPr>
          <w:rFonts w:ascii="Calibri" w:eastAsia="Calibri" w:hAnsi="Calibri" w:cs="Calibri"/>
          <w:b/>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 Hijos de entre 18 y 21 años </w:t>
      </w:r>
    </w:p>
    <w:p w14:paraId="308C2B73"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0C6B96F3" w14:textId="35D98022"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La prestación familiar por hijos de entre 18 y 21 años a cargo se suspenderá si el hijo ha dejado de asistir a la escuela a tiempo completo. Si un hijo ha dejado de asistir a la escuela a tiempo completo, es responsabilidad del miembro del personal informar esto completando y presentando el cuestionario de familiar a </w:t>
      </w:r>
      <w:r w:rsidR="00737E56" w:rsidRPr="00294A0F">
        <w:rPr>
          <w:rFonts w:ascii="Calibri" w:eastAsia="Calibri" w:hAnsi="Calibri" w:cs="Calibri"/>
          <w:color w:val="000000"/>
          <w:kern w:val="0"/>
          <w:sz w:val="22"/>
          <w:szCs w:val="22"/>
          <w:lang w:val="es-ES" w:eastAsia="en-GB"/>
          <w14:ligatures w14:val="none"/>
        </w:rPr>
        <w:t>cargo.</w:t>
      </w:r>
      <w:r w:rsidRPr="00294A0F">
        <w:rPr>
          <w:rFonts w:ascii="Calibri" w:eastAsia="Calibri" w:hAnsi="Calibri" w:cs="Calibri"/>
          <w:color w:val="000000"/>
          <w:kern w:val="0"/>
          <w:sz w:val="22"/>
          <w:szCs w:val="22"/>
          <w:lang w:val="es-ES" w:eastAsia="en-GB"/>
          <w14:ligatures w14:val="none"/>
        </w:rPr>
        <w:t xml:space="preserve"> Los miembros del personal que no informen este cambio pueden ser objeto de sanciones disciplinarias.  </w:t>
      </w:r>
    </w:p>
    <w:p w14:paraId="168A9649" w14:textId="77777777" w:rsidR="00294A0F" w:rsidRPr="00294A0F" w:rsidRDefault="00294A0F" w:rsidP="00294A0F">
      <w:pPr>
        <w:spacing w:after="0"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5DB43639" w14:textId="77777777" w:rsidR="00294A0F" w:rsidRPr="00294A0F" w:rsidRDefault="00294A0F" w:rsidP="00294A0F">
      <w:pPr>
        <w:keepNext/>
        <w:keepLines/>
        <w:spacing w:after="0" w:line="259" w:lineRule="auto"/>
        <w:ind w:left="355" w:hanging="10"/>
        <w:outlineLvl w:val="0"/>
        <w:rPr>
          <w:rFonts w:ascii="Calibri" w:eastAsia="Calibri" w:hAnsi="Calibri" w:cs="Calibri"/>
          <w:b/>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Hijos que cumplen 21 años </w:t>
      </w:r>
    </w:p>
    <w:p w14:paraId="65912263"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0BE12F92"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La prestación familiar por hijo a cargo se suspenderá automáticamente en la fecha en que dicho hijo cumpla 21 años.  </w:t>
      </w:r>
    </w:p>
    <w:p w14:paraId="58EAB454" w14:textId="77777777" w:rsidR="00294A0F" w:rsidRPr="00294A0F" w:rsidRDefault="00294A0F" w:rsidP="00294A0F">
      <w:pPr>
        <w:spacing w:after="0" w:line="259" w:lineRule="auto"/>
        <w:rPr>
          <w:rFonts w:ascii="Calibri" w:eastAsia="Calibri" w:hAnsi="Calibri" w:cs="Calibri"/>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 </w:t>
      </w:r>
    </w:p>
    <w:p w14:paraId="3F14CE83" w14:textId="77777777" w:rsidR="00294A0F" w:rsidRPr="00294A0F" w:rsidRDefault="00294A0F" w:rsidP="00294A0F">
      <w:pPr>
        <w:keepNext/>
        <w:keepLines/>
        <w:spacing w:after="0" w:line="259" w:lineRule="auto"/>
        <w:ind w:left="10" w:hanging="10"/>
        <w:outlineLvl w:val="0"/>
        <w:rPr>
          <w:rFonts w:ascii="Calibri" w:eastAsia="Calibri" w:hAnsi="Calibri" w:cs="Calibri"/>
          <w:b/>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      Mantenimiento de los beneficios por familiar a cargo  </w:t>
      </w:r>
    </w:p>
    <w:p w14:paraId="1C4342D2"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5B6733DA"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Los miembros del personal existentes que ya hayan presentado una solicitud y que reciban una prestación familiar deben completar el cuestionario de familiar a cargo (p. 84) cada año para corroborar su derecho.  </w:t>
      </w:r>
    </w:p>
    <w:p w14:paraId="213D0990"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3DA4AB36"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Los beneficios por familiar a cargo que recibe el miembro del personal continuarán hasta que el miembro del personal informe por escrito a su Coordinador de Recursos Humanos sobre cambios en la composición de su familia o cualquier otro cambio que afecte su derecho a los beneficios por familiar a cargo para señalar que se debe hacer un ajuste en la prestación.  </w:t>
      </w:r>
    </w:p>
    <w:p w14:paraId="7148FE8C"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55E6FDF1" w14:textId="61B32C9D" w:rsidR="00294A0F" w:rsidRDefault="00294A0F" w:rsidP="00F82FA9">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El hecho de no informar un cambio en el estado de familiar a cargo, la certificación falsa de la información contenida en el formulario de estado de familiar a cargo o la tergiversación de hechos relacionados con una solicitud de beneficios por familiar a cargo pueden dar lugar a sanciones disciplinarias.  </w:t>
      </w:r>
    </w:p>
    <w:p w14:paraId="3371BF80" w14:textId="77777777" w:rsidR="00737E56" w:rsidRDefault="00737E56" w:rsidP="00737E56">
      <w:pPr>
        <w:pStyle w:val="ListParagraph"/>
        <w:rPr>
          <w:rFonts w:ascii="Calibri" w:eastAsia="Calibri" w:hAnsi="Calibri" w:cs="Calibri"/>
          <w:color w:val="000000"/>
          <w:kern w:val="0"/>
          <w:sz w:val="22"/>
          <w:szCs w:val="22"/>
          <w:lang w:val="es-ES" w:eastAsia="en-GB"/>
          <w14:ligatures w14:val="none"/>
        </w:rPr>
      </w:pPr>
    </w:p>
    <w:p w14:paraId="19A8F54C" w14:textId="77777777" w:rsidR="00294A0F" w:rsidRPr="00294A0F" w:rsidRDefault="00294A0F" w:rsidP="00294A0F">
      <w:pPr>
        <w:keepNext/>
        <w:keepLines/>
        <w:spacing w:after="0" w:line="259" w:lineRule="auto"/>
        <w:ind w:left="10" w:hanging="10"/>
        <w:outlineLvl w:val="0"/>
        <w:rPr>
          <w:rFonts w:ascii="Calibri" w:eastAsia="Calibri" w:hAnsi="Calibri" w:cs="Calibri"/>
          <w:b/>
          <w:color w:val="000000"/>
          <w:kern w:val="0"/>
          <w:sz w:val="22"/>
          <w:szCs w:val="22"/>
          <w:lang w:val="es-ES" w:eastAsia="en-GB"/>
          <w14:ligatures w14:val="none"/>
        </w:rPr>
      </w:pPr>
      <w:r w:rsidRPr="00294A0F">
        <w:rPr>
          <w:rFonts w:ascii="Calibri" w:eastAsia="Calibri" w:hAnsi="Calibri" w:cs="Calibri"/>
          <w:b/>
          <w:color w:val="000000"/>
          <w:kern w:val="0"/>
          <w:sz w:val="22"/>
          <w:szCs w:val="22"/>
          <w:lang w:val="es-ES" w:eastAsia="en-GB"/>
          <w14:ligatures w14:val="none"/>
        </w:rPr>
        <w:t xml:space="preserve">Miembro del personal sin familiares a cargo  </w:t>
      </w:r>
    </w:p>
    <w:p w14:paraId="01D729EC" w14:textId="77777777" w:rsidR="00294A0F" w:rsidRPr="00294A0F" w:rsidRDefault="00294A0F" w:rsidP="00294A0F">
      <w:pPr>
        <w:spacing w:after="12" w:line="259" w:lineRule="auto"/>
        <w:ind w:left="360"/>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366FF6E3" w14:textId="77777777" w:rsidR="00294A0F" w:rsidRPr="00294A0F" w:rsidRDefault="00294A0F" w:rsidP="00294A0F">
      <w:pPr>
        <w:numPr>
          <w:ilvl w:val="0"/>
          <w:numId w:val="1"/>
        </w:numPr>
        <w:spacing w:after="3" w:line="248" w:lineRule="auto"/>
        <w:ind w:hanging="370"/>
        <w:contextualSpacing/>
        <w:jc w:val="both"/>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Los miembros del personal sin familiares a cargo no están obligados a completar el formulario de estado de familiar a cargo. Es responsabilidad del miembro del personal presentar una solicitud de beneficios por familiar a cargo cuando crea que reúne las condiciones.  </w:t>
      </w:r>
    </w:p>
    <w:p w14:paraId="005F2622" w14:textId="77777777" w:rsidR="00294A0F" w:rsidRDefault="00294A0F" w:rsidP="00294A0F">
      <w:pPr>
        <w:spacing w:after="0" w:line="259" w:lineRule="auto"/>
        <w:rPr>
          <w:rFonts w:ascii="Calibri" w:eastAsia="Calibri" w:hAnsi="Calibri" w:cs="Calibri"/>
          <w:color w:val="000000"/>
          <w:kern w:val="0"/>
          <w:sz w:val="22"/>
          <w:szCs w:val="22"/>
          <w:lang w:val="es-ES" w:eastAsia="en-GB"/>
          <w14:ligatures w14:val="none"/>
        </w:rPr>
      </w:pPr>
      <w:r w:rsidRPr="00294A0F">
        <w:rPr>
          <w:rFonts w:ascii="Calibri" w:eastAsia="Calibri" w:hAnsi="Calibri" w:cs="Calibri"/>
          <w:color w:val="000000"/>
          <w:kern w:val="0"/>
          <w:sz w:val="22"/>
          <w:szCs w:val="22"/>
          <w:lang w:val="es-ES" w:eastAsia="en-GB"/>
          <w14:ligatures w14:val="none"/>
        </w:rPr>
        <w:t xml:space="preserve"> </w:t>
      </w:r>
    </w:p>
    <w:p w14:paraId="342F4F01" w14:textId="77777777" w:rsidR="00294A0F" w:rsidRDefault="00294A0F" w:rsidP="00294A0F">
      <w:pPr>
        <w:spacing w:after="0" w:line="259" w:lineRule="auto"/>
        <w:rPr>
          <w:rFonts w:ascii="Calibri" w:eastAsia="Calibri" w:hAnsi="Calibri" w:cs="Calibri"/>
          <w:color w:val="000000"/>
          <w:kern w:val="0"/>
          <w:sz w:val="22"/>
          <w:szCs w:val="22"/>
          <w:lang w:val="es-ES" w:eastAsia="en-GB"/>
          <w14:ligatures w14:val="none"/>
        </w:rPr>
      </w:pPr>
    </w:p>
    <w:p w14:paraId="54FC9AB1" w14:textId="77777777" w:rsidR="00294A0F" w:rsidRDefault="00294A0F" w:rsidP="00294A0F">
      <w:pPr>
        <w:spacing w:after="0" w:line="259" w:lineRule="auto"/>
        <w:rPr>
          <w:rFonts w:ascii="Calibri" w:eastAsia="Calibri" w:hAnsi="Calibri" w:cs="Calibri"/>
          <w:color w:val="000000"/>
          <w:kern w:val="0"/>
          <w:sz w:val="22"/>
          <w:szCs w:val="22"/>
          <w:lang w:val="es-ES" w:eastAsia="en-GB"/>
          <w14:ligatures w14:val="none"/>
        </w:rPr>
      </w:pPr>
    </w:p>
    <w:p w14:paraId="3097E7E4" w14:textId="77777777" w:rsidR="00294A0F" w:rsidRPr="00294A0F" w:rsidRDefault="00294A0F" w:rsidP="00294A0F">
      <w:pPr>
        <w:spacing w:after="0" w:line="259" w:lineRule="auto"/>
        <w:rPr>
          <w:rFonts w:ascii="Calibri" w:eastAsia="Calibri" w:hAnsi="Calibri" w:cs="Calibri"/>
          <w:color w:val="000000"/>
          <w:kern w:val="0"/>
          <w:sz w:val="22"/>
          <w:szCs w:val="22"/>
          <w:lang w:val="es-ES" w:eastAsia="en-GB"/>
          <w14:ligatures w14:val="none"/>
        </w:rPr>
      </w:pPr>
    </w:p>
    <w:p w14:paraId="5D468B4A" w14:textId="77777777" w:rsidR="00294A0F" w:rsidRPr="00294A0F" w:rsidRDefault="00294A0F" w:rsidP="00294A0F">
      <w:pPr>
        <w:spacing w:after="3" w:line="248" w:lineRule="auto"/>
        <w:ind w:left="705"/>
        <w:contextualSpacing/>
        <w:jc w:val="both"/>
        <w:rPr>
          <w:rFonts w:ascii="Calibri" w:eastAsia="Calibri" w:hAnsi="Calibri" w:cs="Calibri"/>
          <w:color w:val="000000"/>
          <w:kern w:val="0"/>
          <w:sz w:val="22"/>
          <w:szCs w:val="22"/>
          <w:lang w:val="es-ES" w:eastAsia="en-GB"/>
          <w14:ligatures w14:val="none"/>
        </w:rPr>
      </w:pPr>
    </w:p>
    <w:p w14:paraId="714E6905" w14:textId="77777777" w:rsidR="00294A0F" w:rsidRPr="000B5915" w:rsidRDefault="00294A0F" w:rsidP="00294A0F">
      <w:pPr>
        <w:rPr>
          <w:rFonts w:ascii="Calibri" w:hAnsi="Calibri" w:cs="Calibri"/>
          <w:i/>
          <w:iCs/>
          <w:sz w:val="22"/>
          <w:szCs w:val="22"/>
          <w:lang w:val="en-GB"/>
        </w:rPr>
      </w:pPr>
      <w:r w:rsidRPr="000B5915">
        <w:rPr>
          <w:rFonts w:ascii="Calibri" w:hAnsi="Calibri" w:cs="Calibri"/>
          <w:b/>
          <w:bCs/>
          <w:i/>
          <w:iCs/>
          <w:sz w:val="22"/>
          <w:szCs w:val="22"/>
          <w:lang w:val="en-GB"/>
        </w:rPr>
        <w:lastRenderedPageBreak/>
        <w:t>Disclaimer</w:t>
      </w:r>
      <w:r w:rsidRPr="000B5915">
        <w:rPr>
          <w:rFonts w:ascii="Calibri" w:hAnsi="Calibri" w:cs="Calibri"/>
          <w:i/>
          <w:iCs/>
          <w:sz w:val="22"/>
          <w:szCs w:val="22"/>
          <w:lang w:val="en-GB"/>
        </w:rPr>
        <w:t>: This document was translated from English into Spanish. In the event of any discrepancy between this translation and the original English document, the original English document shall prevail.</w:t>
      </w:r>
    </w:p>
    <w:p w14:paraId="681FC65F" w14:textId="77777777" w:rsidR="00294A0F" w:rsidRPr="00737E56" w:rsidRDefault="00294A0F" w:rsidP="00294A0F">
      <w:pPr>
        <w:rPr>
          <w:rFonts w:ascii="Calibri" w:hAnsi="Calibri" w:cs="Calibri"/>
          <w:sz w:val="22"/>
          <w:szCs w:val="22"/>
          <w:lang w:val="it-IT"/>
        </w:rPr>
      </w:pPr>
      <w:r w:rsidRPr="00737E56">
        <w:rPr>
          <w:rFonts w:ascii="Calibri" w:hAnsi="Calibri" w:cs="Calibri"/>
          <w:b/>
          <w:bCs/>
          <w:i/>
          <w:iCs/>
          <w:sz w:val="22"/>
          <w:szCs w:val="22"/>
          <w:lang w:val="it-IT"/>
        </w:rPr>
        <w:t>Descargo de responsabilidad</w:t>
      </w:r>
      <w:r w:rsidRPr="00737E56">
        <w:rPr>
          <w:rFonts w:ascii="Calibri" w:hAnsi="Calibri" w:cs="Calibri"/>
          <w:i/>
          <w:iCs/>
          <w:sz w:val="22"/>
          <w:szCs w:val="22"/>
          <w:lang w:val="it-IT"/>
        </w:rPr>
        <w:t>: esta es una traducción de un documento original en inglés. En caso de discrepancias entre esta traducción y el documento original en inglés, prevalecerá el documento original en inglés.</w:t>
      </w:r>
    </w:p>
    <w:p w14:paraId="7E80BEF2" w14:textId="77777777" w:rsidR="00DA504D" w:rsidRPr="00737E56" w:rsidRDefault="00DA504D">
      <w:pPr>
        <w:rPr>
          <w:lang w:val="it-IT"/>
        </w:rPr>
      </w:pPr>
    </w:p>
    <w:sectPr w:rsidR="00DA504D" w:rsidRPr="00737E56" w:rsidSect="00F82FA9">
      <w:headerReference w:type="default" r:id="rId11"/>
      <w:footerReference w:type="even" r:id="rId12"/>
      <w:footerReference w:type="default" r:id="rId13"/>
      <w:footerReference w:type="first" r:id="rId14"/>
      <w:pgSz w:w="12240" w:h="15840"/>
      <w:pgMar w:top="1800" w:right="1793" w:bottom="1333" w:left="1800" w:header="720" w:footer="7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E34C6" w14:textId="77777777" w:rsidR="002D1DE1" w:rsidRDefault="002D1DE1" w:rsidP="00294A0F">
      <w:pPr>
        <w:spacing w:after="0" w:line="240" w:lineRule="auto"/>
      </w:pPr>
      <w:r>
        <w:separator/>
      </w:r>
    </w:p>
  </w:endnote>
  <w:endnote w:type="continuationSeparator" w:id="0">
    <w:p w14:paraId="73C91EF4" w14:textId="77777777" w:rsidR="002D1DE1" w:rsidRDefault="002D1DE1" w:rsidP="00294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ECE59" w14:textId="77777777" w:rsidR="00294A0F" w:rsidRDefault="00294A0F">
    <w:pPr>
      <w:spacing w:after="0" w:line="259" w:lineRule="auto"/>
      <w:ind w:right="3"/>
      <w:jc w:val="center"/>
    </w:pPr>
    <w:r>
      <w:fldChar w:fldCharType="begin"/>
    </w:r>
    <w:r>
      <w:instrText xml:space="preserve"> PAGE   \* MERGEFORMAT </w:instrText>
    </w:r>
    <w:r>
      <w:fldChar w:fldCharType="separate"/>
    </w:r>
    <w:r>
      <w:rPr>
        <w:noProof/>
      </w:rPr>
      <w:t>1</w:t>
    </w:r>
    <w:r>
      <w:fldChar w:fldCharType="end"/>
    </w:r>
    <w:r>
      <w:t xml:space="preserve"> </w:t>
    </w:r>
  </w:p>
  <w:p w14:paraId="604F31C7" w14:textId="77777777" w:rsidR="00294A0F" w:rsidRDefault="00294A0F">
    <w:pPr>
      <w:spacing w:after="0" w:line="259" w:lineRule="auto"/>
    </w:pPr>
    <w:r>
      <w:rPr>
        <w:rFonts w:ascii="Times New Roman" w:hAnsi="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A7DA8" w14:textId="01ED8398" w:rsidR="00294A0F" w:rsidRPr="00737E56" w:rsidRDefault="00294A0F">
    <w:pPr>
      <w:spacing w:after="0" w:line="259" w:lineRule="auto"/>
      <w:rPr>
        <w:rFonts w:ascii="Calibri" w:hAnsi="Calibri" w:cs="Calibri"/>
        <w:sz w:val="22"/>
        <w:szCs w:val="22"/>
        <w:lang w:val="da-DK"/>
      </w:rPr>
    </w:pPr>
    <w:r w:rsidRPr="00737E56">
      <w:rPr>
        <w:rFonts w:ascii="Calibri" w:hAnsi="Calibri" w:cs="Calibri"/>
        <w:sz w:val="22"/>
        <w:szCs w:val="22"/>
        <w:lang w:val="da-DK"/>
      </w:rPr>
      <w:t xml:space="preserve">Página </w:t>
    </w:r>
    <w:r w:rsidRPr="00F82FA9">
      <w:rPr>
        <w:rFonts w:ascii="Calibri" w:hAnsi="Calibri" w:cs="Calibri"/>
        <w:b/>
        <w:bCs/>
        <w:sz w:val="22"/>
        <w:szCs w:val="22"/>
      </w:rPr>
      <w:fldChar w:fldCharType="begin"/>
    </w:r>
    <w:r w:rsidRPr="00737E56">
      <w:rPr>
        <w:rFonts w:ascii="Calibri" w:hAnsi="Calibri" w:cs="Calibri"/>
        <w:b/>
        <w:bCs/>
        <w:sz w:val="22"/>
        <w:szCs w:val="22"/>
        <w:lang w:val="da-DK"/>
      </w:rPr>
      <w:instrText xml:space="preserve"> PAGE  \* Arabic  \* MERGEFORMAT </w:instrText>
    </w:r>
    <w:r w:rsidRPr="00F82FA9">
      <w:rPr>
        <w:rFonts w:ascii="Calibri" w:hAnsi="Calibri" w:cs="Calibri"/>
        <w:b/>
        <w:bCs/>
        <w:sz w:val="22"/>
        <w:szCs w:val="22"/>
      </w:rPr>
      <w:fldChar w:fldCharType="separate"/>
    </w:r>
    <w:r w:rsidRPr="00737E56">
      <w:rPr>
        <w:rFonts w:ascii="Calibri" w:hAnsi="Calibri" w:cs="Calibri"/>
        <w:b/>
        <w:bCs/>
        <w:noProof/>
        <w:sz w:val="22"/>
        <w:szCs w:val="22"/>
        <w:lang w:val="da-DK"/>
      </w:rPr>
      <w:t>11</w:t>
    </w:r>
    <w:r w:rsidRPr="00F82FA9">
      <w:rPr>
        <w:rFonts w:ascii="Calibri" w:hAnsi="Calibri" w:cs="Calibri"/>
        <w:b/>
        <w:bCs/>
        <w:sz w:val="22"/>
        <w:szCs w:val="22"/>
      </w:rPr>
      <w:fldChar w:fldCharType="end"/>
    </w:r>
    <w:r w:rsidRPr="00737E56">
      <w:rPr>
        <w:rFonts w:ascii="Calibri" w:hAnsi="Calibri" w:cs="Calibri"/>
        <w:sz w:val="22"/>
        <w:szCs w:val="22"/>
        <w:lang w:val="da-DK"/>
      </w:rPr>
      <w:t xml:space="preserve"> de </w:t>
    </w:r>
    <w:r w:rsidRPr="00F82FA9">
      <w:rPr>
        <w:rFonts w:ascii="Calibri" w:hAnsi="Calibri" w:cs="Calibri"/>
        <w:b/>
        <w:bCs/>
        <w:sz w:val="22"/>
        <w:szCs w:val="22"/>
      </w:rPr>
      <w:fldChar w:fldCharType="begin"/>
    </w:r>
    <w:r w:rsidRPr="00737E56">
      <w:rPr>
        <w:rFonts w:ascii="Calibri" w:hAnsi="Calibri" w:cs="Calibri"/>
        <w:b/>
        <w:bCs/>
        <w:sz w:val="22"/>
        <w:szCs w:val="22"/>
        <w:lang w:val="da-DK"/>
      </w:rPr>
      <w:instrText xml:space="preserve"> NUMPAGES  \* Arabic  \* MERGEFORMAT </w:instrText>
    </w:r>
    <w:r w:rsidRPr="00F82FA9">
      <w:rPr>
        <w:rFonts w:ascii="Calibri" w:hAnsi="Calibri" w:cs="Calibri"/>
        <w:b/>
        <w:bCs/>
        <w:sz w:val="22"/>
        <w:szCs w:val="22"/>
      </w:rPr>
      <w:fldChar w:fldCharType="separate"/>
    </w:r>
    <w:r w:rsidRPr="00737E56">
      <w:rPr>
        <w:rFonts w:ascii="Calibri" w:hAnsi="Calibri" w:cs="Calibri"/>
        <w:b/>
        <w:bCs/>
        <w:noProof/>
        <w:sz w:val="22"/>
        <w:szCs w:val="22"/>
        <w:lang w:val="da-DK"/>
      </w:rPr>
      <w:t>11</w:t>
    </w:r>
    <w:r w:rsidRPr="00F82FA9">
      <w:rPr>
        <w:rFonts w:ascii="Calibri" w:hAnsi="Calibri" w:cs="Calibri"/>
        <w:b/>
        <w:bCs/>
        <w:sz w:val="22"/>
        <w:szCs w:val="22"/>
      </w:rPr>
      <w:fldChar w:fldCharType="end"/>
    </w:r>
    <w:r w:rsidRPr="00F82FA9">
      <w:rPr>
        <w:rFonts w:ascii="Calibri" w:hAnsi="Calibri" w:cs="Calibri"/>
        <w:sz w:val="22"/>
        <w:szCs w:val="22"/>
      </w:rPr>
      <w:ptab w:relativeTo="margin" w:alignment="center" w:leader="none"/>
    </w:r>
    <w:r w:rsidRPr="00737E56">
      <w:rPr>
        <w:rFonts w:ascii="Calibri" w:hAnsi="Calibri" w:cs="Calibri"/>
        <w:sz w:val="22"/>
        <w:szCs w:val="22"/>
        <w:lang w:val="da-DK"/>
      </w:rPr>
      <w:t>Fecha de entrada en vigor: 01/01/2024</w:t>
    </w:r>
    <w:r w:rsidRPr="00F82FA9">
      <w:rPr>
        <w:rFonts w:ascii="Calibri" w:hAnsi="Calibri" w:cs="Calibri"/>
        <w:sz w:val="22"/>
        <w:szCs w:val="22"/>
      </w:rPr>
      <w:ptab w:relativeTo="margin" w:alignment="right" w:leader="none"/>
    </w:r>
    <w:r w:rsidRPr="00737E56">
      <w:rPr>
        <w:rFonts w:ascii="Calibri" w:hAnsi="Calibri" w:cs="Calibri"/>
        <w:sz w:val="22"/>
        <w:szCs w:val="22"/>
        <w:lang w:val="da-DK"/>
      </w:rPr>
      <w:t xml:space="preserve">Versión #: </w:t>
    </w:r>
    <w:r w:rsidR="00737E56">
      <w:rPr>
        <w:rFonts w:ascii="Calibri" w:hAnsi="Calibri" w:cs="Calibri"/>
        <w:sz w:val="22"/>
        <w:szCs w:val="22"/>
        <w:lang w:val="da-DK"/>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9FDA8" w14:textId="77777777" w:rsidR="00294A0F" w:rsidRDefault="00294A0F">
    <w:pPr>
      <w:spacing w:after="0" w:line="259" w:lineRule="auto"/>
      <w:ind w:right="3"/>
      <w:jc w:val="center"/>
    </w:pPr>
    <w:r>
      <w:fldChar w:fldCharType="begin"/>
    </w:r>
    <w:r>
      <w:instrText xml:space="preserve"> PAGE   \* MERGEFORMAT </w:instrText>
    </w:r>
    <w:r>
      <w:fldChar w:fldCharType="separate"/>
    </w:r>
    <w:r>
      <w:rPr>
        <w:noProof/>
      </w:rPr>
      <w:t>1</w:t>
    </w:r>
    <w:r>
      <w:fldChar w:fldCharType="end"/>
    </w:r>
    <w:r>
      <w:t xml:space="preserve"> </w:t>
    </w:r>
  </w:p>
  <w:p w14:paraId="0C14CE88" w14:textId="77777777" w:rsidR="00294A0F" w:rsidRDefault="00294A0F">
    <w:pPr>
      <w:spacing w:after="0" w:line="259" w:lineRule="auto"/>
    </w:pPr>
    <w:r>
      <w:rPr>
        <w:rFonts w:ascii="Times New Roman" w:hAnsi="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4B9CF" w14:textId="77777777" w:rsidR="002D1DE1" w:rsidRDefault="002D1DE1" w:rsidP="00294A0F">
      <w:pPr>
        <w:spacing w:after="0" w:line="240" w:lineRule="auto"/>
      </w:pPr>
      <w:r>
        <w:separator/>
      </w:r>
    </w:p>
  </w:footnote>
  <w:footnote w:type="continuationSeparator" w:id="0">
    <w:p w14:paraId="730B7721" w14:textId="77777777" w:rsidR="002D1DE1" w:rsidRDefault="002D1DE1" w:rsidP="00294A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BEB3D" w14:textId="0F593B2A" w:rsidR="00294A0F" w:rsidRDefault="00294A0F" w:rsidP="006079F7">
    <w:pPr>
      <w:pStyle w:val="Header"/>
      <w:ind w:left="9396"/>
    </w:pPr>
    <w:r>
      <w:rPr>
        <w:noProof/>
      </w:rPr>
      <w:drawing>
        <wp:anchor distT="0" distB="0" distL="114300" distR="114300" simplePos="0" relativeHeight="251659264" behindDoc="0" locked="0" layoutInCell="1" allowOverlap="1" wp14:anchorId="6DA59F74" wp14:editId="21DC8F5C">
          <wp:simplePos x="0" y="0"/>
          <wp:positionH relativeFrom="rightMargin">
            <wp:posOffset>247015</wp:posOffset>
          </wp:positionH>
          <wp:positionV relativeFrom="paragraph">
            <wp:posOffset>-15240</wp:posOffset>
          </wp:positionV>
          <wp:extent cx="283210" cy="553085"/>
          <wp:effectExtent l="0" t="0" r="2540" b="0"/>
          <wp:wrapNone/>
          <wp:docPr id="2072284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365787" name="Picture 2037365787"/>
                  <pic:cNvPicPr>
                    <a:picLocks noChangeAspect="1"/>
                  </pic:cNvPicPr>
                </pic:nvPicPr>
                <pic:blipFill rotWithShape="1">
                  <a:blip r:embed="rId1">
                    <a:extLst>
                      <a:ext uri="{28A0092B-C50C-407E-A947-70E740481C1C}">
                        <a14:useLocalDpi xmlns:a14="http://schemas.microsoft.com/office/drawing/2010/main" val="0"/>
                      </a:ext>
                    </a:extLst>
                  </a:blip>
                  <a:srcRect r="4369" b="28533"/>
                  <a:stretch/>
                </pic:blipFill>
                <pic:spPr bwMode="auto">
                  <a:xfrm>
                    <a:off x="0" y="0"/>
                    <a:ext cx="283210" cy="553085"/>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2BDC"/>
    <w:multiLevelType w:val="hybridMultilevel"/>
    <w:tmpl w:val="A008CEEA"/>
    <w:lvl w:ilvl="0" w:tplc="90300978">
      <w:start w:val="1"/>
      <w:numFmt w:val="lowerLetter"/>
      <w:lvlText w:val="%1)"/>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EFC6F9A">
      <w:start w:val="1"/>
      <w:numFmt w:val="lowerLetter"/>
      <w:lvlText w:val="%2"/>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9FACF50">
      <w:start w:val="1"/>
      <w:numFmt w:val="lowerRoman"/>
      <w:lvlText w:val="%3"/>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936D212">
      <w:start w:val="1"/>
      <w:numFmt w:val="decimal"/>
      <w:lvlText w:val="%4"/>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BCC38BC">
      <w:start w:val="1"/>
      <w:numFmt w:val="lowerLetter"/>
      <w:lvlText w:val="%5"/>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744B04A">
      <w:start w:val="1"/>
      <w:numFmt w:val="lowerRoman"/>
      <w:lvlText w:val="%6"/>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DB67CAC">
      <w:start w:val="1"/>
      <w:numFmt w:val="decimal"/>
      <w:lvlText w:val="%7"/>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592E470">
      <w:start w:val="1"/>
      <w:numFmt w:val="lowerLetter"/>
      <w:lvlText w:val="%8"/>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06AC5C0">
      <w:start w:val="1"/>
      <w:numFmt w:val="lowerRoman"/>
      <w:lvlText w:val="%9"/>
      <w:lvlJc w:val="left"/>
      <w:pPr>
        <w:ind w:left="7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BD75F8"/>
    <w:multiLevelType w:val="hybridMultilevel"/>
    <w:tmpl w:val="04220EE2"/>
    <w:lvl w:ilvl="0" w:tplc="9AD4438C">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C285F8">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8B64D1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9EC880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9C0813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B3C865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D962EC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F0C48D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356B5D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F2F1D05"/>
    <w:multiLevelType w:val="hybridMultilevel"/>
    <w:tmpl w:val="2048BD28"/>
    <w:lvl w:ilvl="0" w:tplc="498E3A90">
      <w:start w:val="22"/>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F62531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6CC2DC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D0612C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1CA9E5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072219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564A8D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86E62D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8A43FF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5714901"/>
    <w:multiLevelType w:val="hybridMultilevel"/>
    <w:tmpl w:val="D840AE76"/>
    <w:lvl w:ilvl="0" w:tplc="7A0E0584">
      <w:start w:val="1"/>
      <w:numFmt w:val="lowerLetter"/>
      <w:lvlText w:val="%1)"/>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9E4B3EC">
      <w:start w:val="1"/>
      <w:numFmt w:val="lowerLetter"/>
      <w:lvlText w:val="%2"/>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D7A0780">
      <w:start w:val="1"/>
      <w:numFmt w:val="lowerRoman"/>
      <w:lvlText w:val="%3"/>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B56D64C">
      <w:start w:val="1"/>
      <w:numFmt w:val="decimal"/>
      <w:lvlText w:val="%4"/>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C542EA4">
      <w:start w:val="1"/>
      <w:numFmt w:val="lowerLetter"/>
      <w:lvlText w:val="%5"/>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46E549A">
      <w:start w:val="1"/>
      <w:numFmt w:val="lowerRoman"/>
      <w:lvlText w:val="%6"/>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A5011BE">
      <w:start w:val="1"/>
      <w:numFmt w:val="decimal"/>
      <w:lvlText w:val="%7"/>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954FD78">
      <w:start w:val="1"/>
      <w:numFmt w:val="lowerLetter"/>
      <w:lvlText w:val="%8"/>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06C2C16">
      <w:start w:val="1"/>
      <w:numFmt w:val="lowerRoman"/>
      <w:lvlText w:val="%9"/>
      <w:lvlJc w:val="left"/>
      <w:pPr>
        <w:ind w:left="7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D5D240E"/>
    <w:multiLevelType w:val="hybridMultilevel"/>
    <w:tmpl w:val="C888883C"/>
    <w:lvl w:ilvl="0" w:tplc="8EB40532">
      <w:start w:val="4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C285F8">
      <w:start w:val="1"/>
      <w:numFmt w:val="lowerLetter"/>
      <w:lvlText w:val="%2)"/>
      <w:lvlJc w:val="left"/>
      <w:pPr>
        <w:ind w:left="180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37CC6F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0A40CE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46AC27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BCCD5D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D3C0EE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E8AD3F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4D6B4F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E6B1EBE"/>
    <w:multiLevelType w:val="hybridMultilevel"/>
    <w:tmpl w:val="416400CA"/>
    <w:lvl w:ilvl="0" w:tplc="04090017">
      <w:start w:val="1"/>
      <w:numFmt w:val="lowerLetter"/>
      <w:lvlText w:val="%1)"/>
      <w:lvlJc w:val="left"/>
      <w:pPr>
        <w:ind w:left="1425" w:hanging="360"/>
      </w:p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6" w15:restartNumberingAfterBreak="0">
    <w:nsid w:val="5EC85FE8"/>
    <w:multiLevelType w:val="hybridMultilevel"/>
    <w:tmpl w:val="582035A0"/>
    <w:lvl w:ilvl="0" w:tplc="C9485F9A">
      <w:start w:val="1"/>
      <w:numFmt w:val="lowerLetter"/>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60E87830"/>
    <w:multiLevelType w:val="hybridMultilevel"/>
    <w:tmpl w:val="582035A0"/>
    <w:lvl w:ilvl="0" w:tplc="C9485F9A">
      <w:start w:val="1"/>
      <w:numFmt w:val="lowerLetter"/>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15:restartNumberingAfterBreak="0">
    <w:nsid w:val="6A5478CA"/>
    <w:multiLevelType w:val="hybridMultilevel"/>
    <w:tmpl w:val="3B6AD9E8"/>
    <w:lvl w:ilvl="0" w:tplc="C9485F9A">
      <w:start w:val="1"/>
      <w:numFmt w:val="lowerLetter"/>
      <w:lvlText w:val="%1)"/>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C956CA1"/>
    <w:multiLevelType w:val="hybridMultilevel"/>
    <w:tmpl w:val="57F237BC"/>
    <w:lvl w:ilvl="0" w:tplc="2F625310">
      <w:start w:val="1"/>
      <w:numFmt w:val="lowerLetter"/>
      <w:lvlText w:val="%1)"/>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795D2DBF"/>
    <w:multiLevelType w:val="hybridMultilevel"/>
    <w:tmpl w:val="1D3ABC0C"/>
    <w:lvl w:ilvl="0" w:tplc="95D6D374">
      <w:start w:val="5"/>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BDA439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938C36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AC039D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9A6186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6EEF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8B484D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0E8136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634F63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961768338">
    <w:abstractNumId w:val="1"/>
  </w:num>
  <w:num w:numId="2" w16cid:durableId="512115543">
    <w:abstractNumId w:val="0"/>
  </w:num>
  <w:num w:numId="3" w16cid:durableId="186524770">
    <w:abstractNumId w:val="10"/>
  </w:num>
  <w:num w:numId="4" w16cid:durableId="1581014207">
    <w:abstractNumId w:val="2"/>
  </w:num>
  <w:num w:numId="5" w16cid:durableId="881941677">
    <w:abstractNumId w:val="4"/>
  </w:num>
  <w:num w:numId="6" w16cid:durableId="1947538072">
    <w:abstractNumId w:val="3"/>
  </w:num>
  <w:num w:numId="7" w16cid:durableId="291911735">
    <w:abstractNumId w:val="9"/>
  </w:num>
  <w:num w:numId="8" w16cid:durableId="1781758654">
    <w:abstractNumId w:val="8"/>
  </w:num>
  <w:num w:numId="9" w16cid:durableId="1110591173">
    <w:abstractNumId w:val="7"/>
  </w:num>
  <w:num w:numId="10" w16cid:durableId="210581679">
    <w:abstractNumId w:val="6"/>
  </w:num>
  <w:num w:numId="11" w16cid:durableId="19104618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A0F"/>
    <w:rsid w:val="00047AFC"/>
    <w:rsid w:val="000B5915"/>
    <w:rsid w:val="001B5CE3"/>
    <w:rsid w:val="002775AC"/>
    <w:rsid w:val="00294A0F"/>
    <w:rsid w:val="002D1DE1"/>
    <w:rsid w:val="00484A95"/>
    <w:rsid w:val="00706826"/>
    <w:rsid w:val="00737E56"/>
    <w:rsid w:val="00765A63"/>
    <w:rsid w:val="00813C9A"/>
    <w:rsid w:val="00862DC9"/>
    <w:rsid w:val="00965FA0"/>
    <w:rsid w:val="00A05194"/>
    <w:rsid w:val="00B80D92"/>
    <w:rsid w:val="00C61B9D"/>
    <w:rsid w:val="00C7488E"/>
    <w:rsid w:val="00DA504D"/>
    <w:rsid w:val="00F82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22351"/>
  <w15:chartTrackingRefBased/>
  <w15:docId w15:val="{78328960-8251-4CA4-92A8-1D280CE51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4A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4A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4A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4A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4A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4A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4A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4A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4A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A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4A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4A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4A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4A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4A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4A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4A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4A0F"/>
    <w:rPr>
      <w:rFonts w:eastAsiaTheme="majorEastAsia" w:cstheme="majorBidi"/>
      <w:color w:val="272727" w:themeColor="text1" w:themeTint="D8"/>
    </w:rPr>
  </w:style>
  <w:style w:type="paragraph" w:styleId="Title">
    <w:name w:val="Title"/>
    <w:basedOn w:val="Normal"/>
    <w:next w:val="Normal"/>
    <w:link w:val="TitleChar"/>
    <w:uiPriority w:val="10"/>
    <w:qFormat/>
    <w:rsid w:val="00294A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4A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4A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4A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4A0F"/>
    <w:pPr>
      <w:spacing w:before="160"/>
      <w:jc w:val="center"/>
    </w:pPr>
    <w:rPr>
      <w:i/>
      <w:iCs/>
      <w:color w:val="404040" w:themeColor="text1" w:themeTint="BF"/>
    </w:rPr>
  </w:style>
  <w:style w:type="character" w:customStyle="1" w:styleId="QuoteChar">
    <w:name w:val="Quote Char"/>
    <w:basedOn w:val="DefaultParagraphFont"/>
    <w:link w:val="Quote"/>
    <w:uiPriority w:val="29"/>
    <w:rsid w:val="00294A0F"/>
    <w:rPr>
      <w:i/>
      <w:iCs/>
      <w:color w:val="404040" w:themeColor="text1" w:themeTint="BF"/>
    </w:rPr>
  </w:style>
  <w:style w:type="paragraph" w:styleId="ListParagraph">
    <w:name w:val="List Paragraph"/>
    <w:basedOn w:val="Normal"/>
    <w:uiPriority w:val="34"/>
    <w:qFormat/>
    <w:rsid w:val="00294A0F"/>
    <w:pPr>
      <w:ind w:left="720"/>
      <w:contextualSpacing/>
    </w:pPr>
  </w:style>
  <w:style w:type="character" w:styleId="IntenseEmphasis">
    <w:name w:val="Intense Emphasis"/>
    <w:basedOn w:val="DefaultParagraphFont"/>
    <w:uiPriority w:val="21"/>
    <w:qFormat/>
    <w:rsid w:val="00294A0F"/>
    <w:rPr>
      <w:i/>
      <w:iCs/>
      <w:color w:val="0F4761" w:themeColor="accent1" w:themeShade="BF"/>
    </w:rPr>
  </w:style>
  <w:style w:type="paragraph" w:styleId="IntenseQuote">
    <w:name w:val="Intense Quote"/>
    <w:basedOn w:val="Normal"/>
    <w:next w:val="Normal"/>
    <w:link w:val="IntenseQuoteChar"/>
    <w:uiPriority w:val="30"/>
    <w:qFormat/>
    <w:rsid w:val="00294A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4A0F"/>
    <w:rPr>
      <w:i/>
      <w:iCs/>
      <w:color w:val="0F4761" w:themeColor="accent1" w:themeShade="BF"/>
    </w:rPr>
  </w:style>
  <w:style w:type="character" w:styleId="IntenseReference">
    <w:name w:val="Intense Reference"/>
    <w:basedOn w:val="DefaultParagraphFont"/>
    <w:uiPriority w:val="32"/>
    <w:qFormat/>
    <w:rsid w:val="00294A0F"/>
    <w:rPr>
      <w:b/>
      <w:bCs/>
      <w:smallCaps/>
      <w:color w:val="0F4761" w:themeColor="accent1" w:themeShade="BF"/>
      <w:spacing w:val="5"/>
    </w:rPr>
  </w:style>
  <w:style w:type="paragraph" w:styleId="Header">
    <w:name w:val="header"/>
    <w:basedOn w:val="Normal"/>
    <w:link w:val="HeaderChar"/>
    <w:uiPriority w:val="99"/>
    <w:unhideWhenUsed/>
    <w:rsid w:val="00294A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A0F"/>
  </w:style>
  <w:style w:type="paragraph" w:styleId="Revision">
    <w:name w:val="Revision"/>
    <w:hidden/>
    <w:uiPriority w:val="99"/>
    <w:semiHidden/>
    <w:rsid w:val="00294A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ndocs.org/ST/SGB/2004/13/Rev.1"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undocs.org/ST/SGB/2004/13/Rev.1"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un.org/Depts/OHRM/salaries_allowances/allowances/depallannex2011.pdf" TargetMode="External"/><Relationship Id="rId4" Type="http://schemas.openxmlformats.org/officeDocument/2006/relationships/webSettings" Target="webSettings.xml"/><Relationship Id="rId9" Type="http://schemas.openxmlformats.org/officeDocument/2006/relationships/hyperlink" Target="https://undocs.org/Home/Mobile?FinalSymbol=ST%2FIC%2F2011%2F6&amp;Language=E&amp;DeviceType=Desktop&amp;LangRequested=False"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3370</Words>
  <Characters>16884</Characters>
  <Application>Microsoft Office Word</Application>
  <DocSecurity>0</DocSecurity>
  <Lines>411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Arilda Dragjoshi</dc:creator>
  <cp:keywords/>
  <dc:description/>
  <cp:lastModifiedBy>Emiliana Zhivkova</cp:lastModifiedBy>
  <cp:revision>2</cp:revision>
  <dcterms:created xsi:type="dcterms:W3CDTF">2026-10-29T17:22:00Z</dcterms:created>
  <dcterms:modified xsi:type="dcterms:W3CDTF">2026-10-29T17:22:00Z</dcterms:modified>
</cp:coreProperties>
</file>