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BD77" w14:textId="28529C11" w:rsidR="00CF02D6" w:rsidRPr="00CC5758" w:rsidRDefault="00D970ED" w:rsidP="00CD4CFA">
      <w:pPr>
        <w:spacing w:after="0"/>
        <w:rPr>
          <w:rFonts w:cstheme="minorHAnsi"/>
          <w:b/>
          <w:sz w:val="24"/>
          <w:szCs w:val="24"/>
        </w:rPr>
      </w:pPr>
      <w:bookmarkStart w:id="0" w:name="_GoBack"/>
      <w:bookmarkEnd w:id="0"/>
      <w:r w:rsidRPr="00CC5758">
        <w:rPr>
          <w:rFonts w:cstheme="minorHAnsi"/>
          <w:b/>
          <w:sz w:val="24"/>
          <w:szCs w:val="24"/>
        </w:rPr>
        <w:t xml:space="preserve">UNDP </w:t>
      </w:r>
      <w:r w:rsidR="0087524B" w:rsidRPr="00CC5758">
        <w:rPr>
          <w:rFonts w:cstheme="minorHAnsi"/>
          <w:b/>
          <w:sz w:val="24"/>
          <w:szCs w:val="24"/>
        </w:rPr>
        <w:t>Guidelines</w:t>
      </w:r>
      <w:r w:rsidR="00E314EF" w:rsidRPr="00CC5758">
        <w:rPr>
          <w:rFonts w:cstheme="minorHAnsi"/>
          <w:b/>
          <w:sz w:val="24"/>
          <w:szCs w:val="24"/>
        </w:rPr>
        <w:t xml:space="preserve"> on the use of P</w:t>
      </w:r>
      <w:r w:rsidR="00CB1F13" w:rsidRPr="00CC5758">
        <w:rPr>
          <w:rFonts w:cstheme="minorHAnsi"/>
          <w:b/>
          <w:sz w:val="24"/>
          <w:szCs w:val="24"/>
        </w:rPr>
        <w:t>-</w:t>
      </w:r>
      <w:r w:rsidR="00E314EF" w:rsidRPr="00CC5758">
        <w:rPr>
          <w:rFonts w:cstheme="minorHAnsi"/>
          <w:b/>
          <w:sz w:val="24"/>
          <w:szCs w:val="24"/>
        </w:rPr>
        <w:t>6 and P</w:t>
      </w:r>
      <w:r w:rsidR="00CB1F13" w:rsidRPr="00CC5758">
        <w:rPr>
          <w:rFonts w:cstheme="minorHAnsi"/>
          <w:b/>
          <w:sz w:val="24"/>
          <w:szCs w:val="24"/>
        </w:rPr>
        <w:t>-</w:t>
      </w:r>
      <w:r w:rsidR="00E314EF" w:rsidRPr="00CC5758">
        <w:rPr>
          <w:rFonts w:cstheme="minorHAnsi"/>
          <w:b/>
          <w:sz w:val="24"/>
          <w:szCs w:val="24"/>
        </w:rPr>
        <w:t>7</w:t>
      </w:r>
      <w:r w:rsidR="00CB1F13" w:rsidRPr="00CC5758">
        <w:rPr>
          <w:rFonts w:cstheme="minorHAnsi"/>
          <w:b/>
          <w:sz w:val="24"/>
          <w:szCs w:val="24"/>
        </w:rPr>
        <w:t xml:space="preserve"> level</w:t>
      </w:r>
      <w:r w:rsidR="00E314EF" w:rsidRPr="00CC5758">
        <w:rPr>
          <w:rFonts w:cstheme="minorHAnsi"/>
          <w:b/>
          <w:sz w:val="24"/>
          <w:szCs w:val="24"/>
        </w:rPr>
        <w:t xml:space="preserve"> positions.</w:t>
      </w:r>
    </w:p>
    <w:p w14:paraId="7B2C7E31" w14:textId="77777777" w:rsidR="00152A81" w:rsidRPr="00380B4F" w:rsidRDefault="00152A81" w:rsidP="00CD4CFA">
      <w:pPr>
        <w:spacing w:after="0"/>
        <w:rPr>
          <w:rFonts w:ascii="Segoe UI" w:hAnsi="Segoe UI" w:cs="Segoe UI"/>
          <w:b/>
          <w:sz w:val="20"/>
          <w:szCs w:val="20"/>
        </w:rPr>
      </w:pPr>
    </w:p>
    <w:p w14:paraId="7623475F" w14:textId="7429A016" w:rsidR="00F669BA" w:rsidRPr="00CC5758" w:rsidRDefault="00066FE5" w:rsidP="00CD4CFA">
      <w:pPr>
        <w:spacing w:after="0"/>
        <w:rPr>
          <w:rFonts w:cstheme="minorHAnsi"/>
          <w:b/>
          <w:bCs/>
          <w:color w:val="4472C4" w:themeColor="accent1"/>
        </w:rPr>
      </w:pPr>
      <w:r w:rsidRPr="00CC5758">
        <w:rPr>
          <w:rFonts w:cstheme="minorHAnsi"/>
          <w:b/>
          <w:bCs/>
          <w:color w:val="4472C4" w:themeColor="accent1"/>
        </w:rPr>
        <w:t>Introduction</w:t>
      </w:r>
    </w:p>
    <w:p w14:paraId="5E6C9EF0" w14:textId="77777777" w:rsidR="00CD4CFA" w:rsidRPr="00380B4F" w:rsidRDefault="00CD4CFA" w:rsidP="00CD4CFA">
      <w:pPr>
        <w:spacing w:after="0"/>
        <w:rPr>
          <w:rFonts w:ascii="Segoe UI" w:hAnsi="Segoe UI" w:cs="Segoe UI"/>
          <w:b/>
          <w:bCs/>
          <w:color w:val="4472C4" w:themeColor="accent1"/>
          <w:sz w:val="20"/>
          <w:szCs w:val="20"/>
        </w:rPr>
      </w:pPr>
    </w:p>
    <w:p w14:paraId="08A3C031" w14:textId="3EE907E6" w:rsidR="0063267D" w:rsidRPr="00CC5758" w:rsidRDefault="00F669BA" w:rsidP="00BE53D1">
      <w:pPr>
        <w:spacing w:after="0"/>
        <w:jc w:val="both"/>
        <w:rPr>
          <w:rFonts w:cstheme="minorHAnsi"/>
        </w:rPr>
      </w:pPr>
      <w:r w:rsidRPr="00CC5758">
        <w:rPr>
          <w:rFonts w:cstheme="minorHAnsi"/>
        </w:rPr>
        <w:t xml:space="preserve">The purpose of </w:t>
      </w:r>
      <w:r w:rsidR="00D970ED" w:rsidRPr="00CC5758">
        <w:rPr>
          <w:rFonts w:cstheme="minorHAnsi"/>
        </w:rPr>
        <w:t xml:space="preserve">these guidelines is to </w:t>
      </w:r>
      <w:r w:rsidR="00066FE5" w:rsidRPr="00CC5758">
        <w:rPr>
          <w:rFonts w:cstheme="minorHAnsi"/>
        </w:rPr>
        <w:t xml:space="preserve">set out the </w:t>
      </w:r>
      <w:r w:rsidR="00CF5C0E" w:rsidRPr="00CC5758">
        <w:rPr>
          <w:rFonts w:cstheme="minorHAnsi"/>
        </w:rPr>
        <w:t xml:space="preserve">criteria </w:t>
      </w:r>
      <w:r w:rsidR="00256BFA" w:rsidRPr="00CC5758">
        <w:rPr>
          <w:rFonts w:cstheme="minorHAnsi"/>
        </w:rPr>
        <w:t xml:space="preserve">for classifying positions at the P6 and P7 grade in UNDP. </w:t>
      </w:r>
      <w:r w:rsidR="000F629A" w:rsidRPr="00CC5758">
        <w:rPr>
          <w:rFonts w:cstheme="minorHAnsi"/>
        </w:rPr>
        <w:t xml:space="preserve">These guidelines are meant to supplement UNDP’s Job Evaluation policy. </w:t>
      </w:r>
    </w:p>
    <w:p w14:paraId="5A3BDE7A" w14:textId="77777777" w:rsidR="0063267D" w:rsidRPr="00CC5758" w:rsidRDefault="0063267D" w:rsidP="00BE53D1">
      <w:pPr>
        <w:spacing w:after="0"/>
        <w:jc w:val="both"/>
        <w:rPr>
          <w:rFonts w:cstheme="minorHAnsi"/>
        </w:rPr>
      </w:pPr>
    </w:p>
    <w:p w14:paraId="4797E9D3" w14:textId="2B47156F" w:rsidR="00FC61CE" w:rsidRPr="00CC5758" w:rsidRDefault="00FC61CE" w:rsidP="00FC61CE">
      <w:pPr>
        <w:spacing w:after="0"/>
        <w:jc w:val="both"/>
        <w:rPr>
          <w:rFonts w:cstheme="minorHAnsi"/>
        </w:rPr>
      </w:pPr>
      <w:r w:rsidRPr="00CC5758">
        <w:rPr>
          <w:rFonts w:cstheme="minorHAnsi"/>
        </w:rPr>
        <w:t xml:space="preserve">Directors (D-1 and D-2 levels) represent the highest level on the career staffing structure of the Organization. Directors manage UNDP’s </w:t>
      </w:r>
      <w:proofErr w:type="spellStart"/>
      <w:r w:rsidRPr="00CC5758">
        <w:rPr>
          <w:rFonts w:cstheme="minorHAnsi"/>
        </w:rPr>
        <w:t>programmes</w:t>
      </w:r>
      <w:proofErr w:type="spellEnd"/>
      <w:r w:rsidR="00166EC5" w:rsidRPr="00CC5758">
        <w:rPr>
          <w:rFonts w:cstheme="minorHAnsi"/>
        </w:rPr>
        <w:t xml:space="preserve">, </w:t>
      </w:r>
      <w:r w:rsidRPr="00CC5758">
        <w:rPr>
          <w:rFonts w:cstheme="minorHAnsi"/>
        </w:rPr>
        <w:t>offices</w:t>
      </w:r>
      <w:r w:rsidR="00166EC5" w:rsidRPr="00CC5758">
        <w:rPr>
          <w:rFonts w:cstheme="minorHAnsi"/>
        </w:rPr>
        <w:t xml:space="preserve"> and units</w:t>
      </w:r>
      <w:r w:rsidRPr="00CC5758">
        <w:rPr>
          <w:rFonts w:cstheme="minorHAnsi"/>
        </w:rPr>
        <w:t>. They are</w:t>
      </w:r>
      <w:r w:rsidR="00CB1F13" w:rsidRPr="00CC5758">
        <w:rPr>
          <w:rFonts w:cstheme="minorHAnsi"/>
        </w:rPr>
        <w:t xml:space="preserve"> </w:t>
      </w:r>
      <w:r w:rsidRPr="00CC5758">
        <w:rPr>
          <w:rFonts w:cstheme="minorHAnsi"/>
        </w:rPr>
        <w:t>also expected to provide leadership in formulating and implementing the substantive work programme of an office, determine priorities, and allocate resources for the completion of outputs and their timely delivery.</w:t>
      </w:r>
    </w:p>
    <w:p w14:paraId="610DFCDE" w14:textId="77777777" w:rsidR="00003434" w:rsidRPr="00CC5758" w:rsidRDefault="00003434" w:rsidP="00FC61CE">
      <w:pPr>
        <w:spacing w:after="0"/>
        <w:jc w:val="both"/>
        <w:rPr>
          <w:rFonts w:cstheme="minorHAnsi"/>
        </w:rPr>
      </w:pPr>
    </w:p>
    <w:p w14:paraId="50680FC3" w14:textId="191F72F1" w:rsidR="00380B4F" w:rsidRPr="00CC5758" w:rsidRDefault="00FC61CE" w:rsidP="00FC61CE">
      <w:pPr>
        <w:spacing w:after="0"/>
        <w:jc w:val="both"/>
        <w:rPr>
          <w:rFonts w:cstheme="minorHAnsi"/>
        </w:rPr>
      </w:pPr>
      <w:r w:rsidRPr="00CC5758">
        <w:rPr>
          <w:rFonts w:cstheme="minorHAnsi"/>
        </w:rPr>
        <w:t>Senior professionals hired for positions at the P-6 and P-7 level typically work as senior advisers</w:t>
      </w:r>
      <w:r w:rsidR="008427F9" w:rsidRPr="00CC5758">
        <w:rPr>
          <w:rFonts w:cstheme="minorHAnsi"/>
        </w:rPr>
        <w:t xml:space="preserve">, </w:t>
      </w:r>
      <w:r w:rsidRPr="00CC5758">
        <w:rPr>
          <w:rFonts w:cstheme="minorHAnsi"/>
        </w:rPr>
        <w:t>experts</w:t>
      </w:r>
      <w:r w:rsidR="008427F9" w:rsidRPr="00CC5758">
        <w:rPr>
          <w:rFonts w:cstheme="minorHAnsi"/>
        </w:rPr>
        <w:t xml:space="preserve"> or </w:t>
      </w:r>
      <w:r w:rsidR="00263C94" w:rsidRPr="00CC5758">
        <w:rPr>
          <w:rFonts w:cstheme="minorHAnsi"/>
        </w:rPr>
        <w:t>managers with specific responsibilities</w:t>
      </w:r>
      <w:r w:rsidRPr="00CC5758">
        <w:rPr>
          <w:rFonts w:cstheme="minorHAnsi"/>
        </w:rPr>
        <w:t>, bringing</w:t>
      </w:r>
      <w:r w:rsidR="004D70EC" w:rsidRPr="00CC5758">
        <w:rPr>
          <w:rFonts w:cstheme="minorHAnsi"/>
        </w:rPr>
        <w:t xml:space="preserve"> 15 and more</w:t>
      </w:r>
      <w:r w:rsidR="00FA2625" w:rsidRPr="00CC5758">
        <w:rPr>
          <w:rFonts w:cstheme="minorHAnsi"/>
        </w:rPr>
        <w:t xml:space="preserve"> </w:t>
      </w:r>
      <w:r w:rsidRPr="00CC5758">
        <w:rPr>
          <w:rFonts w:cstheme="minorHAnsi"/>
        </w:rPr>
        <w:t xml:space="preserve">years of </w:t>
      </w:r>
      <w:r w:rsidR="00F91C75" w:rsidRPr="00CC5758">
        <w:rPr>
          <w:rFonts w:cstheme="minorHAnsi"/>
        </w:rPr>
        <w:t xml:space="preserve">strategic, </w:t>
      </w:r>
      <w:r w:rsidRPr="00CC5758">
        <w:rPr>
          <w:rFonts w:cstheme="minorHAnsi"/>
        </w:rPr>
        <w:t xml:space="preserve">analytical and research experience to </w:t>
      </w:r>
      <w:r w:rsidR="00D57231" w:rsidRPr="00CC5758">
        <w:rPr>
          <w:rFonts w:cstheme="minorHAnsi"/>
        </w:rPr>
        <w:t>UNDP</w:t>
      </w:r>
      <w:r w:rsidR="00F91C75" w:rsidRPr="00CC5758">
        <w:rPr>
          <w:rFonts w:cstheme="minorHAnsi"/>
        </w:rPr>
        <w:t>. W</w:t>
      </w:r>
      <w:r w:rsidR="00D57231" w:rsidRPr="00CC5758">
        <w:rPr>
          <w:rFonts w:cstheme="minorHAnsi"/>
        </w:rPr>
        <w:t xml:space="preserve">hile they can </w:t>
      </w:r>
      <w:r w:rsidR="00F91C75" w:rsidRPr="00CC5758">
        <w:rPr>
          <w:rFonts w:cstheme="minorHAnsi"/>
        </w:rPr>
        <w:t xml:space="preserve">be assigned </w:t>
      </w:r>
      <w:r w:rsidR="00D57231" w:rsidRPr="00CC5758">
        <w:rPr>
          <w:rFonts w:cstheme="minorHAnsi"/>
        </w:rPr>
        <w:t xml:space="preserve">some managerial responsibilities </w:t>
      </w:r>
      <w:r w:rsidR="009B5D88" w:rsidRPr="00CC5758">
        <w:rPr>
          <w:rFonts w:cstheme="minorHAnsi"/>
        </w:rPr>
        <w:t>related</w:t>
      </w:r>
      <w:r w:rsidR="000547DC" w:rsidRPr="00CC5758">
        <w:rPr>
          <w:rFonts w:cstheme="minorHAnsi"/>
        </w:rPr>
        <w:t xml:space="preserve"> </w:t>
      </w:r>
      <w:r w:rsidR="00141E77" w:rsidRPr="00CC5758">
        <w:rPr>
          <w:rFonts w:cstheme="minorHAnsi"/>
        </w:rPr>
        <w:t xml:space="preserve">to </w:t>
      </w:r>
      <w:r w:rsidR="000547DC" w:rsidRPr="00CC5758">
        <w:rPr>
          <w:rFonts w:cstheme="minorHAnsi"/>
        </w:rPr>
        <w:t xml:space="preserve">their specific areas of oversight, they do not normally manage a programme, </w:t>
      </w:r>
      <w:r w:rsidR="00C3782B" w:rsidRPr="00CC5758">
        <w:rPr>
          <w:rFonts w:cstheme="minorHAnsi"/>
        </w:rPr>
        <w:t xml:space="preserve">or </w:t>
      </w:r>
      <w:r w:rsidR="004E1229" w:rsidRPr="00CC5758">
        <w:rPr>
          <w:rFonts w:cstheme="minorHAnsi"/>
        </w:rPr>
        <w:t xml:space="preserve">established </w:t>
      </w:r>
      <w:r w:rsidR="004E1D36" w:rsidRPr="00CC5758">
        <w:rPr>
          <w:rFonts w:cstheme="minorHAnsi"/>
        </w:rPr>
        <w:t>organizational units</w:t>
      </w:r>
      <w:r w:rsidRPr="00CC5758">
        <w:rPr>
          <w:rFonts w:cstheme="minorHAnsi"/>
        </w:rPr>
        <w:t>.</w:t>
      </w:r>
      <w:r w:rsidR="00FD60D5" w:rsidRPr="00CC5758">
        <w:rPr>
          <w:rFonts w:cstheme="minorHAnsi"/>
        </w:rPr>
        <w:t xml:space="preserve"> </w:t>
      </w:r>
      <w:r w:rsidR="00003434" w:rsidRPr="00CC5758">
        <w:rPr>
          <w:rFonts w:cstheme="minorHAnsi"/>
        </w:rPr>
        <w:t xml:space="preserve">In general, </w:t>
      </w:r>
      <w:r w:rsidR="00FD60D5" w:rsidRPr="00CC5758">
        <w:rPr>
          <w:rFonts w:cstheme="minorHAnsi"/>
        </w:rPr>
        <w:t>P-6 and P-7 level positions are suited for work on specific, time-bound</w:t>
      </w:r>
      <w:r w:rsidR="00FA2625" w:rsidRPr="00CC5758">
        <w:rPr>
          <w:rFonts w:cstheme="minorHAnsi"/>
        </w:rPr>
        <w:t xml:space="preserve"> or short-term</w:t>
      </w:r>
      <w:r w:rsidR="00FD60D5" w:rsidRPr="00CC5758">
        <w:rPr>
          <w:rFonts w:cstheme="minorHAnsi"/>
        </w:rPr>
        <w:t xml:space="preserve">, projects </w:t>
      </w:r>
      <w:r w:rsidR="00993AFA" w:rsidRPr="00CC5758">
        <w:rPr>
          <w:rFonts w:cstheme="minorHAnsi"/>
        </w:rPr>
        <w:t xml:space="preserve">or </w:t>
      </w:r>
      <w:r w:rsidR="00D201EC" w:rsidRPr="00CC5758">
        <w:rPr>
          <w:rFonts w:cstheme="minorHAnsi"/>
        </w:rPr>
        <w:t xml:space="preserve">initiatives </w:t>
      </w:r>
      <w:r w:rsidR="00FD60D5" w:rsidRPr="00CC5758">
        <w:rPr>
          <w:rFonts w:cstheme="minorHAnsi"/>
        </w:rPr>
        <w:t>and with</w:t>
      </w:r>
      <w:r w:rsidR="004E1229" w:rsidRPr="00CC5758">
        <w:rPr>
          <w:rFonts w:cstheme="minorHAnsi"/>
        </w:rPr>
        <w:t xml:space="preserve"> specific</w:t>
      </w:r>
      <w:r w:rsidR="00AF7D68" w:rsidRPr="00CC5758">
        <w:rPr>
          <w:rFonts w:cstheme="minorHAnsi"/>
        </w:rPr>
        <w:t xml:space="preserve"> </w:t>
      </w:r>
      <w:r w:rsidR="00FD60D5" w:rsidRPr="00CC5758">
        <w:rPr>
          <w:rFonts w:cstheme="minorHAnsi"/>
        </w:rPr>
        <w:t>managerial responsibilities</w:t>
      </w:r>
      <w:r w:rsidR="004E1229" w:rsidRPr="00CC5758">
        <w:rPr>
          <w:rFonts w:cstheme="minorHAnsi"/>
        </w:rPr>
        <w:t>.</w:t>
      </w:r>
      <w:r w:rsidR="00F40B44" w:rsidRPr="00CC5758">
        <w:rPr>
          <w:rFonts w:cstheme="minorHAnsi"/>
        </w:rPr>
        <w:t xml:space="preserve"> </w:t>
      </w:r>
    </w:p>
    <w:p w14:paraId="611E10A3" w14:textId="77777777" w:rsidR="00380B4F" w:rsidRPr="00CC5758" w:rsidRDefault="00380B4F" w:rsidP="00FC61CE">
      <w:pPr>
        <w:spacing w:after="0"/>
        <w:jc w:val="both"/>
        <w:rPr>
          <w:rFonts w:cstheme="minorHAnsi"/>
        </w:rPr>
      </w:pPr>
    </w:p>
    <w:p w14:paraId="29F214E0" w14:textId="66893B2D" w:rsidR="00FC61CE" w:rsidRPr="00CC5758" w:rsidRDefault="006B1B38" w:rsidP="00FC61CE">
      <w:pPr>
        <w:spacing w:after="0"/>
        <w:jc w:val="both"/>
        <w:rPr>
          <w:rFonts w:cstheme="minorHAnsi"/>
        </w:rPr>
      </w:pPr>
      <w:r w:rsidRPr="00CC5758">
        <w:rPr>
          <w:rFonts w:cstheme="minorHAnsi"/>
        </w:rPr>
        <w:t xml:space="preserve">P-6 and P-7 positions are also suited for use on a short-term basis in conjunction with a Temporary Appointment to fill </w:t>
      </w:r>
      <w:r w:rsidR="00F260AF" w:rsidRPr="00CC5758">
        <w:rPr>
          <w:rFonts w:cstheme="minorHAnsi"/>
        </w:rPr>
        <w:t>Senior management roles in Country Offices.</w:t>
      </w:r>
      <w:r w:rsidR="00CA067B" w:rsidRPr="00CC5758">
        <w:rPr>
          <w:rFonts w:cstheme="minorHAnsi"/>
        </w:rPr>
        <w:t xml:space="preserve"> </w:t>
      </w:r>
      <w:r w:rsidR="00141E77" w:rsidRPr="00CC5758">
        <w:rPr>
          <w:rFonts w:cstheme="minorHAnsi"/>
        </w:rPr>
        <w:t xml:space="preserve">In general </w:t>
      </w:r>
      <w:r w:rsidR="007F0494" w:rsidRPr="00CC5758">
        <w:rPr>
          <w:rFonts w:cstheme="minorHAnsi"/>
        </w:rPr>
        <w:t>P-6 and P=7</w:t>
      </w:r>
      <w:r w:rsidR="00CA067B" w:rsidRPr="00CC5758">
        <w:rPr>
          <w:rFonts w:cstheme="minorHAnsi"/>
        </w:rPr>
        <w:t xml:space="preserve"> positions are not part of the established structure of the office, they do not cover long-term functions of UNDP, but are linked to </w:t>
      </w:r>
      <w:r w:rsidR="004E1229" w:rsidRPr="00CC5758">
        <w:rPr>
          <w:rFonts w:cstheme="minorHAnsi"/>
        </w:rPr>
        <w:t>specific</w:t>
      </w:r>
      <w:r w:rsidR="00CA067B" w:rsidRPr="00CC5758">
        <w:rPr>
          <w:rFonts w:cstheme="minorHAnsi"/>
        </w:rPr>
        <w:t xml:space="preserve"> </w:t>
      </w:r>
      <w:proofErr w:type="spellStart"/>
      <w:r w:rsidR="00CA067B" w:rsidRPr="00CC5758">
        <w:rPr>
          <w:rFonts w:cstheme="minorHAnsi"/>
        </w:rPr>
        <w:t>programmes</w:t>
      </w:r>
      <w:proofErr w:type="spellEnd"/>
      <w:r w:rsidR="00436243" w:rsidRPr="00CC5758">
        <w:rPr>
          <w:rFonts w:cstheme="minorHAnsi"/>
        </w:rPr>
        <w:t xml:space="preserve"> or functions</w:t>
      </w:r>
      <w:r w:rsidR="00CA067B" w:rsidRPr="00CC5758">
        <w:rPr>
          <w:rFonts w:cstheme="minorHAnsi"/>
        </w:rPr>
        <w:t>. They do not have the same UNDP responsibility/representational attributes as D-1 and D-2.</w:t>
      </w:r>
    </w:p>
    <w:p w14:paraId="2B7023E6" w14:textId="4B916578" w:rsidR="00E541F1" w:rsidRPr="00CC5758" w:rsidRDefault="00EB2DB8" w:rsidP="00BE53D1">
      <w:pPr>
        <w:spacing w:after="0"/>
        <w:jc w:val="both"/>
        <w:rPr>
          <w:rFonts w:cstheme="minorHAnsi"/>
        </w:rPr>
      </w:pPr>
      <w:r w:rsidRPr="00CC5758">
        <w:rPr>
          <w:rFonts w:cstheme="minorHAnsi"/>
        </w:rPr>
        <w:t xml:space="preserve"> </w:t>
      </w:r>
      <w:r w:rsidR="00B32AD5" w:rsidRPr="00CC5758">
        <w:rPr>
          <w:rFonts w:cstheme="minorHAnsi"/>
        </w:rPr>
        <w:t xml:space="preserve">  </w:t>
      </w:r>
    </w:p>
    <w:p w14:paraId="27F9982D" w14:textId="002B8A43" w:rsidR="00821476" w:rsidRPr="00CC5758" w:rsidRDefault="006C6C20" w:rsidP="006C6C20">
      <w:pPr>
        <w:spacing w:after="0"/>
        <w:jc w:val="both"/>
        <w:rPr>
          <w:rFonts w:cstheme="minorHAnsi"/>
        </w:rPr>
      </w:pPr>
      <w:r w:rsidRPr="00CC5758">
        <w:rPr>
          <w:rFonts w:cstheme="minorHAnsi"/>
        </w:rPr>
        <w:t xml:space="preserve">While there may be some overall differences in the type of responsibilities assigned to P-6/P-7 level positions and D-1/D-2 level positions, the remuneration structure </w:t>
      </w:r>
      <w:r w:rsidR="00003434" w:rsidRPr="00CC5758">
        <w:rPr>
          <w:rFonts w:cstheme="minorHAnsi"/>
        </w:rPr>
        <w:t xml:space="preserve">is the same </w:t>
      </w:r>
      <w:r w:rsidRPr="00CC5758">
        <w:rPr>
          <w:rFonts w:cstheme="minorHAnsi"/>
        </w:rPr>
        <w:t xml:space="preserve">and </w:t>
      </w:r>
      <w:r w:rsidR="00003434" w:rsidRPr="00CC5758">
        <w:rPr>
          <w:rFonts w:cstheme="minorHAnsi"/>
        </w:rPr>
        <w:t xml:space="preserve">the </w:t>
      </w:r>
      <w:r w:rsidRPr="00CC5758">
        <w:rPr>
          <w:rFonts w:cstheme="minorHAnsi"/>
        </w:rPr>
        <w:t>competencies required are substantially similar.</w:t>
      </w:r>
    </w:p>
    <w:p w14:paraId="2163EAC2" w14:textId="77777777" w:rsidR="00CC5758" w:rsidRPr="00CC5758" w:rsidRDefault="00CC5758" w:rsidP="006C6C20">
      <w:pPr>
        <w:spacing w:after="0"/>
        <w:jc w:val="both"/>
        <w:rPr>
          <w:rFonts w:cstheme="minorHAnsi"/>
        </w:rPr>
      </w:pPr>
    </w:p>
    <w:p w14:paraId="606101D7" w14:textId="085A46EB" w:rsidR="002D6C34" w:rsidRDefault="00821476" w:rsidP="002D6C34">
      <w:pPr>
        <w:spacing w:after="0"/>
        <w:jc w:val="both"/>
        <w:rPr>
          <w:rFonts w:cstheme="minorHAnsi"/>
        </w:rPr>
      </w:pPr>
      <w:r w:rsidRPr="00CC5758">
        <w:rPr>
          <w:rFonts w:cstheme="minorHAnsi"/>
        </w:rPr>
        <w:t xml:space="preserve">P-6 and P-7 positions are classified by the Job Evaluation system for the Professional and higher categories. The classification process and the standard </w:t>
      </w:r>
      <w:proofErr w:type="gramStart"/>
      <w:r w:rsidRPr="00CC5758">
        <w:rPr>
          <w:rFonts w:cstheme="minorHAnsi"/>
        </w:rPr>
        <w:t>is</w:t>
      </w:r>
      <w:proofErr w:type="gramEnd"/>
      <w:r w:rsidRPr="00CC5758">
        <w:rPr>
          <w:rFonts w:cstheme="minorHAnsi"/>
        </w:rPr>
        <w:t xml:space="preserve"> the same for P-6/D-1 and P-7/D-2 posts.</w:t>
      </w:r>
    </w:p>
    <w:p w14:paraId="33A6E678" w14:textId="77777777" w:rsidR="002D6C34" w:rsidRPr="00CC5758" w:rsidRDefault="002D6C34" w:rsidP="002D6C34">
      <w:pPr>
        <w:spacing w:after="0"/>
        <w:jc w:val="both"/>
        <w:rPr>
          <w:rFonts w:cstheme="minorHAnsi"/>
        </w:rPr>
      </w:pPr>
    </w:p>
    <w:tbl>
      <w:tblPr>
        <w:tblStyle w:val="TableGrid"/>
        <w:tblW w:w="8352" w:type="dxa"/>
        <w:tblInd w:w="-5" w:type="dxa"/>
        <w:tblLook w:val="04A0" w:firstRow="1" w:lastRow="0" w:firstColumn="1" w:lastColumn="0" w:noHBand="0" w:noVBand="1"/>
      </w:tblPr>
      <w:tblGrid>
        <w:gridCol w:w="1056"/>
        <w:gridCol w:w="3407"/>
        <w:gridCol w:w="4369"/>
      </w:tblGrid>
      <w:tr w:rsidR="002D6C34" w:rsidRPr="002D6C34" w14:paraId="6BC3936A" w14:textId="77777777" w:rsidTr="00651A62">
        <w:trPr>
          <w:trHeight w:val="81"/>
        </w:trPr>
        <w:tc>
          <w:tcPr>
            <w:tcW w:w="1911" w:type="dxa"/>
            <w:shd w:val="clear" w:color="auto" w:fill="BDD6EE" w:themeFill="accent5" w:themeFillTint="66"/>
          </w:tcPr>
          <w:p w14:paraId="4935AA78" w14:textId="77777777" w:rsidR="002D6C34" w:rsidRPr="002D6C34" w:rsidRDefault="002D6C34" w:rsidP="00651A62">
            <w:pPr>
              <w:rPr>
                <w:rFonts w:cstheme="minorHAnsi"/>
                <w:b/>
                <w:bCs/>
                <w:sz w:val="18"/>
                <w:szCs w:val="18"/>
              </w:rPr>
            </w:pPr>
            <w:r w:rsidRPr="002D6C34">
              <w:rPr>
                <w:rFonts w:cstheme="minorHAnsi"/>
                <w:b/>
                <w:bCs/>
                <w:sz w:val="18"/>
                <w:szCs w:val="18"/>
              </w:rPr>
              <w:t>Position description</w:t>
            </w:r>
          </w:p>
        </w:tc>
        <w:tc>
          <w:tcPr>
            <w:tcW w:w="3407" w:type="dxa"/>
            <w:shd w:val="clear" w:color="auto" w:fill="BDD6EE" w:themeFill="accent5" w:themeFillTint="66"/>
          </w:tcPr>
          <w:p w14:paraId="2AD9951D" w14:textId="77777777" w:rsidR="002D6C34" w:rsidRPr="002D6C34" w:rsidRDefault="002D6C34" w:rsidP="00651A62">
            <w:pPr>
              <w:rPr>
                <w:rFonts w:cstheme="minorHAnsi"/>
                <w:b/>
                <w:bCs/>
                <w:sz w:val="18"/>
                <w:szCs w:val="18"/>
              </w:rPr>
            </w:pPr>
            <w:r w:rsidRPr="002D6C34">
              <w:rPr>
                <w:rFonts w:cstheme="minorHAnsi"/>
                <w:b/>
                <w:bCs/>
                <w:sz w:val="18"/>
                <w:szCs w:val="18"/>
              </w:rPr>
              <w:t>P-7 level position</w:t>
            </w:r>
          </w:p>
        </w:tc>
        <w:tc>
          <w:tcPr>
            <w:tcW w:w="3034" w:type="dxa"/>
            <w:shd w:val="clear" w:color="auto" w:fill="BDD6EE" w:themeFill="accent5" w:themeFillTint="66"/>
          </w:tcPr>
          <w:p w14:paraId="783A3301" w14:textId="77777777" w:rsidR="002D6C34" w:rsidRPr="002D6C34" w:rsidRDefault="002D6C34" w:rsidP="00651A62">
            <w:pPr>
              <w:rPr>
                <w:rFonts w:cstheme="minorHAnsi"/>
                <w:b/>
                <w:bCs/>
                <w:sz w:val="18"/>
                <w:szCs w:val="18"/>
              </w:rPr>
            </w:pPr>
            <w:r w:rsidRPr="002D6C34">
              <w:rPr>
                <w:rFonts w:cstheme="minorHAnsi"/>
                <w:b/>
                <w:bCs/>
                <w:sz w:val="18"/>
                <w:szCs w:val="18"/>
              </w:rPr>
              <w:t>P-6 level position</w:t>
            </w:r>
          </w:p>
        </w:tc>
      </w:tr>
      <w:tr w:rsidR="002D6C34" w:rsidRPr="002D6C34" w14:paraId="18106271" w14:textId="77777777" w:rsidTr="00574CCD">
        <w:trPr>
          <w:trHeight w:val="2762"/>
        </w:trPr>
        <w:tc>
          <w:tcPr>
            <w:tcW w:w="1911" w:type="dxa"/>
          </w:tcPr>
          <w:p w14:paraId="48FB32A2" w14:textId="77777777" w:rsidR="002D6C34" w:rsidRPr="002D6C34" w:rsidRDefault="002D6C34" w:rsidP="00651A62">
            <w:pPr>
              <w:rPr>
                <w:rFonts w:cstheme="minorHAnsi"/>
                <w:sz w:val="18"/>
                <w:szCs w:val="18"/>
              </w:rPr>
            </w:pPr>
          </w:p>
          <w:p w14:paraId="67D244B2" w14:textId="77777777" w:rsidR="002D6C34" w:rsidRPr="002D6C34" w:rsidRDefault="002D6C34" w:rsidP="00651A62">
            <w:pPr>
              <w:rPr>
                <w:rFonts w:cstheme="minorHAnsi"/>
                <w:sz w:val="18"/>
                <w:szCs w:val="18"/>
              </w:rPr>
            </w:pPr>
          </w:p>
          <w:p w14:paraId="08A24453" w14:textId="77777777" w:rsidR="002D6C34" w:rsidRPr="002D6C34" w:rsidRDefault="002D6C34" w:rsidP="00651A62">
            <w:pPr>
              <w:rPr>
                <w:rFonts w:cstheme="minorHAnsi"/>
                <w:sz w:val="18"/>
                <w:szCs w:val="18"/>
              </w:rPr>
            </w:pPr>
            <w:r w:rsidRPr="002D6C34">
              <w:rPr>
                <w:rFonts w:cstheme="minorHAnsi"/>
                <w:sz w:val="18"/>
                <w:szCs w:val="18"/>
              </w:rPr>
              <w:t>Purpose of the position</w:t>
            </w:r>
          </w:p>
        </w:tc>
        <w:tc>
          <w:tcPr>
            <w:tcW w:w="3407" w:type="dxa"/>
          </w:tcPr>
          <w:tbl>
            <w:tblPr>
              <w:tblW w:w="3169" w:type="dxa"/>
              <w:tblInd w:w="22" w:type="dxa"/>
              <w:tblBorders>
                <w:top w:val="nil"/>
                <w:left w:val="nil"/>
                <w:bottom w:val="nil"/>
                <w:right w:val="nil"/>
              </w:tblBorders>
              <w:tblLook w:val="0000" w:firstRow="0" w:lastRow="0" w:firstColumn="0" w:lastColumn="0" w:noHBand="0" w:noVBand="0"/>
            </w:tblPr>
            <w:tblGrid>
              <w:gridCol w:w="3169"/>
            </w:tblGrid>
            <w:tr w:rsidR="002D6C34" w:rsidRPr="002D6C34" w14:paraId="0DFEAA5F" w14:textId="77777777" w:rsidTr="00651A62">
              <w:trPr>
                <w:trHeight w:val="8"/>
              </w:trPr>
              <w:tc>
                <w:tcPr>
                  <w:tcW w:w="0" w:type="auto"/>
                </w:tcPr>
                <w:p w14:paraId="5423C798"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Provides overall political acumen.</w:t>
                  </w:r>
                </w:p>
                <w:p w14:paraId="7BACE8D5"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Globally recognised expertise;</w:t>
                  </w:r>
                </w:p>
                <w:p w14:paraId="336D32AF"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Provides Direction/Vision and brings cohesion across a range of related programme areas</w:t>
                  </w:r>
                </w:p>
                <w:p w14:paraId="7F3E2E6D"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Multi-programme</w:t>
                  </w:r>
                </w:p>
                <w:p w14:paraId="0F87F70C"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Technical oversight or a large programme or office</w:t>
                  </w:r>
                </w:p>
                <w:p w14:paraId="6E1D4D1D"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 xml:space="preserve">Provides Senior level Authoritative Advice and guidance,  </w:t>
                  </w:r>
                </w:p>
                <w:p w14:paraId="752455DB"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Contributing to the development of the organization’s mandate</w:t>
                  </w:r>
                </w:p>
              </w:tc>
            </w:tr>
          </w:tbl>
          <w:p w14:paraId="7DDAC311" w14:textId="77777777" w:rsidR="002D6C34" w:rsidRPr="002D6C34" w:rsidRDefault="002D6C34" w:rsidP="00651A62">
            <w:pPr>
              <w:rPr>
                <w:rFonts w:cstheme="minorHAnsi"/>
                <w:sz w:val="18"/>
                <w:szCs w:val="18"/>
              </w:rPr>
            </w:pPr>
          </w:p>
        </w:tc>
        <w:tc>
          <w:tcPr>
            <w:tcW w:w="3034" w:type="dxa"/>
          </w:tcPr>
          <w:tbl>
            <w:tblPr>
              <w:tblW w:w="4131" w:type="dxa"/>
              <w:tblInd w:w="22" w:type="dxa"/>
              <w:tblBorders>
                <w:top w:val="nil"/>
                <w:left w:val="nil"/>
                <w:bottom w:val="nil"/>
                <w:right w:val="nil"/>
              </w:tblBorders>
              <w:tblLook w:val="0000" w:firstRow="0" w:lastRow="0" w:firstColumn="0" w:lastColumn="0" w:noHBand="0" w:noVBand="0"/>
            </w:tblPr>
            <w:tblGrid>
              <w:gridCol w:w="4131"/>
            </w:tblGrid>
            <w:tr w:rsidR="002D6C34" w:rsidRPr="002D6C34" w14:paraId="342ABF4D" w14:textId="77777777" w:rsidTr="002D6C34">
              <w:trPr>
                <w:trHeight w:val="253"/>
              </w:trPr>
              <w:tc>
                <w:tcPr>
                  <w:tcW w:w="0" w:type="auto"/>
                </w:tcPr>
                <w:p w14:paraId="4C7A6B18"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Provides cross-cutting Programme/office technical direction, coordination and management.</w:t>
                  </w:r>
                </w:p>
                <w:p w14:paraId="0F6B64BE"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Provides Technical expertise, support and guidance in diverse programme settings.</w:t>
                  </w:r>
                </w:p>
                <w:p w14:paraId="26048B84"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color w:val="000000"/>
                      <w:sz w:val="18"/>
                      <w:szCs w:val="18"/>
                      <w:lang w:val="en-CA"/>
                    </w:rPr>
                    <w:t>Provides technical leadership in diverse programme areas and may manage certain elements of programme implementation.</w:t>
                  </w:r>
                </w:p>
                <w:p w14:paraId="17690D2A" w14:textId="77777777" w:rsidR="002D6C34" w:rsidRPr="002D6C34" w:rsidRDefault="002D6C34" w:rsidP="00651A62">
                  <w:pPr>
                    <w:pStyle w:val="ListParagraph"/>
                    <w:numPr>
                      <w:ilvl w:val="0"/>
                      <w:numId w:val="44"/>
                    </w:numPr>
                    <w:autoSpaceDE w:val="0"/>
                    <w:autoSpaceDN w:val="0"/>
                    <w:adjustRightInd w:val="0"/>
                    <w:spacing w:after="0" w:line="240" w:lineRule="auto"/>
                    <w:rPr>
                      <w:rFonts w:cstheme="minorHAnsi"/>
                      <w:color w:val="000000"/>
                      <w:sz w:val="18"/>
                      <w:szCs w:val="18"/>
                      <w:lang w:val="en-CA"/>
                    </w:rPr>
                  </w:pPr>
                  <w:r w:rsidRPr="002D6C34">
                    <w:rPr>
                      <w:rFonts w:cstheme="minorHAnsi"/>
                      <w:sz w:val="18"/>
                      <w:szCs w:val="18"/>
                    </w:rPr>
                    <w:t>Delivery of world renown expertise recognized by the peer community which creates global recognition of the organization</w:t>
                  </w:r>
                </w:p>
              </w:tc>
            </w:tr>
          </w:tbl>
          <w:p w14:paraId="66F9CBE8" w14:textId="77777777" w:rsidR="002D6C34" w:rsidRPr="002D6C34" w:rsidRDefault="002D6C34" w:rsidP="00651A62">
            <w:pPr>
              <w:rPr>
                <w:rFonts w:cstheme="minorHAnsi"/>
                <w:sz w:val="18"/>
                <w:szCs w:val="18"/>
              </w:rPr>
            </w:pPr>
          </w:p>
        </w:tc>
      </w:tr>
    </w:tbl>
    <w:p w14:paraId="479D56C0" w14:textId="77777777" w:rsidR="002D6C34" w:rsidRPr="002D6C34" w:rsidRDefault="002D6C34" w:rsidP="002D6C34">
      <w:pPr>
        <w:spacing w:after="0"/>
        <w:ind w:left="1242"/>
        <w:jc w:val="both"/>
        <w:rPr>
          <w:rFonts w:cstheme="minorHAnsi"/>
          <w:b/>
          <w:bCs/>
          <w:color w:val="4472C4" w:themeColor="accent1"/>
          <w:sz w:val="18"/>
          <w:szCs w:val="18"/>
        </w:rPr>
      </w:pPr>
    </w:p>
    <w:p w14:paraId="7A15EB73" w14:textId="77777777" w:rsidR="002D6C34" w:rsidRPr="002D6C34" w:rsidRDefault="002D6C34" w:rsidP="00682DA3">
      <w:pPr>
        <w:spacing w:after="0"/>
        <w:ind w:left="1242"/>
        <w:rPr>
          <w:rFonts w:cstheme="minorHAnsi"/>
          <w:b/>
          <w:bCs/>
          <w:color w:val="4472C4" w:themeColor="accent1"/>
          <w:sz w:val="18"/>
          <w:szCs w:val="18"/>
        </w:rPr>
      </w:pPr>
      <w:r w:rsidRPr="002D6C34">
        <w:rPr>
          <w:rFonts w:cstheme="minorHAnsi"/>
          <w:b/>
          <w:bCs/>
          <w:color w:val="4472C4" w:themeColor="accent1"/>
          <w:sz w:val="18"/>
          <w:szCs w:val="18"/>
        </w:rPr>
        <w:t>Process</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142"/>
        <w:gridCol w:w="5270"/>
        <w:gridCol w:w="2408"/>
      </w:tblGrid>
      <w:tr w:rsidR="002D6C34" w:rsidRPr="002D6C34" w14:paraId="3B29A7B1" w14:textId="77777777" w:rsidTr="002D6C34">
        <w:trPr>
          <w:tblHeader/>
        </w:trPr>
        <w:tc>
          <w:tcPr>
            <w:tcW w:w="1142" w:type="dxa"/>
            <w:shd w:val="clear" w:color="auto" w:fill="323E4F" w:themeFill="text2" w:themeFillShade="BF"/>
          </w:tcPr>
          <w:p w14:paraId="4D238948" w14:textId="77777777" w:rsidR="002D6C34" w:rsidRPr="002D6C34" w:rsidRDefault="002D6C34" w:rsidP="00651A62">
            <w:pPr>
              <w:spacing w:after="0" w:line="240" w:lineRule="auto"/>
              <w:jc w:val="both"/>
              <w:rPr>
                <w:rFonts w:cstheme="minorHAnsi"/>
                <w:b/>
                <w:color w:val="FFFFFF" w:themeColor="background1"/>
                <w:sz w:val="18"/>
                <w:szCs w:val="18"/>
              </w:rPr>
            </w:pPr>
            <w:r w:rsidRPr="002D6C34">
              <w:rPr>
                <w:rFonts w:cstheme="minorHAnsi"/>
                <w:b/>
                <w:color w:val="FFFFFF" w:themeColor="background1"/>
                <w:sz w:val="18"/>
                <w:szCs w:val="18"/>
              </w:rPr>
              <w:t>Ref</w:t>
            </w:r>
          </w:p>
        </w:tc>
        <w:tc>
          <w:tcPr>
            <w:tcW w:w="5270" w:type="dxa"/>
            <w:shd w:val="clear" w:color="auto" w:fill="323E4F" w:themeFill="text2" w:themeFillShade="BF"/>
          </w:tcPr>
          <w:p w14:paraId="67565CEE" w14:textId="77777777" w:rsidR="002D6C34" w:rsidRPr="002D6C34" w:rsidRDefault="002D6C34" w:rsidP="00651A62">
            <w:pPr>
              <w:spacing w:after="0" w:line="240" w:lineRule="auto"/>
              <w:jc w:val="both"/>
              <w:rPr>
                <w:rFonts w:cstheme="minorHAnsi"/>
                <w:b/>
                <w:color w:val="FFFFFF" w:themeColor="background1"/>
                <w:sz w:val="18"/>
                <w:szCs w:val="18"/>
              </w:rPr>
            </w:pPr>
            <w:r w:rsidRPr="002D6C34">
              <w:rPr>
                <w:rFonts w:cstheme="minorHAnsi"/>
                <w:b/>
                <w:color w:val="FFFFFF" w:themeColor="background1"/>
                <w:sz w:val="18"/>
                <w:szCs w:val="18"/>
              </w:rPr>
              <w:t>Action</w:t>
            </w:r>
          </w:p>
        </w:tc>
        <w:tc>
          <w:tcPr>
            <w:tcW w:w="2408" w:type="dxa"/>
            <w:shd w:val="clear" w:color="auto" w:fill="323E4F" w:themeFill="text2" w:themeFillShade="BF"/>
          </w:tcPr>
          <w:p w14:paraId="77380521" w14:textId="77777777" w:rsidR="002D6C34" w:rsidRPr="002D6C34" w:rsidRDefault="002D6C34" w:rsidP="00651A62">
            <w:pPr>
              <w:tabs>
                <w:tab w:val="left" w:pos="2359"/>
              </w:tabs>
              <w:spacing w:after="0" w:line="240" w:lineRule="auto"/>
              <w:jc w:val="both"/>
              <w:rPr>
                <w:rFonts w:cstheme="minorHAnsi"/>
                <w:b/>
                <w:color w:val="FFFFFF" w:themeColor="background1"/>
                <w:sz w:val="18"/>
                <w:szCs w:val="18"/>
              </w:rPr>
            </w:pPr>
            <w:r w:rsidRPr="002D6C34">
              <w:rPr>
                <w:rFonts w:cstheme="minorHAnsi"/>
                <w:b/>
                <w:color w:val="FFFFFF" w:themeColor="background1"/>
                <w:sz w:val="18"/>
                <w:szCs w:val="18"/>
              </w:rPr>
              <w:t xml:space="preserve"> Responsibility</w:t>
            </w:r>
          </w:p>
        </w:tc>
      </w:tr>
      <w:tr w:rsidR="002D6C34" w:rsidRPr="002D6C34" w14:paraId="5100A048" w14:textId="77777777" w:rsidTr="002D6C34">
        <w:tc>
          <w:tcPr>
            <w:tcW w:w="1142" w:type="dxa"/>
            <w:shd w:val="clear" w:color="auto" w:fill="F2F2F2" w:themeFill="background1" w:themeFillShade="F2"/>
          </w:tcPr>
          <w:p w14:paraId="48130FEF" w14:textId="77777777" w:rsidR="002D6C34" w:rsidRPr="002D6C34" w:rsidRDefault="002D6C34" w:rsidP="00651A62">
            <w:pPr>
              <w:spacing w:after="0" w:line="240" w:lineRule="auto"/>
              <w:jc w:val="both"/>
              <w:rPr>
                <w:rFonts w:cstheme="minorHAnsi"/>
                <w:sz w:val="18"/>
                <w:szCs w:val="18"/>
              </w:rPr>
            </w:pPr>
            <w:r w:rsidRPr="002D6C34">
              <w:rPr>
                <w:rFonts w:cstheme="minorHAnsi"/>
                <w:sz w:val="18"/>
                <w:szCs w:val="18"/>
              </w:rPr>
              <w:t>1.</w:t>
            </w:r>
          </w:p>
        </w:tc>
        <w:tc>
          <w:tcPr>
            <w:tcW w:w="5270" w:type="dxa"/>
          </w:tcPr>
          <w:p w14:paraId="1E572D7A" w14:textId="77777777" w:rsidR="002D6C34" w:rsidRPr="002D6C34" w:rsidRDefault="002D6C34" w:rsidP="00651A62">
            <w:pPr>
              <w:spacing w:after="0" w:line="240" w:lineRule="auto"/>
              <w:jc w:val="both"/>
              <w:rPr>
                <w:rFonts w:cstheme="minorHAnsi"/>
                <w:sz w:val="18"/>
                <w:szCs w:val="18"/>
              </w:rPr>
            </w:pPr>
            <w:r w:rsidRPr="002D6C34">
              <w:rPr>
                <w:rFonts w:cstheme="minorHAnsi"/>
                <w:sz w:val="18"/>
                <w:szCs w:val="18"/>
                <w:lang w:val="en-GB"/>
              </w:rPr>
              <w:t>Classification proceeds as per the Job Evaluation Policy</w:t>
            </w:r>
          </w:p>
        </w:tc>
        <w:tc>
          <w:tcPr>
            <w:tcW w:w="2408" w:type="dxa"/>
          </w:tcPr>
          <w:p w14:paraId="11785925" w14:textId="77777777" w:rsidR="002D6C34" w:rsidRPr="002D6C34" w:rsidRDefault="002D6C34" w:rsidP="00651A62">
            <w:pPr>
              <w:spacing w:after="0" w:line="240" w:lineRule="auto"/>
              <w:jc w:val="both"/>
              <w:rPr>
                <w:rFonts w:cstheme="minorHAnsi"/>
                <w:sz w:val="18"/>
                <w:szCs w:val="18"/>
              </w:rPr>
            </w:pPr>
            <w:r w:rsidRPr="002D6C34">
              <w:rPr>
                <w:rFonts w:cstheme="minorHAnsi"/>
                <w:sz w:val="18"/>
                <w:szCs w:val="18"/>
              </w:rPr>
              <w:t xml:space="preserve">Office of Human Resources </w:t>
            </w:r>
          </w:p>
        </w:tc>
      </w:tr>
    </w:tbl>
    <w:p w14:paraId="5C5F03AF" w14:textId="2F410590" w:rsidR="00EF577C" w:rsidRPr="002D6C34" w:rsidRDefault="00EF577C" w:rsidP="00682DA3">
      <w:pPr>
        <w:spacing w:after="0"/>
        <w:ind w:left="1242"/>
        <w:jc w:val="both"/>
        <w:rPr>
          <w:rFonts w:cstheme="minorHAnsi"/>
        </w:rPr>
      </w:pPr>
    </w:p>
    <w:sectPr w:rsidR="00EF577C" w:rsidRPr="002D6C34" w:rsidSect="00682DA3">
      <w:footerReference w:type="default" r:id="rId13"/>
      <w:pgSz w:w="12240" w:h="15840"/>
      <w:pgMar w:top="1080" w:right="1440" w:bottom="3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20855" w14:textId="77777777" w:rsidR="00DE6B5C" w:rsidRDefault="00DE6B5C" w:rsidP="00CD4CFA">
      <w:pPr>
        <w:spacing w:after="0" w:line="240" w:lineRule="auto"/>
      </w:pPr>
      <w:r>
        <w:separator/>
      </w:r>
    </w:p>
  </w:endnote>
  <w:endnote w:type="continuationSeparator" w:id="0">
    <w:p w14:paraId="69BAAF1D" w14:textId="77777777" w:rsidR="00DE6B5C" w:rsidRDefault="00DE6B5C" w:rsidP="00CD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15538"/>
      <w:docPartObj>
        <w:docPartGallery w:val="Page Numbers (Bottom of Page)"/>
        <w:docPartUnique/>
      </w:docPartObj>
    </w:sdtPr>
    <w:sdtEndPr>
      <w:rPr>
        <w:noProof/>
      </w:rPr>
    </w:sdtEndPr>
    <w:sdtContent>
      <w:p w14:paraId="7EF898C6" w14:textId="18D3446A" w:rsidR="00CF6150" w:rsidRDefault="00DE6B5C">
        <w:pPr>
          <w:pStyle w:val="Footer"/>
          <w:jc w:val="right"/>
        </w:pPr>
      </w:p>
    </w:sdtContent>
  </w:sdt>
  <w:p w14:paraId="094CA1FF" w14:textId="77777777" w:rsidR="00CF6150" w:rsidRDefault="00CF6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73688" w14:textId="77777777" w:rsidR="00DE6B5C" w:rsidRDefault="00DE6B5C" w:rsidP="00CD4CFA">
      <w:pPr>
        <w:spacing w:after="0" w:line="240" w:lineRule="auto"/>
      </w:pPr>
      <w:r>
        <w:separator/>
      </w:r>
    </w:p>
  </w:footnote>
  <w:footnote w:type="continuationSeparator" w:id="0">
    <w:p w14:paraId="3D1A7B2F" w14:textId="77777777" w:rsidR="00DE6B5C" w:rsidRDefault="00DE6B5C" w:rsidP="00CD4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6CD"/>
    <w:multiLevelType w:val="hybridMultilevel"/>
    <w:tmpl w:val="15D28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716D1"/>
    <w:multiLevelType w:val="hybridMultilevel"/>
    <w:tmpl w:val="82FA5944"/>
    <w:lvl w:ilvl="0" w:tplc="0504EC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3D5E60"/>
    <w:multiLevelType w:val="hybridMultilevel"/>
    <w:tmpl w:val="BCF0D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709B0"/>
    <w:multiLevelType w:val="hybridMultilevel"/>
    <w:tmpl w:val="8CC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0266"/>
    <w:multiLevelType w:val="hybridMultilevel"/>
    <w:tmpl w:val="85407E9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9C67A7"/>
    <w:multiLevelType w:val="hybridMultilevel"/>
    <w:tmpl w:val="72C8F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1098B"/>
    <w:multiLevelType w:val="hybridMultilevel"/>
    <w:tmpl w:val="A3E64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60C17"/>
    <w:multiLevelType w:val="hybridMultilevel"/>
    <w:tmpl w:val="E89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61BE9"/>
    <w:multiLevelType w:val="hybridMultilevel"/>
    <w:tmpl w:val="2B58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470C8"/>
    <w:multiLevelType w:val="hybridMultilevel"/>
    <w:tmpl w:val="44FE2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70DC1"/>
    <w:multiLevelType w:val="hybridMultilevel"/>
    <w:tmpl w:val="213A2772"/>
    <w:lvl w:ilvl="0" w:tplc="9DDA439C">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42731"/>
    <w:multiLevelType w:val="hybridMultilevel"/>
    <w:tmpl w:val="5622E27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729"/>
    <w:multiLevelType w:val="hybridMultilevel"/>
    <w:tmpl w:val="F3165EA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C1BDF"/>
    <w:multiLevelType w:val="hybridMultilevel"/>
    <w:tmpl w:val="FC82B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F13FBD"/>
    <w:multiLevelType w:val="hybridMultilevel"/>
    <w:tmpl w:val="41D62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E1672"/>
    <w:multiLevelType w:val="hybridMultilevel"/>
    <w:tmpl w:val="2B58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F3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E6CC7"/>
    <w:multiLevelType w:val="hybridMultilevel"/>
    <w:tmpl w:val="ACCC805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BA3"/>
    <w:multiLevelType w:val="hybridMultilevel"/>
    <w:tmpl w:val="5CB285CE"/>
    <w:lvl w:ilvl="0" w:tplc="9842B92A">
      <w:start w:val="1"/>
      <w:numFmt w:val="lowerLetter"/>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0414DB"/>
    <w:multiLevelType w:val="hybridMultilevel"/>
    <w:tmpl w:val="C4A8F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15BBE"/>
    <w:multiLevelType w:val="hybridMultilevel"/>
    <w:tmpl w:val="F060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487826"/>
    <w:multiLevelType w:val="hybridMultilevel"/>
    <w:tmpl w:val="98ECF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00E14"/>
    <w:multiLevelType w:val="hybridMultilevel"/>
    <w:tmpl w:val="CC02264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626AA"/>
    <w:multiLevelType w:val="hybridMultilevel"/>
    <w:tmpl w:val="077E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787135"/>
    <w:multiLevelType w:val="hybridMultilevel"/>
    <w:tmpl w:val="6D26E084"/>
    <w:lvl w:ilvl="0" w:tplc="AFA0328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AE82DB6"/>
    <w:multiLevelType w:val="hybridMultilevel"/>
    <w:tmpl w:val="DAFA6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A6667"/>
    <w:multiLevelType w:val="hybridMultilevel"/>
    <w:tmpl w:val="14EA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D70E7"/>
    <w:multiLevelType w:val="hybridMultilevel"/>
    <w:tmpl w:val="04E08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4A16ED"/>
    <w:multiLevelType w:val="hybridMultilevel"/>
    <w:tmpl w:val="6FEC4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040CB"/>
    <w:multiLevelType w:val="hybridMultilevel"/>
    <w:tmpl w:val="EE9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77F3F"/>
    <w:multiLevelType w:val="hybridMultilevel"/>
    <w:tmpl w:val="44722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85305"/>
    <w:multiLevelType w:val="hybridMultilevel"/>
    <w:tmpl w:val="630C4C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5777B"/>
    <w:multiLevelType w:val="hybridMultilevel"/>
    <w:tmpl w:val="10BE9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B66CAC"/>
    <w:multiLevelType w:val="hybridMultilevel"/>
    <w:tmpl w:val="C4048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6C061E"/>
    <w:multiLevelType w:val="hybridMultilevel"/>
    <w:tmpl w:val="A2EC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B6BA4"/>
    <w:multiLevelType w:val="hybridMultilevel"/>
    <w:tmpl w:val="834E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400238"/>
    <w:multiLevelType w:val="hybridMultilevel"/>
    <w:tmpl w:val="AE12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03022"/>
    <w:multiLevelType w:val="hybridMultilevel"/>
    <w:tmpl w:val="DDD82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46D09"/>
    <w:multiLevelType w:val="hybridMultilevel"/>
    <w:tmpl w:val="BFC8D7BE"/>
    <w:lvl w:ilvl="0" w:tplc="1B9455D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A28BF"/>
    <w:multiLevelType w:val="hybridMultilevel"/>
    <w:tmpl w:val="BDD6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32681"/>
    <w:multiLevelType w:val="hybridMultilevel"/>
    <w:tmpl w:val="3E2A310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E2811E3"/>
    <w:multiLevelType w:val="hybridMultilevel"/>
    <w:tmpl w:val="8350171C"/>
    <w:lvl w:ilvl="0" w:tplc="0D364850">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281FC9"/>
    <w:multiLevelType w:val="hybridMultilevel"/>
    <w:tmpl w:val="2DAEEE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8"/>
  </w:num>
  <w:num w:numId="5">
    <w:abstractNumId w:val="22"/>
  </w:num>
  <w:num w:numId="6">
    <w:abstractNumId w:val="27"/>
  </w:num>
  <w:num w:numId="7">
    <w:abstractNumId w:val="4"/>
  </w:num>
  <w:num w:numId="8">
    <w:abstractNumId w:val="40"/>
  </w:num>
  <w:num w:numId="9">
    <w:abstractNumId w:val="2"/>
  </w:num>
  <w:num w:numId="10">
    <w:abstractNumId w:val="0"/>
  </w:num>
  <w:num w:numId="11">
    <w:abstractNumId w:val="41"/>
  </w:num>
  <w:num w:numId="12">
    <w:abstractNumId w:val="21"/>
  </w:num>
  <w:num w:numId="13">
    <w:abstractNumId w:val="8"/>
  </w:num>
  <w:num w:numId="14">
    <w:abstractNumId w:val="32"/>
  </w:num>
  <w:num w:numId="15">
    <w:abstractNumId w:val="1"/>
  </w:num>
  <w:num w:numId="16">
    <w:abstractNumId w:val="1"/>
  </w:num>
  <w:num w:numId="17">
    <w:abstractNumId w:val="16"/>
  </w:num>
  <w:num w:numId="18">
    <w:abstractNumId w:val="10"/>
  </w:num>
  <w:num w:numId="19">
    <w:abstractNumId w:val="38"/>
  </w:num>
  <w:num w:numId="20">
    <w:abstractNumId w:val="14"/>
  </w:num>
  <w:num w:numId="21">
    <w:abstractNumId w:val="37"/>
  </w:num>
  <w:num w:numId="22">
    <w:abstractNumId w:val="19"/>
  </w:num>
  <w:num w:numId="23">
    <w:abstractNumId w:val="42"/>
  </w:num>
  <w:num w:numId="24">
    <w:abstractNumId w:val="12"/>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7"/>
  </w:num>
  <w:num w:numId="28">
    <w:abstractNumId w:val="20"/>
  </w:num>
  <w:num w:numId="29">
    <w:abstractNumId w:val="6"/>
  </w:num>
  <w:num w:numId="30">
    <w:abstractNumId w:val="5"/>
  </w:num>
  <w:num w:numId="31">
    <w:abstractNumId w:val="30"/>
  </w:num>
  <w:num w:numId="32">
    <w:abstractNumId w:val="26"/>
  </w:num>
  <w:num w:numId="33">
    <w:abstractNumId w:val="3"/>
  </w:num>
  <w:num w:numId="34">
    <w:abstractNumId w:val="36"/>
  </w:num>
  <w:num w:numId="35">
    <w:abstractNumId w:val="34"/>
  </w:num>
  <w:num w:numId="36">
    <w:abstractNumId w:val="18"/>
  </w:num>
  <w:num w:numId="37">
    <w:abstractNumId w:val="29"/>
  </w:num>
  <w:num w:numId="38">
    <w:abstractNumId w:val="35"/>
  </w:num>
  <w:num w:numId="39">
    <w:abstractNumId w:val="9"/>
  </w:num>
  <w:num w:numId="40">
    <w:abstractNumId w:val="31"/>
  </w:num>
  <w:num w:numId="41">
    <w:abstractNumId w:val="25"/>
  </w:num>
  <w:num w:numId="42">
    <w:abstractNumId w:val="11"/>
  </w:num>
  <w:num w:numId="43">
    <w:abstractNumId w:val="24"/>
  </w:num>
  <w:num w:numId="44">
    <w:abstractNumId w:val="23"/>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AF"/>
    <w:rsid w:val="0000086D"/>
    <w:rsid w:val="00002AE2"/>
    <w:rsid w:val="00003434"/>
    <w:rsid w:val="00004D0D"/>
    <w:rsid w:val="00016591"/>
    <w:rsid w:val="000207CB"/>
    <w:rsid w:val="00025A54"/>
    <w:rsid w:val="000304C4"/>
    <w:rsid w:val="00030EB7"/>
    <w:rsid w:val="00034DEB"/>
    <w:rsid w:val="000361A2"/>
    <w:rsid w:val="000368A9"/>
    <w:rsid w:val="00044BE2"/>
    <w:rsid w:val="00053ECC"/>
    <w:rsid w:val="000547DC"/>
    <w:rsid w:val="000617B9"/>
    <w:rsid w:val="0006611D"/>
    <w:rsid w:val="00066FE5"/>
    <w:rsid w:val="00084C91"/>
    <w:rsid w:val="00096546"/>
    <w:rsid w:val="00097C73"/>
    <w:rsid w:val="000C75D6"/>
    <w:rsid w:val="000D2A4D"/>
    <w:rsid w:val="000E17A8"/>
    <w:rsid w:val="000F14C0"/>
    <w:rsid w:val="000F629A"/>
    <w:rsid w:val="001026F2"/>
    <w:rsid w:val="00124838"/>
    <w:rsid w:val="00141E77"/>
    <w:rsid w:val="00152A81"/>
    <w:rsid w:val="00153CC5"/>
    <w:rsid w:val="001607CE"/>
    <w:rsid w:val="00165CDA"/>
    <w:rsid w:val="00166EC5"/>
    <w:rsid w:val="00180395"/>
    <w:rsid w:val="00180894"/>
    <w:rsid w:val="001855DB"/>
    <w:rsid w:val="001B7916"/>
    <w:rsid w:val="001B7CBA"/>
    <w:rsid w:val="001C194C"/>
    <w:rsid w:val="001D050C"/>
    <w:rsid w:val="001D0D70"/>
    <w:rsid w:val="001D4A7A"/>
    <w:rsid w:val="001E048D"/>
    <w:rsid w:val="001F3F85"/>
    <w:rsid w:val="001F7AC1"/>
    <w:rsid w:val="002018C2"/>
    <w:rsid w:val="002122AC"/>
    <w:rsid w:val="00214E36"/>
    <w:rsid w:val="00224F44"/>
    <w:rsid w:val="002259A1"/>
    <w:rsid w:val="002320C7"/>
    <w:rsid w:val="00234844"/>
    <w:rsid w:val="0024286E"/>
    <w:rsid w:val="0024600A"/>
    <w:rsid w:val="00256BFA"/>
    <w:rsid w:val="00263C94"/>
    <w:rsid w:val="0026610C"/>
    <w:rsid w:val="002731FB"/>
    <w:rsid w:val="00281628"/>
    <w:rsid w:val="00294605"/>
    <w:rsid w:val="002D192E"/>
    <w:rsid w:val="002D19F4"/>
    <w:rsid w:val="002D6C34"/>
    <w:rsid w:val="00304B20"/>
    <w:rsid w:val="00317DB2"/>
    <w:rsid w:val="0032348C"/>
    <w:rsid w:val="00333756"/>
    <w:rsid w:val="0033376F"/>
    <w:rsid w:val="003450D2"/>
    <w:rsid w:val="003669ED"/>
    <w:rsid w:val="003722F1"/>
    <w:rsid w:val="00380B4F"/>
    <w:rsid w:val="0039359B"/>
    <w:rsid w:val="00393EE4"/>
    <w:rsid w:val="003E0B8E"/>
    <w:rsid w:val="003E58FE"/>
    <w:rsid w:val="003F05A5"/>
    <w:rsid w:val="003F083F"/>
    <w:rsid w:val="003F68BB"/>
    <w:rsid w:val="004008A1"/>
    <w:rsid w:val="00406984"/>
    <w:rsid w:val="004174F7"/>
    <w:rsid w:val="004321F1"/>
    <w:rsid w:val="00436243"/>
    <w:rsid w:val="0048055E"/>
    <w:rsid w:val="004905FB"/>
    <w:rsid w:val="004C1422"/>
    <w:rsid w:val="004C5947"/>
    <w:rsid w:val="004D3057"/>
    <w:rsid w:val="004D70EC"/>
    <w:rsid w:val="004D76F1"/>
    <w:rsid w:val="004E026A"/>
    <w:rsid w:val="004E1229"/>
    <w:rsid w:val="004E1D36"/>
    <w:rsid w:val="004F31E8"/>
    <w:rsid w:val="004F4E9F"/>
    <w:rsid w:val="004F63FB"/>
    <w:rsid w:val="00502144"/>
    <w:rsid w:val="005134EE"/>
    <w:rsid w:val="00524775"/>
    <w:rsid w:val="0055444E"/>
    <w:rsid w:val="005553C7"/>
    <w:rsid w:val="00562108"/>
    <w:rsid w:val="00567C6A"/>
    <w:rsid w:val="00574CCD"/>
    <w:rsid w:val="00575804"/>
    <w:rsid w:val="005948C5"/>
    <w:rsid w:val="00594BB6"/>
    <w:rsid w:val="00596F98"/>
    <w:rsid w:val="00597EAF"/>
    <w:rsid w:val="005B08ED"/>
    <w:rsid w:val="005B0EE3"/>
    <w:rsid w:val="005C36BF"/>
    <w:rsid w:val="005E36C2"/>
    <w:rsid w:val="005E3F7B"/>
    <w:rsid w:val="005F07B2"/>
    <w:rsid w:val="005F73DD"/>
    <w:rsid w:val="00602386"/>
    <w:rsid w:val="0060735B"/>
    <w:rsid w:val="0063267D"/>
    <w:rsid w:val="00635C7E"/>
    <w:rsid w:val="00654EFB"/>
    <w:rsid w:val="00655E9D"/>
    <w:rsid w:val="00666019"/>
    <w:rsid w:val="006765B6"/>
    <w:rsid w:val="00677DFA"/>
    <w:rsid w:val="00682DA3"/>
    <w:rsid w:val="00690E25"/>
    <w:rsid w:val="006922B8"/>
    <w:rsid w:val="006B1B38"/>
    <w:rsid w:val="006B23CE"/>
    <w:rsid w:val="006C3BB1"/>
    <w:rsid w:val="006C6C20"/>
    <w:rsid w:val="006F0203"/>
    <w:rsid w:val="00700381"/>
    <w:rsid w:val="00707F75"/>
    <w:rsid w:val="007102BB"/>
    <w:rsid w:val="00724079"/>
    <w:rsid w:val="00736FF3"/>
    <w:rsid w:val="00751422"/>
    <w:rsid w:val="00777266"/>
    <w:rsid w:val="007854F5"/>
    <w:rsid w:val="007A5BF2"/>
    <w:rsid w:val="007B11AD"/>
    <w:rsid w:val="007B54D7"/>
    <w:rsid w:val="007D6D3C"/>
    <w:rsid w:val="007E1D6C"/>
    <w:rsid w:val="007E45F1"/>
    <w:rsid w:val="007F0494"/>
    <w:rsid w:val="00804EA4"/>
    <w:rsid w:val="00805BAE"/>
    <w:rsid w:val="00821476"/>
    <w:rsid w:val="0082492A"/>
    <w:rsid w:val="008427F9"/>
    <w:rsid w:val="0084491C"/>
    <w:rsid w:val="00844F38"/>
    <w:rsid w:val="00855908"/>
    <w:rsid w:val="00873C04"/>
    <w:rsid w:val="0087524B"/>
    <w:rsid w:val="00880E80"/>
    <w:rsid w:val="00887D74"/>
    <w:rsid w:val="00896463"/>
    <w:rsid w:val="008B67D0"/>
    <w:rsid w:val="008E327E"/>
    <w:rsid w:val="00910687"/>
    <w:rsid w:val="00931569"/>
    <w:rsid w:val="009368CD"/>
    <w:rsid w:val="0094421E"/>
    <w:rsid w:val="00944997"/>
    <w:rsid w:val="00952AC9"/>
    <w:rsid w:val="0095510E"/>
    <w:rsid w:val="00974E4E"/>
    <w:rsid w:val="00980FB5"/>
    <w:rsid w:val="0098198E"/>
    <w:rsid w:val="00993AFA"/>
    <w:rsid w:val="009A6015"/>
    <w:rsid w:val="009A7276"/>
    <w:rsid w:val="009B5D88"/>
    <w:rsid w:val="009C32EC"/>
    <w:rsid w:val="009C48CC"/>
    <w:rsid w:val="009D081E"/>
    <w:rsid w:val="009D585F"/>
    <w:rsid w:val="009E100E"/>
    <w:rsid w:val="009E1F4D"/>
    <w:rsid w:val="009F0524"/>
    <w:rsid w:val="00A06E67"/>
    <w:rsid w:val="00A1362E"/>
    <w:rsid w:val="00A13ED9"/>
    <w:rsid w:val="00A17E1A"/>
    <w:rsid w:val="00A25E19"/>
    <w:rsid w:val="00A27BF6"/>
    <w:rsid w:val="00A6712E"/>
    <w:rsid w:val="00A732D5"/>
    <w:rsid w:val="00A767C3"/>
    <w:rsid w:val="00A847DD"/>
    <w:rsid w:val="00A9174F"/>
    <w:rsid w:val="00A93713"/>
    <w:rsid w:val="00A9431C"/>
    <w:rsid w:val="00A96B6C"/>
    <w:rsid w:val="00AA565C"/>
    <w:rsid w:val="00AD2FC3"/>
    <w:rsid w:val="00AE1FE8"/>
    <w:rsid w:val="00AE3743"/>
    <w:rsid w:val="00AF563D"/>
    <w:rsid w:val="00AF7D68"/>
    <w:rsid w:val="00B22396"/>
    <w:rsid w:val="00B27679"/>
    <w:rsid w:val="00B32AD5"/>
    <w:rsid w:val="00B346FC"/>
    <w:rsid w:val="00B41120"/>
    <w:rsid w:val="00B423C2"/>
    <w:rsid w:val="00B45746"/>
    <w:rsid w:val="00B55A92"/>
    <w:rsid w:val="00B779FB"/>
    <w:rsid w:val="00B9215F"/>
    <w:rsid w:val="00B97023"/>
    <w:rsid w:val="00BA7A54"/>
    <w:rsid w:val="00BB5E02"/>
    <w:rsid w:val="00BC3D4B"/>
    <w:rsid w:val="00BE4E17"/>
    <w:rsid w:val="00BE53D1"/>
    <w:rsid w:val="00BF7670"/>
    <w:rsid w:val="00C10B66"/>
    <w:rsid w:val="00C11EAC"/>
    <w:rsid w:val="00C37425"/>
    <w:rsid w:val="00C3782B"/>
    <w:rsid w:val="00C569BD"/>
    <w:rsid w:val="00C64443"/>
    <w:rsid w:val="00C666B8"/>
    <w:rsid w:val="00C736D5"/>
    <w:rsid w:val="00C81923"/>
    <w:rsid w:val="00C87C9E"/>
    <w:rsid w:val="00CA067B"/>
    <w:rsid w:val="00CB098B"/>
    <w:rsid w:val="00CB1F13"/>
    <w:rsid w:val="00CB2FEC"/>
    <w:rsid w:val="00CC5758"/>
    <w:rsid w:val="00CD4CFA"/>
    <w:rsid w:val="00CF02D6"/>
    <w:rsid w:val="00CF5C0E"/>
    <w:rsid w:val="00CF6150"/>
    <w:rsid w:val="00D03E58"/>
    <w:rsid w:val="00D11BCA"/>
    <w:rsid w:val="00D14B48"/>
    <w:rsid w:val="00D201EC"/>
    <w:rsid w:val="00D26F45"/>
    <w:rsid w:val="00D357C9"/>
    <w:rsid w:val="00D403C3"/>
    <w:rsid w:val="00D438F3"/>
    <w:rsid w:val="00D52F43"/>
    <w:rsid w:val="00D57231"/>
    <w:rsid w:val="00D80FD8"/>
    <w:rsid w:val="00D855F3"/>
    <w:rsid w:val="00D90092"/>
    <w:rsid w:val="00D970ED"/>
    <w:rsid w:val="00DC719A"/>
    <w:rsid w:val="00DE063B"/>
    <w:rsid w:val="00DE6B5C"/>
    <w:rsid w:val="00DF6EB7"/>
    <w:rsid w:val="00E03281"/>
    <w:rsid w:val="00E314EF"/>
    <w:rsid w:val="00E31D76"/>
    <w:rsid w:val="00E52928"/>
    <w:rsid w:val="00E53AE1"/>
    <w:rsid w:val="00E541F1"/>
    <w:rsid w:val="00E6657E"/>
    <w:rsid w:val="00E73AA9"/>
    <w:rsid w:val="00E82F33"/>
    <w:rsid w:val="00E82F94"/>
    <w:rsid w:val="00E8574B"/>
    <w:rsid w:val="00E93561"/>
    <w:rsid w:val="00E96F2B"/>
    <w:rsid w:val="00EB2DB8"/>
    <w:rsid w:val="00EB4316"/>
    <w:rsid w:val="00EC2B35"/>
    <w:rsid w:val="00EC7A36"/>
    <w:rsid w:val="00ED000C"/>
    <w:rsid w:val="00ED2F2F"/>
    <w:rsid w:val="00EE232F"/>
    <w:rsid w:val="00EF13D9"/>
    <w:rsid w:val="00EF577C"/>
    <w:rsid w:val="00F01FA9"/>
    <w:rsid w:val="00F13E31"/>
    <w:rsid w:val="00F16C0E"/>
    <w:rsid w:val="00F215B6"/>
    <w:rsid w:val="00F243DB"/>
    <w:rsid w:val="00F260AF"/>
    <w:rsid w:val="00F40B44"/>
    <w:rsid w:val="00F4498E"/>
    <w:rsid w:val="00F63CDC"/>
    <w:rsid w:val="00F669BA"/>
    <w:rsid w:val="00F724F7"/>
    <w:rsid w:val="00F76CB0"/>
    <w:rsid w:val="00F80FDE"/>
    <w:rsid w:val="00F91C75"/>
    <w:rsid w:val="00FA2625"/>
    <w:rsid w:val="00FA7B81"/>
    <w:rsid w:val="00FC40FC"/>
    <w:rsid w:val="00FC61CE"/>
    <w:rsid w:val="00FD60D5"/>
    <w:rsid w:val="00FE2399"/>
    <w:rsid w:val="00FE53B2"/>
    <w:rsid w:val="00FE5B51"/>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01BC1"/>
  <w15:chartTrackingRefBased/>
  <w15:docId w15:val="{48A5604C-2FBA-482C-859D-D37AE74B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D6"/>
    <w:pPr>
      <w:ind w:left="720"/>
      <w:contextualSpacing/>
    </w:pPr>
  </w:style>
  <w:style w:type="character" w:styleId="Hyperlink">
    <w:name w:val="Hyperlink"/>
    <w:basedOn w:val="DefaultParagraphFont"/>
    <w:uiPriority w:val="99"/>
    <w:unhideWhenUsed/>
    <w:rsid w:val="005E3F7B"/>
    <w:rPr>
      <w:color w:val="0563C1" w:themeColor="hyperlink"/>
      <w:u w:val="single"/>
    </w:rPr>
  </w:style>
  <w:style w:type="paragraph" w:styleId="BodyTextIndent">
    <w:name w:val="Body Text Indent"/>
    <w:basedOn w:val="Normal"/>
    <w:link w:val="BodyTextIndentChar"/>
    <w:semiHidden/>
    <w:unhideWhenUsed/>
    <w:rsid w:val="005E3F7B"/>
    <w:pPr>
      <w:spacing w:after="0" w:line="240" w:lineRule="auto"/>
      <w:ind w:firstLine="720"/>
    </w:pPr>
    <w:rPr>
      <w:rFonts w:ascii="Times New Roman" w:eastAsia="Arial Unicode MS" w:hAnsi="Times New Roman" w:cs="Times New Roman"/>
      <w:sz w:val="24"/>
      <w:szCs w:val="24"/>
    </w:rPr>
  </w:style>
  <w:style w:type="character" w:customStyle="1" w:styleId="BodyTextIndentChar">
    <w:name w:val="Body Text Indent Char"/>
    <w:basedOn w:val="DefaultParagraphFont"/>
    <w:link w:val="BodyTextIndent"/>
    <w:semiHidden/>
    <w:rsid w:val="005E3F7B"/>
    <w:rPr>
      <w:rFonts w:ascii="Times New Roman" w:eastAsia="Arial Unicode MS" w:hAnsi="Times New Roman" w:cs="Times New Roman"/>
      <w:sz w:val="24"/>
      <w:szCs w:val="24"/>
    </w:rPr>
  </w:style>
  <w:style w:type="paragraph" w:styleId="NoSpacing">
    <w:name w:val="No Spacing"/>
    <w:uiPriority w:val="1"/>
    <w:qFormat/>
    <w:rsid w:val="005E3F7B"/>
    <w:pPr>
      <w:spacing w:after="0" w:line="240" w:lineRule="auto"/>
    </w:pPr>
    <w:rPr>
      <w:rFonts w:ascii="Times New Roman" w:eastAsia="Times New Roman" w:hAnsi="Times New Roman" w:cs="Times New Roman"/>
      <w:sz w:val="24"/>
      <w:szCs w:val="20"/>
    </w:rPr>
  </w:style>
  <w:style w:type="paragraph" w:customStyle="1" w:styleId="memoheading">
    <w:name w:val="memoheading"/>
    <w:basedOn w:val="Normal"/>
    <w:rsid w:val="005E3F7B"/>
    <w:pPr>
      <w:spacing w:after="0" w:line="240" w:lineRule="auto"/>
    </w:pPr>
    <w:rPr>
      <w:rFonts w:ascii="Times New Roman" w:eastAsia="Arial Unicode MS" w:hAnsi="Times New Roman" w:cs="Times New Roman"/>
      <w:sz w:val="20"/>
      <w:szCs w:val="20"/>
    </w:rPr>
  </w:style>
  <w:style w:type="table" w:styleId="TableGrid">
    <w:name w:val="Table Grid"/>
    <w:basedOn w:val="TableNormal"/>
    <w:uiPriority w:val="39"/>
    <w:rsid w:val="00E9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3D4B"/>
    <w:rPr>
      <w:color w:val="605E5C"/>
      <w:shd w:val="clear" w:color="auto" w:fill="E1DFDD"/>
    </w:rPr>
  </w:style>
  <w:style w:type="paragraph" w:styleId="FootnoteText">
    <w:name w:val="footnote text"/>
    <w:basedOn w:val="Normal"/>
    <w:link w:val="FootnoteTextChar"/>
    <w:semiHidden/>
    <w:unhideWhenUsed/>
    <w:rsid w:val="00CD4CFA"/>
    <w:pPr>
      <w:spacing w:after="0" w:line="240" w:lineRule="auto"/>
    </w:pPr>
    <w:rPr>
      <w:sz w:val="20"/>
      <w:szCs w:val="20"/>
    </w:rPr>
  </w:style>
  <w:style w:type="character" w:customStyle="1" w:styleId="FootnoteTextChar">
    <w:name w:val="Footnote Text Char"/>
    <w:basedOn w:val="DefaultParagraphFont"/>
    <w:link w:val="FootnoteText"/>
    <w:semiHidden/>
    <w:rsid w:val="00CD4CFA"/>
    <w:rPr>
      <w:sz w:val="20"/>
      <w:szCs w:val="20"/>
    </w:rPr>
  </w:style>
  <w:style w:type="character" w:styleId="FootnoteReference">
    <w:name w:val="footnote reference"/>
    <w:basedOn w:val="DefaultParagraphFont"/>
    <w:uiPriority w:val="99"/>
    <w:semiHidden/>
    <w:unhideWhenUsed/>
    <w:rsid w:val="00CD4CFA"/>
    <w:rPr>
      <w:vertAlign w:val="superscript"/>
    </w:rPr>
  </w:style>
  <w:style w:type="paragraph" w:styleId="BalloonText">
    <w:name w:val="Balloon Text"/>
    <w:basedOn w:val="Normal"/>
    <w:link w:val="BalloonTextChar"/>
    <w:uiPriority w:val="99"/>
    <w:semiHidden/>
    <w:unhideWhenUsed/>
    <w:rsid w:val="009C3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EC"/>
    <w:rPr>
      <w:rFonts w:ascii="Segoe UI" w:hAnsi="Segoe UI" w:cs="Segoe UI"/>
      <w:sz w:val="18"/>
      <w:szCs w:val="18"/>
    </w:rPr>
  </w:style>
  <w:style w:type="character" w:styleId="CommentReference">
    <w:name w:val="annotation reference"/>
    <w:basedOn w:val="DefaultParagraphFont"/>
    <w:uiPriority w:val="99"/>
    <w:semiHidden/>
    <w:unhideWhenUsed/>
    <w:rsid w:val="009C32EC"/>
    <w:rPr>
      <w:sz w:val="16"/>
      <w:szCs w:val="16"/>
    </w:rPr>
  </w:style>
  <w:style w:type="paragraph" w:styleId="CommentText">
    <w:name w:val="annotation text"/>
    <w:basedOn w:val="Normal"/>
    <w:link w:val="CommentTextChar"/>
    <w:uiPriority w:val="99"/>
    <w:semiHidden/>
    <w:unhideWhenUsed/>
    <w:rsid w:val="009C32EC"/>
    <w:pPr>
      <w:spacing w:line="240" w:lineRule="auto"/>
    </w:pPr>
    <w:rPr>
      <w:sz w:val="20"/>
      <w:szCs w:val="20"/>
    </w:rPr>
  </w:style>
  <w:style w:type="character" w:customStyle="1" w:styleId="CommentTextChar">
    <w:name w:val="Comment Text Char"/>
    <w:basedOn w:val="DefaultParagraphFont"/>
    <w:link w:val="CommentText"/>
    <w:uiPriority w:val="99"/>
    <w:semiHidden/>
    <w:rsid w:val="009C32EC"/>
    <w:rPr>
      <w:sz w:val="20"/>
      <w:szCs w:val="20"/>
    </w:rPr>
  </w:style>
  <w:style w:type="paragraph" w:styleId="CommentSubject">
    <w:name w:val="annotation subject"/>
    <w:basedOn w:val="CommentText"/>
    <w:next w:val="CommentText"/>
    <w:link w:val="CommentSubjectChar"/>
    <w:uiPriority w:val="99"/>
    <w:semiHidden/>
    <w:unhideWhenUsed/>
    <w:rsid w:val="009C32EC"/>
    <w:rPr>
      <w:b/>
      <w:bCs/>
    </w:rPr>
  </w:style>
  <w:style w:type="character" w:customStyle="1" w:styleId="CommentSubjectChar">
    <w:name w:val="Comment Subject Char"/>
    <w:basedOn w:val="CommentTextChar"/>
    <w:link w:val="CommentSubject"/>
    <w:uiPriority w:val="99"/>
    <w:semiHidden/>
    <w:rsid w:val="009C32EC"/>
    <w:rPr>
      <w:b/>
      <w:bCs/>
      <w:sz w:val="20"/>
      <w:szCs w:val="20"/>
    </w:rPr>
  </w:style>
  <w:style w:type="character" w:styleId="FollowedHyperlink">
    <w:name w:val="FollowedHyperlink"/>
    <w:basedOn w:val="DefaultParagraphFont"/>
    <w:uiPriority w:val="99"/>
    <w:semiHidden/>
    <w:unhideWhenUsed/>
    <w:rsid w:val="00281628"/>
    <w:rPr>
      <w:color w:val="954F72" w:themeColor="followedHyperlink"/>
      <w:u w:val="single"/>
    </w:rPr>
  </w:style>
  <w:style w:type="paragraph" w:styleId="Header">
    <w:name w:val="header"/>
    <w:basedOn w:val="Normal"/>
    <w:link w:val="HeaderChar"/>
    <w:uiPriority w:val="99"/>
    <w:unhideWhenUsed/>
    <w:rsid w:val="00CF6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50"/>
  </w:style>
  <w:style w:type="paragraph" w:styleId="Footer">
    <w:name w:val="footer"/>
    <w:basedOn w:val="Normal"/>
    <w:link w:val="FooterChar"/>
    <w:uiPriority w:val="99"/>
    <w:unhideWhenUsed/>
    <w:rsid w:val="00CF6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50"/>
  </w:style>
  <w:style w:type="paragraph" w:customStyle="1" w:styleId="Default">
    <w:name w:val="Default"/>
    <w:rsid w:val="00D90092"/>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322">
      <w:bodyDiv w:val="1"/>
      <w:marLeft w:val="0"/>
      <w:marRight w:val="0"/>
      <w:marTop w:val="0"/>
      <w:marBottom w:val="0"/>
      <w:divBdr>
        <w:top w:val="none" w:sz="0" w:space="0" w:color="auto"/>
        <w:left w:val="none" w:sz="0" w:space="0" w:color="auto"/>
        <w:bottom w:val="none" w:sz="0" w:space="0" w:color="auto"/>
        <w:right w:val="none" w:sz="0" w:space="0" w:color="auto"/>
      </w:divBdr>
    </w:div>
    <w:div w:id="76095794">
      <w:bodyDiv w:val="1"/>
      <w:marLeft w:val="0"/>
      <w:marRight w:val="0"/>
      <w:marTop w:val="0"/>
      <w:marBottom w:val="0"/>
      <w:divBdr>
        <w:top w:val="none" w:sz="0" w:space="0" w:color="auto"/>
        <w:left w:val="none" w:sz="0" w:space="0" w:color="auto"/>
        <w:bottom w:val="none" w:sz="0" w:space="0" w:color="auto"/>
        <w:right w:val="none" w:sz="0" w:space="0" w:color="auto"/>
      </w:divBdr>
    </w:div>
    <w:div w:id="153188055">
      <w:bodyDiv w:val="1"/>
      <w:marLeft w:val="0"/>
      <w:marRight w:val="0"/>
      <w:marTop w:val="0"/>
      <w:marBottom w:val="0"/>
      <w:divBdr>
        <w:top w:val="none" w:sz="0" w:space="0" w:color="auto"/>
        <w:left w:val="none" w:sz="0" w:space="0" w:color="auto"/>
        <w:bottom w:val="none" w:sz="0" w:space="0" w:color="auto"/>
        <w:right w:val="none" w:sz="0" w:space="0" w:color="auto"/>
      </w:divBdr>
    </w:div>
    <w:div w:id="320278036">
      <w:bodyDiv w:val="1"/>
      <w:marLeft w:val="0"/>
      <w:marRight w:val="0"/>
      <w:marTop w:val="0"/>
      <w:marBottom w:val="0"/>
      <w:divBdr>
        <w:top w:val="none" w:sz="0" w:space="0" w:color="auto"/>
        <w:left w:val="none" w:sz="0" w:space="0" w:color="auto"/>
        <w:bottom w:val="none" w:sz="0" w:space="0" w:color="auto"/>
        <w:right w:val="none" w:sz="0" w:space="0" w:color="auto"/>
      </w:divBdr>
    </w:div>
    <w:div w:id="419762459">
      <w:bodyDiv w:val="1"/>
      <w:marLeft w:val="0"/>
      <w:marRight w:val="0"/>
      <w:marTop w:val="0"/>
      <w:marBottom w:val="0"/>
      <w:divBdr>
        <w:top w:val="none" w:sz="0" w:space="0" w:color="auto"/>
        <w:left w:val="none" w:sz="0" w:space="0" w:color="auto"/>
        <w:bottom w:val="none" w:sz="0" w:space="0" w:color="auto"/>
        <w:right w:val="none" w:sz="0" w:space="0" w:color="auto"/>
      </w:divBdr>
    </w:div>
    <w:div w:id="451363176">
      <w:bodyDiv w:val="1"/>
      <w:marLeft w:val="0"/>
      <w:marRight w:val="0"/>
      <w:marTop w:val="0"/>
      <w:marBottom w:val="0"/>
      <w:divBdr>
        <w:top w:val="none" w:sz="0" w:space="0" w:color="auto"/>
        <w:left w:val="none" w:sz="0" w:space="0" w:color="auto"/>
        <w:bottom w:val="none" w:sz="0" w:space="0" w:color="auto"/>
        <w:right w:val="none" w:sz="0" w:space="0" w:color="auto"/>
      </w:divBdr>
    </w:div>
    <w:div w:id="761805733">
      <w:bodyDiv w:val="1"/>
      <w:marLeft w:val="0"/>
      <w:marRight w:val="0"/>
      <w:marTop w:val="0"/>
      <w:marBottom w:val="0"/>
      <w:divBdr>
        <w:top w:val="none" w:sz="0" w:space="0" w:color="auto"/>
        <w:left w:val="none" w:sz="0" w:space="0" w:color="auto"/>
        <w:bottom w:val="none" w:sz="0" w:space="0" w:color="auto"/>
        <w:right w:val="none" w:sz="0" w:space="0" w:color="auto"/>
      </w:divBdr>
    </w:div>
    <w:div w:id="805858100">
      <w:bodyDiv w:val="1"/>
      <w:marLeft w:val="0"/>
      <w:marRight w:val="0"/>
      <w:marTop w:val="0"/>
      <w:marBottom w:val="0"/>
      <w:divBdr>
        <w:top w:val="none" w:sz="0" w:space="0" w:color="auto"/>
        <w:left w:val="none" w:sz="0" w:space="0" w:color="auto"/>
        <w:bottom w:val="none" w:sz="0" w:space="0" w:color="auto"/>
        <w:right w:val="none" w:sz="0" w:space="0" w:color="auto"/>
      </w:divBdr>
    </w:div>
    <w:div w:id="1102801941">
      <w:bodyDiv w:val="1"/>
      <w:marLeft w:val="0"/>
      <w:marRight w:val="0"/>
      <w:marTop w:val="0"/>
      <w:marBottom w:val="0"/>
      <w:divBdr>
        <w:top w:val="none" w:sz="0" w:space="0" w:color="auto"/>
        <w:left w:val="none" w:sz="0" w:space="0" w:color="auto"/>
        <w:bottom w:val="none" w:sz="0" w:space="0" w:color="auto"/>
        <w:right w:val="none" w:sz="0" w:space="0" w:color="auto"/>
      </w:divBdr>
    </w:div>
    <w:div w:id="1351302246">
      <w:bodyDiv w:val="1"/>
      <w:marLeft w:val="0"/>
      <w:marRight w:val="0"/>
      <w:marTop w:val="0"/>
      <w:marBottom w:val="0"/>
      <w:divBdr>
        <w:top w:val="none" w:sz="0" w:space="0" w:color="auto"/>
        <w:left w:val="none" w:sz="0" w:space="0" w:color="auto"/>
        <w:bottom w:val="none" w:sz="0" w:space="0" w:color="auto"/>
        <w:right w:val="none" w:sz="0" w:space="0" w:color="auto"/>
      </w:divBdr>
    </w:div>
    <w:div w:id="1372534717">
      <w:bodyDiv w:val="1"/>
      <w:marLeft w:val="0"/>
      <w:marRight w:val="0"/>
      <w:marTop w:val="0"/>
      <w:marBottom w:val="0"/>
      <w:divBdr>
        <w:top w:val="none" w:sz="0" w:space="0" w:color="auto"/>
        <w:left w:val="none" w:sz="0" w:space="0" w:color="auto"/>
        <w:bottom w:val="none" w:sz="0" w:space="0" w:color="auto"/>
        <w:right w:val="none" w:sz="0" w:space="0" w:color="auto"/>
      </w:divBdr>
    </w:div>
    <w:div w:id="1625847468">
      <w:bodyDiv w:val="1"/>
      <w:marLeft w:val="0"/>
      <w:marRight w:val="0"/>
      <w:marTop w:val="0"/>
      <w:marBottom w:val="0"/>
      <w:divBdr>
        <w:top w:val="none" w:sz="0" w:space="0" w:color="auto"/>
        <w:left w:val="none" w:sz="0" w:space="0" w:color="auto"/>
        <w:bottom w:val="none" w:sz="0" w:space="0" w:color="auto"/>
        <w:right w:val="none" w:sz="0" w:space="0" w:color="auto"/>
      </w:divBdr>
    </w:div>
    <w:div w:id="20808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Guidelines on the Use of P-6 and P-7 Level Positions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POPP-11-3217</_dlc_DocId>
    <_dlc_DocIdUrl xmlns="8264c5cc-ec60-4b56-8111-ce635d3d139a">
      <Url>https://popp.undp.org/_layouts/15/DocIdRedir.aspx?ID=POPP-11-3217</Url>
      <Description>POPP-11-3217</Description>
    </_dlc_DocIdUrl>
    <DLCPolicyLabelValue xmlns="e560140e-7b2f-4392-90df-e7567e3021a3">Effective Date: {Effective Date}                                                Version #: 1</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8AC2-DE97-43A1-99CF-E45595FC55DD}"/>
</file>

<file path=customXml/itemProps2.xml><?xml version="1.0" encoding="utf-8"?>
<ds:datastoreItem xmlns:ds="http://schemas.openxmlformats.org/officeDocument/2006/customXml" ds:itemID="{F8CC6C6A-C341-4930-8558-73AB562E277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87411807-AE27-4096-8CF4-6CFEE272CA2D}">
  <ds:schemaRefs>
    <ds:schemaRef ds:uri="http://schemas.microsoft.com/sharepoint/v3/contenttype/forms"/>
  </ds:schemaRefs>
</ds:datastoreItem>
</file>

<file path=customXml/itemProps4.xml><?xml version="1.0" encoding="utf-8"?>
<ds:datastoreItem xmlns:ds="http://schemas.openxmlformats.org/officeDocument/2006/customXml" ds:itemID="{839BCCF6-9FB3-4487-97CB-DAA1B858484C}">
  <ds:schemaRefs>
    <ds:schemaRef ds:uri="office.server.policy"/>
  </ds:schemaRefs>
</ds:datastoreItem>
</file>

<file path=customXml/itemProps5.xml><?xml version="1.0" encoding="utf-8"?>
<ds:datastoreItem xmlns:ds="http://schemas.openxmlformats.org/officeDocument/2006/customXml" ds:itemID="{B964B3BE-0D1D-4B75-9D86-86E9CBDD1FA5}">
  <ds:schemaRefs>
    <ds:schemaRef ds:uri="http://schemas.microsoft.com/sharepoint/events"/>
  </ds:schemaRefs>
</ds:datastoreItem>
</file>

<file path=customXml/itemProps6.xml><?xml version="1.0" encoding="utf-8"?>
<ds:datastoreItem xmlns:ds="http://schemas.openxmlformats.org/officeDocument/2006/customXml" ds:itemID="{5AEF054A-169A-49CA-8387-C535E866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Ruiz</dc:creator>
  <cp:keywords/>
  <dc:description/>
  <cp:lastModifiedBy>Josephine Opar</cp:lastModifiedBy>
  <cp:revision>2</cp:revision>
  <cp:lastPrinted>2020-02-06T14:25:00Z</cp:lastPrinted>
  <dcterms:created xsi:type="dcterms:W3CDTF">2020-04-24T16:52:00Z</dcterms:created>
  <dcterms:modified xsi:type="dcterms:W3CDTF">2020-04-24T16:52:00Z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c9f3f51c-3bbc-47ec-8b56-3b5912668909</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