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00" w:type="dxa"/>
        <w:tblInd w:w="-995" w:type="dxa"/>
        <w:tblLayout w:type="fixed"/>
        <w:tblLook w:val="04A0" w:firstRow="1" w:lastRow="0" w:firstColumn="1" w:lastColumn="0" w:noHBand="0" w:noVBand="1"/>
      </w:tblPr>
      <w:tblGrid>
        <w:gridCol w:w="2700"/>
        <w:gridCol w:w="630"/>
        <w:gridCol w:w="11070"/>
      </w:tblGrid>
      <w:tr w:rsidR="006B70BA" w:rsidRPr="006B70BA" w:rsidTr="006B70BA">
        <w:trPr>
          <w:trHeight w:val="300"/>
          <w:tblHeader/>
        </w:trPr>
        <w:tc>
          <w:tcPr>
            <w:tcW w:w="27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AREA</w:t>
            </w:r>
          </w:p>
        </w:tc>
        <w:tc>
          <w:tcPr>
            <w:tcW w:w="630"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rsidR="006B70BA" w:rsidRPr="006B70BA" w:rsidRDefault="006B70BA" w:rsidP="006B70BA">
            <w:pPr>
              <w:spacing w:after="0" w:line="240" w:lineRule="auto"/>
              <w:rPr>
                <w:rFonts w:ascii="Times New Roman" w:eastAsia="Times New Roman" w:hAnsi="Times New Roman" w:cs="Times New Roman"/>
                <w:b/>
                <w:bCs/>
                <w:sz w:val="20"/>
                <w:szCs w:val="20"/>
              </w:rPr>
            </w:pPr>
            <w:r w:rsidRPr="006B70BA">
              <w:rPr>
                <w:rFonts w:ascii="Times New Roman" w:eastAsia="Times New Roman" w:hAnsi="Times New Roman" w:cs="Times New Roman"/>
                <w:b/>
                <w:bCs/>
              </w:rPr>
              <w:t> </w:t>
            </w:r>
            <w:proofErr w:type="spellStart"/>
            <w:r w:rsidRPr="006B70BA">
              <w:rPr>
                <w:rFonts w:ascii="Times New Roman" w:eastAsia="Times New Roman" w:hAnsi="Times New Roman" w:cs="Times New Roman"/>
                <w:b/>
                <w:bCs/>
                <w:sz w:val="20"/>
                <w:szCs w:val="20"/>
              </w:rPr>
              <w:t>SNo</w:t>
            </w:r>
            <w:proofErr w:type="spellEnd"/>
          </w:p>
        </w:tc>
        <w:tc>
          <w:tcPr>
            <w:tcW w:w="11070"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DOCUMENT/INFORMATION REQUESTED</w:t>
            </w:r>
          </w:p>
        </w:tc>
      </w:tr>
      <w:tr w:rsidR="006B70BA" w:rsidRPr="006B70BA" w:rsidTr="006B70B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63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w:t>
            </w:r>
          </w:p>
        </w:tc>
      </w:tr>
      <w:tr w:rsidR="006B70BA" w:rsidRPr="006B70BA" w:rsidTr="006B70BA">
        <w:trPr>
          <w:trHeight w:val="600"/>
        </w:trPr>
        <w:tc>
          <w:tcPr>
            <w:tcW w:w="2700" w:type="dxa"/>
            <w:vMerge w:val="restart"/>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jc w:val="center"/>
              <w:rPr>
                <w:rFonts w:ascii="Times New Roman" w:eastAsia="Times New Roman" w:hAnsi="Times New Roman" w:cs="Times New Roman"/>
                <w:b/>
                <w:bCs/>
              </w:rPr>
            </w:pPr>
            <w:r w:rsidRPr="006B70BA">
              <w:rPr>
                <w:rFonts w:ascii="Times New Roman" w:eastAsia="Times New Roman" w:hAnsi="Times New Roman" w:cs="Times New Roman"/>
                <w:b/>
                <w:bCs/>
              </w:rPr>
              <w:t>Programme and Project management including NIM,DIM&amp;TF</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jc w:val="center"/>
              <w:rPr>
                <w:rFonts w:ascii="Times New Roman" w:eastAsia="Times New Roman" w:hAnsi="Times New Roman" w:cs="Times New Roman"/>
                <w:b/>
                <w:bCs/>
              </w:rPr>
            </w:pPr>
            <w:r w:rsidRPr="006B70BA">
              <w:rPr>
                <w:rFonts w:ascii="Times New Roman" w:eastAsia="Times New Roman" w:hAnsi="Times New Roman" w:cs="Times New Roman"/>
                <w:b/>
                <w:bCs/>
              </w:rPr>
              <w:t>1</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Atlas project status  award report showing active, cancelled, suspended, operational and financial closed projects 31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jc w:val="center"/>
              <w:rPr>
                <w:rFonts w:ascii="Times New Roman" w:eastAsia="Times New Roman" w:hAnsi="Times New Roman" w:cs="Times New Roman"/>
                <w:b/>
                <w:bCs/>
              </w:rPr>
            </w:pPr>
            <w:r w:rsidRPr="006B70BA">
              <w:rPr>
                <w:rFonts w:ascii="Times New Roman" w:eastAsia="Times New Roman" w:hAnsi="Times New Roman" w:cs="Times New Roman"/>
                <w:b/>
                <w:bCs/>
              </w:rPr>
              <w:t>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For all operational closed projects:</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jc w:val="center"/>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Final project review report 31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jc w:val="center"/>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Minutes of the meeting by the Project Board Jan to Aug 2015</w:t>
            </w:r>
          </w:p>
        </w:tc>
      </w:tr>
      <w:tr w:rsidR="006B70BA" w:rsidRPr="006B70BA" w:rsidTr="006B70BA">
        <w:trPr>
          <w:trHeight w:val="6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jc w:val="center"/>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Reports of assets transferred to another projects or assets disposed or those held in custody of UNDP COs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jc w:val="center"/>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Project balance reports 31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jc w:val="center"/>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Evaluation reports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jc w:val="center"/>
              <w:rPr>
                <w:rFonts w:ascii="Times New Roman" w:eastAsia="Times New Roman" w:hAnsi="Times New Roman" w:cs="Times New Roman"/>
                <w:b/>
                <w:bCs/>
              </w:rPr>
            </w:pPr>
            <w:r w:rsidRPr="006B70BA">
              <w:rPr>
                <w:rFonts w:ascii="Times New Roman" w:eastAsia="Times New Roman" w:hAnsi="Times New Roman" w:cs="Times New Roman"/>
                <w:b/>
                <w:bCs/>
              </w:rPr>
              <w:t>3</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For all financial closed projects:</w:t>
            </w:r>
          </w:p>
        </w:tc>
      </w:tr>
      <w:tr w:rsidR="006B70BA" w:rsidRPr="006B70BA" w:rsidTr="006B70BA">
        <w:trPr>
          <w:trHeight w:val="377"/>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jc w:val="center"/>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Reports showing final reconciliation of expenditures incurred in the final period  31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jc w:val="center"/>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Final Combined Delivery Reports 31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jc w:val="center"/>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Project completion checklists Jan to Aug 2015</w:t>
            </w:r>
          </w:p>
        </w:tc>
      </w:tr>
      <w:tr w:rsidR="006B70BA" w:rsidRPr="006B70BA" w:rsidTr="006B70BA">
        <w:trPr>
          <w:trHeight w:val="255"/>
        </w:trPr>
        <w:tc>
          <w:tcPr>
            <w:tcW w:w="2700" w:type="dxa"/>
            <w:vMerge w:val="restart"/>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DIM/DEX : (Direct Implementation Modalities/Direct Execution)</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w:t>
            </w:r>
          </w:p>
        </w:tc>
      </w:tr>
      <w:tr w:rsidR="006B70BA" w:rsidRPr="006B70BA" w:rsidTr="006B70BA">
        <w:trPr>
          <w:trHeight w:val="6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w:t>
            </w:r>
          </w:p>
        </w:tc>
        <w:tc>
          <w:tcPr>
            <w:tcW w:w="11070" w:type="dxa"/>
            <w:tcBorders>
              <w:top w:val="nil"/>
              <w:left w:val="nil"/>
              <w:bottom w:val="single" w:sz="4" w:space="0" w:color="auto"/>
              <w:right w:val="single" w:sz="4" w:space="0" w:color="auto"/>
            </w:tcBorders>
            <w:shd w:val="clear" w:color="auto" w:fill="auto"/>
            <w:vAlign w:val="center"/>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 Reports shows all projects (active DIM/DEX) with budget and expenditure lines for the period of Jan to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 Minutes of the meeting by project appraisal committee (PAC)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3</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Signed quarterly combined deliver report (1st &amp; 2nd quarter of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4</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Quarter  project progress reports (1st &amp; 2nd quarter of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5</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DIM projects banks accounts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6</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Signed Project Documents (samples of projects will be provided later)</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7</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signed Annual Work Plans for agreed Expenditures for 2015</w:t>
            </w:r>
          </w:p>
        </w:tc>
      </w:tr>
      <w:tr w:rsidR="006B70BA" w:rsidRPr="006B70BA" w:rsidTr="006B70BA">
        <w:trPr>
          <w:trHeight w:val="300"/>
        </w:trPr>
        <w:tc>
          <w:tcPr>
            <w:tcW w:w="2700" w:type="dxa"/>
            <w:vMerge w:val="restart"/>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NIM/NEX: (National Implementation Modalities/Direct Execution)</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w:t>
            </w:r>
          </w:p>
        </w:tc>
      </w:tr>
      <w:tr w:rsidR="006B70BA" w:rsidRPr="006B70BA" w:rsidTr="006B70BA">
        <w:trPr>
          <w:trHeight w:val="6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w:t>
            </w:r>
          </w:p>
        </w:tc>
        <w:tc>
          <w:tcPr>
            <w:tcW w:w="11070" w:type="dxa"/>
            <w:tcBorders>
              <w:top w:val="nil"/>
              <w:left w:val="nil"/>
              <w:bottom w:val="single" w:sz="4" w:space="0" w:color="auto"/>
              <w:right w:val="single" w:sz="4" w:space="0" w:color="auto"/>
            </w:tcBorders>
            <w:shd w:val="clear" w:color="auto" w:fill="auto"/>
            <w:vAlign w:val="center"/>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Reports shows all projects (active NIM/NEX) with budget and expenditure lines for the period of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Reports showing advances to the projects for the period of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3</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 Aging analysis of the outstanding advances to projects under direct cash transfer 31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4</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Signed quarterly combined deliver report (1st and 2nd quarter of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5</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Signed Project Document (current)</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6</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Signed Annual Work Plan for agreed Expenditure for 2015</w:t>
            </w:r>
          </w:p>
        </w:tc>
      </w:tr>
      <w:tr w:rsidR="006B70BA" w:rsidRPr="006B70BA" w:rsidTr="006B70BA">
        <w:trPr>
          <w:trHeight w:val="315"/>
        </w:trPr>
        <w:tc>
          <w:tcPr>
            <w:tcW w:w="2700" w:type="dxa"/>
            <w:vMerge w:val="restart"/>
            <w:tcBorders>
              <w:top w:val="nil"/>
              <w:left w:val="single" w:sz="4" w:space="0" w:color="auto"/>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xml:space="preserve">Trust Funds </w:t>
            </w: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and details of  Trust Funds with Budget and Expenditure to date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Project Documents for the Trust funds </w:t>
            </w:r>
          </w:p>
        </w:tc>
      </w:tr>
      <w:tr w:rsidR="006B70BA" w:rsidRPr="006B70BA" w:rsidTr="006B70BA">
        <w:trPr>
          <w:trHeight w:val="188"/>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3</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Active, Inactive, Operationally and financially closed trust funds in  the country office between January to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4</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Terms of Reference and Trust fund agreements of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5</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unapplied deposits for the Trust fund as at 31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6</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Signed Quarterly combined delivery report (1st ,  and 2nd Quarterly of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7</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Trust fund expenditure report from January to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8</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Trust fund report which are sent to executive board, donors and comptroller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9</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Details of unutilized funds for the closed projects (Trust fund projects) as at 31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10</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and details of trust fund assets procured during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11</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and details of trust funds assets disposed during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and details of trust fund project assets transferred to implementing partners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13</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Statement of Assets and </w:t>
            </w:r>
            <w:r w:rsidR="00B54B5A" w:rsidRPr="006B70BA">
              <w:rPr>
                <w:rFonts w:ascii="Times New Roman" w:eastAsia="Times New Roman" w:hAnsi="Times New Roman" w:cs="Times New Roman"/>
              </w:rPr>
              <w:t>Equipment</w:t>
            </w:r>
            <w:r w:rsidRPr="006B70BA">
              <w:rPr>
                <w:rFonts w:ascii="Times New Roman" w:eastAsia="Times New Roman" w:hAnsi="Times New Roman" w:cs="Times New Roman"/>
              </w:rPr>
              <w:t xml:space="preserve"> for all projects under the trust funds as at 31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14</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Audited reports of  projects under trust fund (for the year 2013)</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15</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Trust fund quarterly progress reports ( 1st ,  and 2nd Quarterly of  2015)</w:t>
            </w:r>
          </w:p>
        </w:tc>
      </w:tr>
      <w:tr w:rsidR="006B70BA" w:rsidRPr="006B70BA" w:rsidTr="006B70BA">
        <w:trPr>
          <w:trHeight w:val="242"/>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16</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Fund balance report (Statement of cash Position as from 1st January 2015 to August 2015) for projects under trust fund</w:t>
            </w:r>
          </w:p>
        </w:tc>
      </w:tr>
      <w:tr w:rsidR="006B70BA" w:rsidRPr="006B70BA" w:rsidTr="006B70BA">
        <w:trPr>
          <w:trHeight w:val="300"/>
        </w:trPr>
        <w:tc>
          <w:tcPr>
            <w:tcW w:w="2700" w:type="dxa"/>
            <w:vMerge w:val="restart"/>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proofErr w:type="spellStart"/>
            <w:r w:rsidRPr="006B70BA">
              <w:rPr>
                <w:rFonts w:ascii="Times New Roman" w:eastAsia="Times New Roman" w:hAnsi="Times New Roman" w:cs="Times New Roman"/>
                <w:b/>
                <w:bCs/>
              </w:rPr>
              <w:t>Harmonised</w:t>
            </w:r>
            <w:proofErr w:type="spellEnd"/>
            <w:r w:rsidRPr="006B70BA">
              <w:rPr>
                <w:rFonts w:ascii="Times New Roman" w:eastAsia="Times New Roman" w:hAnsi="Times New Roman" w:cs="Times New Roman"/>
                <w:b/>
                <w:bCs/>
              </w:rPr>
              <w:t xml:space="preserve"> Approach to Cash Transfer Modality</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Documentation of the conduct of macro assessment -latest report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Documentation of the conduct of micro assessment -latest report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3</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Audit plan of implementing partners’ in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4</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The current Common Country Assessment by UNCT</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5</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The current Country Programme Action Plan (CPAP) </w:t>
            </w:r>
          </w:p>
        </w:tc>
      </w:tr>
      <w:tr w:rsidR="006B70BA" w:rsidRPr="006B70BA" w:rsidTr="006B70BA">
        <w:trPr>
          <w:trHeight w:val="315"/>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6</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HACT Task force minutes of the meetings if any during Jan to Aug 2015</w:t>
            </w:r>
          </w:p>
        </w:tc>
      </w:tr>
      <w:tr w:rsidR="006B70BA" w:rsidRPr="006B70BA" w:rsidTr="006B70BA">
        <w:trPr>
          <w:trHeight w:val="323"/>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7</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Third party service provider Terms of Reference for a Macro/Micro Assessments conducted in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8</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Assurance Plan for 2015 or for projects existing up to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9</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UNCT showing the certifications done in 2015 on the following: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Capacity assessment,</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         Risk rating allocation and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         Agreement entered into with the government </w:t>
            </w:r>
          </w:p>
        </w:tc>
      </w:tr>
      <w:tr w:rsidR="006B70BA" w:rsidRPr="006B70BA" w:rsidTr="006B70BA">
        <w:trPr>
          <w:trHeight w:val="300"/>
        </w:trPr>
        <w:tc>
          <w:tcPr>
            <w:tcW w:w="2700" w:type="dxa"/>
            <w:vMerge w:val="restart"/>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Cash &amp; Treasury Management</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bank accounts closed in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bank accounts operating in 2015</w:t>
            </w:r>
          </w:p>
        </w:tc>
      </w:tr>
      <w:tr w:rsidR="006B70BA" w:rsidRPr="006B70BA" w:rsidTr="006B70BA">
        <w:trPr>
          <w:trHeight w:val="287"/>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3</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Bank reconciliations statements for all bank accounts (B2B STATEMENTS) from January to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4</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Certificates of bank balances for all bank accounts as at 31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5</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 Petty Cash list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6</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Reconciliations of Petty Cash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7</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Petty cash disbursement vouchers</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8</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Bank Signatories &amp; Specimen</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9</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The petty cash vouchers with supporting documentation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10</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Appointment letter of custodian of petty cash applicable for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11</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Certificate of physical petty cash count Aug 2015 or latest period.</w:t>
            </w:r>
          </w:p>
        </w:tc>
      </w:tr>
      <w:tr w:rsidR="006B70BA" w:rsidRPr="006B70BA" w:rsidTr="006B70BA">
        <w:trPr>
          <w:trHeight w:val="300"/>
        </w:trPr>
        <w:tc>
          <w:tcPr>
            <w:tcW w:w="2700" w:type="dxa"/>
            <w:vMerge w:val="restart"/>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Core &amp; Non-Core Contributions</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all contribution received during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Contribution agreements (non-core) in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3</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Contribution refunded to Donors 31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4</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Pending Contracts i.e</w:t>
            </w:r>
            <w:r>
              <w:rPr>
                <w:rFonts w:ascii="Times New Roman" w:eastAsia="Times New Roman" w:hAnsi="Times New Roman" w:cs="Times New Roman"/>
              </w:rPr>
              <w:t>.</w:t>
            </w:r>
            <w:r w:rsidRPr="006B70BA">
              <w:rPr>
                <w:rFonts w:ascii="Times New Roman" w:eastAsia="Times New Roman" w:hAnsi="Times New Roman" w:cs="Times New Roman"/>
              </w:rPr>
              <w:t xml:space="preserve"> not uploaded to GSSC as at 31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5</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Pledges or letter of agreements (core contributions) 31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6</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Analysis of Unapplied Deposit with Aging analysis as at 31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7</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General ledger receipt of noncore resources from  January to August, 2015</w:t>
            </w:r>
          </w:p>
        </w:tc>
      </w:tr>
      <w:tr w:rsidR="006B70BA" w:rsidRPr="006B70BA" w:rsidTr="006B70BA">
        <w:trPr>
          <w:trHeight w:val="300"/>
        </w:trPr>
        <w:tc>
          <w:tcPr>
            <w:tcW w:w="2700" w:type="dxa"/>
            <w:vMerge w:val="restart"/>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Procurement and Contract Management</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 CO Procurement Consolidated and Individuals Plan for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Approved Vendor list for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3</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Register of Bid opening  Jan to Aug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4</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direct contracts January to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5</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Individual contracts January to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6</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Minutes of RACP and RCPO for the approval of the contracts January to August 2015</w:t>
            </w:r>
          </w:p>
        </w:tc>
      </w:tr>
      <w:tr w:rsidR="006B70BA" w:rsidRPr="006B70BA" w:rsidTr="006B70BA">
        <w:trPr>
          <w:trHeight w:val="6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7</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Minutes of the CAP or ACP meetings which approves direct contracting January to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8</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Purchase cards January to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9</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The list of LTA contracts January to August 2015</w:t>
            </w:r>
          </w:p>
        </w:tc>
      </w:tr>
      <w:tr w:rsidR="006B70BA" w:rsidRPr="006B70BA" w:rsidTr="006B70BA">
        <w:trPr>
          <w:trHeight w:val="600"/>
        </w:trPr>
        <w:tc>
          <w:tcPr>
            <w:tcW w:w="2700" w:type="dxa"/>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10</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A list of contracts that had been waived during the year (Direct contracting) January to August 2015</w:t>
            </w:r>
          </w:p>
        </w:tc>
      </w:tr>
      <w:tr w:rsidR="006B70BA" w:rsidRPr="006B70BA" w:rsidTr="006B70BA">
        <w:trPr>
          <w:trHeight w:val="300"/>
        </w:trPr>
        <w:tc>
          <w:tcPr>
            <w:tcW w:w="2700" w:type="dxa"/>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11</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Complaints from requisitioners</w:t>
            </w:r>
            <w:bookmarkStart w:id="0" w:name="_GoBack"/>
            <w:bookmarkEnd w:id="0"/>
            <w:r w:rsidRPr="006B70BA">
              <w:rPr>
                <w:rFonts w:ascii="Times New Roman" w:eastAsia="Times New Roman" w:hAnsi="Times New Roman" w:cs="Times New Roman"/>
              </w:rPr>
              <w:t xml:space="preserve"> and/or other UN staff against vendors for FY 2013 and 2015</w:t>
            </w:r>
          </w:p>
        </w:tc>
      </w:tr>
      <w:tr w:rsidR="006B70BA" w:rsidRPr="006B70BA" w:rsidTr="006B70BA">
        <w:trPr>
          <w:trHeight w:val="300"/>
        </w:trPr>
        <w:tc>
          <w:tcPr>
            <w:tcW w:w="2700" w:type="dxa"/>
            <w:vMerge w:val="restart"/>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Property, Plant and Equipment</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w:t>
            </w:r>
          </w:p>
        </w:tc>
      </w:tr>
      <w:tr w:rsidR="006B70BA" w:rsidRPr="006B70BA" w:rsidTr="006B70BA">
        <w:trPr>
          <w:trHeight w:val="278"/>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and details of  PP&amp;E (Management and Project Assets) acquired during from January to 31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lost assets from January to 31 August 2015</w:t>
            </w:r>
          </w:p>
        </w:tc>
      </w:tr>
      <w:tr w:rsidR="006B70BA" w:rsidRPr="006B70BA" w:rsidTr="006B70BA">
        <w:trPr>
          <w:trHeight w:val="6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3</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Insurance policy OR contract entered between UNDP and any other Company(</w:t>
            </w:r>
            <w:proofErr w:type="spellStart"/>
            <w:r w:rsidRPr="006B70BA">
              <w:rPr>
                <w:rFonts w:ascii="Times New Roman" w:eastAsia="Times New Roman" w:hAnsi="Times New Roman" w:cs="Times New Roman"/>
              </w:rPr>
              <w:t>ies</w:t>
            </w:r>
            <w:proofErr w:type="spellEnd"/>
            <w:r w:rsidRPr="006B70BA">
              <w:rPr>
                <w:rFonts w:ascii="Times New Roman" w:eastAsia="Times New Roman" w:hAnsi="Times New Roman" w:cs="Times New Roman"/>
              </w:rPr>
              <w:t>) on the assets and buildings January to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4</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Country Office ISR report as at 30 June and 31 August 2015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5</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CO physical count certificates for assets as at 30 June 2015</w:t>
            </w:r>
          </w:p>
        </w:tc>
      </w:tr>
      <w:tr w:rsidR="006B70BA" w:rsidRPr="006B70BA" w:rsidTr="006B70BA">
        <w:trPr>
          <w:trHeight w:val="242"/>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6</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and details of disposed PP&amp;E (Management and Project Assets)  from January to 31 August 2015</w:t>
            </w:r>
          </w:p>
        </w:tc>
      </w:tr>
      <w:tr w:rsidR="006B70BA" w:rsidRPr="006B70BA" w:rsidTr="006B70BA">
        <w:trPr>
          <w:trHeight w:val="35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7</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UNDSS (United Nations Department of Safety and Security) assets held by UNDP in the following manner:</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Those Purchased through fund provided by the UNDSS to UNDP</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Those Purchased by UN and shipped to UNDP</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8</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Leasehold improvements (LHI) done from January to August 2015 (in</w:t>
            </w:r>
            <w:r>
              <w:rPr>
                <w:rFonts w:ascii="Times New Roman" w:eastAsia="Times New Roman" w:hAnsi="Times New Roman" w:cs="Times New Roman"/>
              </w:rPr>
              <w:t xml:space="preserve"> </w:t>
            </w:r>
            <w:r w:rsidRPr="006B70BA">
              <w:rPr>
                <w:rFonts w:ascii="Times New Roman" w:eastAsia="Times New Roman" w:hAnsi="Times New Roman" w:cs="Times New Roman"/>
              </w:rPr>
              <w:t>progress and completed)</w:t>
            </w:r>
          </w:p>
        </w:tc>
      </w:tr>
      <w:tr w:rsidR="006B70BA" w:rsidRPr="006B70BA" w:rsidTr="006B70BA">
        <w:trPr>
          <w:trHeight w:val="300"/>
        </w:trPr>
        <w:tc>
          <w:tcPr>
            <w:tcW w:w="2700" w:type="dxa"/>
            <w:vMerge w:val="restart"/>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9</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and details of the UNDP Common Premises and Equipment.</w:t>
            </w:r>
          </w:p>
        </w:tc>
      </w:tr>
      <w:tr w:rsidR="006B70BA" w:rsidRPr="006B70BA" w:rsidTr="00B54B5A">
        <w:trPr>
          <w:trHeight w:val="278"/>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10</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List and details  of assets transferred from one project to another (between January 2015 – August 2015) </w:t>
            </w:r>
          </w:p>
        </w:tc>
      </w:tr>
      <w:tr w:rsidR="006B70BA" w:rsidRPr="006B70BA" w:rsidTr="006B70BA">
        <w:trPr>
          <w:trHeight w:val="300"/>
        </w:trPr>
        <w:tc>
          <w:tcPr>
            <w:tcW w:w="2700" w:type="dxa"/>
            <w:vMerge w:val="restart"/>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Inventory</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Inventory control reports and the Inventory Certification reports for the 1st&amp; 2nd Quarter of 2015 )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inventory in transit for the 2nd quarter of  2015</w:t>
            </w:r>
          </w:p>
        </w:tc>
      </w:tr>
      <w:tr w:rsidR="006B70BA" w:rsidRPr="006B70BA" w:rsidTr="006B70BA">
        <w:trPr>
          <w:trHeight w:val="6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3</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Inventory In Note (Goods Receiving Notes  report) showing the receipts of inventory and inspected goods (Inspection report) January to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4</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Quarterly  Inventory control reports (1st,  and 2nd Quarter of  2015)</w:t>
            </w:r>
          </w:p>
        </w:tc>
      </w:tr>
      <w:tr w:rsidR="006B70BA" w:rsidRPr="006B70BA" w:rsidTr="006B70BA">
        <w:trPr>
          <w:trHeight w:val="305"/>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5</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Quarterly reconciliation between stock cards and physical count results  (1st  and 2nd Quarter of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6</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Quarterly valuation report of inventory  (1st  and 2nd  Quarter of 2015)</w:t>
            </w:r>
          </w:p>
        </w:tc>
      </w:tr>
      <w:tr w:rsidR="006B70BA" w:rsidRPr="006B70BA" w:rsidTr="006B70BA">
        <w:trPr>
          <w:trHeight w:val="300"/>
        </w:trPr>
        <w:tc>
          <w:tcPr>
            <w:tcW w:w="2700" w:type="dxa"/>
            <w:vMerge w:val="restart"/>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lastRenderedPageBreak/>
              <w:t>HR, Payroll and Leave Management</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List of terminated - separated staff from January to 31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Overtime approval forms up to August  2015</w:t>
            </w:r>
          </w:p>
        </w:tc>
      </w:tr>
      <w:tr w:rsidR="006B70BA" w:rsidRPr="006B70BA" w:rsidTr="006B70BA">
        <w:trPr>
          <w:trHeight w:val="233"/>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3</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Monthly prepared overtime report (Approved by RR and CD) for country office from Jan – 31 August 2015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4</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Overtime Compensation forms for CO- staff January to 31 August 2015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5</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The list of Staff who were recruited during January to 31 August 2015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6</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Monthly leave balance reports (Jan to 31 August 2015) and leave score cards</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7</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xml:space="preserve">Overtime payment reports January to 31 August 2015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8</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Job post announcements (advertised during the  period of January to 31 August 2015)</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9</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Contract expiration and extension reports for the period of January to 31 August 2015</w:t>
            </w:r>
          </w:p>
        </w:tc>
      </w:tr>
      <w:tr w:rsidR="006B70BA" w:rsidRPr="006B70BA" w:rsidTr="006B70BA">
        <w:trPr>
          <w:trHeight w:val="6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10</w:t>
            </w:r>
          </w:p>
        </w:tc>
        <w:tc>
          <w:tcPr>
            <w:tcW w:w="11070" w:type="dxa"/>
            <w:tcBorders>
              <w:top w:val="nil"/>
              <w:left w:val="nil"/>
              <w:bottom w:val="single" w:sz="4" w:space="0" w:color="auto"/>
              <w:right w:val="single" w:sz="4" w:space="0" w:color="auto"/>
            </w:tcBorders>
            <w:shd w:val="clear" w:color="auto" w:fill="auto"/>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The payroll run for eight months (January to August 2015); showing the gross amount, net amount paid and any other deductions</w:t>
            </w:r>
          </w:p>
        </w:tc>
      </w:tr>
      <w:tr w:rsidR="006B70BA" w:rsidRPr="006B70BA" w:rsidTr="006B70BA">
        <w:trPr>
          <w:trHeight w:val="300"/>
        </w:trPr>
        <w:tc>
          <w:tcPr>
            <w:tcW w:w="2700" w:type="dxa"/>
            <w:vMerge w:val="restart"/>
            <w:tcBorders>
              <w:top w:val="nil"/>
              <w:left w:val="single" w:sz="4" w:space="0" w:color="auto"/>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Common Shared Services and Cost recovery</w:t>
            </w: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 </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Memorandum of Understanding with Agencies utilizing UNDP Services</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Extra Budgetary Status Report for the five years (2009, 2010,2011,2013, 2014 &amp; 2015)</w:t>
            </w:r>
          </w:p>
        </w:tc>
      </w:tr>
      <w:tr w:rsidR="006B70BA" w:rsidRPr="006B70BA" w:rsidTr="006B70BA">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Original budget and final budget for 2015</w:t>
            </w:r>
          </w:p>
        </w:tc>
        <w:tc>
          <w:tcPr>
            <w:tcW w:w="63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 </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budget performance report 31 Aug (or latest)</w:t>
            </w:r>
          </w:p>
        </w:tc>
      </w:tr>
      <w:tr w:rsidR="006B70BA" w:rsidRPr="006B70BA" w:rsidTr="006B70BA">
        <w:trPr>
          <w:trHeight w:val="300"/>
        </w:trPr>
        <w:tc>
          <w:tcPr>
            <w:tcW w:w="2700" w:type="dxa"/>
            <w:vMerge w:val="restart"/>
            <w:tcBorders>
              <w:top w:val="nil"/>
              <w:left w:val="single" w:sz="4" w:space="0" w:color="auto"/>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IS Audit</w:t>
            </w: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1</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Country Office Current Disaster Recovery Plans</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2</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Country Office ICT operational Plan in line with OIST strategy</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3</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Documentation of Country Office ICT Assets</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4</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Country office ICT Risks Profile and their mitigation strategies</w:t>
            </w:r>
          </w:p>
        </w:tc>
      </w:tr>
      <w:tr w:rsidR="006B70BA" w:rsidRPr="006B70BA" w:rsidTr="006B70BA">
        <w:trPr>
          <w:trHeight w:val="300"/>
        </w:trPr>
        <w:tc>
          <w:tcPr>
            <w:tcW w:w="2700" w:type="dxa"/>
            <w:vMerge/>
            <w:tcBorders>
              <w:top w:val="nil"/>
              <w:left w:val="single" w:sz="4" w:space="0" w:color="auto"/>
              <w:bottom w:val="single" w:sz="4" w:space="0" w:color="auto"/>
              <w:right w:val="single" w:sz="4" w:space="0" w:color="auto"/>
            </w:tcBorders>
            <w:vAlign w:val="center"/>
            <w:hideMark/>
          </w:tcPr>
          <w:p w:rsidR="006B70BA" w:rsidRPr="006B70BA" w:rsidRDefault="006B70BA" w:rsidP="006B70BA">
            <w:pPr>
              <w:spacing w:after="0" w:line="240" w:lineRule="auto"/>
              <w:rPr>
                <w:rFonts w:ascii="Times New Roman" w:eastAsia="Times New Roman" w:hAnsi="Times New Roman" w:cs="Times New Roman"/>
                <w:b/>
                <w:bCs/>
              </w:rPr>
            </w:pPr>
          </w:p>
        </w:tc>
        <w:tc>
          <w:tcPr>
            <w:tcW w:w="630" w:type="dxa"/>
            <w:tcBorders>
              <w:top w:val="nil"/>
              <w:left w:val="nil"/>
              <w:bottom w:val="single" w:sz="4" w:space="0" w:color="auto"/>
              <w:right w:val="single" w:sz="4" w:space="0" w:color="auto"/>
            </w:tcBorders>
            <w:shd w:val="clear" w:color="auto" w:fill="auto"/>
            <w:noWrap/>
            <w:hideMark/>
          </w:tcPr>
          <w:p w:rsidR="006B70BA" w:rsidRPr="006B70BA" w:rsidRDefault="006B70BA" w:rsidP="006B70BA">
            <w:pPr>
              <w:spacing w:after="0" w:line="240" w:lineRule="auto"/>
              <w:rPr>
                <w:rFonts w:ascii="Times New Roman" w:eastAsia="Times New Roman" w:hAnsi="Times New Roman" w:cs="Times New Roman"/>
                <w:b/>
                <w:bCs/>
              </w:rPr>
            </w:pPr>
            <w:r w:rsidRPr="006B70BA">
              <w:rPr>
                <w:rFonts w:ascii="Times New Roman" w:eastAsia="Times New Roman" w:hAnsi="Times New Roman" w:cs="Times New Roman"/>
                <w:b/>
                <w:bCs/>
              </w:rPr>
              <w:t>5</w:t>
            </w:r>
          </w:p>
        </w:tc>
        <w:tc>
          <w:tcPr>
            <w:tcW w:w="11070" w:type="dxa"/>
            <w:tcBorders>
              <w:top w:val="nil"/>
              <w:left w:val="nil"/>
              <w:bottom w:val="single" w:sz="4" w:space="0" w:color="auto"/>
              <w:right w:val="single" w:sz="4" w:space="0" w:color="auto"/>
            </w:tcBorders>
            <w:shd w:val="clear" w:color="auto" w:fill="auto"/>
            <w:noWrap/>
            <w:vAlign w:val="bottom"/>
            <w:hideMark/>
          </w:tcPr>
          <w:p w:rsidR="006B70BA" w:rsidRPr="006B70BA" w:rsidRDefault="006B70BA" w:rsidP="006B70BA">
            <w:pPr>
              <w:spacing w:after="0" w:line="240" w:lineRule="auto"/>
              <w:rPr>
                <w:rFonts w:ascii="Times New Roman" w:eastAsia="Times New Roman" w:hAnsi="Times New Roman" w:cs="Times New Roman"/>
              </w:rPr>
            </w:pPr>
            <w:r w:rsidRPr="006B70BA">
              <w:rPr>
                <w:rFonts w:ascii="Times New Roman" w:eastAsia="Times New Roman" w:hAnsi="Times New Roman" w:cs="Times New Roman"/>
              </w:rPr>
              <w:t>A list of approved ARGUS requestors and approvers at  CO</w:t>
            </w:r>
          </w:p>
        </w:tc>
      </w:tr>
    </w:tbl>
    <w:p w:rsidR="006C01E3" w:rsidRDefault="00B3199F"/>
    <w:sectPr w:rsidR="006C01E3" w:rsidSect="006B70BA">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99F" w:rsidRDefault="00B3199F" w:rsidP="006B70BA">
      <w:pPr>
        <w:spacing w:after="0" w:line="240" w:lineRule="auto"/>
      </w:pPr>
      <w:r>
        <w:separator/>
      </w:r>
    </w:p>
  </w:endnote>
  <w:endnote w:type="continuationSeparator" w:id="0">
    <w:p w:rsidR="00B3199F" w:rsidRDefault="00B3199F" w:rsidP="006B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52823"/>
      <w:docPartObj>
        <w:docPartGallery w:val="Page Numbers (Bottom of Page)"/>
        <w:docPartUnique/>
      </w:docPartObj>
    </w:sdtPr>
    <w:sdtEndPr>
      <w:rPr>
        <w:noProof/>
      </w:rPr>
    </w:sdtEndPr>
    <w:sdtContent>
      <w:p w:rsidR="006B70BA" w:rsidRDefault="006B70BA">
        <w:pPr>
          <w:pStyle w:val="Footer"/>
          <w:jc w:val="center"/>
        </w:pPr>
        <w:r>
          <w:fldChar w:fldCharType="begin"/>
        </w:r>
        <w:r>
          <w:instrText xml:space="preserve"> PAGE   \* MERGEFORMAT </w:instrText>
        </w:r>
        <w:r>
          <w:fldChar w:fldCharType="separate"/>
        </w:r>
        <w:r w:rsidR="00B54B5A">
          <w:rPr>
            <w:noProof/>
          </w:rPr>
          <w:t>3</w:t>
        </w:r>
        <w:r>
          <w:rPr>
            <w:noProof/>
          </w:rPr>
          <w:fldChar w:fldCharType="end"/>
        </w:r>
      </w:p>
    </w:sdtContent>
  </w:sdt>
  <w:p w:rsidR="006B70BA" w:rsidRDefault="006B7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99F" w:rsidRDefault="00B3199F" w:rsidP="006B70BA">
      <w:pPr>
        <w:spacing w:after="0" w:line="240" w:lineRule="auto"/>
      </w:pPr>
      <w:r>
        <w:separator/>
      </w:r>
    </w:p>
  </w:footnote>
  <w:footnote w:type="continuationSeparator" w:id="0">
    <w:p w:rsidR="00B3199F" w:rsidRDefault="00B3199F" w:rsidP="006B7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0BA" w:rsidRDefault="006B70BA">
    <w:pPr>
      <w:pStyle w:val="Header"/>
    </w:pPr>
    <w:r w:rsidRPr="006B70BA">
      <w:rPr>
        <w:rFonts w:ascii="Times New Roman" w:eastAsia="Times New Roman" w:hAnsi="Times New Roman" w:cs="Times New Roman"/>
        <w:b/>
        <w:bCs/>
      </w:rPr>
      <w:t xml:space="preserve">AUDIT OF UNDP FOR 2015 </w:t>
    </w:r>
    <w:r>
      <w:rPr>
        <w:rFonts w:ascii="Times New Roman" w:eastAsia="Times New Roman" w:hAnsi="Times New Roman" w:cs="Times New Roman"/>
        <w:b/>
        <w:bCs/>
      </w:rPr>
      <w:t>–</w:t>
    </w:r>
    <w:r w:rsidRPr="006B70BA">
      <w:rPr>
        <w:rFonts w:ascii="Times New Roman" w:eastAsia="Times New Roman" w:hAnsi="Times New Roman" w:cs="Times New Roman"/>
        <w:b/>
        <w:bCs/>
      </w:rPr>
      <w:t>UN</w:t>
    </w:r>
    <w:r>
      <w:rPr>
        <w:rFonts w:ascii="Times New Roman" w:eastAsia="Times New Roman" w:hAnsi="Times New Roman" w:cs="Times New Roman"/>
        <w:b/>
        <w:bCs/>
      </w:rPr>
      <w:t xml:space="preserve"> </w:t>
    </w:r>
    <w:r w:rsidRPr="006B70BA">
      <w:rPr>
        <w:rFonts w:ascii="Times New Roman" w:eastAsia="Times New Roman" w:hAnsi="Times New Roman" w:cs="Times New Roman"/>
        <w:b/>
        <w:bCs/>
      </w:rPr>
      <w:t>BoA</w:t>
    </w:r>
    <w:r>
      <w:rPr>
        <w:rFonts w:ascii="Times New Roman" w:eastAsia="Times New Roman" w:hAnsi="Times New Roman" w:cs="Times New Roman"/>
        <w:b/>
        <w:bCs/>
      </w:rPr>
      <w:t xml:space="preserve">- </w:t>
    </w:r>
    <w:r>
      <w:rPr>
        <w:rFonts w:ascii="Times New Roman" w:eastAsia="Times New Roman" w:hAnsi="Times New Roman" w:cs="Times New Roman"/>
        <w:b/>
        <w:bCs/>
      </w:rPr>
      <w:t>ASSISTA</w:t>
    </w:r>
    <w:r w:rsidRPr="006B70BA">
      <w:rPr>
        <w:rFonts w:ascii="Times New Roman" w:eastAsia="Times New Roman" w:hAnsi="Times New Roman" w:cs="Times New Roman"/>
        <w:b/>
        <w:bCs/>
      </w:rPr>
      <w:t>NCE SCHEDULE FOR COUNTRY OFFICES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BA"/>
    <w:rsid w:val="002728CB"/>
    <w:rsid w:val="006B70BA"/>
    <w:rsid w:val="00A466BE"/>
    <w:rsid w:val="00B3199F"/>
    <w:rsid w:val="00B5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59FD6-78B2-4DA7-BB42-B88ACFED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0BA"/>
  </w:style>
  <w:style w:type="paragraph" w:styleId="Footer">
    <w:name w:val="footer"/>
    <w:basedOn w:val="Normal"/>
    <w:link w:val="FooterChar"/>
    <w:uiPriority w:val="99"/>
    <w:unhideWhenUsed/>
    <w:rsid w:val="006B7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5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Audit of undp for 2015 –un boa- assistance schedule for country offices : Annex 2 : Sample List of Information</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POPP-11-2373</_dlc_DocId>
    <_dlc_DocIdUrl xmlns="8264c5cc-ec60-4b56-8111-ce635d3d139a">
      <Url>https://popp.undp.org/_layouts/15/DocIdRedir.aspx?ID=POPP-11-2373</Url>
      <Description>POPP-11-2373</Description>
    </_dlc_DocIdUrl>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24F94FC1-6475-4050-8ADB-AD724043B245}"/>
</file>

<file path=customXml/itemProps2.xml><?xml version="1.0" encoding="utf-8"?>
<ds:datastoreItem xmlns:ds="http://schemas.openxmlformats.org/officeDocument/2006/customXml" ds:itemID="{68653D12-0F56-4D4F-A6F4-473247A27FA7}"/>
</file>

<file path=customXml/itemProps3.xml><?xml version="1.0" encoding="utf-8"?>
<ds:datastoreItem xmlns:ds="http://schemas.openxmlformats.org/officeDocument/2006/customXml" ds:itemID="{06443FA1-A7A4-42BC-B0D9-20C328105F84}"/>
</file>

<file path=customXml/itemProps4.xml><?xml version="1.0" encoding="utf-8"?>
<ds:datastoreItem xmlns:ds="http://schemas.openxmlformats.org/officeDocument/2006/customXml" ds:itemID="{5F8C34A7-D57B-4666-82CC-C99380F61788}"/>
</file>

<file path=customXml/itemProps5.xml><?xml version="1.0" encoding="utf-8"?>
<ds:datastoreItem xmlns:ds="http://schemas.openxmlformats.org/officeDocument/2006/customXml" ds:itemID="{D7A3D1C5-90BD-4B4C-84F1-391C7C40AD14}"/>
</file>

<file path=docProps/app.xml><?xml version="1.0" encoding="utf-8"?>
<Properties xmlns="http://schemas.openxmlformats.org/officeDocument/2006/extended-properties" xmlns:vt="http://schemas.openxmlformats.org/officeDocument/2006/docPropsVTypes">
  <Template>Normal</Template>
  <TotalTime>13</TotalTime>
  <Pages>5</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Mugambi</dc:creator>
  <cp:keywords/>
  <dc:description/>
  <cp:lastModifiedBy>Mary Mugambi</cp:lastModifiedBy>
  <cp:revision>3</cp:revision>
  <dcterms:created xsi:type="dcterms:W3CDTF">2016-02-04T17:17:00Z</dcterms:created>
  <dcterms:modified xsi:type="dcterms:W3CDTF">2016-02-04T17:30:00Z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2472ab32-684d-4ef4-85e3-cef656996f18</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