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7FBC5" w14:textId="1E6578B3" w:rsidR="00A31318" w:rsidRPr="00970BFB" w:rsidRDefault="00A31318" w:rsidP="00450EA4">
      <w:pPr>
        <w:shd w:val="clear" w:color="auto" w:fill="FFFFFF"/>
        <w:spacing w:after="0" w:line="270" w:lineRule="atLeast"/>
        <w:jc w:val="both"/>
        <w:textAlignment w:val="top"/>
        <w:rPr>
          <w:rFonts w:eastAsia="Times New Roman" w:cstheme="minorHAnsi"/>
          <w:b/>
          <w:bCs/>
          <w:sz w:val="28"/>
          <w:szCs w:val="28"/>
        </w:rPr>
      </w:pPr>
      <w:r w:rsidRPr="00970BFB">
        <w:rPr>
          <w:rFonts w:eastAsia="Times New Roman" w:cstheme="minorHAnsi"/>
          <w:b/>
          <w:bCs/>
          <w:sz w:val="28"/>
          <w:szCs w:val="28"/>
        </w:rPr>
        <w:t>UNDP Corporate Purchasing Card Management</w:t>
      </w:r>
      <w:r w:rsidR="002E2FB3">
        <w:rPr>
          <w:rFonts w:eastAsia="Times New Roman" w:cstheme="minorHAnsi"/>
          <w:b/>
          <w:bCs/>
          <w:sz w:val="28"/>
          <w:szCs w:val="28"/>
        </w:rPr>
        <w:t xml:space="preserve"> </w:t>
      </w:r>
    </w:p>
    <w:p w14:paraId="65E2923A" w14:textId="77777777" w:rsidR="00A31318" w:rsidRPr="00970BFB" w:rsidRDefault="00A31318" w:rsidP="00A31318">
      <w:pPr>
        <w:pStyle w:val="ListParagraph"/>
        <w:shd w:val="clear" w:color="auto" w:fill="FFFFFF"/>
        <w:spacing w:after="0" w:line="270" w:lineRule="atLeast"/>
        <w:ind w:left="-360"/>
        <w:jc w:val="both"/>
        <w:textAlignment w:val="top"/>
        <w:rPr>
          <w:rFonts w:eastAsia="Times New Roman" w:cstheme="minorHAnsi"/>
        </w:rPr>
      </w:pPr>
    </w:p>
    <w:p w14:paraId="401096DC" w14:textId="23BA82C4" w:rsidR="00A31318" w:rsidRPr="00970BFB" w:rsidRDefault="00A31318" w:rsidP="00A31318">
      <w:pPr>
        <w:pStyle w:val="ListParagraph"/>
        <w:numPr>
          <w:ilvl w:val="0"/>
          <w:numId w:val="40"/>
        </w:numPr>
        <w:shd w:val="clear" w:color="auto" w:fill="FFFFFF"/>
        <w:spacing w:after="0" w:line="270" w:lineRule="atLeast"/>
        <w:ind w:left="-360"/>
        <w:jc w:val="both"/>
        <w:textAlignment w:val="top"/>
        <w:rPr>
          <w:rFonts w:eastAsia="Times New Roman" w:cstheme="minorHAnsi"/>
        </w:rPr>
      </w:pPr>
      <w:r w:rsidRPr="00970BFB">
        <w:rPr>
          <w:rFonts w:eastAsia="Times New Roman" w:cstheme="minorHAnsi"/>
        </w:rPr>
        <w:t xml:space="preserve">The purpose of the </w:t>
      </w:r>
      <w:r w:rsidRPr="00970BFB">
        <w:rPr>
          <w:rFonts w:eastAsia="Times New Roman" w:cstheme="minorHAnsi"/>
          <w:b/>
          <w:bCs/>
        </w:rPr>
        <w:t>Corporate Purchasing Card Program</w:t>
      </w:r>
      <w:r w:rsidRPr="00970BFB">
        <w:rPr>
          <w:rFonts w:eastAsia="Times New Roman" w:cstheme="minorHAnsi"/>
        </w:rPr>
        <w:t xml:space="preserve"> is to simplify the requisitioning, purchasing and payment process for transact</w:t>
      </w:r>
      <w:r>
        <w:rPr>
          <w:rFonts w:eastAsia="Times New Roman" w:cstheme="minorHAnsi"/>
        </w:rPr>
        <w:t xml:space="preserve">ions </w:t>
      </w:r>
      <w:r w:rsidR="00284AA5">
        <w:rPr>
          <w:rFonts w:eastAsia="Times New Roman" w:cstheme="minorHAnsi"/>
        </w:rPr>
        <w:t>that are with</w:t>
      </w:r>
      <w:r w:rsidR="000C4F03">
        <w:rPr>
          <w:rFonts w:eastAsia="Times New Roman" w:cstheme="minorHAnsi"/>
        </w:rPr>
        <w:t>in</w:t>
      </w:r>
      <w:r w:rsidR="00284AA5">
        <w:rPr>
          <w:rFonts w:eastAsia="Times New Roman" w:cstheme="minorHAnsi"/>
        </w:rPr>
        <w:t xml:space="preserve"> the micro purchasing </w:t>
      </w:r>
      <w:r w:rsidR="00205DD7">
        <w:rPr>
          <w:rFonts w:eastAsia="Times New Roman" w:cstheme="minorHAnsi"/>
        </w:rPr>
        <w:t>policy</w:t>
      </w:r>
      <w:r w:rsidR="000C4F03">
        <w:rPr>
          <w:rFonts w:eastAsia="Times New Roman" w:cstheme="minorHAnsi"/>
        </w:rPr>
        <w:t xml:space="preserve"> limits</w:t>
      </w:r>
      <w:r>
        <w:rPr>
          <w:rFonts w:eastAsia="Times New Roman" w:cstheme="minorHAnsi"/>
        </w:rPr>
        <w:t xml:space="preserve">, and </w:t>
      </w:r>
      <w:r w:rsidR="00205DD7">
        <w:rPr>
          <w:rFonts w:eastAsia="Times New Roman" w:cstheme="minorHAnsi"/>
        </w:rPr>
        <w:t xml:space="preserve">to </w:t>
      </w:r>
      <w:r>
        <w:rPr>
          <w:rFonts w:eastAsia="Times New Roman" w:cstheme="minorHAnsi"/>
        </w:rPr>
        <w:t>enable on-line purchasing</w:t>
      </w:r>
      <w:r w:rsidRPr="00970BFB">
        <w:rPr>
          <w:rFonts w:eastAsia="Times New Roman" w:cstheme="minorHAnsi"/>
        </w:rPr>
        <w:t>. The Program is designed to build efficiency and reduce the paperwork required to process low value procurements associated with purchase orders, petty cash transactions, check requests and expense reimbursements. The goal of the Program is thus to:</w:t>
      </w:r>
    </w:p>
    <w:p w14:paraId="57783CF4" w14:textId="77777777" w:rsidR="00A31318" w:rsidRDefault="00A31318" w:rsidP="00A31318">
      <w:pPr>
        <w:pStyle w:val="ListParagraph"/>
        <w:numPr>
          <w:ilvl w:val="0"/>
          <w:numId w:val="24"/>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Reduce the effort and cost of processing low value purchases;</w:t>
      </w:r>
    </w:p>
    <w:p w14:paraId="3AC73DF9" w14:textId="77777777" w:rsidR="00A31318" w:rsidRPr="00970BFB" w:rsidRDefault="00A31318" w:rsidP="00A31318">
      <w:pPr>
        <w:pStyle w:val="ListParagraph"/>
        <w:numPr>
          <w:ilvl w:val="0"/>
          <w:numId w:val="24"/>
        </w:numPr>
        <w:shd w:val="clear" w:color="auto" w:fill="FFFFFF"/>
        <w:spacing w:before="100" w:beforeAutospacing="1" w:after="100" w:afterAutospacing="1" w:line="270" w:lineRule="atLeast"/>
        <w:ind w:left="-360"/>
        <w:jc w:val="both"/>
        <w:textAlignment w:val="top"/>
        <w:rPr>
          <w:rFonts w:eastAsia="Times New Roman" w:cstheme="minorHAnsi"/>
        </w:rPr>
      </w:pPr>
      <w:r>
        <w:rPr>
          <w:rFonts w:eastAsia="Times New Roman" w:cstheme="minorHAnsi"/>
        </w:rPr>
        <w:t xml:space="preserve">Ensure transparency by using on-line shopping; </w:t>
      </w:r>
    </w:p>
    <w:p w14:paraId="08A1516D" w14:textId="77777777" w:rsidR="00A31318" w:rsidRPr="00970BFB" w:rsidRDefault="00A31318" w:rsidP="00A31318">
      <w:pPr>
        <w:pStyle w:val="ListParagraph"/>
        <w:numPr>
          <w:ilvl w:val="0"/>
          <w:numId w:val="24"/>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Obtain </w:t>
      </w:r>
      <w:r w:rsidRPr="00970BFB">
        <w:rPr>
          <w:rFonts w:cstheme="minorHAnsi"/>
        </w:rPr>
        <w:t>faster</w:t>
      </w:r>
      <w:r w:rsidRPr="00970BFB">
        <w:rPr>
          <w:rFonts w:eastAsia="Times New Roman" w:cstheme="minorHAnsi"/>
        </w:rPr>
        <w:t xml:space="preserve"> delivery of required goods and/or services; and</w:t>
      </w:r>
    </w:p>
    <w:p w14:paraId="2FBD7F84" w14:textId="77777777" w:rsidR="00A31318" w:rsidRPr="00970BFB" w:rsidRDefault="00A31318" w:rsidP="00A31318">
      <w:pPr>
        <w:pStyle w:val="ListParagraph"/>
        <w:numPr>
          <w:ilvl w:val="0"/>
          <w:numId w:val="24"/>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Simplify the payment process.</w:t>
      </w:r>
    </w:p>
    <w:p w14:paraId="13D1B848" w14:textId="77777777" w:rsidR="00A31318" w:rsidRPr="00970BFB"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6F976703" w14:textId="4A31E71E"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UNDP has an agreement with CITIBANK N.A to issue UNDP Corporate Purchasing </w:t>
      </w:r>
      <w:r w:rsidRPr="00970BFB">
        <w:rPr>
          <w:rFonts w:eastAsia="Times New Roman" w:cstheme="minorHAnsi"/>
          <w:b/>
          <w:bCs/>
        </w:rPr>
        <w:t>Master Cards</w:t>
      </w:r>
      <w:r w:rsidRPr="00970BFB">
        <w:rPr>
          <w:rFonts w:eastAsia="Times New Roman" w:cstheme="minorHAnsi"/>
        </w:rPr>
        <w:t xml:space="preserve"> to UNDP Operations staff (usually the individual who maintains the purchasing card account and responsible for approving low value purchases within the office</w:t>
      </w:r>
      <w:r w:rsidR="002C140B">
        <w:rPr>
          <w:rFonts w:eastAsia="Times New Roman" w:cstheme="minorHAnsi"/>
        </w:rPr>
        <w:t>)</w:t>
      </w:r>
      <w:r w:rsidRPr="00970BFB">
        <w:rPr>
          <w:rFonts w:eastAsia="Times New Roman" w:cstheme="minorHAnsi"/>
        </w:rPr>
        <w:t xml:space="preserve">. While each card is issued in the cardholder’s name the Card remains the property of UNDP and is only to be used for official purchases. Even though the Cardholder’s name appears on the card, this does not affect the cardholder’s credit history nor is there a requirement for the cardholder to use any personal information in activating the card.  For </w:t>
      </w:r>
      <w:proofErr w:type="gramStart"/>
      <w:r w:rsidRPr="00970BFB">
        <w:rPr>
          <w:rFonts w:eastAsia="Times New Roman" w:cstheme="minorHAnsi"/>
        </w:rPr>
        <w:t>example</w:t>
      </w:r>
      <w:proofErr w:type="gramEnd"/>
      <w:r w:rsidRPr="00970BFB">
        <w:rPr>
          <w:rFonts w:eastAsia="Times New Roman" w:cstheme="minorHAnsi"/>
        </w:rPr>
        <w:t xml:space="preserve"> in place of social security number or other identification details the UN employee ID is normally used to activate the card. The Budget holders must authorize the purchases impacting their budgets either by an email approval or signing the online receipt.  </w:t>
      </w:r>
      <w:r w:rsidR="00236BCF">
        <w:rPr>
          <w:rFonts w:eastAsia="Times New Roman" w:cstheme="minorHAnsi"/>
        </w:rPr>
        <w:t xml:space="preserve">Records of purchases, </w:t>
      </w:r>
      <w:r w:rsidR="00A12A8E">
        <w:rPr>
          <w:rFonts w:eastAsia="Times New Roman" w:cstheme="minorHAnsi"/>
        </w:rPr>
        <w:t xml:space="preserve">back up documentation, </w:t>
      </w:r>
      <w:r w:rsidR="00236BCF">
        <w:rPr>
          <w:rFonts w:eastAsia="Times New Roman" w:cstheme="minorHAnsi"/>
        </w:rPr>
        <w:t xml:space="preserve">monthly statements and payment logs are to be saved to the </w:t>
      </w:r>
      <w:r w:rsidR="001B237F">
        <w:rPr>
          <w:rFonts w:eastAsia="Times New Roman" w:cstheme="minorHAnsi"/>
        </w:rPr>
        <w:t>cardholder’s</w:t>
      </w:r>
      <w:r w:rsidR="00236BCF">
        <w:rPr>
          <w:rFonts w:eastAsia="Times New Roman" w:cstheme="minorHAnsi"/>
        </w:rPr>
        <w:t xml:space="preserve"> folder in the P Card </w:t>
      </w:r>
      <w:proofErr w:type="spellStart"/>
      <w:r w:rsidR="00236BCF">
        <w:rPr>
          <w:rFonts w:eastAsia="Times New Roman" w:cstheme="minorHAnsi"/>
        </w:rPr>
        <w:t>Sharepoint</w:t>
      </w:r>
      <w:proofErr w:type="spellEnd"/>
      <w:r w:rsidR="00236BCF">
        <w:rPr>
          <w:rFonts w:eastAsia="Times New Roman" w:cstheme="minorHAnsi"/>
        </w:rPr>
        <w:t xml:space="preserve"> </w:t>
      </w:r>
      <w:hyperlink r:id="rId13" w:history="1">
        <w:r w:rsidR="00236BCF" w:rsidRPr="00C75EC2">
          <w:rPr>
            <w:rStyle w:val="Hyperlink"/>
            <w:rFonts w:eastAsia="Times New Roman" w:cstheme="minorHAnsi"/>
          </w:rPr>
          <w:t>site</w:t>
        </w:r>
      </w:hyperlink>
      <w:r w:rsidR="00236BCF">
        <w:rPr>
          <w:rFonts w:eastAsia="Times New Roman" w:cstheme="minorHAnsi"/>
        </w:rPr>
        <w:t xml:space="preserve">. </w:t>
      </w:r>
      <w:r w:rsidRPr="00970BFB">
        <w:rPr>
          <w:rFonts w:eastAsia="Times New Roman" w:cstheme="minorHAnsi"/>
        </w:rPr>
        <w:t xml:space="preserve">The transaction log and monthly reconciliation is to be approved by the cardholder and the payment by the business units </w:t>
      </w:r>
      <w:r w:rsidRPr="00970BFB">
        <w:rPr>
          <w:rFonts w:cstheme="minorHAnsi"/>
        </w:rPr>
        <w:t xml:space="preserve">Approving Officer in </w:t>
      </w:r>
      <w:r w:rsidR="00F41DE0">
        <w:rPr>
          <w:rFonts w:cstheme="minorHAnsi"/>
        </w:rPr>
        <w:t>Quantum</w:t>
      </w:r>
      <w:r w:rsidRPr="00970BFB">
        <w:rPr>
          <w:rFonts w:cstheme="minorHAnsi"/>
        </w:rPr>
        <w:t>. In cases where the credit card holder is the same as the approving officer, then a different manager within the unit should approve the reconciliation and log.  For small units with no more than three staff members where this is not possible, approval should be sought from the reporting manager of the unit head</w:t>
      </w:r>
      <w:r w:rsidRPr="00970BFB">
        <w:rPr>
          <w:rFonts w:eastAsia="Times New Roman" w:cstheme="minorHAnsi"/>
        </w:rPr>
        <w:t>.</w:t>
      </w:r>
      <w:r w:rsidR="0085454A">
        <w:rPr>
          <w:rFonts w:eastAsia="Times New Roman" w:cstheme="minorHAnsi"/>
        </w:rPr>
        <w:t xml:space="preserve"> </w:t>
      </w:r>
    </w:p>
    <w:p w14:paraId="1E57DB86" w14:textId="77777777" w:rsidR="00A31318" w:rsidRPr="00970BFB"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2B8D59DB"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The </w:t>
      </w:r>
      <w:r>
        <w:rPr>
          <w:rFonts w:eastAsia="Times New Roman" w:cstheme="minorHAnsi"/>
        </w:rPr>
        <w:t xml:space="preserve">General </w:t>
      </w:r>
      <w:r w:rsidRPr="00970BFB">
        <w:rPr>
          <w:rFonts w:eastAsia="Times New Roman" w:cstheme="minorHAnsi"/>
        </w:rPr>
        <w:t>Operations</w:t>
      </w:r>
      <w:r>
        <w:rPr>
          <w:rFonts w:eastAsia="Times New Roman" w:cstheme="minorHAnsi"/>
        </w:rPr>
        <w:t xml:space="preserve"> (GO)</w:t>
      </w:r>
      <w:r w:rsidRPr="00970BFB">
        <w:rPr>
          <w:rFonts w:eastAsia="Times New Roman" w:cstheme="minorHAnsi"/>
        </w:rPr>
        <w:t>, Bureau for Management Services (BMS)</w:t>
      </w:r>
      <w:r>
        <w:rPr>
          <w:rFonts w:eastAsia="Times New Roman" w:cstheme="minorHAnsi"/>
        </w:rPr>
        <w:t xml:space="preserve"> </w:t>
      </w:r>
      <w:r w:rsidRPr="00970BFB">
        <w:rPr>
          <w:rFonts w:eastAsia="Times New Roman" w:cstheme="minorHAnsi"/>
        </w:rPr>
        <w:t xml:space="preserve">is the administrator of the UNDP purchasing card program (including all cards assigned to other agencies like UN Women or UNCDF through UNDP) and approves applications for new cards by authorizing CITIBANK to issue a purchasing card to the applicant. </w:t>
      </w:r>
    </w:p>
    <w:p w14:paraId="68BCE68C" w14:textId="77777777" w:rsidR="00A31318" w:rsidRPr="00970BFB" w:rsidRDefault="00A31318" w:rsidP="00A31318">
      <w:pPr>
        <w:pStyle w:val="Heading2"/>
        <w:ind w:left="-360"/>
        <w:jc w:val="both"/>
        <w:rPr>
          <w:rFonts w:asciiTheme="minorHAnsi" w:hAnsiTheme="minorHAnsi" w:cstheme="minorHAnsi"/>
          <w:color w:val="auto"/>
          <w:sz w:val="22"/>
          <w:szCs w:val="22"/>
        </w:rPr>
      </w:pPr>
      <w:r w:rsidRPr="00970BFB">
        <w:rPr>
          <w:rFonts w:asciiTheme="minorHAnsi" w:hAnsiTheme="minorHAnsi" w:cstheme="minorHAnsi"/>
          <w:color w:val="auto"/>
          <w:sz w:val="22"/>
          <w:szCs w:val="22"/>
        </w:rPr>
        <w:t>Financial Limits &amp; Restrictions</w:t>
      </w:r>
    </w:p>
    <w:p w14:paraId="5163AA7F" w14:textId="1E82953E" w:rsidR="00B8519D" w:rsidRPr="001B237F"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The </w:t>
      </w:r>
      <w:r w:rsidR="00B45AC1">
        <w:rPr>
          <w:rFonts w:eastAsia="Times New Roman" w:cstheme="minorHAnsi"/>
        </w:rPr>
        <w:t xml:space="preserve">standard limit </w:t>
      </w:r>
      <w:r w:rsidRPr="00970BFB">
        <w:rPr>
          <w:rFonts w:eastAsia="Times New Roman" w:cstheme="minorHAnsi"/>
          <w:u w:val="single"/>
        </w:rPr>
        <w:t>per transaction</w:t>
      </w:r>
      <w:r>
        <w:rPr>
          <w:rFonts w:eastAsia="Times New Roman" w:cstheme="minorHAnsi"/>
        </w:rPr>
        <w:t xml:space="preserve"> is </w:t>
      </w:r>
      <w:r w:rsidR="00BD21FB">
        <w:rPr>
          <w:rFonts w:eastAsia="Times New Roman" w:cstheme="minorHAnsi"/>
        </w:rPr>
        <w:t xml:space="preserve">linked to </w:t>
      </w:r>
      <w:r w:rsidR="002A7BD3">
        <w:rPr>
          <w:rFonts w:eastAsia="Times New Roman" w:cstheme="minorHAnsi"/>
        </w:rPr>
        <w:t>the</w:t>
      </w:r>
      <w:r w:rsidR="00C76FBC">
        <w:rPr>
          <w:rFonts w:eastAsia="Times New Roman" w:cstheme="minorHAnsi"/>
        </w:rPr>
        <w:t xml:space="preserve"> </w:t>
      </w:r>
      <w:r w:rsidR="00561A0B" w:rsidRPr="00704018">
        <w:rPr>
          <w:rFonts w:eastAsia="Times New Roman" w:cstheme="minorHAnsi"/>
        </w:rPr>
        <w:t>Procurement Methods</w:t>
      </w:r>
      <w:r w:rsidR="00561A0B">
        <w:rPr>
          <w:rFonts w:eastAsia="Times New Roman" w:cstheme="minorHAnsi"/>
        </w:rPr>
        <w:t xml:space="preserve"> POPP. The standard micro-purchasing limit is </w:t>
      </w:r>
      <w:r w:rsidR="00AF19DB">
        <w:rPr>
          <w:rFonts w:eastAsia="Times New Roman" w:cstheme="minorHAnsi"/>
        </w:rPr>
        <w:t xml:space="preserve">USD 5,000 </w:t>
      </w:r>
      <w:r w:rsidR="000A1FAC">
        <w:rPr>
          <w:rFonts w:eastAsia="Times New Roman" w:cstheme="minorHAnsi"/>
        </w:rPr>
        <w:t>b</w:t>
      </w:r>
      <w:r w:rsidR="00AF19DB">
        <w:rPr>
          <w:rFonts w:eastAsia="Times New Roman" w:cstheme="minorHAnsi"/>
        </w:rPr>
        <w:t>u</w:t>
      </w:r>
      <w:r w:rsidR="000A1FAC">
        <w:rPr>
          <w:rFonts w:eastAsia="Times New Roman" w:cstheme="minorHAnsi"/>
        </w:rPr>
        <w:t>t</w:t>
      </w:r>
      <w:r w:rsidR="00AF19DB">
        <w:rPr>
          <w:rFonts w:eastAsia="Times New Roman" w:cstheme="minorHAnsi"/>
        </w:rPr>
        <w:t xml:space="preserve"> </w:t>
      </w:r>
      <w:r w:rsidR="00561A0B">
        <w:rPr>
          <w:rFonts w:eastAsia="Times New Roman" w:cstheme="minorHAnsi"/>
        </w:rPr>
        <w:t xml:space="preserve">some offices may have increased micro-purchasing threshold of </w:t>
      </w:r>
      <w:r w:rsidR="00AF19DB">
        <w:rPr>
          <w:rFonts w:eastAsia="Times New Roman" w:cstheme="minorHAnsi"/>
        </w:rPr>
        <w:t xml:space="preserve">USD 10,000 </w:t>
      </w:r>
      <w:r w:rsidR="00561A0B">
        <w:rPr>
          <w:rFonts w:eastAsia="Times New Roman" w:cstheme="minorHAnsi"/>
        </w:rPr>
        <w:t>as part of their increase in Delegation procurement authority</w:t>
      </w:r>
      <w:r w:rsidR="0090224C">
        <w:rPr>
          <w:rFonts w:eastAsia="Times New Roman" w:cstheme="minorHAnsi"/>
        </w:rPr>
        <w:t>.</w:t>
      </w:r>
      <w:r w:rsidR="00A226DB">
        <w:rPr>
          <w:rFonts w:eastAsia="Times New Roman" w:cstheme="minorHAnsi"/>
        </w:rPr>
        <w:t xml:space="preserve"> </w:t>
      </w:r>
      <w:r w:rsidR="006820DD" w:rsidRPr="00704018">
        <w:rPr>
          <w:rFonts w:eastAsia="Times New Roman" w:cstheme="minorHAnsi"/>
          <w:i/>
          <w:iCs/>
        </w:rPr>
        <w:t xml:space="preserve">(See Section 19 of the </w:t>
      </w:r>
      <w:hyperlink r:id="rId14" w:history="1">
        <w:r w:rsidR="005876B8" w:rsidRPr="00704018">
          <w:rPr>
            <w:rStyle w:val="Hyperlink"/>
            <w:rFonts w:eastAsia="Times New Roman" w:cstheme="minorHAnsi"/>
            <w:i/>
            <w:iCs/>
          </w:rPr>
          <w:t>Procurement Methods POPP</w:t>
        </w:r>
      </w:hyperlink>
      <w:r w:rsidR="005876B8" w:rsidRPr="00704018">
        <w:rPr>
          <w:rFonts w:eastAsia="Times New Roman" w:cstheme="minorHAnsi"/>
          <w:i/>
          <w:iCs/>
        </w:rPr>
        <w:t>)</w:t>
      </w:r>
      <w:r w:rsidR="009C0C6E">
        <w:rPr>
          <w:rFonts w:eastAsia="Times New Roman" w:cstheme="minorHAnsi"/>
          <w:i/>
          <w:iCs/>
        </w:rPr>
        <w:t>.</w:t>
      </w:r>
    </w:p>
    <w:p w14:paraId="169EEBDD" w14:textId="479F66DC" w:rsidR="00171382" w:rsidRPr="00970BFB" w:rsidRDefault="00A226DB" w:rsidP="007040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r>
        <w:rPr>
          <w:rFonts w:eastAsia="Times New Roman" w:cstheme="minorHAnsi"/>
        </w:rPr>
        <w:t>The</w:t>
      </w:r>
      <w:r w:rsidR="00B8519D">
        <w:rPr>
          <w:rFonts w:eastAsia="Times New Roman" w:cstheme="minorHAnsi"/>
        </w:rPr>
        <w:t xml:space="preserve"> </w:t>
      </w:r>
      <w:r w:rsidR="00A31318" w:rsidRPr="00970BFB">
        <w:rPr>
          <w:rFonts w:eastAsia="Times New Roman" w:cstheme="minorHAnsi"/>
          <w:u w:val="single"/>
        </w:rPr>
        <w:t xml:space="preserve">monthly cumulative </w:t>
      </w:r>
      <w:r w:rsidR="009A22CB">
        <w:rPr>
          <w:rFonts w:eastAsia="Times New Roman" w:cstheme="minorHAnsi"/>
          <w:u w:val="single"/>
        </w:rPr>
        <w:t xml:space="preserve">credit </w:t>
      </w:r>
      <w:r w:rsidR="00A31318" w:rsidRPr="00970BFB">
        <w:rPr>
          <w:rFonts w:eastAsia="Times New Roman" w:cstheme="minorHAnsi"/>
          <w:u w:val="single"/>
        </w:rPr>
        <w:t>limit</w:t>
      </w:r>
      <w:r w:rsidR="00A31318" w:rsidRPr="00970BFB">
        <w:rPr>
          <w:rFonts w:cstheme="minorHAnsi"/>
          <w:u w:val="single"/>
        </w:rPr>
        <w:t xml:space="preserve"> </w:t>
      </w:r>
      <w:r w:rsidR="00A31318" w:rsidRPr="00970BFB">
        <w:rPr>
          <w:rFonts w:eastAsia="Times New Roman" w:cstheme="minorHAnsi"/>
          <w:u w:val="single"/>
        </w:rPr>
        <w:t>for all transactions</w:t>
      </w:r>
      <w:r w:rsidR="00A31318" w:rsidRPr="00970BFB">
        <w:rPr>
          <w:rFonts w:eastAsia="Times New Roman" w:cstheme="minorHAnsi"/>
        </w:rPr>
        <w:t xml:space="preserve"> is USD 20,000</w:t>
      </w:r>
      <w:r w:rsidR="003A3E1A">
        <w:rPr>
          <w:rFonts w:eastAsia="Times New Roman" w:cstheme="minorHAnsi"/>
        </w:rPr>
        <w:t xml:space="preserve"> for cards with a USD 5,000 </w:t>
      </w:r>
      <w:r w:rsidR="004B09DE">
        <w:rPr>
          <w:rFonts w:eastAsia="Times New Roman" w:cstheme="minorHAnsi"/>
        </w:rPr>
        <w:t>transaction</w:t>
      </w:r>
      <w:r w:rsidR="00205EF3">
        <w:rPr>
          <w:rFonts w:eastAsia="Times New Roman" w:cstheme="minorHAnsi"/>
        </w:rPr>
        <w:t xml:space="preserve"> </w:t>
      </w:r>
      <w:r w:rsidR="003A3E1A">
        <w:rPr>
          <w:rFonts w:eastAsia="Times New Roman" w:cstheme="minorHAnsi"/>
        </w:rPr>
        <w:t xml:space="preserve">limit and </w:t>
      </w:r>
      <w:r w:rsidR="00205EF3">
        <w:rPr>
          <w:rFonts w:eastAsia="Times New Roman" w:cstheme="minorHAnsi"/>
        </w:rPr>
        <w:t xml:space="preserve">USD 40,000 for cards with a </w:t>
      </w:r>
      <w:r w:rsidR="00675A00">
        <w:rPr>
          <w:rFonts w:eastAsia="Times New Roman" w:cstheme="minorHAnsi"/>
        </w:rPr>
        <w:t xml:space="preserve">USD 10,000 </w:t>
      </w:r>
      <w:r w:rsidR="006609C1">
        <w:rPr>
          <w:rFonts w:eastAsia="Times New Roman" w:cstheme="minorHAnsi"/>
        </w:rPr>
        <w:t xml:space="preserve">transaction </w:t>
      </w:r>
      <w:r w:rsidR="00675A00">
        <w:rPr>
          <w:rFonts w:eastAsia="Times New Roman" w:cstheme="minorHAnsi"/>
        </w:rPr>
        <w:t>limit</w:t>
      </w:r>
      <w:r w:rsidR="00A31318" w:rsidRPr="00970BFB">
        <w:rPr>
          <w:rFonts w:eastAsia="Times New Roman" w:cstheme="minorHAnsi"/>
        </w:rPr>
        <w:t xml:space="preserve">. </w:t>
      </w:r>
    </w:p>
    <w:tbl>
      <w:tblPr>
        <w:tblW w:w="5868" w:type="dxa"/>
        <w:tblInd w:w="990" w:type="dxa"/>
        <w:tblLook w:val="04A0" w:firstRow="1" w:lastRow="0" w:firstColumn="1" w:lastColumn="0" w:noHBand="0" w:noVBand="1"/>
      </w:tblPr>
      <w:tblGrid>
        <w:gridCol w:w="3798"/>
        <w:gridCol w:w="990"/>
        <w:gridCol w:w="1080"/>
      </w:tblGrid>
      <w:tr w:rsidR="00171382" w:rsidRPr="00171382" w14:paraId="4B73B33E" w14:textId="77777777" w:rsidTr="00704018">
        <w:trPr>
          <w:trHeight w:val="174"/>
        </w:trPr>
        <w:tc>
          <w:tcPr>
            <w:tcW w:w="3798" w:type="dxa"/>
            <w:tcBorders>
              <w:top w:val="nil"/>
              <w:left w:val="nil"/>
              <w:bottom w:val="nil"/>
              <w:right w:val="nil"/>
            </w:tcBorders>
            <w:shd w:val="clear" w:color="auto" w:fill="auto"/>
            <w:noWrap/>
            <w:vAlign w:val="bottom"/>
            <w:hideMark/>
          </w:tcPr>
          <w:p w14:paraId="69CB4CC8" w14:textId="77777777" w:rsidR="00171382" w:rsidRPr="00171382" w:rsidRDefault="00171382" w:rsidP="00171382">
            <w:pPr>
              <w:spacing w:after="0"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D8A25" w14:textId="77777777" w:rsidR="00171382" w:rsidRPr="00171382" w:rsidRDefault="00171382" w:rsidP="00171382">
            <w:pPr>
              <w:spacing w:after="0" w:line="240" w:lineRule="auto"/>
              <w:jc w:val="center"/>
              <w:rPr>
                <w:rFonts w:ascii="Calibri" w:eastAsia="Times New Roman" w:hAnsi="Calibri" w:cs="Calibri"/>
                <w:color w:val="000000"/>
              </w:rPr>
            </w:pPr>
            <w:r w:rsidRPr="00171382">
              <w:rPr>
                <w:rFonts w:ascii="Calibri" w:eastAsia="Times New Roman" w:hAnsi="Calibri" w:cs="Calibri"/>
                <w:color w:val="000000"/>
              </w:rPr>
              <w:t>USD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4B98017" w14:textId="77777777" w:rsidR="00171382" w:rsidRPr="00171382" w:rsidRDefault="00171382" w:rsidP="00171382">
            <w:pPr>
              <w:spacing w:after="0" w:line="240" w:lineRule="auto"/>
              <w:jc w:val="center"/>
              <w:rPr>
                <w:rFonts w:ascii="Calibri" w:eastAsia="Times New Roman" w:hAnsi="Calibri" w:cs="Calibri"/>
                <w:color w:val="000000"/>
              </w:rPr>
            </w:pPr>
            <w:r w:rsidRPr="00171382">
              <w:rPr>
                <w:rFonts w:ascii="Calibri" w:eastAsia="Times New Roman" w:hAnsi="Calibri" w:cs="Calibri"/>
                <w:color w:val="000000"/>
              </w:rPr>
              <w:t>USD</w:t>
            </w:r>
          </w:p>
        </w:tc>
      </w:tr>
      <w:tr w:rsidR="00171382" w:rsidRPr="00171382" w14:paraId="010DFBB9" w14:textId="77777777" w:rsidTr="00704018">
        <w:trPr>
          <w:trHeight w:val="174"/>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036E7" w14:textId="6D308867" w:rsidR="00171382" w:rsidRPr="00171382" w:rsidRDefault="00561A0B" w:rsidP="006A1459">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Country Office </w:t>
            </w:r>
            <w:r w:rsidR="00171382" w:rsidRPr="00171382">
              <w:rPr>
                <w:rFonts w:ascii="Calibri" w:eastAsia="Times New Roman" w:hAnsi="Calibri" w:cs="Calibri"/>
                <w:color w:val="000000"/>
              </w:rPr>
              <w:t>Micro Purchasing Limit</w:t>
            </w:r>
          </w:p>
        </w:tc>
        <w:tc>
          <w:tcPr>
            <w:tcW w:w="990" w:type="dxa"/>
            <w:tcBorders>
              <w:top w:val="nil"/>
              <w:left w:val="nil"/>
              <w:bottom w:val="single" w:sz="4" w:space="0" w:color="auto"/>
              <w:right w:val="single" w:sz="4" w:space="0" w:color="auto"/>
            </w:tcBorders>
            <w:shd w:val="clear" w:color="auto" w:fill="auto"/>
            <w:noWrap/>
            <w:vAlign w:val="bottom"/>
            <w:hideMark/>
          </w:tcPr>
          <w:p w14:paraId="73370C8A" w14:textId="77777777" w:rsidR="00171382" w:rsidRPr="00171382" w:rsidRDefault="00171382" w:rsidP="00171382">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5,000 </w:t>
            </w:r>
          </w:p>
        </w:tc>
        <w:tc>
          <w:tcPr>
            <w:tcW w:w="1080" w:type="dxa"/>
            <w:tcBorders>
              <w:top w:val="nil"/>
              <w:left w:val="nil"/>
              <w:bottom w:val="single" w:sz="4" w:space="0" w:color="auto"/>
              <w:right w:val="single" w:sz="4" w:space="0" w:color="auto"/>
            </w:tcBorders>
            <w:shd w:val="clear" w:color="auto" w:fill="auto"/>
            <w:noWrap/>
            <w:vAlign w:val="bottom"/>
            <w:hideMark/>
          </w:tcPr>
          <w:p w14:paraId="21E8F50F" w14:textId="77777777" w:rsidR="00171382" w:rsidRPr="00171382" w:rsidRDefault="00171382" w:rsidP="00171382">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10,000 </w:t>
            </w:r>
          </w:p>
        </w:tc>
      </w:tr>
      <w:tr w:rsidR="00171382" w:rsidRPr="00171382" w14:paraId="790D88AB" w14:textId="77777777" w:rsidTr="00704018">
        <w:trPr>
          <w:trHeight w:val="174"/>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107E8F53" w14:textId="344C1E76" w:rsidR="00171382" w:rsidRPr="00171382" w:rsidRDefault="00171382" w:rsidP="00704018">
            <w:pPr>
              <w:spacing w:after="0" w:line="240" w:lineRule="auto"/>
              <w:jc w:val="right"/>
              <w:rPr>
                <w:rFonts w:ascii="Calibri" w:eastAsia="Times New Roman" w:hAnsi="Calibri" w:cs="Calibri"/>
                <w:color w:val="000000"/>
              </w:rPr>
            </w:pPr>
            <w:r w:rsidRPr="00171382">
              <w:rPr>
                <w:rFonts w:ascii="Calibri" w:eastAsia="Times New Roman" w:hAnsi="Calibri" w:cs="Calibri"/>
                <w:color w:val="000000"/>
              </w:rPr>
              <w:t>P Card</w:t>
            </w:r>
            <w:r w:rsidR="000C46AF">
              <w:rPr>
                <w:rFonts w:ascii="Calibri" w:eastAsia="Times New Roman" w:hAnsi="Calibri" w:cs="Calibri"/>
                <w:color w:val="000000"/>
              </w:rPr>
              <w:t xml:space="preserve"> Transaction</w:t>
            </w:r>
            <w:r w:rsidRPr="00171382">
              <w:rPr>
                <w:rFonts w:ascii="Calibri" w:eastAsia="Times New Roman" w:hAnsi="Calibri" w:cs="Calibri"/>
                <w:color w:val="000000"/>
              </w:rPr>
              <w:t xml:space="preserve"> Limit</w:t>
            </w:r>
          </w:p>
        </w:tc>
        <w:tc>
          <w:tcPr>
            <w:tcW w:w="990" w:type="dxa"/>
            <w:tcBorders>
              <w:top w:val="nil"/>
              <w:left w:val="nil"/>
              <w:bottom w:val="single" w:sz="4" w:space="0" w:color="auto"/>
              <w:right w:val="single" w:sz="4" w:space="0" w:color="auto"/>
            </w:tcBorders>
            <w:shd w:val="clear" w:color="auto" w:fill="auto"/>
            <w:noWrap/>
            <w:vAlign w:val="bottom"/>
            <w:hideMark/>
          </w:tcPr>
          <w:p w14:paraId="624D0F96" w14:textId="77777777" w:rsidR="00171382" w:rsidRPr="00171382" w:rsidRDefault="00171382" w:rsidP="00171382">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5,000 </w:t>
            </w:r>
          </w:p>
        </w:tc>
        <w:tc>
          <w:tcPr>
            <w:tcW w:w="1080" w:type="dxa"/>
            <w:tcBorders>
              <w:top w:val="nil"/>
              <w:left w:val="nil"/>
              <w:bottom w:val="single" w:sz="4" w:space="0" w:color="auto"/>
              <w:right w:val="single" w:sz="4" w:space="0" w:color="auto"/>
            </w:tcBorders>
            <w:shd w:val="clear" w:color="auto" w:fill="auto"/>
            <w:noWrap/>
            <w:vAlign w:val="bottom"/>
            <w:hideMark/>
          </w:tcPr>
          <w:p w14:paraId="415BC7D2" w14:textId="77777777" w:rsidR="00171382" w:rsidRPr="00171382" w:rsidRDefault="00171382" w:rsidP="00171382">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10,000 </w:t>
            </w:r>
          </w:p>
        </w:tc>
      </w:tr>
      <w:tr w:rsidR="00171382" w:rsidRPr="00171382" w14:paraId="180A9BCC" w14:textId="77777777" w:rsidTr="00704018">
        <w:trPr>
          <w:trHeight w:val="174"/>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17410FF8" w14:textId="3D492A35" w:rsidR="00171382" w:rsidRPr="00171382" w:rsidRDefault="004C00CE" w:rsidP="00704018">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P Card </w:t>
            </w:r>
            <w:r w:rsidR="001565C7">
              <w:rPr>
                <w:rFonts w:ascii="Calibri" w:eastAsia="Times New Roman" w:hAnsi="Calibri" w:cs="Calibri"/>
                <w:color w:val="000000"/>
              </w:rPr>
              <w:t>Mont</w:t>
            </w:r>
            <w:r w:rsidR="00D56165">
              <w:rPr>
                <w:rFonts w:ascii="Calibri" w:eastAsia="Times New Roman" w:hAnsi="Calibri" w:cs="Calibri"/>
                <w:color w:val="000000"/>
              </w:rPr>
              <w:t xml:space="preserve">hly </w:t>
            </w:r>
            <w:r>
              <w:rPr>
                <w:rFonts w:ascii="Calibri" w:eastAsia="Times New Roman" w:hAnsi="Calibri" w:cs="Calibri"/>
                <w:color w:val="000000"/>
              </w:rPr>
              <w:t xml:space="preserve">Credit </w:t>
            </w:r>
            <w:r w:rsidR="00171382" w:rsidRPr="00171382">
              <w:rPr>
                <w:rFonts w:ascii="Calibri" w:eastAsia="Times New Roman" w:hAnsi="Calibri" w:cs="Calibri"/>
                <w:color w:val="000000"/>
              </w:rPr>
              <w:t>Limit</w:t>
            </w:r>
          </w:p>
        </w:tc>
        <w:tc>
          <w:tcPr>
            <w:tcW w:w="990" w:type="dxa"/>
            <w:tcBorders>
              <w:top w:val="nil"/>
              <w:left w:val="nil"/>
              <w:bottom w:val="single" w:sz="4" w:space="0" w:color="auto"/>
              <w:right w:val="single" w:sz="4" w:space="0" w:color="auto"/>
            </w:tcBorders>
            <w:shd w:val="clear" w:color="auto" w:fill="auto"/>
            <w:noWrap/>
            <w:vAlign w:val="bottom"/>
            <w:hideMark/>
          </w:tcPr>
          <w:p w14:paraId="360E5CB5" w14:textId="77777777" w:rsidR="00171382" w:rsidRPr="00171382" w:rsidRDefault="00171382" w:rsidP="00171382">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20,000 </w:t>
            </w:r>
          </w:p>
        </w:tc>
        <w:tc>
          <w:tcPr>
            <w:tcW w:w="1080" w:type="dxa"/>
            <w:tcBorders>
              <w:top w:val="nil"/>
              <w:left w:val="nil"/>
              <w:bottom w:val="single" w:sz="4" w:space="0" w:color="auto"/>
              <w:right w:val="single" w:sz="4" w:space="0" w:color="auto"/>
            </w:tcBorders>
            <w:shd w:val="clear" w:color="auto" w:fill="auto"/>
            <w:noWrap/>
            <w:vAlign w:val="bottom"/>
            <w:hideMark/>
          </w:tcPr>
          <w:p w14:paraId="60076DC2" w14:textId="77777777" w:rsidR="00171382" w:rsidRPr="00171382" w:rsidRDefault="00171382" w:rsidP="00171382">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40,000 </w:t>
            </w:r>
          </w:p>
        </w:tc>
      </w:tr>
    </w:tbl>
    <w:p w14:paraId="31E56758" w14:textId="2F8AE3E3" w:rsidR="00A31318" w:rsidRPr="00970BFB" w:rsidRDefault="00A31318" w:rsidP="007040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Each card holder is allowed a maximum of </w:t>
      </w:r>
      <w:r w:rsidRPr="00970BFB">
        <w:rPr>
          <w:rFonts w:eastAsia="Times New Roman" w:cstheme="minorHAnsi"/>
          <w:u w:val="single"/>
        </w:rPr>
        <w:t>12 daily transactions;</w:t>
      </w:r>
      <w:r w:rsidRPr="00970BFB">
        <w:rPr>
          <w:rFonts w:eastAsia="Times New Roman" w:cstheme="minorHAnsi"/>
        </w:rPr>
        <w:t xml:space="preserve"> the card will be declined once the daily transactions or amount limits are exceeded. Capitalized fixed assets (i.e., assets valued at USD </w:t>
      </w:r>
      <w:r>
        <w:rPr>
          <w:rFonts w:eastAsia="Times New Roman" w:cstheme="minorHAnsi"/>
        </w:rPr>
        <w:t xml:space="preserve">5,000 </w:t>
      </w:r>
      <w:r w:rsidRPr="00970BFB">
        <w:rPr>
          <w:rFonts w:eastAsia="Times New Roman" w:cstheme="minorHAnsi"/>
        </w:rPr>
        <w:t xml:space="preserve">and above and that meet capitalization requirements in line </w:t>
      </w:r>
      <w:r w:rsidRPr="006D4501">
        <w:rPr>
          <w:rFonts w:eastAsia="Times New Roman" w:cstheme="minorHAnsi"/>
        </w:rPr>
        <w:t xml:space="preserve">with </w:t>
      </w:r>
      <w:hyperlink r:id="rId15" w:history="1">
        <w:r w:rsidRPr="006D4501">
          <w:rPr>
            <w:rStyle w:val="Hyperlink"/>
            <w:rFonts w:eastAsia="Times New Roman" w:cstheme="minorHAnsi"/>
          </w:rPr>
          <w:t>Property Plant and Equipment (PP&amp;E)</w:t>
        </w:r>
      </w:hyperlink>
      <w:r w:rsidRPr="006D4501">
        <w:rPr>
          <w:rFonts w:eastAsia="Times New Roman" w:cstheme="minorHAnsi"/>
        </w:rPr>
        <w:t xml:space="preserve"> POPP</w:t>
      </w:r>
      <w:r w:rsidRPr="00DE79BF">
        <w:rPr>
          <w:rFonts w:eastAsia="Times New Roman" w:cstheme="minorHAnsi"/>
          <w:color w:val="333333"/>
        </w:rPr>
        <w:t xml:space="preserve">) </w:t>
      </w:r>
      <w:r w:rsidRPr="00970BFB">
        <w:rPr>
          <w:rFonts w:eastAsia="Times New Roman" w:cstheme="minorHAnsi"/>
        </w:rPr>
        <w:lastRenderedPageBreak/>
        <w:t>must not be purchased using the corporate purchasing card. Cardholder</w:t>
      </w:r>
      <w:r>
        <w:rPr>
          <w:rFonts w:eastAsia="Times New Roman" w:cstheme="minorHAnsi"/>
        </w:rPr>
        <w:t xml:space="preserve">s must not split purchases </w:t>
      </w:r>
      <w:r w:rsidR="00D350E5">
        <w:rPr>
          <w:rFonts w:eastAsia="Times New Roman" w:cstheme="minorHAnsi"/>
        </w:rPr>
        <w:t xml:space="preserve">above their </w:t>
      </w:r>
      <w:proofErr w:type="gramStart"/>
      <w:r w:rsidR="00D350E5">
        <w:rPr>
          <w:rFonts w:eastAsia="Times New Roman" w:cstheme="minorHAnsi"/>
        </w:rPr>
        <w:t>transactions</w:t>
      </w:r>
      <w:proofErr w:type="gramEnd"/>
      <w:r w:rsidR="00D350E5">
        <w:rPr>
          <w:rFonts w:eastAsia="Times New Roman" w:cstheme="minorHAnsi"/>
        </w:rPr>
        <w:t xml:space="preserve"> limits </w:t>
      </w:r>
      <w:r w:rsidR="006D7516">
        <w:rPr>
          <w:rFonts w:eastAsia="Times New Roman" w:cstheme="minorHAnsi"/>
        </w:rPr>
        <w:t xml:space="preserve">(USD 5,000 or USD 10,000) </w:t>
      </w:r>
      <w:r w:rsidRPr="00970BFB">
        <w:rPr>
          <w:rFonts w:eastAsia="Times New Roman" w:cstheme="minorHAnsi"/>
        </w:rPr>
        <w:t xml:space="preserve">as a way of circumventing the </w:t>
      </w:r>
      <w:r w:rsidRPr="00B34156">
        <w:rPr>
          <w:rFonts w:eastAsia="Times New Roman" w:cstheme="minorHAnsi"/>
        </w:rPr>
        <w:t>Procurement POPP stipulations</w:t>
      </w:r>
      <w:r w:rsidRPr="00DE79BF">
        <w:rPr>
          <w:rFonts w:eastAsia="Times New Roman" w:cstheme="minorHAnsi"/>
          <w:color w:val="333333"/>
        </w:rPr>
        <w:t xml:space="preserve"> </w:t>
      </w:r>
      <w:r w:rsidRPr="00970BFB">
        <w:rPr>
          <w:rFonts w:eastAsia="Times New Roman" w:cstheme="minorHAnsi"/>
        </w:rPr>
        <w:t>regarding preparation and use of Purchase</w:t>
      </w:r>
      <w:r>
        <w:rPr>
          <w:rFonts w:eastAsia="Times New Roman" w:cstheme="minorHAnsi"/>
        </w:rPr>
        <w:t xml:space="preserve"> Orders for transactions of US 5,0</w:t>
      </w:r>
      <w:r w:rsidRPr="00970BFB">
        <w:rPr>
          <w:rFonts w:eastAsia="Times New Roman" w:cstheme="minorHAnsi"/>
        </w:rPr>
        <w:t xml:space="preserve">00 </w:t>
      </w:r>
      <w:r w:rsidR="00E40BAA">
        <w:rPr>
          <w:rFonts w:eastAsia="Times New Roman" w:cstheme="minorHAnsi"/>
        </w:rPr>
        <w:t xml:space="preserve">/ USD 10,000 </w:t>
      </w:r>
      <w:r w:rsidRPr="00970BFB">
        <w:rPr>
          <w:rFonts w:eastAsia="Times New Roman" w:cstheme="minorHAnsi"/>
        </w:rPr>
        <w:t>or more</w:t>
      </w:r>
      <w:r>
        <w:rPr>
          <w:rFonts w:eastAsia="Times New Roman" w:cstheme="minorHAnsi"/>
        </w:rPr>
        <w:t>.</w:t>
      </w:r>
    </w:p>
    <w:p w14:paraId="48BA76AE" w14:textId="77777777" w:rsidR="00A31318" w:rsidRPr="00970BFB"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3467D7A4"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When a purchasing card is issued, the credit limit is established in accordance with the agreement between UNDP and CITIBANK. If an office/unit determines that the monthly cumulative limit or transaction limit accorded is insufficient for its operations, the respective manager may send a written request with justification for the exception to the Card Administrator in the </w:t>
      </w:r>
      <w:r>
        <w:rPr>
          <w:rFonts w:eastAsia="Times New Roman" w:cstheme="minorHAnsi"/>
        </w:rPr>
        <w:t>General Operations (GO) / Bureau for M</w:t>
      </w:r>
      <w:r w:rsidRPr="00622A79">
        <w:rPr>
          <w:rFonts w:eastAsia="Times New Roman" w:cstheme="minorHAnsi"/>
        </w:rPr>
        <w:t xml:space="preserve">anagement </w:t>
      </w:r>
      <w:r>
        <w:rPr>
          <w:rFonts w:eastAsia="Times New Roman" w:cstheme="minorHAnsi"/>
        </w:rPr>
        <w:t>S</w:t>
      </w:r>
      <w:r w:rsidRPr="00622A79">
        <w:rPr>
          <w:rFonts w:eastAsia="Times New Roman" w:cstheme="minorHAnsi"/>
        </w:rPr>
        <w:t>ervices</w:t>
      </w:r>
      <w:r>
        <w:rPr>
          <w:rFonts w:eastAsia="Times New Roman" w:cstheme="minorHAnsi"/>
        </w:rPr>
        <w:t xml:space="preserve"> (</w:t>
      </w:r>
      <w:r w:rsidRPr="00622A79">
        <w:rPr>
          <w:rFonts w:eastAsia="Times New Roman" w:cstheme="minorHAnsi"/>
        </w:rPr>
        <w:t>BMS</w:t>
      </w:r>
      <w:r>
        <w:rPr>
          <w:rFonts w:eastAsia="Times New Roman" w:cstheme="minorHAnsi"/>
        </w:rPr>
        <w:t>)</w:t>
      </w:r>
      <w:r w:rsidRPr="00970BFB">
        <w:rPr>
          <w:rFonts w:eastAsia="Times New Roman" w:cstheme="minorHAnsi"/>
        </w:rPr>
        <w:t xml:space="preserve"> to have the limit increased for a temporary period. This request if approved is effective within 24 hours and is in force until the </w:t>
      </w:r>
      <w:r>
        <w:rPr>
          <w:rFonts w:eastAsia="Times New Roman" w:cstheme="minorHAnsi"/>
        </w:rPr>
        <w:t xml:space="preserve">GO/BMS </w:t>
      </w:r>
      <w:r w:rsidRPr="00970BFB">
        <w:rPr>
          <w:rFonts w:eastAsia="Times New Roman" w:cstheme="minorHAnsi"/>
        </w:rPr>
        <w:t>administrator requests for reinstatement of the original established program limit.</w:t>
      </w:r>
    </w:p>
    <w:p w14:paraId="0EC86DAC" w14:textId="77777777" w:rsidR="00A31318" w:rsidRPr="00970BFB"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3A2410B7"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The Corporate Purchasing Card Program also allows for Merchant Category Code (MCC) restrictions. The MCC is the MasterCard Code associated with specific Merchant groups. If a particular Merchant Category is restricted (</w:t>
      </w:r>
      <w:r w:rsidRPr="00970BFB">
        <w:rPr>
          <w:rFonts w:eastAsia="Times New Roman" w:cstheme="minorHAnsi"/>
          <w:i/>
          <w:iCs/>
        </w:rPr>
        <w:t>e.g. jewelry stores, hotels, clothing stores</w:t>
      </w:r>
      <w:r w:rsidRPr="00970BFB">
        <w:rPr>
          <w:rFonts w:eastAsia="Times New Roman" w:cstheme="minorHAnsi"/>
        </w:rPr>
        <w:t xml:space="preserve">), and a staff member attempts to use the Card, with a merchant retailing items within that category, the transaction will be declined. However, if a transaction is declined against a restricted merchant for allowable official purchases, the staff member should contact </w:t>
      </w:r>
      <w:r>
        <w:rPr>
          <w:rFonts w:eastAsia="Times New Roman" w:cstheme="minorHAnsi"/>
        </w:rPr>
        <w:t>GO/BMS</w:t>
      </w:r>
      <w:r w:rsidRPr="00970BFB">
        <w:rPr>
          <w:rFonts w:eastAsia="Times New Roman" w:cstheme="minorHAnsi"/>
        </w:rPr>
        <w:t xml:space="preserve"> with the description of the transaction, reason for the purchase and authorization to proceed by the budget holder. Depending on the assessment of the request in line with policy, </w:t>
      </w:r>
      <w:r>
        <w:rPr>
          <w:rFonts w:eastAsia="Times New Roman" w:cstheme="minorHAnsi"/>
        </w:rPr>
        <w:t>GO/BMS</w:t>
      </w:r>
      <w:r w:rsidRPr="00970BFB">
        <w:rPr>
          <w:rFonts w:eastAsia="Times New Roman" w:cstheme="minorHAnsi"/>
        </w:rPr>
        <w:t xml:space="preserve"> can request a temporary lifting of the MCC restriction to enable the specific transaction in question to proceed if the transaction is confirmed to be for official purposes (example: Retreat at the hotel conference room)</w:t>
      </w:r>
      <w:r>
        <w:rPr>
          <w:rFonts w:eastAsia="Times New Roman" w:cstheme="minorHAnsi"/>
        </w:rPr>
        <w:t xml:space="preserve"> </w:t>
      </w:r>
      <w:r w:rsidRPr="00970BFB">
        <w:rPr>
          <w:rFonts w:eastAsia="Times New Roman" w:cstheme="minorHAnsi"/>
        </w:rPr>
        <w:t xml:space="preserve">or seek any other possible resolution. The restrictions </w:t>
      </w:r>
      <w:r>
        <w:rPr>
          <w:rFonts w:eastAsia="Times New Roman" w:cstheme="minorHAnsi"/>
        </w:rPr>
        <w:t xml:space="preserve">can take up to three days to be processed by Citibank and </w:t>
      </w:r>
      <w:r w:rsidRPr="00970BFB">
        <w:rPr>
          <w:rFonts w:eastAsia="Times New Roman" w:cstheme="minorHAnsi"/>
        </w:rPr>
        <w:t xml:space="preserve">will be lifted for </w:t>
      </w:r>
      <w:r>
        <w:rPr>
          <w:rFonts w:eastAsia="Times New Roman" w:cstheme="minorHAnsi"/>
        </w:rPr>
        <w:t xml:space="preserve">the </w:t>
      </w:r>
      <w:r w:rsidRPr="00970BFB">
        <w:rPr>
          <w:rFonts w:eastAsia="Times New Roman" w:cstheme="minorHAnsi"/>
        </w:rPr>
        <w:t xml:space="preserve">duration of </w:t>
      </w:r>
      <w:r w:rsidRPr="00970BFB">
        <w:rPr>
          <w:rFonts w:eastAsia="Times New Roman" w:cstheme="minorHAnsi"/>
          <w:b/>
          <w:u w:val="single"/>
        </w:rPr>
        <w:t>48 hours</w:t>
      </w:r>
      <w:r w:rsidRPr="00970BFB">
        <w:rPr>
          <w:rFonts w:eastAsia="Times New Roman" w:cstheme="minorHAnsi"/>
        </w:rPr>
        <w:t xml:space="preserve"> after which, it will automatically be reinstated.</w:t>
      </w:r>
    </w:p>
    <w:p w14:paraId="14A1FCEC" w14:textId="77777777" w:rsidR="00A31318" w:rsidRPr="00970BFB" w:rsidRDefault="00A31318" w:rsidP="00A31318">
      <w:pPr>
        <w:pStyle w:val="Heading2"/>
        <w:ind w:left="-360"/>
        <w:jc w:val="both"/>
        <w:rPr>
          <w:rFonts w:asciiTheme="minorHAnsi" w:hAnsiTheme="minorHAnsi" w:cstheme="minorHAnsi"/>
          <w:color w:val="auto"/>
          <w:sz w:val="22"/>
          <w:szCs w:val="22"/>
        </w:rPr>
      </w:pPr>
      <w:r w:rsidRPr="00970BFB">
        <w:rPr>
          <w:rFonts w:asciiTheme="minorHAnsi" w:hAnsiTheme="minorHAnsi" w:cstheme="minorHAnsi"/>
          <w:color w:val="auto"/>
          <w:sz w:val="22"/>
          <w:szCs w:val="22"/>
        </w:rPr>
        <w:t xml:space="preserve">Who Should Apply </w:t>
      </w:r>
      <w:proofErr w:type="gramStart"/>
      <w:r w:rsidRPr="00970BFB">
        <w:rPr>
          <w:rFonts w:asciiTheme="minorHAnsi" w:hAnsiTheme="minorHAnsi" w:cstheme="minorHAnsi"/>
          <w:color w:val="auto"/>
          <w:sz w:val="22"/>
          <w:szCs w:val="22"/>
        </w:rPr>
        <w:t>For</w:t>
      </w:r>
      <w:proofErr w:type="gramEnd"/>
      <w:r w:rsidRPr="00970BFB">
        <w:rPr>
          <w:rFonts w:asciiTheme="minorHAnsi" w:hAnsiTheme="minorHAnsi" w:cstheme="minorHAnsi"/>
          <w:color w:val="auto"/>
          <w:sz w:val="22"/>
          <w:szCs w:val="22"/>
        </w:rPr>
        <w:t xml:space="preserve"> a Corporate Card?</w:t>
      </w:r>
    </w:p>
    <w:p w14:paraId="2570A54E" w14:textId="2E625110"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The UNDP unit assigned staff member responsible for procurements of goods and/or services should apply for a purchasing card by filling the</w:t>
      </w:r>
      <w:r w:rsidR="00165F6D">
        <w:rPr>
          <w:rFonts w:eastAsia="Times New Roman" w:cstheme="minorHAnsi"/>
        </w:rPr>
        <w:t xml:space="preserve"> </w:t>
      </w:r>
      <w:hyperlink r:id="rId16" w:history="1">
        <w:r w:rsidR="00464573" w:rsidRPr="00464573">
          <w:rPr>
            <w:rStyle w:val="Hyperlink"/>
            <w:rFonts w:eastAsia="Times New Roman" w:cstheme="minorHAnsi"/>
          </w:rPr>
          <w:t>Purchasing Card Application Form</w:t>
        </w:r>
      </w:hyperlink>
      <w:r w:rsidRPr="00970BFB">
        <w:rPr>
          <w:rFonts w:eastAsia="Times New Roman" w:cstheme="minorHAnsi"/>
        </w:rPr>
        <w:t xml:space="preserve"> and obtaining the h</w:t>
      </w:r>
      <w:r>
        <w:rPr>
          <w:rFonts w:eastAsia="Times New Roman" w:cstheme="minorHAnsi"/>
        </w:rPr>
        <w:t xml:space="preserve">ead of unit approval signature. </w:t>
      </w:r>
      <w:r w:rsidRPr="00970BFB">
        <w:rPr>
          <w:rFonts w:eastAsia="Times New Roman" w:cstheme="minorHAnsi"/>
        </w:rPr>
        <w:t xml:space="preserve">This approval should then be submitted to </w:t>
      </w:r>
      <w:r>
        <w:rPr>
          <w:rFonts w:eastAsia="Times New Roman" w:cstheme="minorHAnsi"/>
        </w:rPr>
        <w:t>GO/BMS</w:t>
      </w:r>
      <w:r w:rsidRPr="00970BFB">
        <w:rPr>
          <w:rFonts w:eastAsia="Times New Roman" w:cstheme="minorHAnsi"/>
        </w:rPr>
        <w:t xml:space="preserve"> for clearance. Once the card is issued, the cardholder must use the Corporate Card in accordance with the policy stipulations laid out in this POPP content. The Head of Office has the ultimate accountability and responsibility for transactions against the corporate purchasing card and consequently for the assignment and approval of the office cardholder.  If an office has several project offices with separate and distinct procurement </w:t>
      </w:r>
      <w:proofErr w:type="gramStart"/>
      <w:r w:rsidRPr="00970BFB">
        <w:rPr>
          <w:rFonts w:eastAsia="Times New Roman" w:cstheme="minorHAnsi"/>
        </w:rPr>
        <w:t>processes</w:t>
      </w:r>
      <w:proofErr w:type="gramEnd"/>
      <w:r w:rsidRPr="00970BFB">
        <w:rPr>
          <w:rFonts w:eastAsia="Times New Roman" w:cstheme="minorHAnsi"/>
        </w:rPr>
        <w:t xml:space="preserve"> then the office may apply for multiple </w:t>
      </w:r>
      <w:r>
        <w:rPr>
          <w:rFonts w:eastAsia="Times New Roman" w:cstheme="minorHAnsi"/>
        </w:rPr>
        <w:t>cards for each project office. GO/BMS</w:t>
      </w:r>
      <w:r w:rsidRPr="00970BFB">
        <w:rPr>
          <w:rFonts w:eastAsia="Times New Roman" w:cstheme="minorHAnsi"/>
        </w:rPr>
        <w:t xml:space="preserve"> will review the need for multiple cards against contextual factors specific to the unit e.g. volume of low value transactions, unit set up etc.  </w:t>
      </w:r>
    </w:p>
    <w:p w14:paraId="6D826452" w14:textId="77777777" w:rsidR="00A31318" w:rsidRPr="00970BFB" w:rsidRDefault="00A31318" w:rsidP="00A31318">
      <w:pPr>
        <w:pStyle w:val="Heading2"/>
        <w:ind w:left="-360"/>
        <w:jc w:val="both"/>
        <w:rPr>
          <w:rFonts w:asciiTheme="minorHAnsi" w:hAnsiTheme="minorHAnsi" w:cstheme="minorHAnsi"/>
          <w:color w:val="auto"/>
          <w:sz w:val="22"/>
          <w:szCs w:val="22"/>
        </w:rPr>
      </w:pPr>
      <w:r w:rsidRPr="00970BFB">
        <w:rPr>
          <w:rFonts w:asciiTheme="minorHAnsi" w:hAnsiTheme="minorHAnsi" w:cstheme="minorHAnsi"/>
          <w:color w:val="auto"/>
          <w:sz w:val="22"/>
          <w:szCs w:val="22"/>
        </w:rPr>
        <w:t xml:space="preserve">Who is </w:t>
      </w:r>
      <w:r w:rsidRPr="00970BFB">
        <w:rPr>
          <w:rFonts w:asciiTheme="minorHAnsi" w:eastAsia="Times New Roman" w:hAnsiTheme="minorHAnsi" w:cstheme="minorHAnsi"/>
          <w:color w:val="auto"/>
          <w:sz w:val="22"/>
          <w:szCs w:val="22"/>
        </w:rPr>
        <w:t>allowed</w:t>
      </w:r>
      <w:r w:rsidRPr="00970BFB">
        <w:rPr>
          <w:rFonts w:asciiTheme="minorHAnsi" w:hAnsiTheme="minorHAnsi" w:cstheme="minorHAnsi"/>
          <w:color w:val="auto"/>
          <w:sz w:val="22"/>
          <w:szCs w:val="22"/>
        </w:rPr>
        <w:t xml:space="preserve"> to Use </w:t>
      </w:r>
      <w:r w:rsidRPr="00970BFB">
        <w:rPr>
          <w:rFonts w:asciiTheme="minorHAnsi" w:eastAsia="Times New Roman" w:hAnsiTheme="minorHAnsi" w:cstheme="minorHAnsi"/>
          <w:color w:val="auto"/>
          <w:sz w:val="22"/>
          <w:szCs w:val="22"/>
        </w:rPr>
        <w:t>the</w:t>
      </w:r>
      <w:r w:rsidRPr="00970BFB">
        <w:rPr>
          <w:rFonts w:asciiTheme="minorHAnsi" w:hAnsiTheme="minorHAnsi" w:cstheme="minorHAnsi"/>
          <w:color w:val="auto"/>
          <w:sz w:val="22"/>
          <w:szCs w:val="22"/>
        </w:rPr>
        <w:t xml:space="preserve"> Corporate </w:t>
      </w:r>
      <w:r w:rsidRPr="00970BFB">
        <w:rPr>
          <w:rFonts w:asciiTheme="minorHAnsi" w:eastAsia="Times New Roman" w:hAnsiTheme="minorHAnsi" w:cstheme="minorHAnsi"/>
          <w:color w:val="auto"/>
          <w:sz w:val="22"/>
          <w:szCs w:val="22"/>
        </w:rPr>
        <w:t xml:space="preserve">Purchasing </w:t>
      </w:r>
      <w:r w:rsidRPr="00970BFB">
        <w:rPr>
          <w:rFonts w:asciiTheme="minorHAnsi" w:hAnsiTheme="minorHAnsi" w:cstheme="minorHAnsi"/>
          <w:color w:val="auto"/>
          <w:sz w:val="22"/>
          <w:szCs w:val="22"/>
        </w:rPr>
        <w:t>Card?</w:t>
      </w:r>
    </w:p>
    <w:p w14:paraId="3E4F8677" w14:textId="24A66DE0"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The corporate purchasing card is a tool to enable the office process transactions for low value procurements </w:t>
      </w:r>
      <w:r w:rsidRPr="00DE79BF">
        <w:rPr>
          <w:rFonts w:eastAsia="Times New Roman" w:cstheme="minorHAnsi"/>
          <w:color w:val="333333"/>
        </w:rPr>
        <w:t>(</w:t>
      </w:r>
      <w:hyperlink r:id="rId17" w:history="1">
        <w:r w:rsidRPr="006D4501">
          <w:rPr>
            <w:rStyle w:val="Hyperlink"/>
            <w:rFonts w:eastAsia="Times New Roman" w:cstheme="minorHAnsi"/>
          </w:rPr>
          <w:t>see micro purchasing, under procurement method policy</w:t>
        </w:r>
      </w:hyperlink>
      <w:r w:rsidRPr="006D4501">
        <w:rPr>
          <w:rFonts w:eastAsia="Times New Roman" w:cstheme="minorHAnsi"/>
        </w:rPr>
        <w:t>).</w:t>
      </w:r>
      <w:r w:rsidRPr="00DE79BF">
        <w:rPr>
          <w:rFonts w:eastAsia="Times New Roman" w:cstheme="minorHAnsi"/>
          <w:color w:val="333333"/>
        </w:rPr>
        <w:t xml:space="preserve"> </w:t>
      </w:r>
      <w:r w:rsidRPr="00970BFB">
        <w:rPr>
          <w:rFonts w:eastAsia="Times New Roman" w:cstheme="minorHAnsi"/>
        </w:rPr>
        <w:t xml:space="preserve">Any staff member may request its use for official purchases that need to always be approved by the budget holder. Accountability and Responsibility for transactions against the card is maintained by the cardholders and it is their responsibility to ensure that internal controls </w:t>
      </w:r>
      <w:proofErr w:type="gramStart"/>
      <w:r w:rsidRPr="00970BFB">
        <w:rPr>
          <w:rFonts w:eastAsia="Times New Roman" w:cstheme="minorHAnsi"/>
        </w:rPr>
        <w:t>are in place over use of the card at all times</w:t>
      </w:r>
      <w:proofErr w:type="gramEnd"/>
      <w:r w:rsidRPr="00970BFB">
        <w:rPr>
          <w:rFonts w:eastAsia="Times New Roman" w:cstheme="minorHAnsi"/>
        </w:rPr>
        <w:t>.</w:t>
      </w:r>
      <w:r w:rsidR="00716AF1">
        <w:rPr>
          <w:rFonts w:eastAsia="Times New Roman" w:cstheme="minorHAnsi"/>
        </w:rPr>
        <w:t xml:space="preserve"> </w:t>
      </w:r>
      <w:r w:rsidRPr="00970BFB">
        <w:rPr>
          <w:rFonts w:eastAsia="Times New Roman" w:cstheme="minorHAnsi"/>
        </w:rPr>
        <w:t>The request for transaction should be documented either via email or request form; It is mandatory that a log of the transactions be maintained with associated chart of accounts for each transaction</w:t>
      </w:r>
      <w:r>
        <w:rPr>
          <w:rFonts w:eastAsia="Times New Roman" w:cstheme="minorHAnsi"/>
        </w:rPr>
        <w:t xml:space="preserve"> </w:t>
      </w:r>
      <w:r w:rsidRPr="006E0C54">
        <w:rPr>
          <w:rFonts w:eastAsia="Times New Roman" w:cstheme="minorHAnsi"/>
        </w:rPr>
        <w:t>(</w:t>
      </w:r>
      <w:hyperlink r:id="rId18" w:history="1">
        <w:r w:rsidRPr="007A5F83">
          <w:rPr>
            <w:rStyle w:val="Hyperlink"/>
            <w:rFonts w:eastAsia="Times New Roman" w:cstheme="minorHAnsi"/>
          </w:rPr>
          <w:t>Sample</w:t>
        </w:r>
        <w:r w:rsidR="0055170B" w:rsidRPr="007A5F83">
          <w:rPr>
            <w:rStyle w:val="Hyperlink"/>
            <w:rFonts w:eastAsia="Times New Roman" w:cstheme="minorHAnsi"/>
          </w:rPr>
          <w:t xml:space="preserve"> Payment Activity</w:t>
        </w:r>
        <w:r w:rsidRPr="007A5F83">
          <w:rPr>
            <w:rStyle w:val="Hyperlink"/>
            <w:rFonts w:eastAsia="Times New Roman" w:cstheme="minorHAnsi"/>
          </w:rPr>
          <w:t xml:space="preserve"> Log</w:t>
        </w:r>
      </w:hyperlink>
      <w:r>
        <w:rPr>
          <w:rFonts w:eastAsia="Times New Roman" w:cstheme="minorHAnsi"/>
        </w:rPr>
        <w:t>)</w:t>
      </w:r>
      <w:r w:rsidRPr="00970BFB">
        <w:rPr>
          <w:rFonts w:eastAsia="Times New Roman" w:cstheme="minorHAnsi"/>
        </w:rPr>
        <w:t xml:space="preserve"> and this log be reconciled to the statement at the end of the month; and that the log/reconciliation be approved by the unit head on a monthly basis  </w:t>
      </w:r>
    </w:p>
    <w:p w14:paraId="0BE653A2" w14:textId="77777777" w:rsidR="00A31318" w:rsidRPr="00970BFB" w:rsidRDefault="00A31318" w:rsidP="00A31318">
      <w:pPr>
        <w:pStyle w:val="Heading2"/>
        <w:ind w:left="-360"/>
        <w:jc w:val="both"/>
        <w:rPr>
          <w:rFonts w:asciiTheme="minorHAnsi" w:hAnsiTheme="minorHAnsi" w:cstheme="minorHAnsi"/>
          <w:color w:val="auto"/>
          <w:sz w:val="22"/>
          <w:szCs w:val="22"/>
        </w:rPr>
      </w:pPr>
      <w:r w:rsidRPr="00970BFB">
        <w:rPr>
          <w:rFonts w:asciiTheme="minorHAnsi" w:hAnsiTheme="minorHAnsi" w:cstheme="minorHAnsi"/>
          <w:color w:val="auto"/>
          <w:sz w:val="22"/>
          <w:szCs w:val="22"/>
        </w:rPr>
        <w:lastRenderedPageBreak/>
        <w:t>Cardholder Accountability and Responsibility</w:t>
      </w:r>
    </w:p>
    <w:p w14:paraId="1E231D82"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The Cardholder assumes the following accountabilities and responsibilities in accordance with this policy:</w:t>
      </w:r>
    </w:p>
    <w:p w14:paraId="442FCBC8" w14:textId="77777777" w:rsidR="00A31318" w:rsidRPr="00970BFB" w:rsidRDefault="00A31318" w:rsidP="00A31318">
      <w:pPr>
        <w:pStyle w:val="ListParagraph"/>
        <w:numPr>
          <w:ilvl w:val="0"/>
          <w:numId w:val="14"/>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to use the Corporate Card for official and authorized expenses only;</w:t>
      </w:r>
    </w:p>
    <w:p w14:paraId="78A9A366" w14:textId="494A9C46" w:rsidR="00A31318" w:rsidRDefault="00A31318" w:rsidP="00A31318">
      <w:pPr>
        <w:pStyle w:val="ListParagraph"/>
        <w:numPr>
          <w:ilvl w:val="0"/>
          <w:numId w:val="14"/>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to verify and reconcile all account </w:t>
      </w:r>
      <w:proofErr w:type="gramStart"/>
      <w:r w:rsidRPr="00970BFB">
        <w:rPr>
          <w:rFonts w:eastAsia="Times New Roman" w:cstheme="minorHAnsi"/>
        </w:rPr>
        <w:t>transactions  and</w:t>
      </w:r>
      <w:proofErr w:type="gramEnd"/>
      <w:r w:rsidRPr="00970BFB">
        <w:rPr>
          <w:rFonts w:eastAsia="Times New Roman" w:cstheme="minorHAnsi"/>
        </w:rPr>
        <w:t xml:space="preserve"> retain/file all receipts and supporting documentation for each transaction;</w:t>
      </w:r>
    </w:p>
    <w:p w14:paraId="4E5A0B96" w14:textId="5543CBC7" w:rsidR="00A12A8E" w:rsidRPr="00970BFB" w:rsidRDefault="00A12A8E" w:rsidP="00A31318">
      <w:pPr>
        <w:pStyle w:val="ListParagraph"/>
        <w:numPr>
          <w:ilvl w:val="0"/>
          <w:numId w:val="14"/>
        </w:numPr>
        <w:shd w:val="clear" w:color="auto" w:fill="FFFFFF"/>
        <w:spacing w:before="100" w:beforeAutospacing="1" w:after="100" w:afterAutospacing="1" w:line="270" w:lineRule="atLeast"/>
        <w:ind w:left="-360"/>
        <w:jc w:val="both"/>
        <w:textAlignment w:val="top"/>
        <w:rPr>
          <w:rFonts w:eastAsia="Times New Roman" w:cstheme="minorHAnsi"/>
        </w:rPr>
      </w:pPr>
      <w:r>
        <w:rPr>
          <w:rFonts w:eastAsia="Times New Roman" w:cstheme="minorHAnsi"/>
        </w:rPr>
        <w:t xml:space="preserve">to save purchase details, backup documentation, monthly statements and payment logs to the cardholder folder in the </w:t>
      </w:r>
      <w:proofErr w:type="spellStart"/>
      <w:r>
        <w:rPr>
          <w:rFonts w:eastAsia="Times New Roman" w:cstheme="minorHAnsi"/>
        </w:rPr>
        <w:t>sharepoint</w:t>
      </w:r>
      <w:proofErr w:type="spellEnd"/>
      <w:r>
        <w:rPr>
          <w:rFonts w:eastAsia="Times New Roman" w:cstheme="minorHAnsi"/>
        </w:rPr>
        <w:t xml:space="preserve"> site</w:t>
      </w:r>
    </w:p>
    <w:p w14:paraId="1EEE87E7" w14:textId="77777777" w:rsidR="00A31318" w:rsidRPr="00970BFB" w:rsidRDefault="00A31318" w:rsidP="00A31318">
      <w:pPr>
        <w:pStyle w:val="ListParagraph"/>
        <w:numPr>
          <w:ilvl w:val="0"/>
          <w:numId w:val="14"/>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to resolve credits, errors and disputed charges on a timely basis; and</w:t>
      </w:r>
    </w:p>
    <w:p w14:paraId="3FE06888" w14:textId="35747E95" w:rsidR="00A31318" w:rsidRDefault="00A31318" w:rsidP="00A31318">
      <w:pPr>
        <w:pStyle w:val="ListParagraph"/>
        <w:numPr>
          <w:ilvl w:val="0"/>
          <w:numId w:val="14"/>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To effect payments in full for all authorized transactions each month by the due date as late payment charges on one card may impact UNDPs opportunity to earn rebates.</w:t>
      </w:r>
    </w:p>
    <w:p w14:paraId="5128FB4F" w14:textId="77777777" w:rsidR="00CC6F25" w:rsidRPr="00970BFB" w:rsidRDefault="00CC6F25" w:rsidP="00EE2697">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1F170B6A"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In addition to the above-mentioned responsibilities and accountabilities, the cardholder must provide all necessary documents for the annual P-Card program compliance review conducted by </w:t>
      </w:r>
      <w:r>
        <w:rPr>
          <w:rFonts w:eastAsia="Times New Roman" w:cstheme="minorHAnsi"/>
        </w:rPr>
        <w:t>GO/BMS</w:t>
      </w:r>
      <w:r w:rsidRPr="00970BFB">
        <w:rPr>
          <w:rFonts w:eastAsia="Times New Roman" w:cstheme="minorHAnsi"/>
        </w:rPr>
        <w:t>.</w:t>
      </w:r>
    </w:p>
    <w:p w14:paraId="521DAB76" w14:textId="77777777" w:rsidR="00A31318" w:rsidRPr="00970BFB"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5747B26B" w14:textId="28251A61" w:rsidR="00A31318" w:rsidRPr="00DE79BF"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color w:val="333333"/>
        </w:rPr>
      </w:pPr>
      <w:r w:rsidRPr="00970BFB">
        <w:rPr>
          <w:rFonts w:eastAsia="Times New Roman" w:cstheme="minorHAnsi"/>
        </w:rPr>
        <w:t xml:space="preserve">In an effort to promote GREEN practices, CITIBANK does not </w:t>
      </w:r>
      <w:proofErr w:type="gramStart"/>
      <w:r w:rsidRPr="00970BFB">
        <w:rPr>
          <w:rFonts w:eastAsia="Times New Roman" w:cstheme="minorHAnsi"/>
        </w:rPr>
        <w:t>send</w:t>
      </w:r>
      <w:proofErr w:type="gramEnd"/>
      <w:r w:rsidRPr="00970BFB">
        <w:rPr>
          <w:rFonts w:eastAsia="Times New Roman" w:cstheme="minorHAnsi"/>
        </w:rPr>
        <w:t xml:space="preserve"> or mail monthly paper statements and the cardholder is required to download the statements from the site on a monthly basis. To proceed with the payment, the cardholder </w:t>
      </w:r>
      <w:proofErr w:type="gramStart"/>
      <w:r w:rsidRPr="00970BFB">
        <w:rPr>
          <w:rFonts w:eastAsia="Times New Roman" w:cstheme="minorHAnsi"/>
        </w:rPr>
        <w:t>has to</w:t>
      </w:r>
      <w:proofErr w:type="gramEnd"/>
      <w:r w:rsidRPr="00970BFB">
        <w:rPr>
          <w:rFonts w:eastAsia="Times New Roman" w:cstheme="minorHAnsi"/>
        </w:rPr>
        <w:t xml:space="preserve"> set up </w:t>
      </w:r>
      <w:r w:rsidR="00AE6584">
        <w:rPr>
          <w:rFonts w:eastAsia="Times New Roman" w:cstheme="minorHAnsi"/>
        </w:rPr>
        <w:t xml:space="preserve">a </w:t>
      </w:r>
      <w:r w:rsidRPr="00970BFB">
        <w:rPr>
          <w:rFonts w:eastAsia="Times New Roman" w:cstheme="minorHAnsi"/>
        </w:rPr>
        <w:t xml:space="preserve">new </w:t>
      </w:r>
      <w:r w:rsidR="00AE6584">
        <w:rPr>
          <w:rFonts w:eastAsia="Times New Roman" w:cstheme="minorHAnsi"/>
        </w:rPr>
        <w:t xml:space="preserve">location in the existing Citibank </w:t>
      </w:r>
      <w:r w:rsidRPr="00970BFB">
        <w:rPr>
          <w:rFonts w:eastAsia="Times New Roman" w:cstheme="minorHAnsi"/>
        </w:rPr>
        <w:t xml:space="preserve">vendor </w:t>
      </w:r>
      <w:r w:rsidR="00AE6584">
        <w:rPr>
          <w:rFonts w:eastAsia="Times New Roman" w:cstheme="minorHAnsi"/>
        </w:rPr>
        <w:t xml:space="preserve">in Quantum. </w:t>
      </w:r>
      <w:r w:rsidR="00273817">
        <w:rPr>
          <w:rFonts w:eastAsia="Times New Roman" w:cstheme="minorHAnsi"/>
        </w:rPr>
        <w:t xml:space="preserve">Detailed instructions </w:t>
      </w:r>
      <w:r w:rsidR="00AE6584">
        <w:rPr>
          <w:rFonts w:eastAsia="Times New Roman" w:cstheme="minorHAnsi"/>
        </w:rPr>
        <w:t xml:space="preserve">will be provided </w:t>
      </w:r>
      <w:r w:rsidR="00941429">
        <w:rPr>
          <w:rFonts w:eastAsia="Times New Roman" w:cstheme="minorHAnsi"/>
        </w:rPr>
        <w:t xml:space="preserve">when new cardholders are issued their cards. </w:t>
      </w:r>
    </w:p>
    <w:p w14:paraId="7494A9EE" w14:textId="77777777" w:rsidR="00A31318" w:rsidRPr="00970BFB" w:rsidRDefault="00A31318" w:rsidP="00A31318">
      <w:pPr>
        <w:pStyle w:val="Heading2"/>
        <w:ind w:left="-360"/>
        <w:jc w:val="both"/>
        <w:rPr>
          <w:rFonts w:asciiTheme="minorHAnsi" w:hAnsiTheme="minorHAnsi" w:cstheme="minorHAnsi"/>
          <w:color w:val="auto"/>
          <w:sz w:val="22"/>
          <w:szCs w:val="22"/>
        </w:rPr>
      </w:pPr>
      <w:r w:rsidRPr="00970BFB">
        <w:rPr>
          <w:rFonts w:asciiTheme="minorHAnsi" w:hAnsiTheme="minorHAnsi" w:cstheme="minorHAnsi"/>
          <w:color w:val="auto"/>
          <w:sz w:val="22"/>
          <w:szCs w:val="22"/>
        </w:rPr>
        <w:t>Card Usage</w:t>
      </w:r>
      <w:r w:rsidRPr="00970BFB">
        <w:rPr>
          <w:rFonts w:asciiTheme="minorHAnsi" w:eastAsia="Times New Roman" w:hAnsiTheme="minorHAnsi" w:cstheme="minorHAnsi"/>
          <w:color w:val="auto"/>
          <w:sz w:val="22"/>
          <w:szCs w:val="22"/>
        </w:rPr>
        <w:t xml:space="preserve"> and Safekeeping</w:t>
      </w:r>
    </w:p>
    <w:p w14:paraId="0648015B"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The Corporate Card may be used for the official purchases of low value goods or services with any contracted UNDP vendor that accepts MasterCard.  The card may also be used in line with the UNDP </w:t>
      </w:r>
      <w:hyperlink r:id="rId19" w:history="1">
        <w:r w:rsidRPr="00C6349B">
          <w:rPr>
            <w:rStyle w:val="Hyperlink"/>
            <w:rFonts w:eastAsia="Times New Roman" w:cstheme="minorHAnsi"/>
          </w:rPr>
          <w:t>micro purchasing policies,</w:t>
        </w:r>
      </w:hyperlink>
      <w:r w:rsidRPr="00DE79BF">
        <w:rPr>
          <w:rFonts w:eastAsia="Times New Roman" w:cstheme="minorHAnsi"/>
          <w:color w:val="333333"/>
        </w:rPr>
        <w:t xml:space="preserve"> </w:t>
      </w:r>
      <w:r w:rsidRPr="00970BFB">
        <w:rPr>
          <w:rFonts w:eastAsia="Times New Roman" w:cstheme="minorHAnsi"/>
        </w:rPr>
        <w:t xml:space="preserve">for in-store as well as phone, fax, mail or web orders. Units/Offices must obtain and file the request for the purchase, the budget holder approval for the purchase, the receipt (supporting invoice or document) for the purchase and corporate log. All documents must be filed and retained for 7 years. </w:t>
      </w:r>
    </w:p>
    <w:p w14:paraId="1368B722" w14:textId="77777777" w:rsidR="00A31318" w:rsidRPr="00970BFB"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33465A3C"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The purchasing card must be </w:t>
      </w:r>
      <w:proofErr w:type="gramStart"/>
      <w:r w:rsidRPr="00970BFB">
        <w:rPr>
          <w:rFonts w:eastAsia="Times New Roman" w:cstheme="minorHAnsi"/>
        </w:rPr>
        <w:t>kept safely at all times</w:t>
      </w:r>
      <w:proofErr w:type="gramEnd"/>
      <w:r w:rsidRPr="00970BFB">
        <w:rPr>
          <w:rFonts w:eastAsia="Times New Roman" w:cstheme="minorHAnsi"/>
        </w:rPr>
        <w:t xml:space="preserve"> and the number restricted to a few individuals.  When communicating with card administrator only the last 4 digits of the card should be referenced in the email for security purposes.  The cardholder would at any one time know the individuals within the office who have the card number or a copy of the card for purposes of processing transactions.  This is an important control that will be useful in the event of a fraud investigation.</w:t>
      </w:r>
    </w:p>
    <w:p w14:paraId="2D008332" w14:textId="77777777" w:rsidR="00A31318" w:rsidRPr="00970BFB" w:rsidRDefault="00A31318" w:rsidP="00A31318">
      <w:pPr>
        <w:pStyle w:val="Heading2"/>
        <w:ind w:left="-360"/>
        <w:jc w:val="both"/>
        <w:rPr>
          <w:rFonts w:asciiTheme="minorHAnsi" w:hAnsiTheme="minorHAnsi" w:cstheme="minorHAnsi"/>
          <w:color w:val="auto"/>
          <w:sz w:val="22"/>
          <w:szCs w:val="22"/>
        </w:rPr>
      </w:pPr>
      <w:r w:rsidRPr="00970BFB">
        <w:rPr>
          <w:rFonts w:asciiTheme="minorHAnsi" w:hAnsiTheme="minorHAnsi" w:cstheme="minorHAnsi"/>
          <w:color w:val="auto"/>
          <w:sz w:val="22"/>
          <w:szCs w:val="22"/>
        </w:rPr>
        <w:t>Supply Sources</w:t>
      </w:r>
      <w:r w:rsidRPr="00970BFB">
        <w:rPr>
          <w:rFonts w:asciiTheme="minorHAnsi" w:eastAsia="Times New Roman" w:hAnsiTheme="minorHAnsi" w:cstheme="minorHAnsi"/>
          <w:color w:val="auto"/>
          <w:sz w:val="22"/>
          <w:szCs w:val="22"/>
        </w:rPr>
        <w:t xml:space="preserve"> and Authorized Purchases</w:t>
      </w:r>
    </w:p>
    <w:p w14:paraId="07B5CF03"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Where possible, purchases must be made from contracted vendors (suppliers with whom UNDP has a valid corporate or local contract/Long Term Agreement)</w:t>
      </w:r>
      <w:r>
        <w:rPr>
          <w:rFonts w:eastAsia="Times New Roman" w:cstheme="minorHAnsi"/>
        </w:rPr>
        <w:t xml:space="preserve">. Use of on-line shopping is also encouraged to ensure transparency in quotation. </w:t>
      </w:r>
      <w:r w:rsidRPr="00970BFB">
        <w:rPr>
          <w:rFonts w:eastAsia="Times New Roman" w:cstheme="minorHAnsi"/>
        </w:rPr>
        <w:t xml:space="preserve"> </w:t>
      </w:r>
    </w:p>
    <w:p w14:paraId="64D36241" w14:textId="77777777" w:rsidR="00A31318" w:rsidRPr="00970BFB" w:rsidRDefault="00A31318" w:rsidP="00A31318">
      <w:pPr>
        <w:pStyle w:val="ListParagraph"/>
        <w:shd w:val="clear" w:color="auto" w:fill="FFFFFF"/>
        <w:spacing w:before="100" w:beforeAutospacing="1" w:after="100" w:afterAutospacing="1" w:line="270" w:lineRule="atLeast"/>
        <w:ind w:left="-360"/>
        <w:jc w:val="both"/>
        <w:textAlignment w:val="top"/>
        <w:rPr>
          <w:rFonts w:cstheme="minorHAnsi"/>
        </w:rPr>
      </w:pPr>
    </w:p>
    <w:p w14:paraId="1C6D5259"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 xml:space="preserve">The Card shall be used </w:t>
      </w:r>
      <w:r w:rsidRPr="00970BFB">
        <w:rPr>
          <w:rFonts w:eastAsia="Times New Roman" w:cstheme="minorHAnsi"/>
        </w:rPr>
        <w:t>for the</w:t>
      </w:r>
      <w:r w:rsidRPr="00970BFB">
        <w:rPr>
          <w:rFonts w:cstheme="minorHAnsi"/>
        </w:rPr>
        <w:t xml:space="preserve"> purchase </w:t>
      </w:r>
      <w:r w:rsidRPr="00970BFB">
        <w:rPr>
          <w:rFonts w:eastAsia="Times New Roman" w:cstheme="minorHAnsi"/>
        </w:rPr>
        <w:t xml:space="preserve">of official </w:t>
      </w:r>
      <w:r w:rsidRPr="00970BFB">
        <w:rPr>
          <w:rFonts w:cstheme="minorHAnsi"/>
        </w:rPr>
        <w:t xml:space="preserve">business-related goods and/or services listed within these Guidelines and </w:t>
      </w:r>
      <w:r w:rsidRPr="00970BFB">
        <w:rPr>
          <w:rFonts w:eastAsia="Times New Roman" w:cstheme="minorHAnsi"/>
        </w:rPr>
        <w:t>in line with the value and volume</w:t>
      </w:r>
      <w:r w:rsidRPr="00970BFB">
        <w:rPr>
          <w:rFonts w:cstheme="minorHAnsi"/>
        </w:rPr>
        <w:t xml:space="preserve"> limits assigned to the Card. For example, the following products or services </w:t>
      </w:r>
      <w:r w:rsidRPr="00970BFB">
        <w:rPr>
          <w:rFonts w:eastAsia="Times New Roman" w:cstheme="minorHAnsi"/>
        </w:rPr>
        <w:t>may be purchased using the Card.  This list in not exhaustive but contains some of the most frequent transactions.</w:t>
      </w:r>
    </w:p>
    <w:p w14:paraId="67B67093" w14:textId="77777777" w:rsidR="00B44CE8" w:rsidRDefault="00B44CE8" w:rsidP="00A31318">
      <w:pPr>
        <w:pStyle w:val="Heading3"/>
        <w:ind w:left="-360"/>
        <w:jc w:val="both"/>
        <w:rPr>
          <w:rFonts w:asciiTheme="minorHAnsi" w:hAnsiTheme="minorHAnsi" w:cstheme="minorHAnsi"/>
          <w:color w:val="auto"/>
        </w:rPr>
      </w:pPr>
    </w:p>
    <w:p w14:paraId="28FCE80A" w14:textId="3F52D4B1" w:rsidR="00A31318" w:rsidRPr="00970BFB" w:rsidRDefault="00A31318" w:rsidP="00A31318">
      <w:pPr>
        <w:pStyle w:val="Heading3"/>
        <w:ind w:left="-360"/>
        <w:jc w:val="both"/>
        <w:rPr>
          <w:rFonts w:asciiTheme="minorHAnsi" w:hAnsiTheme="minorHAnsi" w:cstheme="minorHAnsi"/>
          <w:color w:val="auto"/>
        </w:rPr>
      </w:pPr>
      <w:r w:rsidRPr="00970BFB">
        <w:rPr>
          <w:rFonts w:asciiTheme="minorHAnsi" w:hAnsiTheme="minorHAnsi" w:cstheme="minorHAnsi"/>
          <w:color w:val="auto"/>
        </w:rPr>
        <w:t>Authorized Purchases</w:t>
      </w:r>
    </w:p>
    <w:p w14:paraId="095E9AF5"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Office Supplies</w:t>
      </w:r>
    </w:p>
    <w:p w14:paraId="0D6B5BE2"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lastRenderedPageBreak/>
        <w:t>Books and Journals</w:t>
      </w:r>
    </w:p>
    <w:p w14:paraId="6AB0AD63"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Seminar Fees/Membership</w:t>
      </w:r>
    </w:p>
    <w:p w14:paraId="16F8A953"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Computer Supplies</w:t>
      </w:r>
    </w:p>
    <w:p w14:paraId="5C84A061"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Corporate Retreat Bookings</w:t>
      </w:r>
    </w:p>
    <w:p w14:paraId="67099129"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Catering for Corporate Meetings, Trainings, Seminars, Workshops, etc.</w:t>
      </w:r>
    </w:p>
    <w:p w14:paraId="7512CF9F"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Business Card Printing</w:t>
      </w:r>
    </w:p>
    <w:p w14:paraId="6DB3FF05"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Petty Cash Purchases</w:t>
      </w:r>
    </w:p>
    <w:p w14:paraId="2D4B5130"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cstheme="minorHAnsi"/>
        </w:rPr>
        <w:t>Courier services</w:t>
      </w:r>
    </w:p>
    <w:p w14:paraId="3D766758" w14:textId="69D9A2E2"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 xml:space="preserve">Printers or other Electronic Items valued </w:t>
      </w:r>
      <w:r w:rsidRPr="00970BFB">
        <w:rPr>
          <w:rFonts w:eastAsia="Times New Roman" w:cstheme="minorHAnsi"/>
        </w:rPr>
        <w:t>below</w:t>
      </w:r>
      <w:r>
        <w:rPr>
          <w:rFonts w:cstheme="minorHAnsi"/>
        </w:rPr>
        <w:t xml:space="preserve"> USD</w:t>
      </w:r>
      <w:r w:rsidR="00965CA5">
        <w:rPr>
          <w:rFonts w:cstheme="minorHAnsi"/>
        </w:rPr>
        <w:t xml:space="preserve"> </w:t>
      </w:r>
      <w:r>
        <w:rPr>
          <w:rFonts w:cstheme="minorHAnsi"/>
        </w:rPr>
        <w:t>5</w:t>
      </w:r>
      <w:r w:rsidR="00965CA5">
        <w:rPr>
          <w:rFonts w:cstheme="minorHAnsi"/>
        </w:rPr>
        <w:t>,0</w:t>
      </w:r>
      <w:r w:rsidRPr="00970BFB">
        <w:rPr>
          <w:rFonts w:cstheme="minorHAnsi"/>
        </w:rPr>
        <w:t>00</w:t>
      </w:r>
    </w:p>
    <w:p w14:paraId="02676AB2"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Monthly Services (</w:t>
      </w:r>
      <w:r w:rsidRPr="00970BFB">
        <w:rPr>
          <w:rFonts w:cstheme="minorHAnsi"/>
          <w:i/>
        </w:rPr>
        <w:t>e.g., mobile phone service, cable service, other recurrent services</w:t>
      </w:r>
      <w:r w:rsidRPr="00970BFB">
        <w:rPr>
          <w:rFonts w:cstheme="minorHAnsi"/>
        </w:rPr>
        <w:t>)</w:t>
      </w:r>
    </w:p>
    <w:p w14:paraId="5474EC54" w14:textId="77777777" w:rsidR="00A31318" w:rsidRPr="00970BFB"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Long distance internet phone calls such as Skype for official business </w:t>
      </w:r>
      <w:proofErr w:type="gramStart"/>
      <w:r w:rsidRPr="00970BFB">
        <w:rPr>
          <w:rFonts w:eastAsia="Times New Roman" w:cstheme="minorHAnsi"/>
        </w:rPr>
        <w:t>purposes  (</w:t>
      </w:r>
      <w:proofErr w:type="gramEnd"/>
      <w:r w:rsidRPr="00970BFB">
        <w:rPr>
          <w:rFonts w:eastAsia="Times New Roman" w:cstheme="minorHAnsi"/>
        </w:rPr>
        <w:t>it is the responsibility of each office to ensure that blanket credit purchases are applied to official calls)</w:t>
      </w:r>
    </w:p>
    <w:p w14:paraId="249B3F2A" w14:textId="77777777" w:rsidR="00A31318" w:rsidRPr="00DE79BF" w:rsidRDefault="00A31318" w:rsidP="00A31318">
      <w:pPr>
        <w:pStyle w:val="ListParagraph"/>
        <w:numPr>
          <w:ilvl w:val="0"/>
          <w:numId w:val="15"/>
        </w:numPr>
        <w:shd w:val="clear" w:color="auto" w:fill="FFFFFF"/>
        <w:spacing w:before="100" w:beforeAutospacing="1" w:after="100" w:afterAutospacing="1" w:line="270" w:lineRule="atLeast"/>
        <w:ind w:left="-360"/>
        <w:jc w:val="both"/>
        <w:textAlignment w:val="top"/>
        <w:rPr>
          <w:rFonts w:eastAsia="Times New Roman" w:cstheme="minorHAnsi"/>
        </w:rPr>
      </w:pPr>
      <w:r>
        <w:rPr>
          <w:rFonts w:cstheme="minorHAnsi"/>
        </w:rPr>
        <w:t>W</w:t>
      </w:r>
      <w:r w:rsidRPr="00970BFB">
        <w:rPr>
          <w:rFonts w:cstheme="minorHAnsi"/>
        </w:rPr>
        <w:t xml:space="preserve">orking lunches with Missions or Government Delegations that are not extravagant and are part of the diplomatic requirements of the bureau or office, and pre-approved by the unit director in line with </w:t>
      </w:r>
      <w:hyperlink r:id="rId20" w:history="1">
        <w:r w:rsidRPr="006D4501">
          <w:rPr>
            <w:rStyle w:val="Hyperlink"/>
            <w:rFonts w:cstheme="minorHAnsi"/>
          </w:rPr>
          <w:t>hospitality policy</w:t>
        </w:r>
      </w:hyperlink>
      <w:r w:rsidRPr="006D4501">
        <w:rPr>
          <w:rFonts w:cstheme="minorHAnsi"/>
        </w:rPr>
        <w:t>.</w:t>
      </w:r>
    </w:p>
    <w:p w14:paraId="72D30745" w14:textId="77777777" w:rsidR="00A31318" w:rsidRPr="00970BFB" w:rsidRDefault="00A31318" w:rsidP="00A31318">
      <w:pPr>
        <w:pStyle w:val="Heading3"/>
        <w:ind w:left="-360"/>
        <w:jc w:val="both"/>
        <w:rPr>
          <w:rFonts w:asciiTheme="minorHAnsi" w:hAnsiTheme="minorHAnsi" w:cstheme="minorHAnsi"/>
          <w:color w:val="auto"/>
        </w:rPr>
      </w:pPr>
      <w:bookmarkStart w:id="0" w:name="_Toc119904839"/>
      <w:r w:rsidRPr="00970BFB">
        <w:rPr>
          <w:rFonts w:asciiTheme="minorHAnsi" w:hAnsiTheme="minorHAnsi" w:cstheme="minorHAnsi"/>
          <w:color w:val="auto"/>
        </w:rPr>
        <w:t>Non-Authorized Purchases</w:t>
      </w:r>
      <w:bookmarkEnd w:id="0"/>
    </w:p>
    <w:p w14:paraId="24CADA2E" w14:textId="77777777" w:rsidR="00A31318" w:rsidRPr="00970BFB"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970BFB">
        <w:rPr>
          <w:rFonts w:eastAsia="Times New Roman" w:cstheme="minorHAnsi"/>
        </w:rPr>
        <w:t xml:space="preserve">The Corporate Card may </w:t>
      </w:r>
      <w:r w:rsidRPr="00970BFB">
        <w:rPr>
          <w:rFonts w:eastAsia="Times New Roman" w:cstheme="minorHAnsi"/>
          <w:b/>
          <w:bCs/>
        </w:rPr>
        <w:t>NOT</w:t>
      </w:r>
      <w:r w:rsidRPr="00970BFB">
        <w:rPr>
          <w:rFonts w:eastAsia="Times New Roman" w:cstheme="minorHAnsi"/>
        </w:rPr>
        <w:t xml:space="preserve"> be used for any of the following categories:</w:t>
      </w:r>
    </w:p>
    <w:p w14:paraId="1520D0C9" w14:textId="77777777" w:rsidR="00A31318" w:rsidRPr="00970BFB" w:rsidRDefault="00A31318" w:rsidP="00A31318">
      <w:pPr>
        <w:pStyle w:val="ListParagraph"/>
        <w:numPr>
          <w:ilvl w:val="0"/>
          <w:numId w:val="16"/>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Personal Use (</w:t>
      </w:r>
      <w:r w:rsidRPr="00970BFB">
        <w:rPr>
          <w:rFonts w:cstheme="minorHAnsi"/>
          <w:i/>
        </w:rPr>
        <w:t>i.e., any/all items that are for the personal benefit of the cardholder</w:t>
      </w:r>
      <w:r w:rsidRPr="00970BFB">
        <w:rPr>
          <w:rFonts w:cstheme="minorHAnsi"/>
        </w:rPr>
        <w:t>)</w:t>
      </w:r>
    </w:p>
    <w:p w14:paraId="26F659BB" w14:textId="77777777" w:rsidR="00A31318" w:rsidRPr="00970BFB" w:rsidRDefault="00A31318" w:rsidP="00A31318">
      <w:pPr>
        <w:pStyle w:val="ListParagraph"/>
        <w:numPr>
          <w:ilvl w:val="0"/>
          <w:numId w:val="16"/>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Cash Advances</w:t>
      </w:r>
    </w:p>
    <w:p w14:paraId="53DD22F0" w14:textId="77777777" w:rsidR="00A31318" w:rsidRPr="00970BFB" w:rsidRDefault="00A31318" w:rsidP="00A31318">
      <w:pPr>
        <w:pStyle w:val="ListParagraph"/>
        <w:numPr>
          <w:ilvl w:val="0"/>
          <w:numId w:val="16"/>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Capital Non-expendable Assets (</w:t>
      </w:r>
      <w:r w:rsidRPr="00970BFB">
        <w:rPr>
          <w:rFonts w:cstheme="minorHAnsi"/>
          <w:i/>
        </w:rPr>
        <w:t>i.e., computers, laptops, fax machines and</w:t>
      </w:r>
      <w:r>
        <w:rPr>
          <w:rFonts w:cstheme="minorHAnsi"/>
          <w:i/>
        </w:rPr>
        <w:t xml:space="preserve"> any other items valued at USD 5,000 </w:t>
      </w:r>
      <w:r w:rsidRPr="00970BFB">
        <w:rPr>
          <w:rFonts w:cstheme="minorHAnsi"/>
          <w:i/>
        </w:rPr>
        <w:t>and above</w:t>
      </w:r>
      <w:r>
        <w:rPr>
          <w:rFonts w:cstheme="minorHAnsi"/>
          <w:i/>
        </w:rPr>
        <w:t>. Note that above $ 5,000 should be capitalized as asset</w:t>
      </w:r>
      <w:r w:rsidRPr="00970BFB">
        <w:rPr>
          <w:rFonts w:cstheme="minorHAnsi"/>
        </w:rPr>
        <w:t>)</w:t>
      </w:r>
    </w:p>
    <w:p w14:paraId="65924061" w14:textId="77777777" w:rsidR="00A31318" w:rsidRPr="00970BFB" w:rsidRDefault="00A31318" w:rsidP="00A31318">
      <w:pPr>
        <w:pStyle w:val="ListParagraph"/>
        <w:numPr>
          <w:ilvl w:val="0"/>
          <w:numId w:val="16"/>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Travel Tickets &amp; Expenses</w:t>
      </w:r>
      <w:r w:rsidRPr="00970BFB">
        <w:rPr>
          <w:rFonts w:eastAsia="Times New Roman" w:cstheme="minorHAnsi"/>
        </w:rPr>
        <w:t xml:space="preserve"> (there is a separate travel card for tickets that is administered under the travel policies)</w:t>
      </w:r>
    </w:p>
    <w:p w14:paraId="36BCB85C" w14:textId="77777777" w:rsidR="00A31318" w:rsidRPr="00970BFB" w:rsidRDefault="00A31318" w:rsidP="00A31318">
      <w:pPr>
        <w:pStyle w:val="ListParagraph"/>
        <w:numPr>
          <w:ilvl w:val="0"/>
          <w:numId w:val="16"/>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 xml:space="preserve">Temporary Employee </w:t>
      </w:r>
      <w:r w:rsidRPr="00970BFB">
        <w:rPr>
          <w:rFonts w:eastAsia="Times New Roman" w:cstheme="minorHAnsi"/>
        </w:rPr>
        <w:t xml:space="preserve">or consultancy </w:t>
      </w:r>
      <w:r w:rsidRPr="00970BFB">
        <w:rPr>
          <w:rFonts w:cstheme="minorHAnsi"/>
        </w:rPr>
        <w:t>Services (</w:t>
      </w:r>
      <w:r w:rsidRPr="00970BFB">
        <w:rPr>
          <w:rFonts w:cstheme="minorHAnsi"/>
          <w:i/>
        </w:rPr>
        <w:t>i.e., IC</w:t>
      </w:r>
      <w:r w:rsidRPr="00970BFB">
        <w:rPr>
          <w:rFonts w:eastAsia="Times New Roman" w:cstheme="minorHAnsi"/>
        </w:rPr>
        <w:t>)-Separate policy to be followed for such expense</w:t>
      </w:r>
    </w:p>
    <w:p w14:paraId="00F96337" w14:textId="77777777" w:rsidR="00A31318" w:rsidRPr="00970BFB" w:rsidRDefault="00A31318" w:rsidP="00A31318">
      <w:pPr>
        <w:pStyle w:val="ListParagraph"/>
        <w:numPr>
          <w:ilvl w:val="0"/>
          <w:numId w:val="16"/>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Hotel Accommodations</w:t>
      </w:r>
      <w:r w:rsidRPr="00970BFB">
        <w:rPr>
          <w:rFonts w:eastAsia="Times New Roman" w:cstheme="minorHAnsi"/>
        </w:rPr>
        <w:t>-governed by travel POPP</w:t>
      </w:r>
    </w:p>
    <w:p w14:paraId="7A5FD486" w14:textId="77777777" w:rsidR="00A31318" w:rsidRPr="00970BFB" w:rsidRDefault="00A31318" w:rsidP="00A31318">
      <w:pPr>
        <w:pStyle w:val="ListParagraph"/>
        <w:numPr>
          <w:ilvl w:val="0"/>
          <w:numId w:val="16"/>
        </w:numPr>
        <w:shd w:val="clear" w:color="auto" w:fill="FFFFFF"/>
        <w:spacing w:before="100" w:beforeAutospacing="1" w:after="100" w:afterAutospacing="1" w:line="270" w:lineRule="atLeast"/>
        <w:ind w:left="-360"/>
        <w:jc w:val="both"/>
        <w:textAlignment w:val="top"/>
        <w:rPr>
          <w:rFonts w:cstheme="minorHAnsi"/>
        </w:rPr>
      </w:pPr>
      <w:r w:rsidRPr="00970BFB">
        <w:rPr>
          <w:rFonts w:cstheme="minorHAnsi"/>
        </w:rPr>
        <w:t>Entertainment (i.e., client or donor lunches)</w:t>
      </w:r>
      <w:r w:rsidRPr="00970BFB">
        <w:rPr>
          <w:rFonts w:eastAsia="Times New Roman" w:cstheme="minorHAnsi"/>
          <w:b/>
          <w:bCs/>
        </w:rPr>
        <w:t xml:space="preserve"> – </w:t>
      </w:r>
      <w:r w:rsidRPr="00970BFB">
        <w:rPr>
          <w:rFonts w:eastAsia="Times New Roman" w:cstheme="minorHAnsi"/>
          <w:bCs/>
        </w:rPr>
        <w:t>Not in line with the image that is required with the responsible use of donor funds</w:t>
      </w:r>
    </w:p>
    <w:p w14:paraId="49690494" w14:textId="77777777" w:rsidR="00A31318" w:rsidRPr="00F7301E"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bookmarkStart w:id="1" w:name="Procedures"/>
      <w:bookmarkEnd w:id="1"/>
    </w:p>
    <w:p w14:paraId="5CE1765C" w14:textId="77777777" w:rsidR="00A31318" w:rsidRPr="00970BFB" w:rsidRDefault="00A31318" w:rsidP="00A31318">
      <w:pPr>
        <w:pStyle w:val="Heading2"/>
        <w:ind w:left="-360"/>
        <w:jc w:val="both"/>
        <w:rPr>
          <w:rFonts w:asciiTheme="minorHAnsi" w:hAnsiTheme="minorHAnsi" w:cstheme="minorHAnsi"/>
          <w:color w:val="auto"/>
          <w:sz w:val="22"/>
          <w:szCs w:val="22"/>
        </w:rPr>
      </w:pPr>
      <w:r w:rsidRPr="00970BFB">
        <w:rPr>
          <w:rFonts w:asciiTheme="minorHAnsi" w:hAnsiTheme="minorHAnsi" w:cstheme="minorHAnsi"/>
          <w:color w:val="auto"/>
          <w:sz w:val="22"/>
          <w:szCs w:val="22"/>
        </w:rPr>
        <w:t>Applying for and Activating a New Corporate Card</w:t>
      </w:r>
    </w:p>
    <w:p w14:paraId="50868408" w14:textId="007AE04E" w:rsidR="00A31318" w:rsidRPr="00DE79BF" w:rsidRDefault="00A31318" w:rsidP="00A31318">
      <w:pPr>
        <w:shd w:val="clear" w:color="auto" w:fill="FFFFFF"/>
        <w:spacing w:before="100" w:beforeAutospacing="1" w:after="100" w:afterAutospacing="1" w:line="270" w:lineRule="atLeast"/>
        <w:ind w:left="-360"/>
        <w:jc w:val="both"/>
        <w:textAlignment w:val="top"/>
        <w:rPr>
          <w:rFonts w:eastAsia="Times New Roman" w:cstheme="minorHAnsi"/>
          <w:b/>
          <w:bCs/>
          <w:color w:val="333333"/>
        </w:rPr>
      </w:pPr>
      <w:r w:rsidRPr="00970BFB">
        <w:rPr>
          <w:rFonts w:eastAsia="Times New Roman" w:cstheme="minorHAnsi"/>
          <w:b/>
          <w:bCs/>
        </w:rPr>
        <w:t xml:space="preserve">OFFICIAL PURCHASING CARD TRANSACTING CURRENCIES FOR EACH COUNTRY IS PREDETERMINED BY CITIBANK. </w:t>
      </w:r>
      <w:r>
        <w:rPr>
          <w:rFonts w:eastAsia="Times New Roman" w:cstheme="minorHAnsi"/>
          <w:b/>
          <w:bCs/>
        </w:rPr>
        <w:t>(</w:t>
      </w:r>
      <w:hyperlink r:id="rId21" w:history="1">
        <w:r w:rsidRPr="00785736">
          <w:rPr>
            <w:rStyle w:val="Hyperlink"/>
          </w:rPr>
          <w:t>List of</w:t>
        </w:r>
        <w:r w:rsidRPr="00785736">
          <w:rPr>
            <w:rStyle w:val="Hyperlink"/>
            <w:rFonts w:eastAsia="Times New Roman" w:cstheme="minorHAnsi"/>
            <w:bCs/>
          </w:rPr>
          <w:t xml:space="preserve"> approved countries and transacting currencies</w:t>
        </w:r>
      </w:hyperlink>
      <w:r>
        <w:rPr>
          <w:rFonts w:eastAsia="Times New Roman" w:cstheme="minorHAnsi"/>
          <w:b/>
          <w:bCs/>
        </w:rPr>
        <w:t xml:space="preserve">) </w:t>
      </w:r>
    </w:p>
    <w:p w14:paraId="5384143A" w14:textId="06E07F20" w:rsidR="00A31318" w:rsidRPr="00DE79BF"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If the UNDP Office transacts in USD, it should submit the signed </w:t>
      </w:r>
      <w:hyperlink r:id="rId22" w:history="1">
        <w:r w:rsidRPr="00D561D4">
          <w:rPr>
            <w:rStyle w:val="Hyperlink"/>
            <w:rFonts w:eastAsia="Times New Roman" w:cstheme="minorHAnsi"/>
          </w:rPr>
          <w:t>Application USD transactions</w:t>
        </w:r>
      </w:hyperlink>
      <w:r w:rsidRPr="007F2DD8">
        <w:rPr>
          <w:rFonts w:eastAsia="Times New Roman" w:cstheme="minorHAnsi"/>
        </w:rPr>
        <w:t xml:space="preserve"> form</w:t>
      </w:r>
      <w:r w:rsidRPr="00DE79BF">
        <w:rPr>
          <w:rFonts w:eastAsia="Times New Roman" w:cstheme="minorHAnsi"/>
          <w:color w:val="333333"/>
        </w:rPr>
        <w:t xml:space="preserve"> </w:t>
      </w:r>
      <w:r w:rsidRPr="00DE79BF">
        <w:rPr>
          <w:rFonts w:eastAsia="Times New Roman" w:cstheme="minorHAnsi"/>
        </w:rPr>
        <w:t xml:space="preserve">through the operations manager to the Manager </w:t>
      </w:r>
      <w:r>
        <w:rPr>
          <w:rFonts w:eastAsia="Times New Roman" w:cstheme="minorHAnsi"/>
        </w:rPr>
        <w:t xml:space="preserve">General </w:t>
      </w:r>
      <w:r w:rsidRPr="00DE79BF">
        <w:rPr>
          <w:rFonts w:eastAsia="Times New Roman" w:cstheme="minorHAnsi"/>
        </w:rPr>
        <w:t>Operations Section, Administrative Services Division (</w:t>
      </w:r>
      <w:r>
        <w:rPr>
          <w:rFonts w:eastAsia="Times New Roman" w:cstheme="minorHAnsi"/>
        </w:rPr>
        <w:t>GO/BMS</w:t>
      </w:r>
      <w:r w:rsidRPr="00DE79BF">
        <w:rPr>
          <w:rFonts w:eastAsia="Times New Roman" w:cstheme="minorHAnsi"/>
        </w:rPr>
        <w:t xml:space="preserve">) </w:t>
      </w:r>
    </w:p>
    <w:p w14:paraId="0D08CF70" w14:textId="77777777" w:rsidR="00A31318" w:rsidRPr="00DE79BF"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260AB16A" w14:textId="7EAB6FBD" w:rsidR="00A31318" w:rsidRPr="00DE79BF"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If the UNDP office transacts in local currency,</w:t>
      </w:r>
      <w:r w:rsidRPr="00DE79BF">
        <w:rPr>
          <w:rFonts w:cstheme="minorHAnsi"/>
          <w:lang w:val="en-IE"/>
        </w:rPr>
        <w:t xml:space="preserve"> </w:t>
      </w:r>
      <w:r w:rsidRPr="00DE79BF">
        <w:rPr>
          <w:rFonts w:eastAsia="Times New Roman" w:cstheme="minorHAnsi"/>
        </w:rPr>
        <w:t xml:space="preserve">it has to submit the online application following the instructions </w:t>
      </w:r>
      <w:hyperlink r:id="rId23" w:history="1">
        <w:r>
          <w:rPr>
            <w:rStyle w:val="Hyperlink"/>
            <w:rFonts w:eastAsia="Times New Roman" w:cstheme="minorHAnsi"/>
          </w:rPr>
          <w:t>available here</w:t>
        </w:r>
        <w:r w:rsidRPr="00DE79BF">
          <w:rPr>
            <w:rStyle w:val="Hyperlink"/>
            <w:rFonts w:eastAsia="Times New Roman" w:cstheme="minorHAnsi"/>
          </w:rPr>
          <w:t>.</w:t>
        </w:r>
      </w:hyperlink>
      <w:r w:rsidRPr="00DE79BF">
        <w:rPr>
          <w:rFonts w:eastAsia="Times New Roman" w:cstheme="minorHAnsi"/>
          <w:color w:val="333333"/>
        </w:rPr>
        <w:t xml:space="preserve"> </w:t>
      </w:r>
      <w:r w:rsidRPr="00DE79BF">
        <w:rPr>
          <w:rFonts w:eastAsia="Times New Roman" w:cstheme="minorHAnsi"/>
        </w:rPr>
        <w:t xml:space="preserve">Prior to submitting, the application form should be printed and signed by the head of the office (name of the head of the office has to be printed on the form) Once completed, </w:t>
      </w:r>
      <w:r>
        <w:rPr>
          <w:rFonts w:eastAsia="Times New Roman" w:cstheme="minorHAnsi"/>
        </w:rPr>
        <w:t>GO/BMS</w:t>
      </w:r>
      <w:r w:rsidRPr="00DE79BF">
        <w:rPr>
          <w:rFonts w:eastAsia="Times New Roman" w:cstheme="minorHAnsi"/>
        </w:rPr>
        <w:t xml:space="preserve"> should receive the email with the signed purchasing card application for processing. Once the card is issued, as mandated by the UNDP controller the cardholder is required to attend a briefing session on the key internal controls and policy requirements for the purchasing card.   The cardholder must promptly activate the purchasing card account by calling the toll-free number reflected on the Card. A </w:t>
      </w:r>
      <w:r w:rsidRPr="00DE79BF">
        <w:rPr>
          <w:rFonts w:eastAsia="Times New Roman" w:cstheme="minorHAnsi"/>
          <w:b/>
          <w:bCs/>
        </w:rPr>
        <w:t>login name and password</w:t>
      </w:r>
      <w:r w:rsidRPr="00DE79BF">
        <w:rPr>
          <w:rFonts w:eastAsia="Times New Roman" w:cstheme="minorHAnsi"/>
        </w:rPr>
        <w:t xml:space="preserve"> will also be emailed to the cardholder to enable the cardholder access the online reporting system provided by  CITIBANK </w:t>
      </w:r>
      <w:r w:rsidRPr="00DE79BF">
        <w:rPr>
          <w:rFonts w:eastAsia="Times New Roman" w:cstheme="minorHAnsi"/>
          <w:color w:val="333333"/>
        </w:rPr>
        <w:t>(</w:t>
      </w:r>
      <w:hyperlink r:id="rId24" w:history="1">
        <w:r w:rsidR="00F72BCE" w:rsidRPr="00F71F0A">
          <w:rPr>
            <w:rStyle w:val="Hyperlink"/>
            <w:rFonts w:eastAsia="Times New Roman" w:cstheme="minorHAnsi"/>
          </w:rPr>
          <w:t>https://home.cards.citidirect.com/CommercialCard/login</w:t>
        </w:r>
      </w:hyperlink>
      <w:r w:rsidR="00F72BCE">
        <w:rPr>
          <w:rFonts w:eastAsia="Times New Roman" w:cstheme="minorHAnsi"/>
          <w:color w:val="333333"/>
        </w:rPr>
        <w:t>)</w:t>
      </w:r>
      <w:r w:rsidRPr="00DE79BF">
        <w:rPr>
          <w:rFonts w:eastAsia="Times New Roman" w:cstheme="minorHAnsi"/>
          <w:color w:val="333333"/>
        </w:rPr>
        <w:t xml:space="preserve"> </w:t>
      </w:r>
      <w:r w:rsidRPr="00DE79BF">
        <w:rPr>
          <w:rFonts w:eastAsia="Times New Roman" w:cstheme="minorHAnsi"/>
        </w:rPr>
        <w:t xml:space="preserve">Cardholders must print the  monthly statement </w:t>
      </w:r>
      <w:r w:rsidRPr="00DE79BF">
        <w:rPr>
          <w:rFonts w:eastAsia="Times New Roman" w:cstheme="minorHAnsi"/>
        </w:rPr>
        <w:lastRenderedPageBreak/>
        <w:t xml:space="preserve">for the card from this website and process payments on a timely basis in order to avoid late payment penalty charges. </w:t>
      </w:r>
    </w:p>
    <w:p w14:paraId="0344EC0E" w14:textId="77777777" w:rsidR="00A31318" w:rsidRPr="00DE79BF"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06207F93" w14:textId="44BE9ED5" w:rsidR="00A31318" w:rsidRPr="002562DA" w:rsidRDefault="002562DA" w:rsidP="002562DA">
      <w:pPr>
        <w:pStyle w:val="ListParagraph"/>
        <w:numPr>
          <w:ilvl w:val="0"/>
          <w:numId w:val="40"/>
        </w:numPr>
        <w:ind w:left="-360"/>
        <w:rPr>
          <w:lang w:val="en-GB"/>
        </w:rPr>
      </w:pPr>
      <w:r w:rsidRPr="002562DA">
        <w:rPr>
          <w:rFonts w:eastAsia="Times New Roman" w:cstheme="minorHAnsi"/>
        </w:rPr>
        <w:t>If the UNDP office is not in an approved country covered by CITIBANK, the office can contact Treasury Division</w:t>
      </w:r>
      <w:r w:rsidR="00F46390">
        <w:rPr>
          <w:rFonts w:eastAsia="Times New Roman" w:cstheme="minorHAnsi"/>
        </w:rPr>
        <w:t xml:space="preserve"> </w:t>
      </w:r>
      <w:r w:rsidRPr="002562DA">
        <w:rPr>
          <w:rFonts w:eastAsia="Times New Roman" w:cstheme="minorHAnsi"/>
          <w:color w:val="333333"/>
        </w:rPr>
        <w:t xml:space="preserve">by submitting a request in UNALL </w:t>
      </w:r>
      <w:r w:rsidRPr="002562DA">
        <w:rPr>
          <w:lang w:val="en-GB"/>
        </w:rPr>
        <w:t>under Treasury Cash Management Catalogue</w:t>
      </w:r>
      <w:r>
        <w:rPr>
          <w:lang w:val="en-GB"/>
        </w:rPr>
        <w:t xml:space="preserve"> </w:t>
      </w:r>
      <w:r w:rsidR="00A31318" w:rsidRPr="002562DA">
        <w:rPr>
          <w:rFonts w:eastAsia="Times New Roman" w:cstheme="minorHAnsi"/>
        </w:rPr>
        <w:t>for approval to obtain an equivalent card product from its local bank.  When contacting Treasury, please include the following information with the inquiry:</w:t>
      </w:r>
    </w:p>
    <w:p w14:paraId="27CADD82" w14:textId="77777777" w:rsidR="00A31318" w:rsidRPr="00DE79BF" w:rsidRDefault="00A31318" w:rsidP="00A31318">
      <w:pPr>
        <w:pStyle w:val="ListParagraph"/>
        <w:numPr>
          <w:ilvl w:val="1"/>
          <w:numId w:val="42"/>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copy of the office’s current banking agreement with the local </w:t>
      </w:r>
      <w:proofErr w:type="gramStart"/>
      <w:r w:rsidRPr="00DE79BF">
        <w:rPr>
          <w:rFonts w:eastAsia="Times New Roman" w:cstheme="minorHAnsi"/>
        </w:rPr>
        <w:t>bank;</w:t>
      </w:r>
      <w:proofErr w:type="gramEnd"/>
    </w:p>
    <w:p w14:paraId="2CA08A0D" w14:textId="77777777" w:rsidR="00A31318" w:rsidRPr="00DE79BF" w:rsidRDefault="00A31318" w:rsidP="00A31318">
      <w:pPr>
        <w:pStyle w:val="ListParagraph"/>
        <w:numPr>
          <w:ilvl w:val="1"/>
          <w:numId w:val="42"/>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information (e.g., bank brochures) about the card product offered by the local bank;</w:t>
      </w:r>
    </w:p>
    <w:p w14:paraId="25DCEA68" w14:textId="77777777" w:rsidR="00A31318" w:rsidRDefault="00A31318" w:rsidP="00A31318">
      <w:pPr>
        <w:pStyle w:val="ListParagraph"/>
        <w:numPr>
          <w:ilvl w:val="1"/>
          <w:numId w:val="42"/>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documentation the bank will require to initiate the service and issue a card. </w:t>
      </w:r>
    </w:p>
    <w:p w14:paraId="28EB6EC7" w14:textId="77777777" w:rsidR="00AB0DEF" w:rsidRDefault="00AB0DEF" w:rsidP="00AB0DEF">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2719532A" w14:textId="6CD7ABEC" w:rsidR="00A31318" w:rsidRPr="00DE79BF"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A purchasing card obtained from the local bank will be subject to </w:t>
      </w:r>
      <w:proofErr w:type="gramStart"/>
      <w:r w:rsidRPr="00DE79BF">
        <w:rPr>
          <w:rFonts w:eastAsia="Times New Roman" w:cstheme="minorHAnsi"/>
        </w:rPr>
        <w:t>all of</w:t>
      </w:r>
      <w:proofErr w:type="gramEnd"/>
      <w:r w:rsidRPr="00DE79BF">
        <w:rPr>
          <w:rFonts w:eastAsia="Times New Roman" w:cstheme="minorHAnsi"/>
        </w:rPr>
        <w:t xml:space="preserve"> the conditions (limits, reporting requirements, etc.) imposed by </w:t>
      </w:r>
      <w:r>
        <w:rPr>
          <w:rFonts w:eastAsia="Times New Roman" w:cstheme="minorHAnsi"/>
        </w:rPr>
        <w:t>GO/BMS</w:t>
      </w:r>
      <w:r w:rsidRPr="00DE79BF">
        <w:rPr>
          <w:rFonts w:eastAsia="Times New Roman" w:cstheme="minorHAnsi"/>
        </w:rPr>
        <w:t xml:space="preserve"> under the CITIBANK programme.</w:t>
      </w:r>
    </w:p>
    <w:p w14:paraId="11983702" w14:textId="77777777" w:rsidR="00A31318" w:rsidRPr="00DE79BF" w:rsidRDefault="00A31318" w:rsidP="00A31318">
      <w:pPr>
        <w:pStyle w:val="Heading2"/>
        <w:ind w:left="-360"/>
        <w:jc w:val="both"/>
        <w:rPr>
          <w:rFonts w:asciiTheme="minorHAnsi" w:hAnsiTheme="minorHAnsi" w:cstheme="minorHAnsi"/>
          <w:color w:val="auto"/>
          <w:sz w:val="22"/>
          <w:szCs w:val="22"/>
        </w:rPr>
      </w:pPr>
      <w:r w:rsidRPr="00DE79BF">
        <w:rPr>
          <w:rFonts w:asciiTheme="minorHAnsi" w:hAnsiTheme="minorHAnsi" w:cstheme="minorHAnsi"/>
          <w:color w:val="auto"/>
          <w:sz w:val="22"/>
          <w:szCs w:val="22"/>
        </w:rPr>
        <w:t>Account Maintenance</w:t>
      </w:r>
    </w:p>
    <w:p w14:paraId="17830129" w14:textId="77777777" w:rsidR="00A31318" w:rsidRPr="00DE79BF"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When a need arises to change information pertaining to a purchasing card account, such as Cardholder mailing address, change of email or phone numbers or account closure, the cardholder should contact the </w:t>
      </w:r>
      <w:r>
        <w:rPr>
          <w:rFonts w:eastAsia="Times New Roman" w:cstheme="minorHAnsi"/>
        </w:rPr>
        <w:t xml:space="preserve">General Operations/ BMS office. </w:t>
      </w:r>
    </w:p>
    <w:p w14:paraId="17D05149" w14:textId="77777777" w:rsidR="00A31318" w:rsidRPr="00DE79BF"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2DCB0F03" w14:textId="77777777" w:rsidR="00A31318" w:rsidRPr="00DE79BF"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CITIBANK Customer Support telephone numbers are indicated at the back of each plastic card and should be the first point of contact when a transaction cannot go through or when reporting a fraudulent transaction.</w:t>
      </w:r>
    </w:p>
    <w:p w14:paraId="620BABBC" w14:textId="77777777" w:rsidR="00A31318" w:rsidRPr="00DE79BF" w:rsidRDefault="00A31318" w:rsidP="00A31318">
      <w:pPr>
        <w:pStyle w:val="Heading2"/>
        <w:ind w:left="-360"/>
        <w:jc w:val="both"/>
        <w:rPr>
          <w:rFonts w:asciiTheme="minorHAnsi" w:hAnsiTheme="minorHAnsi" w:cstheme="minorHAnsi"/>
          <w:color w:val="auto"/>
          <w:sz w:val="22"/>
          <w:szCs w:val="22"/>
        </w:rPr>
      </w:pPr>
      <w:r w:rsidRPr="00DE79BF">
        <w:rPr>
          <w:rFonts w:asciiTheme="minorHAnsi" w:hAnsiTheme="minorHAnsi" w:cstheme="minorHAnsi"/>
          <w:color w:val="auto"/>
          <w:sz w:val="22"/>
          <w:szCs w:val="22"/>
        </w:rPr>
        <w:t>Lost or Stolen Cards</w:t>
      </w:r>
    </w:p>
    <w:p w14:paraId="74C831FC" w14:textId="77777777" w:rsidR="00A31318"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A Cardholder is responsible for the security and safekeeping of the Card and for any purchases made against the purchasing card. If a staff member believes that he/she has lost or misplaced the Card or that it has been stolen, or that one or several of the purchases appearing on his/her card statement are not legitimate, he/she should </w:t>
      </w:r>
      <w:r w:rsidRPr="00DE79BF">
        <w:rPr>
          <w:rFonts w:eastAsia="Times New Roman" w:cstheme="minorHAnsi"/>
          <w:b/>
          <w:u w:val="single"/>
        </w:rPr>
        <w:t>IMMEDIATELY</w:t>
      </w:r>
      <w:r w:rsidRPr="00DE79BF">
        <w:rPr>
          <w:rFonts w:eastAsia="Times New Roman" w:cstheme="minorHAnsi"/>
        </w:rPr>
        <w:t xml:space="preserve"> report this information to the 24-Hour Customer Emergency Services Unit provided at the back of the card </w:t>
      </w:r>
    </w:p>
    <w:p w14:paraId="3F327B3F" w14:textId="77777777" w:rsidR="00A31318" w:rsidRPr="00DE79BF"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0EAEEC8B" w14:textId="77777777" w:rsidR="00A31318"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Immediately after reporting the loss/theft/fraudulent charges to CITIBANK Customer Service, the cardholder must concurrently, send an email to the UNDP card administrator.</w:t>
      </w:r>
    </w:p>
    <w:p w14:paraId="67B53D00" w14:textId="77777777" w:rsidR="00A31318"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2EF22528" w14:textId="77777777" w:rsidR="00A31318" w:rsidRPr="006D4501"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6D4501">
        <w:rPr>
          <w:rFonts w:eastAsia="Times New Roman" w:cstheme="minorHAnsi"/>
        </w:rPr>
        <w:t>It is imperative that the cardholder act promptly in the event of a lost or stolen Card to prevent fraudulent transactions against the card.</w:t>
      </w:r>
    </w:p>
    <w:p w14:paraId="1A88488C" w14:textId="77777777" w:rsidR="00A31318" w:rsidRPr="00DE79BF"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7953F49A" w14:textId="77777777" w:rsidR="00A31318" w:rsidRPr="00DE79BF"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The cardholder shall no longer be able to use the card once CITIBANK receives the loss or fraud notification. However, a new Card shall be issued and forwarded by express courier service within 48 hours of notice by the Cardholder to CITIBANK</w:t>
      </w:r>
    </w:p>
    <w:p w14:paraId="24DBBEAB" w14:textId="77777777" w:rsidR="00A31318" w:rsidRPr="00DE79BF" w:rsidRDefault="00A31318" w:rsidP="00A31318">
      <w:pPr>
        <w:pStyle w:val="Heading2"/>
        <w:ind w:left="-360"/>
        <w:jc w:val="both"/>
        <w:rPr>
          <w:rFonts w:asciiTheme="minorHAnsi" w:hAnsiTheme="minorHAnsi" w:cstheme="minorHAnsi"/>
          <w:color w:val="auto"/>
          <w:sz w:val="22"/>
          <w:szCs w:val="22"/>
        </w:rPr>
      </w:pPr>
      <w:r w:rsidRPr="00DE79BF">
        <w:rPr>
          <w:rFonts w:asciiTheme="minorHAnsi" w:hAnsiTheme="minorHAnsi" w:cstheme="minorHAnsi"/>
          <w:color w:val="auto"/>
          <w:sz w:val="22"/>
          <w:szCs w:val="22"/>
        </w:rPr>
        <w:t>Sales Tax</w:t>
      </w:r>
    </w:p>
    <w:p w14:paraId="1D2E7061" w14:textId="5D09B548" w:rsidR="00A31318" w:rsidRPr="00DE79BF" w:rsidRDefault="00A31318" w:rsidP="00A31318">
      <w:pPr>
        <w:pStyle w:val="ListParagraph"/>
        <w:numPr>
          <w:ilvl w:val="0"/>
          <w:numId w:val="40"/>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UNDP is exempt from payment of sales and excise taxes in all the countries that it operates in. All purchases with the corporate purchasing card should be tax exempt, </w:t>
      </w:r>
      <w:proofErr w:type="gramStart"/>
      <w:r w:rsidRPr="00DE79BF">
        <w:rPr>
          <w:rFonts w:eastAsia="Times New Roman" w:cstheme="minorHAnsi"/>
        </w:rPr>
        <w:t>with the exception of</w:t>
      </w:r>
      <w:proofErr w:type="gramEnd"/>
      <w:r w:rsidRPr="00DE79BF">
        <w:rPr>
          <w:rFonts w:eastAsia="Times New Roman" w:cstheme="minorHAnsi"/>
        </w:rPr>
        <w:t xml:space="preserve"> online purchases for which UNDP may not be able to process the tax exemption and the cost of doing so may outweigh the benefit. It is important therefore that the user confirm that a Supplier does not charge and include tax on the receipt. Cardholders shall obtain a tax exemption certificate for direct orders prior to the time of purchase; once issued a certificate is valid only for a specific purchase. Request for UNDP US based transactions; tax exemption </w:t>
      </w:r>
      <w:r w:rsidRPr="00DE79BF">
        <w:rPr>
          <w:rFonts w:eastAsia="Times New Roman" w:cstheme="minorHAnsi"/>
        </w:rPr>
        <w:lastRenderedPageBreak/>
        <w:t xml:space="preserve">certificates requests should be emailed to the corporate card administrator in </w:t>
      </w:r>
      <w:r>
        <w:rPr>
          <w:rFonts w:eastAsia="Times New Roman" w:cstheme="minorHAnsi"/>
        </w:rPr>
        <w:t>GO/BMS</w:t>
      </w:r>
      <w:r w:rsidRPr="00DE79BF">
        <w:rPr>
          <w:rFonts w:eastAsia="Times New Roman" w:cstheme="minorHAnsi"/>
        </w:rPr>
        <w:t xml:space="preserve"> at least 48 hours prior the event. </w:t>
      </w:r>
    </w:p>
    <w:p w14:paraId="1999ECF1" w14:textId="77777777" w:rsidR="00A31318" w:rsidRPr="00DE79BF" w:rsidRDefault="00A31318" w:rsidP="00A31318">
      <w:pPr>
        <w:pStyle w:val="Heading2"/>
        <w:ind w:left="-360"/>
        <w:jc w:val="both"/>
        <w:rPr>
          <w:rFonts w:asciiTheme="minorHAnsi" w:hAnsiTheme="minorHAnsi" w:cstheme="minorHAnsi"/>
          <w:color w:val="auto"/>
          <w:sz w:val="22"/>
          <w:szCs w:val="22"/>
        </w:rPr>
      </w:pPr>
      <w:r w:rsidRPr="00DE79BF">
        <w:rPr>
          <w:rFonts w:asciiTheme="minorHAnsi" w:hAnsiTheme="minorHAnsi" w:cstheme="minorHAnsi"/>
          <w:color w:val="auto"/>
          <w:sz w:val="22"/>
          <w:szCs w:val="22"/>
        </w:rPr>
        <w:t>Corporate Card Activities Log</w:t>
      </w:r>
    </w:p>
    <w:p w14:paraId="412399C4" w14:textId="3A859D9E" w:rsidR="00A31318" w:rsidRPr="001012C0" w:rsidRDefault="00A31318" w:rsidP="00AC5B9D">
      <w:pPr>
        <w:pStyle w:val="ListParagraph"/>
        <w:numPr>
          <w:ilvl w:val="2"/>
          <w:numId w:val="42"/>
        </w:numPr>
        <w:shd w:val="clear" w:color="auto" w:fill="FFFFFF"/>
        <w:spacing w:before="100" w:beforeAutospacing="1" w:after="100" w:afterAutospacing="1" w:line="270" w:lineRule="atLeast"/>
        <w:ind w:left="-360" w:hanging="349"/>
        <w:jc w:val="both"/>
        <w:textAlignment w:val="top"/>
        <w:rPr>
          <w:rFonts w:eastAsia="Times New Roman" w:cstheme="minorHAnsi"/>
        </w:rPr>
      </w:pPr>
      <w:r w:rsidRPr="00DE79BF">
        <w:rPr>
          <w:rFonts w:eastAsia="Times New Roman" w:cstheme="minorHAnsi"/>
        </w:rPr>
        <w:t>The cardholder must maintain a daily log for all Corporate Card transactions</w:t>
      </w:r>
      <w:r w:rsidR="00250005">
        <w:rPr>
          <w:rFonts w:eastAsia="Times New Roman" w:cstheme="minorHAnsi"/>
        </w:rPr>
        <w:t xml:space="preserve"> and save it to their </w:t>
      </w:r>
      <w:r w:rsidR="00F74920">
        <w:rPr>
          <w:rFonts w:eastAsia="Times New Roman" w:cstheme="minorHAnsi"/>
        </w:rPr>
        <w:t xml:space="preserve">folder in the P Card </w:t>
      </w:r>
      <w:proofErr w:type="spellStart"/>
      <w:r w:rsidR="00F74920">
        <w:rPr>
          <w:rFonts w:eastAsia="Times New Roman" w:cstheme="minorHAnsi"/>
        </w:rPr>
        <w:t>sharepoint</w:t>
      </w:r>
      <w:proofErr w:type="spellEnd"/>
      <w:r w:rsidR="00F74920">
        <w:rPr>
          <w:rFonts w:eastAsia="Times New Roman" w:cstheme="minorHAnsi"/>
        </w:rPr>
        <w:t xml:space="preserve"> site</w:t>
      </w:r>
      <w:r w:rsidRPr="00DE79BF">
        <w:rPr>
          <w:rFonts w:eastAsia="Times New Roman" w:cstheme="minorHAnsi"/>
        </w:rPr>
        <w:t xml:space="preserve">. </w:t>
      </w:r>
      <w:bookmarkStart w:id="2" w:name="_Hlk73003260"/>
      <w:r w:rsidR="00B44CE8">
        <w:rPr>
          <w:rFonts w:eastAsia="Times New Roman" w:cstheme="minorHAnsi"/>
        </w:rPr>
        <w:t xml:space="preserve">Payment Activity Logs can be created through the </w:t>
      </w:r>
      <w:proofErr w:type="spellStart"/>
      <w:r w:rsidR="00B44CE8">
        <w:rPr>
          <w:rFonts w:eastAsia="Times New Roman" w:cstheme="minorHAnsi"/>
        </w:rPr>
        <w:t>sharepoint</w:t>
      </w:r>
      <w:proofErr w:type="spellEnd"/>
      <w:r w:rsidR="00B44CE8">
        <w:rPr>
          <w:rFonts w:eastAsia="Times New Roman" w:cstheme="minorHAnsi"/>
        </w:rPr>
        <w:t xml:space="preserve"> by extracting the purchase entries and copying the details to the Payment Log excel file. (Steps are included in Purchasing Card Payment Log User Guide).</w:t>
      </w:r>
      <w:bookmarkEnd w:id="2"/>
      <w:r w:rsidR="00B44CE8">
        <w:rPr>
          <w:rFonts w:eastAsia="Times New Roman" w:cstheme="minorHAnsi"/>
        </w:rPr>
        <w:t xml:space="preserve"> </w:t>
      </w:r>
      <w:r w:rsidRPr="00DE79BF">
        <w:rPr>
          <w:rFonts w:eastAsia="Times New Roman" w:cstheme="minorHAnsi"/>
        </w:rPr>
        <w:t xml:space="preserve">The Corporate Card Activity Log is a useful tool in the management of the Corporate Card Account as it provides a means to record authorized charges, expected adjustments or credits resulting from returned or disputed purchases and facilitates reconciliation of the CITIBANK monthly statement to UNDP records. </w:t>
      </w:r>
      <w:r w:rsidRPr="000520A2">
        <w:rPr>
          <w:rFonts w:eastAsia="Times New Roman" w:cstheme="minorHAnsi"/>
          <w:color w:val="333333"/>
        </w:rPr>
        <w:t>(</w:t>
      </w:r>
      <w:hyperlink r:id="rId25" w:history="1">
        <w:r w:rsidRPr="006928C8">
          <w:rPr>
            <w:rStyle w:val="Hyperlink"/>
            <w:rFonts w:eastAsia="Times New Roman" w:cstheme="minorHAnsi"/>
          </w:rPr>
          <w:t>Sample</w:t>
        </w:r>
        <w:r w:rsidR="001012C0" w:rsidRPr="006928C8">
          <w:rPr>
            <w:rStyle w:val="Hyperlink"/>
            <w:rFonts w:eastAsia="Times New Roman" w:cstheme="minorHAnsi"/>
          </w:rPr>
          <w:t xml:space="preserve"> </w:t>
        </w:r>
        <w:r w:rsidR="006928C8" w:rsidRPr="006928C8">
          <w:rPr>
            <w:rStyle w:val="Hyperlink"/>
            <w:rFonts w:eastAsia="Times New Roman" w:cstheme="minorHAnsi"/>
          </w:rPr>
          <w:t>Payment Activity</w:t>
        </w:r>
        <w:r w:rsidRPr="006928C8">
          <w:rPr>
            <w:rStyle w:val="Hyperlink"/>
            <w:rFonts w:eastAsia="Times New Roman" w:cstheme="minorHAnsi"/>
          </w:rPr>
          <w:t xml:space="preserve"> Log</w:t>
        </w:r>
      </w:hyperlink>
      <w:r w:rsidRPr="001012C0">
        <w:rPr>
          <w:rFonts w:eastAsia="Times New Roman" w:cstheme="minorHAnsi"/>
        </w:rPr>
        <w:t>)</w:t>
      </w:r>
      <w:r w:rsidR="007126B2">
        <w:rPr>
          <w:rFonts w:eastAsia="Times New Roman" w:cstheme="minorHAnsi"/>
        </w:rPr>
        <w:t xml:space="preserve">. </w:t>
      </w:r>
      <w:hyperlink r:id="rId26" w:history="1">
        <w:r w:rsidR="003C5C91">
          <w:rPr>
            <w:rStyle w:val="Hyperlink"/>
            <w:rFonts w:ascii="Calibri" w:hAnsi="Calibri" w:cs="Calibri"/>
            <w:color w:val="0072C6"/>
          </w:rPr>
          <w:t>Purchasing Card Payment Log User Guide</w:t>
        </w:r>
      </w:hyperlink>
    </w:p>
    <w:p w14:paraId="0DCEC13C" w14:textId="6ADAF963" w:rsidR="00A31318" w:rsidRDefault="00A31318" w:rsidP="00A31318">
      <w:pPr>
        <w:pStyle w:val="ListParagraph"/>
        <w:ind w:left="-360"/>
      </w:pPr>
    </w:p>
    <w:p w14:paraId="4FD7C3C8" w14:textId="0032461A" w:rsidR="00A31318" w:rsidRPr="00A56ACE" w:rsidRDefault="00A31318" w:rsidP="00A56ACE">
      <w:pPr>
        <w:pStyle w:val="ListParagraph"/>
        <w:numPr>
          <w:ilvl w:val="2"/>
          <w:numId w:val="42"/>
        </w:numPr>
        <w:shd w:val="clear" w:color="auto" w:fill="FFFFFF"/>
        <w:spacing w:before="100" w:beforeAutospacing="1" w:after="100" w:afterAutospacing="1" w:line="270" w:lineRule="atLeast"/>
        <w:ind w:left="-360" w:hanging="349"/>
        <w:jc w:val="both"/>
        <w:textAlignment w:val="top"/>
        <w:rPr>
          <w:rFonts w:eastAsia="Times New Roman" w:cstheme="minorHAnsi"/>
        </w:rPr>
      </w:pPr>
      <w:r w:rsidRPr="00A56ACE">
        <w:rPr>
          <w:rFonts w:eastAsia="Times New Roman" w:cstheme="minorHAnsi"/>
        </w:rPr>
        <w:t>Cardholders must retain all receipts/supporting documents in an Activity Log Envelope as transactions are processed to facilitate recordkeeping and month end reconciliation</w:t>
      </w:r>
      <w:r w:rsidR="00F74920" w:rsidRPr="00A56ACE">
        <w:rPr>
          <w:rFonts w:eastAsia="Times New Roman" w:cstheme="minorHAnsi"/>
        </w:rPr>
        <w:t xml:space="preserve"> and save them to their folder in the P Card </w:t>
      </w:r>
      <w:proofErr w:type="spellStart"/>
      <w:r w:rsidR="00F74920" w:rsidRPr="00A56ACE">
        <w:rPr>
          <w:rFonts w:eastAsia="Times New Roman" w:cstheme="minorHAnsi"/>
        </w:rPr>
        <w:t>sharepoint</w:t>
      </w:r>
      <w:proofErr w:type="spellEnd"/>
      <w:r w:rsidR="00F74920" w:rsidRPr="00A56ACE">
        <w:rPr>
          <w:rFonts w:eastAsia="Times New Roman" w:cstheme="minorHAnsi"/>
        </w:rPr>
        <w:t xml:space="preserve"> site</w:t>
      </w:r>
      <w:r w:rsidRPr="00A56ACE">
        <w:rPr>
          <w:rFonts w:eastAsia="Times New Roman" w:cstheme="minorHAnsi"/>
        </w:rPr>
        <w:t>. Where a receipt or supporting document is not available, the cardholder should record a description of the item, the Supplier name, total purchase amount and the date on which the transaction was made. The Corporate Card Activity Log should be updated when purchased items are received and accepted.</w:t>
      </w:r>
    </w:p>
    <w:p w14:paraId="237EB736" w14:textId="77777777" w:rsidR="00A31318" w:rsidRPr="00B130F4" w:rsidRDefault="00A31318" w:rsidP="00A31318">
      <w:pPr>
        <w:shd w:val="clear" w:color="auto" w:fill="FFFFFF"/>
        <w:spacing w:before="100" w:beforeAutospacing="1" w:after="100" w:afterAutospacing="1" w:line="270" w:lineRule="atLeast"/>
        <w:ind w:left="-360"/>
        <w:jc w:val="both"/>
        <w:textAlignment w:val="top"/>
        <w:rPr>
          <w:rFonts w:eastAsia="Times New Roman" w:cstheme="minorHAnsi"/>
        </w:rPr>
      </w:pPr>
      <w:r w:rsidRPr="00941429">
        <w:rPr>
          <w:rStyle w:val="Heading2Char"/>
          <w:rFonts w:asciiTheme="minorHAnsi" w:hAnsiTheme="minorHAnsi" w:cstheme="minorHAnsi"/>
          <w:bCs w:val="0"/>
          <w:color w:val="auto"/>
          <w:sz w:val="22"/>
          <w:szCs w:val="22"/>
        </w:rPr>
        <w:t>Reconciliation and Submission for Payment</w:t>
      </w:r>
    </w:p>
    <w:p w14:paraId="4F474724" w14:textId="77777777" w:rsidR="00A31318" w:rsidRPr="00DE79BF" w:rsidRDefault="00A31318" w:rsidP="00B130F4">
      <w:pPr>
        <w:pStyle w:val="ListParagraph"/>
        <w:numPr>
          <w:ilvl w:val="0"/>
          <w:numId w:val="4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The CITIBANK purchasing card program is a corporate liability program (means that ultimately UNDP as an agency is responsible for all transactions made against each card) and a staff’s member personal credit history is not verified when a corporate purchasing card is issued. However, the cardholder is responsible for:</w:t>
      </w:r>
    </w:p>
    <w:p w14:paraId="7C811694" w14:textId="77777777" w:rsidR="00A31318" w:rsidRPr="00DE79BF" w:rsidRDefault="00A31318" w:rsidP="00A31318">
      <w:pPr>
        <w:pStyle w:val="ListParagraph"/>
        <w:numPr>
          <w:ilvl w:val="0"/>
          <w:numId w:val="1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Retaining requests/supporting documents for purchases made using the card; each Cardholder is required to keep all receipts and documentation related to Corporate Card purchases for a period of seven (7) years should these documents be needed for internal and/or external audit reviews.</w:t>
      </w:r>
    </w:p>
    <w:p w14:paraId="7F4C182F" w14:textId="77777777" w:rsidR="00A31318" w:rsidRPr="00DE79BF" w:rsidRDefault="00A31318" w:rsidP="00A31318">
      <w:pPr>
        <w:pStyle w:val="ListParagraph"/>
        <w:numPr>
          <w:ilvl w:val="0"/>
          <w:numId w:val="1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Ensuring that the micro purchasing form is completed in line with procurement policy when purchasing from a non-contracted vendor.</w:t>
      </w:r>
    </w:p>
    <w:p w14:paraId="2548BCFC" w14:textId="382B9664" w:rsidR="00A31318" w:rsidRDefault="00A31318" w:rsidP="00A31318">
      <w:pPr>
        <w:pStyle w:val="ListParagraph"/>
        <w:numPr>
          <w:ilvl w:val="0"/>
          <w:numId w:val="17"/>
        </w:numPr>
        <w:shd w:val="clear" w:color="auto" w:fill="FFFFFF"/>
        <w:spacing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Ensuring that the card is reconciled </w:t>
      </w:r>
      <w:proofErr w:type="gramStart"/>
      <w:r w:rsidRPr="00DE79BF">
        <w:rPr>
          <w:rFonts w:eastAsia="Times New Roman" w:cstheme="minorHAnsi"/>
        </w:rPr>
        <w:t>on a monthly basis</w:t>
      </w:r>
      <w:proofErr w:type="gramEnd"/>
      <w:r w:rsidRPr="00DE79BF">
        <w:rPr>
          <w:rFonts w:eastAsia="Times New Roman" w:cstheme="minorHAnsi"/>
        </w:rPr>
        <w:t xml:space="preserve"> and that all transactions made using the card are in line with Policy.</w:t>
      </w:r>
      <w:r w:rsidRPr="00DE79BF">
        <w:rPr>
          <w:rFonts w:eastAsia="Times New Roman" w:cstheme="minorHAnsi"/>
          <w:i/>
          <w:iCs/>
          <w:u w:val="single"/>
        </w:rPr>
        <w:t xml:space="preserve"> When using the Card in-store</w:t>
      </w:r>
      <w:r w:rsidRPr="00DE79BF">
        <w:rPr>
          <w:rFonts w:eastAsia="Times New Roman" w:cstheme="minorHAnsi"/>
        </w:rPr>
        <w:t xml:space="preserve">, it is important to emphasize to the Supplier not to remit an </w:t>
      </w:r>
      <w:r w:rsidRPr="00DE79BF">
        <w:rPr>
          <w:rFonts w:eastAsia="Times New Roman" w:cstheme="minorHAnsi"/>
          <w:u w:val="single"/>
        </w:rPr>
        <w:t>invoice</w:t>
      </w:r>
      <w:r w:rsidRPr="00DE79BF">
        <w:rPr>
          <w:rFonts w:eastAsia="Times New Roman" w:cstheme="minorHAnsi"/>
        </w:rPr>
        <w:t xml:space="preserve"> as this may result in a duplicate payment.</w:t>
      </w:r>
    </w:p>
    <w:p w14:paraId="44E72EE5" w14:textId="29055493" w:rsidR="00DA1D2A" w:rsidRDefault="00DA1D2A" w:rsidP="006928C8">
      <w:pPr>
        <w:pStyle w:val="ListParagraph"/>
        <w:numPr>
          <w:ilvl w:val="0"/>
          <w:numId w:val="17"/>
        </w:numPr>
        <w:shd w:val="clear" w:color="auto" w:fill="FFFFFF"/>
        <w:spacing w:beforeAutospacing="1" w:after="100" w:afterAutospacing="1" w:line="270" w:lineRule="atLeast"/>
        <w:ind w:left="-360"/>
        <w:jc w:val="both"/>
        <w:textAlignment w:val="top"/>
        <w:rPr>
          <w:rFonts w:eastAsia="Times New Roman" w:cstheme="minorHAnsi"/>
        </w:rPr>
      </w:pPr>
      <w:r>
        <w:rPr>
          <w:rFonts w:eastAsia="Times New Roman" w:cstheme="minorHAnsi"/>
        </w:rPr>
        <w:t xml:space="preserve">Saving all relevant documents to the </w:t>
      </w:r>
      <w:proofErr w:type="spellStart"/>
      <w:r>
        <w:rPr>
          <w:rFonts w:eastAsia="Times New Roman" w:cstheme="minorHAnsi"/>
        </w:rPr>
        <w:t>sharepoint</w:t>
      </w:r>
      <w:proofErr w:type="spellEnd"/>
      <w:r>
        <w:rPr>
          <w:rFonts w:eastAsia="Times New Roman" w:cstheme="minorHAnsi"/>
        </w:rPr>
        <w:t xml:space="preserve"> site</w:t>
      </w:r>
    </w:p>
    <w:p w14:paraId="4C8A453F" w14:textId="77777777" w:rsidR="006928C8" w:rsidRPr="006928C8" w:rsidRDefault="006928C8" w:rsidP="006928C8">
      <w:pPr>
        <w:pStyle w:val="ListParagraph"/>
        <w:shd w:val="clear" w:color="auto" w:fill="FFFFFF"/>
        <w:spacing w:beforeAutospacing="1" w:after="100" w:afterAutospacing="1" w:line="270" w:lineRule="atLeast"/>
        <w:ind w:left="-360"/>
        <w:jc w:val="both"/>
        <w:textAlignment w:val="top"/>
        <w:rPr>
          <w:rFonts w:eastAsia="Times New Roman" w:cstheme="minorHAnsi"/>
        </w:rPr>
      </w:pPr>
    </w:p>
    <w:p w14:paraId="7286D766" w14:textId="77777777" w:rsidR="00A31318" w:rsidRPr="00DE79BF" w:rsidRDefault="00A31318" w:rsidP="00A56ACE">
      <w:pPr>
        <w:pStyle w:val="ListParagraph"/>
        <w:numPr>
          <w:ilvl w:val="0"/>
          <w:numId w:val="4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i/>
          <w:iCs/>
          <w:u w:val="single"/>
        </w:rPr>
        <w:t>For fax and telephone orders</w:t>
      </w:r>
      <w:r w:rsidRPr="00DE79BF">
        <w:rPr>
          <w:rFonts w:eastAsia="Times New Roman" w:cstheme="minorHAnsi"/>
        </w:rPr>
        <w:t>, the staff member should inform the Supplier to include a receipt and a shipping list with the order for the cardholder records.</w:t>
      </w:r>
    </w:p>
    <w:p w14:paraId="3A026BAD" w14:textId="77777777" w:rsidR="00A31318" w:rsidRPr="00DE79BF"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09E99D00" w14:textId="77777777" w:rsidR="00A31318" w:rsidRPr="00DE79BF" w:rsidRDefault="00A31318" w:rsidP="00A56ACE">
      <w:pPr>
        <w:pStyle w:val="ListParagraph"/>
        <w:numPr>
          <w:ilvl w:val="0"/>
          <w:numId w:val="4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i/>
          <w:iCs/>
          <w:u w:val="single"/>
        </w:rPr>
        <w:t>For orders placed through a website</w:t>
      </w:r>
      <w:r w:rsidRPr="00DE79BF">
        <w:rPr>
          <w:rFonts w:eastAsia="Times New Roman" w:cstheme="minorHAnsi"/>
        </w:rPr>
        <w:t xml:space="preserve">, the </w:t>
      </w:r>
      <w:r w:rsidRPr="00DE79BF">
        <w:rPr>
          <w:rFonts w:eastAsia="Times New Roman" w:cstheme="minorHAnsi"/>
          <w:b/>
          <w:bCs/>
        </w:rPr>
        <w:t>order confirmation</w:t>
      </w:r>
      <w:r w:rsidRPr="00DE79BF">
        <w:rPr>
          <w:rFonts w:eastAsia="Times New Roman" w:cstheme="minorHAnsi"/>
        </w:rPr>
        <w:t xml:space="preserve"> detailing the ordered item(s) and the associated charges if any (tax and S&amp;H charges) and/or a similarly </w:t>
      </w:r>
      <w:r w:rsidRPr="00DE79BF">
        <w:rPr>
          <w:rFonts w:eastAsia="Times New Roman" w:cstheme="minorHAnsi"/>
          <w:b/>
          <w:bCs/>
        </w:rPr>
        <w:t>detailed receipt</w:t>
      </w:r>
      <w:r w:rsidRPr="00DE79BF">
        <w:rPr>
          <w:rFonts w:eastAsia="Times New Roman" w:cstheme="minorHAnsi"/>
        </w:rPr>
        <w:t xml:space="preserve"> must be printed and retained for the user’s records along with the original Shipping List (normally included in the shipped package). </w:t>
      </w:r>
    </w:p>
    <w:p w14:paraId="6238B19C" w14:textId="77777777" w:rsidR="00A31318" w:rsidRPr="00DE79BF" w:rsidRDefault="00A31318" w:rsidP="00A31318">
      <w:pPr>
        <w:pStyle w:val="ListParagraph"/>
        <w:numPr>
          <w:ilvl w:val="0"/>
          <w:numId w:val="1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Ensuring that all transactions posted are purchases made/authorized by the budget holder on behalf of UNDP while the reconciliation and log also need to be authorized by cardholder and the head of the unit.</w:t>
      </w:r>
    </w:p>
    <w:p w14:paraId="340298BF" w14:textId="52E75F3F" w:rsidR="00A31318" w:rsidRPr="00DE79BF" w:rsidRDefault="00A31318" w:rsidP="00A31318">
      <w:pPr>
        <w:pStyle w:val="ListParagraph"/>
        <w:numPr>
          <w:ilvl w:val="0"/>
          <w:numId w:val="1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Downloading the corresponding purchasing card statement on a monthly basis from </w:t>
      </w:r>
      <w:hyperlink r:id="rId27" w:history="1">
        <w:r w:rsidRPr="00EC37FF">
          <w:rPr>
            <w:rFonts w:eastAsia="Times New Roman" w:cstheme="minorHAnsi"/>
          </w:rPr>
          <w:t xml:space="preserve">CITIBANK site </w:t>
        </w:r>
        <w:r w:rsidRPr="00DE79BF">
          <w:rPr>
            <w:rFonts w:eastAsia="Times New Roman" w:cstheme="minorHAnsi"/>
            <w:color w:val="0072BC"/>
          </w:rPr>
          <w:t>(</w:t>
        </w:r>
        <w:r w:rsidR="00B303B0" w:rsidRPr="006A79A0">
          <w:rPr>
            <w:rFonts w:eastAsia="Times New Roman" w:cstheme="minorHAnsi"/>
            <w:color w:val="333333"/>
          </w:rPr>
          <w:t>https://home.cards.citidirect.com/CommercialCard/login</w:t>
        </w:r>
        <w:r w:rsidRPr="00DE79BF">
          <w:rPr>
            <w:rFonts w:eastAsia="Times New Roman" w:cstheme="minorHAnsi"/>
            <w:color w:val="0072BC"/>
          </w:rPr>
          <w:t xml:space="preserve">) </w:t>
        </w:r>
      </w:hyperlink>
      <w:r w:rsidRPr="00DE79BF">
        <w:rPr>
          <w:rFonts w:eastAsia="Times New Roman" w:cstheme="minorHAnsi"/>
        </w:rPr>
        <w:t>on the regular billing date (</w:t>
      </w:r>
      <w:r w:rsidR="0023467F">
        <w:rPr>
          <w:rFonts w:eastAsia="Times New Roman" w:cstheme="minorHAnsi"/>
        </w:rPr>
        <w:t>3</w:t>
      </w:r>
      <w:proofErr w:type="gramStart"/>
      <w:r w:rsidR="0023467F" w:rsidRPr="00941429">
        <w:rPr>
          <w:rFonts w:eastAsia="Times New Roman" w:cstheme="minorHAnsi"/>
          <w:vertAlign w:val="superscript"/>
        </w:rPr>
        <w:t>rd</w:t>
      </w:r>
      <w:r w:rsidR="0023467F">
        <w:rPr>
          <w:rFonts w:eastAsia="Times New Roman" w:cstheme="minorHAnsi"/>
        </w:rPr>
        <w:t xml:space="preserve"> </w:t>
      </w:r>
      <w:r w:rsidRPr="00DE79BF">
        <w:rPr>
          <w:rFonts w:eastAsia="Times New Roman" w:cstheme="minorHAnsi"/>
        </w:rPr>
        <w:t xml:space="preserve"> of</w:t>
      </w:r>
      <w:proofErr w:type="gramEnd"/>
      <w:r w:rsidRPr="00DE79BF">
        <w:rPr>
          <w:rFonts w:eastAsia="Times New Roman" w:cstheme="minorHAnsi"/>
        </w:rPr>
        <w:t xml:space="preserve"> every month). It should be noted that suppliers do not necessarily transmit their claims to MasterCard in real time, as such charges made at the end of a payment cycle, may rollover into the following statement cycle. The billing cycle for CITIBANK is from </w:t>
      </w:r>
      <w:r w:rsidR="004D1543">
        <w:rPr>
          <w:rFonts w:eastAsia="Times New Roman" w:cstheme="minorHAnsi"/>
        </w:rPr>
        <w:t>4</w:t>
      </w:r>
      <w:r w:rsidR="004D1543" w:rsidRPr="00941429">
        <w:rPr>
          <w:rFonts w:eastAsia="Times New Roman" w:cstheme="minorHAnsi"/>
          <w:vertAlign w:val="superscript"/>
        </w:rPr>
        <w:t>th</w:t>
      </w:r>
      <w:r w:rsidR="004D1543">
        <w:rPr>
          <w:rFonts w:eastAsia="Times New Roman" w:cstheme="minorHAnsi"/>
        </w:rPr>
        <w:t xml:space="preserve"> </w:t>
      </w:r>
      <w:r w:rsidRPr="00DE79BF">
        <w:rPr>
          <w:rFonts w:eastAsia="Times New Roman" w:cstheme="minorHAnsi"/>
        </w:rPr>
        <w:t xml:space="preserve">day of the month to </w:t>
      </w:r>
      <w:r w:rsidR="00B45248">
        <w:rPr>
          <w:rFonts w:eastAsia="Times New Roman" w:cstheme="minorHAnsi"/>
        </w:rPr>
        <w:t>3</w:t>
      </w:r>
      <w:r w:rsidR="00B45248" w:rsidRPr="00941429">
        <w:rPr>
          <w:rFonts w:eastAsia="Times New Roman" w:cstheme="minorHAnsi"/>
          <w:vertAlign w:val="superscript"/>
        </w:rPr>
        <w:t>rd</w:t>
      </w:r>
      <w:r w:rsidR="00B45248">
        <w:rPr>
          <w:rFonts w:eastAsia="Times New Roman" w:cstheme="minorHAnsi"/>
        </w:rPr>
        <w:t xml:space="preserve"> </w:t>
      </w:r>
      <w:r w:rsidRPr="00DE79BF">
        <w:rPr>
          <w:rFonts w:eastAsia="Times New Roman" w:cstheme="minorHAnsi"/>
        </w:rPr>
        <w:t>day of the following month.; and</w:t>
      </w:r>
    </w:p>
    <w:p w14:paraId="62AAA084" w14:textId="77777777" w:rsidR="00A31318" w:rsidRPr="00DE79BF" w:rsidRDefault="00A31318" w:rsidP="00A31318">
      <w:pPr>
        <w:pStyle w:val="ListParagraph"/>
        <w:numPr>
          <w:ilvl w:val="0"/>
          <w:numId w:val="1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Submit within one week of the issuance</w:t>
      </w:r>
      <w:r>
        <w:rPr>
          <w:rFonts w:eastAsia="Times New Roman" w:cstheme="minorHAnsi"/>
        </w:rPr>
        <w:t xml:space="preserve"> of the monthly statement, the </w:t>
      </w:r>
      <w:r w:rsidRPr="00DE79BF">
        <w:rPr>
          <w:rFonts w:eastAsia="Times New Roman" w:cstheme="minorHAnsi"/>
        </w:rPr>
        <w:t xml:space="preserve">approved </w:t>
      </w:r>
      <w:r w:rsidRPr="00DE79BF">
        <w:rPr>
          <w:rFonts w:eastAsia="Times New Roman" w:cstheme="minorHAnsi"/>
          <w:b/>
          <w:bCs/>
        </w:rPr>
        <w:t>Daily Log</w:t>
      </w:r>
      <w:r w:rsidRPr="00DE79BF">
        <w:rPr>
          <w:rFonts w:eastAsia="Times New Roman" w:cstheme="minorHAnsi"/>
        </w:rPr>
        <w:t xml:space="preserve"> and the CITIBANK </w:t>
      </w:r>
      <w:r w:rsidRPr="00DE79BF">
        <w:rPr>
          <w:rFonts w:eastAsia="Times New Roman" w:cstheme="minorHAnsi"/>
          <w:b/>
          <w:bCs/>
        </w:rPr>
        <w:t xml:space="preserve">Statement </w:t>
      </w:r>
      <w:r w:rsidRPr="00DE79BF">
        <w:rPr>
          <w:rFonts w:eastAsia="Times New Roman" w:cstheme="minorHAnsi"/>
        </w:rPr>
        <w:t xml:space="preserve">to the Finance Unit or paying officer of his/her </w:t>
      </w:r>
      <w:proofErr w:type="gramStart"/>
      <w:r w:rsidRPr="00DE79BF">
        <w:rPr>
          <w:rFonts w:eastAsia="Times New Roman" w:cstheme="minorHAnsi"/>
        </w:rPr>
        <w:t>Division</w:t>
      </w:r>
      <w:proofErr w:type="gramEnd"/>
      <w:r w:rsidRPr="00DE79BF">
        <w:rPr>
          <w:rFonts w:eastAsia="Times New Roman" w:cstheme="minorHAnsi"/>
        </w:rPr>
        <w:t xml:space="preserve"> or Country Office along with all the receipts and supportive documents, to ensure timely payment. Cardholders should ensure that payments are made </w:t>
      </w:r>
      <w:r w:rsidRPr="00DE79BF">
        <w:rPr>
          <w:rFonts w:eastAsia="Times New Roman" w:cstheme="minorHAnsi"/>
        </w:rPr>
        <w:lastRenderedPageBreak/>
        <w:t>on a timely basis to avoid UNDP losing its rebates in the program and incurring late payment penalties. Cardholders must retain copies of the above for their own records.</w:t>
      </w:r>
    </w:p>
    <w:p w14:paraId="46DCCC95" w14:textId="77777777" w:rsidR="00A31318" w:rsidRPr="00DE79BF"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1FA147CC" w14:textId="77777777" w:rsidR="00A31318" w:rsidRPr="00DE79BF" w:rsidRDefault="00A31318" w:rsidP="00A56ACE">
      <w:pPr>
        <w:pStyle w:val="ListParagraph"/>
        <w:numPr>
          <w:ilvl w:val="0"/>
          <w:numId w:val="4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Cardholders must ensure a proper handover of files containing supporting documentation and previous reconciliation logs when leaving the organization.  It is the responsibility of the office operations manager to ensure that this handover takes place.</w:t>
      </w:r>
    </w:p>
    <w:p w14:paraId="094C2485" w14:textId="77777777" w:rsidR="00A31318" w:rsidRPr="00DE79BF" w:rsidRDefault="00A31318" w:rsidP="00A31318">
      <w:pPr>
        <w:pStyle w:val="Heading2"/>
        <w:ind w:left="-360"/>
        <w:jc w:val="both"/>
        <w:rPr>
          <w:rFonts w:asciiTheme="minorHAnsi" w:eastAsia="Times New Roman" w:hAnsiTheme="minorHAnsi" w:cstheme="minorHAnsi"/>
          <w:color w:val="auto"/>
          <w:sz w:val="22"/>
          <w:szCs w:val="22"/>
        </w:rPr>
      </w:pPr>
      <w:r w:rsidRPr="00DE79BF">
        <w:rPr>
          <w:rFonts w:asciiTheme="minorHAnsi" w:eastAsia="Times New Roman" w:hAnsiTheme="minorHAnsi" w:cstheme="minorHAnsi"/>
          <w:color w:val="auto"/>
          <w:sz w:val="22"/>
          <w:szCs w:val="22"/>
        </w:rPr>
        <w:t>Processing of Purchasing Card Payments</w:t>
      </w:r>
    </w:p>
    <w:p w14:paraId="4921B9C3" w14:textId="77777777" w:rsidR="00A31318" w:rsidRPr="0083393A" w:rsidRDefault="00A31318" w:rsidP="00A56ACE">
      <w:pPr>
        <w:pStyle w:val="Heading2"/>
        <w:numPr>
          <w:ilvl w:val="0"/>
          <w:numId w:val="47"/>
        </w:numPr>
        <w:ind w:left="-360"/>
        <w:jc w:val="both"/>
        <w:rPr>
          <w:rFonts w:asciiTheme="minorHAnsi" w:eastAsia="Times New Roman" w:hAnsiTheme="minorHAnsi" w:cstheme="minorHAnsi"/>
          <w:b w:val="0"/>
          <w:color w:val="auto"/>
          <w:sz w:val="22"/>
          <w:szCs w:val="22"/>
        </w:rPr>
      </w:pPr>
      <w:r w:rsidRPr="00DE79BF">
        <w:rPr>
          <w:rFonts w:asciiTheme="minorHAnsi" w:eastAsia="Times New Roman" w:hAnsiTheme="minorHAnsi" w:cstheme="minorHAnsi"/>
          <w:b w:val="0"/>
          <w:color w:val="auto"/>
          <w:sz w:val="22"/>
          <w:szCs w:val="22"/>
        </w:rPr>
        <w:t>Upon receipt of the transactions log and supporting information (online receipts, invoices, statements etc.) from the users of the card, the finance staff will process payment as follows:</w:t>
      </w:r>
    </w:p>
    <w:p w14:paraId="2DE05791" w14:textId="113DD54C" w:rsidR="00A31318" w:rsidRPr="00DE79BF" w:rsidRDefault="00A31318" w:rsidP="00A31318">
      <w:pPr>
        <w:pStyle w:val="Heading2"/>
        <w:numPr>
          <w:ilvl w:val="0"/>
          <w:numId w:val="45"/>
        </w:numPr>
        <w:ind w:left="-360" w:hanging="461"/>
        <w:jc w:val="both"/>
        <w:rPr>
          <w:rFonts w:asciiTheme="minorHAnsi" w:eastAsia="Times New Roman" w:hAnsiTheme="minorHAnsi" w:cstheme="minorHAnsi"/>
          <w:b w:val="0"/>
          <w:sz w:val="22"/>
          <w:szCs w:val="22"/>
        </w:rPr>
      </w:pPr>
      <w:r w:rsidRPr="0083393A">
        <w:rPr>
          <w:rFonts w:asciiTheme="minorHAnsi" w:eastAsia="Times New Roman" w:hAnsiTheme="minorHAnsi" w:cstheme="minorHAnsi"/>
          <w:b w:val="0"/>
          <w:color w:val="auto"/>
          <w:sz w:val="22"/>
          <w:szCs w:val="22"/>
        </w:rPr>
        <w:t xml:space="preserve">Ensure that the vendor exists and if not create the vendor </w:t>
      </w:r>
      <w:r w:rsidR="00C847E9">
        <w:rPr>
          <w:rFonts w:asciiTheme="minorHAnsi" w:eastAsia="Times New Roman" w:hAnsiTheme="minorHAnsi" w:cstheme="minorHAnsi"/>
          <w:b w:val="0"/>
          <w:color w:val="auto"/>
          <w:sz w:val="22"/>
          <w:szCs w:val="22"/>
        </w:rPr>
        <w:t xml:space="preserve">location in the existing Citibank vendor in Quantum </w:t>
      </w:r>
    </w:p>
    <w:p w14:paraId="128C1478" w14:textId="77777777" w:rsidR="00A31318" w:rsidRPr="00DE79BF" w:rsidRDefault="00A31318" w:rsidP="00A31318">
      <w:pPr>
        <w:pStyle w:val="Heading2"/>
        <w:numPr>
          <w:ilvl w:val="0"/>
          <w:numId w:val="45"/>
        </w:numPr>
        <w:ind w:left="-360" w:hanging="461"/>
        <w:jc w:val="both"/>
        <w:rPr>
          <w:rFonts w:asciiTheme="minorHAnsi" w:eastAsia="Times New Roman" w:hAnsiTheme="minorHAnsi" w:cstheme="minorHAnsi"/>
          <w:b w:val="0"/>
          <w:color w:val="auto"/>
          <w:sz w:val="22"/>
          <w:szCs w:val="22"/>
        </w:rPr>
      </w:pPr>
      <w:r w:rsidRPr="00DE79BF">
        <w:rPr>
          <w:rFonts w:asciiTheme="minorHAnsi" w:eastAsia="Times New Roman" w:hAnsiTheme="minorHAnsi" w:cstheme="minorHAnsi"/>
          <w:b w:val="0"/>
          <w:color w:val="auto"/>
          <w:sz w:val="22"/>
          <w:szCs w:val="22"/>
        </w:rPr>
        <w:t>Create a non-PO payment voucher using the charts of accounts indicated in the transactions log</w:t>
      </w:r>
    </w:p>
    <w:p w14:paraId="22F9FB50" w14:textId="2CF657BF" w:rsidR="00A31318" w:rsidRPr="00541EC3" w:rsidRDefault="00541EC3" w:rsidP="00A31318">
      <w:pPr>
        <w:pStyle w:val="Heading2"/>
        <w:numPr>
          <w:ilvl w:val="0"/>
          <w:numId w:val="45"/>
        </w:numPr>
        <w:ind w:left="-360" w:hanging="461"/>
        <w:jc w:val="both"/>
        <w:rPr>
          <w:rFonts w:asciiTheme="minorHAnsi" w:eastAsia="Times New Roman" w:hAnsiTheme="minorHAnsi" w:cstheme="minorHAnsi"/>
          <w:b w:val="0"/>
          <w:color w:val="auto"/>
          <w:sz w:val="22"/>
          <w:szCs w:val="22"/>
          <w:lang w:val="en-GB"/>
        </w:rPr>
      </w:pPr>
      <w:r w:rsidRPr="00DE79BF">
        <w:rPr>
          <w:rFonts w:asciiTheme="minorHAnsi" w:eastAsia="Times New Roman" w:hAnsiTheme="minorHAnsi" w:cstheme="minorHAnsi"/>
          <w:b w:val="0"/>
          <w:color w:val="auto"/>
          <w:sz w:val="22"/>
          <w:szCs w:val="22"/>
        </w:rPr>
        <w:t xml:space="preserve">Process the payment in line with </w:t>
      </w:r>
      <w:r w:rsidRPr="008958D5">
        <w:rPr>
          <w:rFonts w:asciiTheme="minorHAnsi" w:eastAsia="Times New Roman" w:hAnsiTheme="minorHAnsi" w:cstheme="minorHAnsi"/>
          <w:b w:val="0"/>
          <w:color w:val="auto"/>
          <w:sz w:val="22"/>
          <w:szCs w:val="22"/>
        </w:rPr>
        <w:t>specific CITIBANK instructions</w:t>
      </w:r>
      <w:r w:rsidRPr="00DE79BF">
        <w:rPr>
          <w:rFonts w:asciiTheme="minorHAnsi" w:eastAsia="Times New Roman" w:hAnsiTheme="minorHAnsi" w:cstheme="minorHAnsi"/>
          <w:b w:val="0"/>
          <w:sz w:val="22"/>
          <w:szCs w:val="22"/>
        </w:rPr>
        <w:t xml:space="preserve"> </w:t>
      </w:r>
      <w:r w:rsidRPr="00DE79BF">
        <w:rPr>
          <w:rFonts w:asciiTheme="minorHAnsi" w:eastAsia="Times New Roman" w:hAnsiTheme="minorHAnsi" w:cstheme="minorHAnsi"/>
          <w:b w:val="0"/>
          <w:color w:val="auto"/>
          <w:sz w:val="22"/>
          <w:szCs w:val="22"/>
        </w:rPr>
        <w:t>that require</w:t>
      </w:r>
      <w:r>
        <w:rPr>
          <w:rFonts w:asciiTheme="minorHAnsi" w:eastAsia="Times New Roman" w:hAnsiTheme="minorHAnsi" w:cstheme="minorHAnsi"/>
          <w:b w:val="0"/>
          <w:color w:val="auto"/>
          <w:sz w:val="22"/>
          <w:szCs w:val="22"/>
        </w:rPr>
        <w:t xml:space="preserve"> the</w:t>
      </w:r>
      <w:r w:rsidRPr="00DE79BF">
        <w:rPr>
          <w:rFonts w:asciiTheme="minorHAnsi" w:eastAsia="Times New Roman" w:hAnsiTheme="minorHAnsi" w:cstheme="minorHAnsi"/>
          <w:b w:val="0"/>
          <w:color w:val="auto"/>
          <w:sz w:val="22"/>
          <w:szCs w:val="22"/>
        </w:rPr>
        <w:t xml:space="preserve"> billing account number (provided by </w:t>
      </w:r>
      <w:r>
        <w:rPr>
          <w:rFonts w:asciiTheme="minorHAnsi" w:eastAsia="Times New Roman" w:hAnsiTheme="minorHAnsi" w:cstheme="minorHAnsi"/>
          <w:b w:val="0"/>
          <w:color w:val="auto"/>
          <w:sz w:val="22"/>
          <w:szCs w:val="22"/>
        </w:rPr>
        <w:t>General Operations</w:t>
      </w:r>
      <w:r w:rsidRPr="00DE79BF">
        <w:rPr>
          <w:rFonts w:asciiTheme="minorHAnsi" w:eastAsia="Times New Roman" w:hAnsiTheme="minorHAnsi" w:cstheme="minorHAnsi"/>
          <w:b w:val="0"/>
          <w:color w:val="auto"/>
          <w:sz w:val="22"/>
          <w:szCs w:val="22"/>
        </w:rPr>
        <w:t xml:space="preserve">) to be </w:t>
      </w:r>
      <w:r w:rsidRPr="00C847E9">
        <w:rPr>
          <w:rFonts w:asciiTheme="minorHAnsi" w:eastAsia="Times New Roman" w:hAnsiTheme="minorHAnsi" w:cstheme="minorHAnsi"/>
          <w:bCs w:val="0"/>
          <w:color w:val="auto"/>
          <w:sz w:val="22"/>
          <w:szCs w:val="22"/>
        </w:rPr>
        <w:t>the first 16 digits</w:t>
      </w:r>
      <w:r>
        <w:rPr>
          <w:rFonts w:asciiTheme="minorHAnsi" w:eastAsia="Times New Roman" w:hAnsiTheme="minorHAnsi" w:cstheme="minorHAnsi"/>
          <w:b w:val="0"/>
          <w:color w:val="auto"/>
          <w:sz w:val="22"/>
          <w:szCs w:val="22"/>
        </w:rPr>
        <w:t xml:space="preserve"> </w:t>
      </w:r>
      <w:r w:rsidRPr="00DE79BF">
        <w:rPr>
          <w:rFonts w:asciiTheme="minorHAnsi" w:eastAsia="Times New Roman" w:hAnsiTheme="minorHAnsi" w:cstheme="minorHAnsi"/>
          <w:b w:val="0"/>
          <w:color w:val="auto"/>
          <w:sz w:val="22"/>
          <w:szCs w:val="22"/>
        </w:rPr>
        <w:t>referenced in the Invoice reference field</w:t>
      </w:r>
      <w:r w:rsidR="00A31318" w:rsidRPr="00541EC3">
        <w:rPr>
          <w:rFonts w:asciiTheme="minorHAnsi" w:eastAsia="Times New Roman" w:hAnsiTheme="minorHAnsi" w:cstheme="minorHAnsi"/>
          <w:b w:val="0"/>
          <w:color w:val="auto"/>
          <w:sz w:val="22"/>
          <w:szCs w:val="22"/>
          <w:lang w:val="en-GB"/>
        </w:rPr>
        <w:t xml:space="preserve">.   </w:t>
      </w:r>
    </w:p>
    <w:p w14:paraId="6B2AFCFC" w14:textId="77777777" w:rsidR="00A31318" w:rsidRPr="00F7301E" w:rsidRDefault="00A31318" w:rsidP="00A31318">
      <w:pPr>
        <w:pStyle w:val="ListParagraph"/>
        <w:numPr>
          <w:ilvl w:val="0"/>
          <w:numId w:val="45"/>
        </w:numPr>
        <w:ind w:left="-360" w:hanging="461"/>
        <w:jc w:val="both"/>
        <w:rPr>
          <w:rFonts w:cstheme="minorHAnsi"/>
        </w:rPr>
      </w:pPr>
      <w:r>
        <w:rPr>
          <w:rFonts w:cstheme="minorHAnsi"/>
        </w:rPr>
        <w:t xml:space="preserve">Confirm after </w:t>
      </w:r>
      <w:r w:rsidRPr="00DE79BF">
        <w:rPr>
          <w:rFonts w:cstheme="minorHAnsi"/>
        </w:rPr>
        <w:t>3 days that payment has been posted to the account by downloading the statement</w:t>
      </w:r>
    </w:p>
    <w:p w14:paraId="6B382FFA" w14:textId="77777777" w:rsidR="00A31318" w:rsidRPr="00DE79BF" w:rsidRDefault="00A31318" w:rsidP="00A31318">
      <w:pPr>
        <w:pStyle w:val="Heading2"/>
        <w:ind w:left="-360"/>
        <w:jc w:val="both"/>
        <w:rPr>
          <w:rFonts w:asciiTheme="minorHAnsi" w:hAnsiTheme="minorHAnsi" w:cstheme="minorHAnsi"/>
          <w:color w:val="auto"/>
          <w:sz w:val="22"/>
          <w:szCs w:val="22"/>
        </w:rPr>
      </w:pPr>
      <w:r w:rsidRPr="00DE79BF">
        <w:rPr>
          <w:rFonts w:asciiTheme="minorHAnsi" w:hAnsiTheme="minorHAnsi" w:cstheme="minorHAnsi"/>
          <w:color w:val="auto"/>
          <w:sz w:val="22"/>
          <w:szCs w:val="22"/>
        </w:rPr>
        <w:t xml:space="preserve">Disputed and Fraudulent Charges </w:t>
      </w:r>
    </w:p>
    <w:p w14:paraId="65958154" w14:textId="7B1B4169" w:rsidR="00A31318" w:rsidRPr="00DE79BF" w:rsidRDefault="00A31318" w:rsidP="00A56ACE">
      <w:pPr>
        <w:pStyle w:val="ListParagraph"/>
        <w:numPr>
          <w:ilvl w:val="0"/>
          <w:numId w:val="4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If there is a discrepancy between the cardholder log and the relevant bank statement, it is imperative that the issue be addressed immediately.</w:t>
      </w:r>
      <w:r w:rsidR="00A226C7">
        <w:rPr>
          <w:rFonts w:eastAsia="Times New Roman" w:cstheme="minorHAnsi"/>
        </w:rPr>
        <w:t xml:space="preserve"> </w:t>
      </w:r>
      <w:r w:rsidRPr="00DE79BF">
        <w:rPr>
          <w:rFonts w:eastAsia="Times New Roman" w:cstheme="minorHAnsi"/>
        </w:rPr>
        <w:t>When</w:t>
      </w:r>
      <w:r w:rsidR="00A226C7">
        <w:rPr>
          <w:rFonts w:eastAsia="Times New Roman" w:cstheme="minorHAnsi"/>
        </w:rPr>
        <w:t xml:space="preserve"> </w:t>
      </w:r>
      <w:r w:rsidRPr="00DE79BF">
        <w:rPr>
          <w:rFonts w:eastAsia="Times New Roman" w:cstheme="minorHAnsi"/>
        </w:rPr>
        <w:t>a</w:t>
      </w:r>
      <w:r w:rsidR="00A226C7">
        <w:rPr>
          <w:rFonts w:eastAsia="Times New Roman" w:cstheme="minorHAnsi"/>
        </w:rPr>
        <w:t xml:space="preserve"> </w:t>
      </w:r>
      <w:r w:rsidRPr="00DE79BF">
        <w:rPr>
          <w:rFonts w:eastAsia="Times New Roman" w:cstheme="minorHAnsi"/>
        </w:rPr>
        <w:t xml:space="preserve">cardholder believes that a Vendor has charged the account incorrectly or there is a quality or service issue, the cardholder must first contact the Vendor and try to resolve the error or problem. If he/she </w:t>
      </w:r>
      <w:proofErr w:type="gramStart"/>
      <w:r w:rsidRPr="00DE79BF">
        <w:rPr>
          <w:rFonts w:eastAsia="Times New Roman" w:cstheme="minorHAnsi"/>
        </w:rPr>
        <w:t>is able to</w:t>
      </w:r>
      <w:proofErr w:type="gramEnd"/>
      <w:r w:rsidRPr="00DE79BF">
        <w:rPr>
          <w:rFonts w:eastAsia="Times New Roman" w:cstheme="minorHAnsi"/>
        </w:rPr>
        <w:t xml:space="preserve"> resolve the matter directly with the Vendor and a credit adjustment is agreed upon, it should appear </w:t>
      </w:r>
      <w:proofErr w:type="gramStart"/>
      <w:r w:rsidRPr="00DE79BF">
        <w:rPr>
          <w:rFonts w:eastAsia="Times New Roman" w:cstheme="minorHAnsi"/>
        </w:rPr>
        <w:t>on</w:t>
      </w:r>
      <w:proofErr w:type="gramEnd"/>
      <w:r w:rsidRPr="00DE79BF">
        <w:rPr>
          <w:rFonts w:eastAsia="Times New Roman" w:cstheme="minorHAnsi"/>
        </w:rPr>
        <w:t xml:space="preserve"> the next statement. If the cardholder is unable to solve the issue, s/he needs to contact CITIBANK with all the supporting documents including communication with the vendor to rectify the matter.  </w:t>
      </w:r>
    </w:p>
    <w:p w14:paraId="338F68EE" w14:textId="77777777" w:rsidR="00A31318" w:rsidRPr="00DE79BF" w:rsidRDefault="00A31318" w:rsidP="00A31318">
      <w:p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 </w:t>
      </w:r>
      <w:r w:rsidRPr="00DE79BF">
        <w:rPr>
          <w:rFonts w:eastAsia="Times New Roman" w:cstheme="minorHAnsi"/>
          <w:i/>
          <w:iCs/>
        </w:rPr>
        <w:t>Note: The item should</w:t>
      </w:r>
      <w:r>
        <w:rPr>
          <w:rFonts w:eastAsia="Times New Roman" w:cstheme="minorHAnsi"/>
          <w:i/>
          <w:iCs/>
        </w:rPr>
        <w:t xml:space="preserve"> be highlighted and maintained </w:t>
      </w:r>
      <w:r w:rsidRPr="00DE79BF">
        <w:rPr>
          <w:rFonts w:eastAsia="Times New Roman" w:cstheme="minorHAnsi"/>
          <w:i/>
          <w:iCs/>
        </w:rPr>
        <w:t>as pending on the record log as a reminder to follow up that the correct credit has been received</w:t>
      </w:r>
      <w:r w:rsidRPr="00DE79BF">
        <w:rPr>
          <w:rFonts w:eastAsia="Times New Roman" w:cstheme="minorHAnsi"/>
        </w:rPr>
        <w:t>.</w:t>
      </w:r>
    </w:p>
    <w:p w14:paraId="1FB93E24" w14:textId="77777777" w:rsidR="00A31318" w:rsidRPr="00DE79BF" w:rsidRDefault="00A31318" w:rsidP="00A56ACE">
      <w:pPr>
        <w:pStyle w:val="ListParagraph"/>
        <w:numPr>
          <w:ilvl w:val="0"/>
          <w:numId w:val="4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In case of transactions that appear to be fraudulent, the cardholder must immediately contact CITIBANK Customer Service and </w:t>
      </w:r>
      <w:r>
        <w:rPr>
          <w:rFonts w:eastAsia="Times New Roman" w:cstheme="minorHAnsi"/>
        </w:rPr>
        <w:t>GO/BMS</w:t>
      </w:r>
      <w:r w:rsidRPr="00DE79BF">
        <w:rPr>
          <w:rFonts w:eastAsia="Times New Roman" w:cstheme="minorHAnsi"/>
        </w:rPr>
        <w:t xml:space="preserve"> to alert them </w:t>
      </w:r>
    </w:p>
    <w:p w14:paraId="2091B017" w14:textId="77777777" w:rsidR="00A31318" w:rsidRPr="00DE79BF"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101D2100" w14:textId="77777777" w:rsidR="00A31318" w:rsidRPr="00DE79BF" w:rsidRDefault="00A31318" w:rsidP="00A56ACE">
      <w:pPr>
        <w:pStyle w:val="ListParagraph"/>
        <w:numPr>
          <w:ilvl w:val="0"/>
          <w:numId w:val="4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While pending resolution CITIBANK will credit the account </w:t>
      </w:r>
      <w:proofErr w:type="gramStart"/>
      <w:r w:rsidRPr="00DE79BF">
        <w:rPr>
          <w:rFonts w:eastAsia="Times New Roman" w:cstheme="minorHAnsi"/>
        </w:rPr>
        <w:t>for the amount of</w:t>
      </w:r>
      <w:proofErr w:type="gramEnd"/>
      <w:r w:rsidRPr="00DE79BF">
        <w:rPr>
          <w:rFonts w:eastAsia="Times New Roman" w:cstheme="minorHAnsi"/>
        </w:rPr>
        <w:t xml:space="preserve"> the disputed transaction. Although CITIBANK acts as the arbitrator of any dispute, one should never assume that a dispute would be resolved in his/her favor.</w:t>
      </w:r>
    </w:p>
    <w:p w14:paraId="4887AAC8" w14:textId="77777777" w:rsidR="00A31318" w:rsidRPr="00DE79BF" w:rsidRDefault="00A31318" w:rsidP="00A31318">
      <w:pPr>
        <w:pStyle w:val="ListParagraph"/>
        <w:shd w:val="clear" w:color="auto" w:fill="FFFFFF"/>
        <w:spacing w:before="100" w:beforeAutospacing="1" w:after="100" w:afterAutospacing="1" w:line="270" w:lineRule="atLeast"/>
        <w:ind w:left="-360"/>
        <w:jc w:val="both"/>
        <w:textAlignment w:val="top"/>
        <w:rPr>
          <w:rFonts w:eastAsia="Times New Roman" w:cstheme="minorHAnsi"/>
        </w:rPr>
      </w:pPr>
    </w:p>
    <w:p w14:paraId="17AF93D3" w14:textId="5854FB81" w:rsidR="00A31318" w:rsidRPr="00E20545" w:rsidRDefault="00A31318" w:rsidP="00A56ACE">
      <w:pPr>
        <w:pStyle w:val="ListParagraph"/>
        <w:numPr>
          <w:ilvl w:val="0"/>
          <w:numId w:val="47"/>
        </w:numPr>
        <w:shd w:val="clear" w:color="auto" w:fill="FFFFFF"/>
        <w:spacing w:before="100" w:beforeAutospacing="1" w:after="100" w:afterAutospacing="1" w:line="270" w:lineRule="atLeast"/>
        <w:ind w:left="-360"/>
        <w:jc w:val="both"/>
        <w:textAlignment w:val="top"/>
        <w:rPr>
          <w:rFonts w:eastAsia="Times New Roman" w:cstheme="minorHAnsi"/>
        </w:rPr>
      </w:pPr>
      <w:r w:rsidRPr="00DE79BF">
        <w:rPr>
          <w:rFonts w:eastAsia="Times New Roman" w:cstheme="minorHAnsi"/>
        </w:rPr>
        <w:t xml:space="preserve">If the dispute is not resolved satisfactorily and a cardholder believes that the Supplier is at fault, he/she needs to notify the </w:t>
      </w:r>
      <w:r w:rsidRPr="00E20545">
        <w:rPr>
          <w:rFonts w:eastAsia="Times New Roman" w:cstheme="minorHAnsi"/>
        </w:rPr>
        <w:t>Card Administrator with the relevant details.</w:t>
      </w:r>
    </w:p>
    <w:p w14:paraId="45C6BEF9" w14:textId="5837ECE6" w:rsidR="00A31318" w:rsidRPr="00DE79BF" w:rsidRDefault="00A31318" w:rsidP="00A31318">
      <w:pPr>
        <w:pStyle w:val="Heading1"/>
        <w:ind w:left="-360"/>
        <w:jc w:val="both"/>
        <w:rPr>
          <w:rFonts w:asciiTheme="minorHAnsi" w:hAnsiTheme="minorHAnsi" w:cstheme="minorHAnsi"/>
          <w:b w:val="0"/>
          <w:color w:val="auto"/>
          <w:sz w:val="22"/>
          <w:szCs w:val="22"/>
        </w:rPr>
      </w:pPr>
      <w:bookmarkStart w:id="3" w:name="RolesResponsibilities"/>
      <w:bookmarkEnd w:id="3"/>
      <w:r w:rsidRPr="00DE79BF">
        <w:rPr>
          <w:rFonts w:asciiTheme="minorHAnsi" w:hAnsiTheme="minorHAnsi" w:cstheme="minorHAnsi"/>
          <w:color w:val="auto"/>
          <w:sz w:val="22"/>
          <w:szCs w:val="22"/>
        </w:rPr>
        <w:t>Roles and Responsibilities</w:t>
      </w:r>
    </w:p>
    <w:p w14:paraId="74992E92" w14:textId="77777777" w:rsidR="00A31318" w:rsidRPr="00DE79BF" w:rsidRDefault="00A31318" w:rsidP="00A31318">
      <w:pPr>
        <w:shd w:val="clear" w:color="auto" w:fill="FFFFFF"/>
        <w:spacing w:line="270" w:lineRule="atLeast"/>
        <w:ind w:left="-360"/>
        <w:jc w:val="both"/>
        <w:textAlignment w:val="top"/>
        <w:rPr>
          <w:rFonts w:eastAsia="Times New Roman" w:cstheme="minorHAnsi"/>
          <w:vanish/>
        </w:rPr>
      </w:pPr>
      <w:r w:rsidRPr="00DE79BF">
        <w:rPr>
          <w:rFonts w:eastAsia="Times New Roman" w:cstheme="minorHAnsi"/>
          <w:vanish/>
        </w:rPr>
        <w:t>Structure Element - Roles &amp; Responsibilities</w:t>
      </w:r>
    </w:p>
    <w:tbl>
      <w:tblPr>
        <w:tblW w:w="5000" w:type="pct"/>
        <w:tblInd w:w="-10" w:type="dxa"/>
        <w:tblCellMar>
          <w:left w:w="0" w:type="dxa"/>
          <w:right w:w="0" w:type="dxa"/>
        </w:tblCellMar>
        <w:tblLook w:val="04A0" w:firstRow="1" w:lastRow="0" w:firstColumn="1" w:lastColumn="0" w:noHBand="0" w:noVBand="1"/>
      </w:tblPr>
      <w:tblGrid>
        <w:gridCol w:w="2011"/>
        <w:gridCol w:w="7324"/>
      </w:tblGrid>
      <w:tr w:rsidR="00A31318" w:rsidRPr="00DE79BF" w14:paraId="5DB2384A" w14:textId="77777777" w:rsidTr="00FF0E67">
        <w:trPr>
          <w:tblHeader/>
        </w:trPr>
        <w:tc>
          <w:tcPr>
            <w:tcW w:w="1077" w:type="pc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339C8842" w14:textId="77777777" w:rsidR="00A31318" w:rsidRPr="00DE79BF" w:rsidRDefault="00A31318" w:rsidP="00FF0E67">
            <w:pPr>
              <w:spacing w:after="0" w:line="270" w:lineRule="atLeast"/>
              <w:ind w:left="62"/>
              <w:jc w:val="both"/>
              <w:rPr>
                <w:rFonts w:eastAsia="Times New Roman" w:cstheme="minorHAnsi"/>
              </w:rPr>
            </w:pPr>
            <w:r w:rsidRPr="00DE79BF">
              <w:rPr>
                <w:rFonts w:eastAsia="Times New Roman" w:cstheme="minorHAnsi"/>
              </w:rPr>
              <w:t>Responsible party</w:t>
            </w:r>
          </w:p>
        </w:tc>
        <w:tc>
          <w:tcPr>
            <w:tcW w:w="3923" w:type="pct"/>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17241123" w14:textId="77777777" w:rsidR="00A31318" w:rsidRPr="00DE79BF" w:rsidRDefault="00A31318" w:rsidP="00FF0E67">
            <w:pPr>
              <w:spacing w:after="0" w:line="270" w:lineRule="atLeast"/>
              <w:ind w:left="7"/>
              <w:jc w:val="both"/>
              <w:rPr>
                <w:rFonts w:eastAsia="Times New Roman" w:cstheme="minorHAnsi"/>
              </w:rPr>
            </w:pPr>
            <w:r w:rsidRPr="00DE79BF">
              <w:rPr>
                <w:rFonts w:eastAsia="Times New Roman" w:cstheme="minorHAnsi"/>
              </w:rPr>
              <w:t>Responsibilities</w:t>
            </w:r>
          </w:p>
        </w:tc>
      </w:tr>
      <w:tr w:rsidR="00A31318" w:rsidRPr="00DE79BF" w14:paraId="4A72C1AA" w14:textId="77777777" w:rsidTr="00FF0E67">
        <w:tc>
          <w:tcPr>
            <w:tcW w:w="107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266127" w14:textId="77777777" w:rsidR="00A31318" w:rsidRPr="00DE79BF" w:rsidRDefault="00A31318" w:rsidP="00FF0E67">
            <w:pPr>
              <w:spacing w:after="0" w:line="270" w:lineRule="atLeast"/>
              <w:ind w:left="-28"/>
              <w:jc w:val="both"/>
              <w:rPr>
                <w:rFonts w:eastAsia="Times New Roman" w:cstheme="minorHAnsi"/>
              </w:rPr>
            </w:pPr>
            <w:r w:rsidRPr="00DE79BF">
              <w:rPr>
                <w:rFonts w:eastAsia="Times New Roman" w:cstheme="minorHAnsi"/>
              </w:rPr>
              <w:t>Cardholder</w:t>
            </w:r>
          </w:p>
        </w:tc>
        <w:tc>
          <w:tcPr>
            <w:tcW w:w="39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69C8B7" w14:textId="77777777" w:rsidR="00A31318" w:rsidRPr="00DE79BF" w:rsidRDefault="00A31318" w:rsidP="00FF0E67">
            <w:pPr>
              <w:pStyle w:val="ListParagraph"/>
              <w:numPr>
                <w:ilvl w:val="0"/>
                <w:numId w:val="18"/>
              </w:numPr>
              <w:spacing w:after="0" w:line="270" w:lineRule="atLeast"/>
              <w:jc w:val="both"/>
              <w:rPr>
                <w:rFonts w:eastAsia="Times New Roman" w:cstheme="minorHAnsi"/>
              </w:rPr>
            </w:pPr>
            <w:r w:rsidRPr="00DE79BF">
              <w:rPr>
                <w:rFonts w:eastAsia="Times New Roman" w:cstheme="minorHAnsi"/>
              </w:rPr>
              <w:t>Ensure that the Card is securely kept and used in line with POPP requirements.</w:t>
            </w:r>
          </w:p>
          <w:p w14:paraId="2546137C" w14:textId="77777777" w:rsidR="00A31318" w:rsidRPr="00DE79BF" w:rsidRDefault="00A31318" w:rsidP="00FF0E67">
            <w:pPr>
              <w:pStyle w:val="ListParagraph"/>
              <w:numPr>
                <w:ilvl w:val="0"/>
                <w:numId w:val="18"/>
              </w:numPr>
            </w:pPr>
            <w:r w:rsidRPr="00DE79BF">
              <w:t>Verify and reconcile all account activity and retain all receipts and supporting documentation.</w:t>
            </w:r>
          </w:p>
          <w:p w14:paraId="0C665165" w14:textId="77777777" w:rsidR="00A31318" w:rsidRPr="00DE79BF" w:rsidRDefault="00A31318" w:rsidP="00FF0E67">
            <w:pPr>
              <w:pStyle w:val="ListParagraph"/>
              <w:numPr>
                <w:ilvl w:val="0"/>
                <w:numId w:val="18"/>
              </w:numPr>
              <w:spacing w:after="0" w:line="270" w:lineRule="atLeast"/>
              <w:jc w:val="both"/>
              <w:rPr>
                <w:rFonts w:eastAsia="Times New Roman" w:cstheme="minorHAnsi"/>
              </w:rPr>
            </w:pPr>
            <w:r w:rsidRPr="00DE79BF">
              <w:rPr>
                <w:rFonts w:eastAsia="Times New Roman" w:cstheme="minorHAnsi"/>
              </w:rPr>
              <w:lastRenderedPageBreak/>
              <w:t>Resolve credits, errors and disputed charges.</w:t>
            </w:r>
          </w:p>
          <w:p w14:paraId="1FAAADB9" w14:textId="77777777" w:rsidR="00A31318" w:rsidRDefault="00A31318" w:rsidP="00FF0E67">
            <w:pPr>
              <w:pStyle w:val="ListParagraph"/>
              <w:numPr>
                <w:ilvl w:val="0"/>
                <w:numId w:val="18"/>
              </w:numPr>
              <w:spacing w:after="0" w:line="270" w:lineRule="atLeast"/>
              <w:jc w:val="both"/>
              <w:rPr>
                <w:rFonts w:eastAsia="Times New Roman" w:cstheme="minorHAnsi"/>
              </w:rPr>
            </w:pPr>
            <w:r w:rsidRPr="00DE79BF">
              <w:rPr>
                <w:rFonts w:eastAsia="Times New Roman" w:cstheme="minorHAnsi"/>
              </w:rPr>
              <w:t>Effect payments in full each month for authorized transactions by the due date.</w:t>
            </w:r>
          </w:p>
          <w:p w14:paraId="4C4D3EE5" w14:textId="24141F78" w:rsidR="00272357" w:rsidRPr="00DE79BF" w:rsidRDefault="00272357" w:rsidP="00FF0E67">
            <w:pPr>
              <w:pStyle w:val="ListParagraph"/>
              <w:numPr>
                <w:ilvl w:val="0"/>
                <w:numId w:val="18"/>
              </w:numPr>
              <w:spacing w:after="0" w:line="270" w:lineRule="atLeast"/>
              <w:jc w:val="both"/>
              <w:rPr>
                <w:rFonts w:eastAsia="Times New Roman" w:cstheme="minorHAnsi"/>
              </w:rPr>
            </w:pPr>
            <w:r>
              <w:rPr>
                <w:rFonts w:eastAsia="Times New Roman" w:cstheme="minorHAnsi"/>
              </w:rPr>
              <w:t xml:space="preserve">Ensure all relevant documents are saved to their </w:t>
            </w:r>
            <w:proofErr w:type="spellStart"/>
            <w:r>
              <w:rPr>
                <w:rFonts w:eastAsia="Times New Roman" w:cstheme="minorHAnsi"/>
              </w:rPr>
              <w:t>sharepoint</w:t>
            </w:r>
            <w:proofErr w:type="spellEnd"/>
            <w:r>
              <w:rPr>
                <w:rFonts w:eastAsia="Times New Roman" w:cstheme="minorHAnsi"/>
              </w:rPr>
              <w:t xml:space="preserve"> folder</w:t>
            </w:r>
          </w:p>
        </w:tc>
      </w:tr>
      <w:tr w:rsidR="00A31318" w:rsidRPr="00DE79BF" w14:paraId="27A9BEA4" w14:textId="77777777" w:rsidTr="00FF0E67">
        <w:tc>
          <w:tcPr>
            <w:tcW w:w="107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7C74DE" w14:textId="77777777" w:rsidR="00A31318" w:rsidRPr="00DE79BF" w:rsidRDefault="00A31318" w:rsidP="00FF0E67">
            <w:pPr>
              <w:spacing w:after="0" w:line="270" w:lineRule="atLeast"/>
              <w:ind w:left="-28"/>
              <w:jc w:val="both"/>
              <w:rPr>
                <w:rFonts w:eastAsia="Times New Roman" w:cstheme="minorHAnsi"/>
              </w:rPr>
            </w:pPr>
            <w:r w:rsidRPr="00DE79BF">
              <w:rPr>
                <w:rFonts w:eastAsia="Times New Roman" w:cstheme="minorHAnsi"/>
              </w:rPr>
              <w:lastRenderedPageBreak/>
              <w:t>Head of Office</w:t>
            </w:r>
          </w:p>
        </w:tc>
        <w:tc>
          <w:tcPr>
            <w:tcW w:w="39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9C47E2" w14:textId="77777777" w:rsidR="00A31318" w:rsidRPr="00DE79BF" w:rsidRDefault="00A31318" w:rsidP="00FF0E67">
            <w:pPr>
              <w:pStyle w:val="ListParagraph"/>
              <w:numPr>
                <w:ilvl w:val="0"/>
                <w:numId w:val="19"/>
              </w:numPr>
              <w:spacing w:after="0" w:line="270" w:lineRule="atLeast"/>
              <w:jc w:val="both"/>
              <w:rPr>
                <w:rFonts w:eastAsia="Times New Roman" w:cstheme="minorHAnsi"/>
              </w:rPr>
            </w:pPr>
            <w:r w:rsidRPr="00DE79BF">
              <w:rPr>
                <w:rFonts w:eastAsia="Times New Roman" w:cstheme="minorHAnsi"/>
              </w:rPr>
              <w:t xml:space="preserve">Approve new purchasing Card requests. </w:t>
            </w:r>
          </w:p>
          <w:p w14:paraId="0A7E7DC6" w14:textId="77777777" w:rsidR="00A31318" w:rsidRPr="00DE79BF" w:rsidRDefault="00A31318" w:rsidP="00FF0E67">
            <w:pPr>
              <w:pStyle w:val="ListParagraph"/>
              <w:numPr>
                <w:ilvl w:val="0"/>
                <w:numId w:val="19"/>
              </w:numPr>
              <w:spacing w:after="0" w:line="270" w:lineRule="atLeast"/>
              <w:jc w:val="both"/>
              <w:rPr>
                <w:rFonts w:eastAsia="Times New Roman" w:cstheme="minorHAnsi"/>
              </w:rPr>
            </w:pPr>
            <w:r w:rsidRPr="00DE79BF">
              <w:rPr>
                <w:rFonts w:eastAsia="Times New Roman" w:cstheme="minorHAnsi"/>
              </w:rPr>
              <w:t>Review and Approve Cardholder log and reconci</w:t>
            </w:r>
            <w:r>
              <w:rPr>
                <w:rFonts w:eastAsia="Times New Roman" w:cstheme="minorHAnsi"/>
              </w:rPr>
              <w:t>liation for Payment every month</w:t>
            </w:r>
            <w:r w:rsidRPr="00DE79BF">
              <w:rPr>
                <w:rFonts w:eastAsia="Times New Roman" w:cstheme="minorHAnsi"/>
              </w:rPr>
              <w:t>.</w:t>
            </w:r>
          </w:p>
          <w:p w14:paraId="31ABD226" w14:textId="77777777" w:rsidR="00A31318" w:rsidRPr="00DE79BF" w:rsidRDefault="00A31318" w:rsidP="00FF0E67">
            <w:pPr>
              <w:pStyle w:val="ListParagraph"/>
              <w:numPr>
                <w:ilvl w:val="0"/>
                <w:numId w:val="19"/>
              </w:numPr>
              <w:spacing w:after="0" w:line="270" w:lineRule="atLeast"/>
              <w:jc w:val="both"/>
              <w:rPr>
                <w:rFonts w:eastAsia="Times New Roman" w:cstheme="minorHAnsi"/>
              </w:rPr>
            </w:pPr>
            <w:r w:rsidRPr="00DE79BF">
              <w:rPr>
                <w:rFonts w:eastAsia="Times New Roman" w:cstheme="minorHAnsi"/>
              </w:rPr>
              <w:t>Ensure Integrity of Card use in line with POPP.</w:t>
            </w:r>
          </w:p>
        </w:tc>
      </w:tr>
      <w:tr w:rsidR="00A31318" w:rsidRPr="00DE79BF" w14:paraId="29E22193" w14:textId="77777777" w:rsidTr="00FF0E67">
        <w:tc>
          <w:tcPr>
            <w:tcW w:w="107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37451" w14:textId="77777777" w:rsidR="00A31318" w:rsidRPr="00DE79BF" w:rsidRDefault="00A31318" w:rsidP="00FF0E67">
            <w:pPr>
              <w:spacing w:after="0" w:line="270" w:lineRule="atLeast"/>
              <w:jc w:val="both"/>
              <w:rPr>
                <w:rFonts w:eastAsia="Times New Roman" w:cstheme="minorHAnsi"/>
              </w:rPr>
            </w:pPr>
            <w:r w:rsidRPr="00DE79BF">
              <w:rPr>
                <w:rFonts w:eastAsia="Times New Roman" w:cstheme="minorHAnsi"/>
              </w:rPr>
              <w:t>Finance unit or equivalent</w:t>
            </w:r>
          </w:p>
        </w:tc>
        <w:tc>
          <w:tcPr>
            <w:tcW w:w="39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921FFE" w14:textId="77777777" w:rsidR="00A31318" w:rsidRPr="00DE79BF" w:rsidRDefault="00A31318" w:rsidP="00FF0E67">
            <w:pPr>
              <w:spacing w:after="0" w:line="270" w:lineRule="atLeast"/>
              <w:ind w:left="7"/>
              <w:jc w:val="both"/>
              <w:rPr>
                <w:rFonts w:eastAsia="Times New Roman" w:cstheme="minorHAnsi"/>
              </w:rPr>
            </w:pPr>
            <w:r w:rsidRPr="00DE79BF">
              <w:rPr>
                <w:rFonts w:eastAsia="Times New Roman" w:cstheme="minorHAnsi"/>
              </w:rPr>
              <w:t>Review submitted Statement, Card log and supporting documents and process requests for payments of due balances on a timely basis.</w:t>
            </w:r>
          </w:p>
        </w:tc>
      </w:tr>
      <w:tr w:rsidR="00A31318" w:rsidRPr="00DE79BF" w14:paraId="3F803F8C" w14:textId="77777777" w:rsidTr="00FF0E67">
        <w:tc>
          <w:tcPr>
            <w:tcW w:w="107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2ED71F" w14:textId="77777777" w:rsidR="00A31318" w:rsidRPr="00DE79BF" w:rsidRDefault="00A31318" w:rsidP="00FF0E67">
            <w:pPr>
              <w:spacing w:after="0" w:line="270" w:lineRule="atLeast"/>
              <w:ind w:left="-28"/>
              <w:jc w:val="both"/>
              <w:rPr>
                <w:rFonts w:eastAsia="Times New Roman" w:cstheme="minorHAnsi"/>
              </w:rPr>
            </w:pPr>
            <w:r w:rsidRPr="00DE79BF">
              <w:rPr>
                <w:rFonts w:eastAsia="Times New Roman" w:cstheme="minorHAnsi"/>
              </w:rPr>
              <w:t>Card Administrator</w:t>
            </w:r>
          </w:p>
        </w:tc>
        <w:tc>
          <w:tcPr>
            <w:tcW w:w="39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FFAE7C" w14:textId="77777777" w:rsidR="00A31318" w:rsidRPr="00DE79BF" w:rsidRDefault="00A31318" w:rsidP="00FF0E67">
            <w:pPr>
              <w:pStyle w:val="ListParagraph"/>
              <w:numPr>
                <w:ilvl w:val="0"/>
                <w:numId w:val="20"/>
              </w:numPr>
              <w:spacing w:after="0" w:line="270" w:lineRule="atLeast"/>
              <w:jc w:val="both"/>
              <w:rPr>
                <w:rFonts w:eastAsia="Times New Roman" w:cstheme="minorHAnsi"/>
              </w:rPr>
            </w:pPr>
            <w:r w:rsidRPr="00DE79BF">
              <w:rPr>
                <w:rFonts w:eastAsia="Times New Roman" w:cstheme="minorHAnsi"/>
              </w:rPr>
              <w:t>Ensure the integrity of the purchase Card Program by providing policy clarifications and supporting cardholders in implementation of controls around card use.</w:t>
            </w:r>
          </w:p>
          <w:p w14:paraId="69D585F0" w14:textId="77777777" w:rsidR="00A31318" w:rsidRPr="00DE79BF" w:rsidRDefault="00A31318" w:rsidP="00FF0E67">
            <w:pPr>
              <w:pStyle w:val="ListParagraph"/>
              <w:numPr>
                <w:ilvl w:val="0"/>
                <w:numId w:val="20"/>
              </w:numPr>
              <w:spacing w:after="0" w:line="270" w:lineRule="atLeast"/>
              <w:jc w:val="both"/>
              <w:rPr>
                <w:rFonts w:eastAsia="Times New Roman" w:cstheme="minorHAnsi"/>
              </w:rPr>
            </w:pPr>
            <w:r w:rsidRPr="00DE79BF">
              <w:rPr>
                <w:rFonts w:eastAsia="Times New Roman" w:cstheme="minorHAnsi"/>
              </w:rPr>
              <w:t xml:space="preserve">Carry out the annual compliance review of purchasing card program and prepare a report of findings.  </w:t>
            </w:r>
          </w:p>
        </w:tc>
      </w:tr>
      <w:tr w:rsidR="00A31318" w:rsidRPr="00DE79BF" w14:paraId="151D92A0" w14:textId="77777777" w:rsidTr="00FF0E67">
        <w:tc>
          <w:tcPr>
            <w:tcW w:w="107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12C543" w14:textId="77777777" w:rsidR="00A31318" w:rsidRPr="00DE79BF" w:rsidRDefault="00A31318" w:rsidP="00FF0E67">
            <w:pPr>
              <w:spacing w:after="0" w:line="270" w:lineRule="atLeast"/>
              <w:jc w:val="both"/>
              <w:rPr>
                <w:rFonts w:eastAsia="Times New Roman" w:cstheme="minorHAnsi"/>
              </w:rPr>
            </w:pPr>
            <w:r>
              <w:rPr>
                <w:rFonts w:eastAsia="Times New Roman" w:cstheme="minorHAnsi"/>
              </w:rPr>
              <w:t>GO/BMS</w:t>
            </w:r>
            <w:r w:rsidRPr="00DE79BF">
              <w:rPr>
                <w:rFonts w:eastAsia="Times New Roman" w:cstheme="minorHAnsi"/>
              </w:rPr>
              <w:t>.</w:t>
            </w:r>
          </w:p>
        </w:tc>
        <w:tc>
          <w:tcPr>
            <w:tcW w:w="39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26684B" w14:textId="77777777" w:rsidR="00A31318" w:rsidRPr="00DE79BF" w:rsidRDefault="00A31318" w:rsidP="00FF0E67">
            <w:pPr>
              <w:pStyle w:val="ListParagraph"/>
              <w:numPr>
                <w:ilvl w:val="0"/>
                <w:numId w:val="21"/>
              </w:numPr>
              <w:spacing w:after="0" w:line="270" w:lineRule="atLeast"/>
              <w:jc w:val="both"/>
              <w:rPr>
                <w:rFonts w:eastAsia="Times New Roman" w:cstheme="minorHAnsi"/>
              </w:rPr>
            </w:pPr>
            <w:r w:rsidRPr="00DE79BF">
              <w:rPr>
                <w:rFonts w:eastAsia="Times New Roman" w:cstheme="minorHAnsi"/>
              </w:rPr>
              <w:t xml:space="preserve">Provide focal point for card holders and manage the </w:t>
            </w:r>
            <w:proofErr w:type="gramStart"/>
            <w:r w:rsidRPr="00DE79BF">
              <w:rPr>
                <w:rFonts w:eastAsia="Times New Roman" w:cstheme="minorHAnsi"/>
              </w:rPr>
              <w:t>contract  with</w:t>
            </w:r>
            <w:proofErr w:type="gramEnd"/>
            <w:r w:rsidRPr="00DE79BF">
              <w:rPr>
                <w:rFonts w:eastAsia="Times New Roman" w:cstheme="minorHAnsi"/>
              </w:rPr>
              <w:t xml:space="preserve"> CITIBANK</w:t>
            </w:r>
          </w:p>
          <w:p w14:paraId="217BCDA1" w14:textId="77777777" w:rsidR="00A31318" w:rsidRPr="00DE79BF" w:rsidRDefault="00A31318" w:rsidP="00FF0E67">
            <w:pPr>
              <w:pStyle w:val="ListParagraph"/>
              <w:numPr>
                <w:ilvl w:val="0"/>
                <w:numId w:val="21"/>
              </w:numPr>
              <w:spacing w:after="0" w:line="270" w:lineRule="atLeast"/>
              <w:jc w:val="both"/>
              <w:rPr>
                <w:rFonts w:eastAsia="Times New Roman" w:cstheme="minorHAnsi"/>
              </w:rPr>
            </w:pPr>
            <w:r w:rsidRPr="00DE79BF">
              <w:rPr>
                <w:rFonts w:eastAsia="Times New Roman" w:cstheme="minorHAnsi"/>
              </w:rPr>
              <w:t>Review on a regular basis the overall conduct of the card program and alert the comptroller of any anomalies.</w:t>
            </w:r>
          </w:p>
          <w:p w14:paraId="258C5ECD" w14:textId="77777777" w:rsidR="00A31318" w:rsidRPr="00DE79BF" w:rsidRDefault="00A31318" w:rsidP="00FF0E67">
            <w:pPr>
              <w:pStyle w:val="ListParagraph"/>
              <w:numPr>
                <w:ilvl w:val="0"/>
                <w:numId w:val="21"/>
              </w:numPr>
              <w:spacing w:after="0" w:line="270" w:lineRule="atLeast"/>
              <w:jc w:val="both"/>
              <w:rPr>
                <w:rFonts w:eastAsia="Times New Roman" w:cstheme="minorHAnsi"/>
              </w:rPr>
            </w:pPr>
            <w:r w:rsidRPr="00DE79BF">
              <w:rPr>
                <w:rFonts w:eastAsia="Times New Roman" w:cstheme="minorHAnsi"/>
              </w:rPr>
              <w:t>Provide general oversight over the corporate purchasing card program.</w:t>
            </w:r>
          </w:p>
        </w:tc>
      </w:tr>
    </w:tbl>
    <w:p w14:paraId="2A8EC7C9" w14:textId="77777777" w:rsidR="00A31318" w:rsidRPr="00DE79BF" w:rsidRDefault="00A31318" w:rsidP="00A31318">
      <w:pPr>
        <w:shd w:val="clear" w:color="auto" w:fill="FFFFFF"/>
        <w:spacing w:after="0" w:line="270" w:lineRule="atLeast"/>
        <w:ind w:left="-360"/>
        <w:jc w:val="both"/>
        <w:textAlignment w:val="top"/>
        <w:rPr>
          <w:rFonts w:eastAsia="Times New Roman" w:cstheme="minorHAnsi"/>
        </w:rPr>
      </w:pPr>
    </w:p>
    <w:p w14:paraId="429344AF" w14:textId="77777777" w:rsidR="00A31318" w:rsidRDefault="00A31318" w:rsidP="00A31318">
      <w:pPr>
        <w:shd w:val="clear" w:color="auto" w:fill="FFFFFF"/>
        <w:spacing w:after="0" w:line="270" w:lineRule="atLeast"/>
        <w:ind w:left="-360"/>
        <w:jc w:val="both"/>
        <w:textAlignment w:val="top"/>
        <w:rPr>
          <w:rFonts w:eastAsia="Times New Roman" w:cstheme="minorHAnsi"/>
          <w:b/>
          <w:bCs/>
        </w:rPr>
      </w:pPr>
      <w:r w:rsidRPr="00DE79BF">
        <w:rPr>
          <w:rFonts w:eastAsia="Times New Roman" w:cstheme="minorHAnsi"/>
          <w:b/>
          <w:bCs/>
        </w:rPr>
        <w:t>Templates and Forms</w:t>
      </w:r>
    </w:p>
    <w:p w14:paraId="1885DF87" w14:textId="77777777" w:rsidR="00587BA2" w:rsidRPr="00DE79BF" w:rsidRDefault="00587BA2" w:rsidP="00A31318">
      <w:pPr>
        <w:shd w:val="clear" w:color="auto" w:fill="FFFFFF"/>
        <w:spacing w:after="0" w:line="270" w:lineRule="atLeast"/>
        <w:ind w:left="-360"/>
        <w:jc w:val="both"/>
        <w:textAlignment w:val="top"/>
        <w:rPr>
          <w:rFonts w:eastAsia="Times New Roman" w:cstheme="minorHAnsi"/>
          <w:b/>
          <w:bCs/>
        </w:rPr>
      </w:pPr>
    </w:p>
    <w:p w14:paraId="7A964C72" w14:textId="77777777" w:rsidR="009F2FFA" w:rsidRPr="000520A2" w:rsidRDefault="00000000" w:rsidP="009F2FFA">
      <w:pPr>
        <w:pStyle w:val="ListParagraph"/>
        <w:numPr>
          <w:ilvl w:val="0"/>
          <w:numId w:val="48"/>
        </w:numPr>
        <w:shd w:val="clear" w:color="auto" w:fill="FFFFFF"/>
        <w:spacing w:after="0" w:line="270" w:lineRule="atLeast"/>
        <w:ind w:left="0" w:firstLine="0"/>
        <w:jc w:val="both"/>
        <w:textAlignment w:val="top"/>
        <w:rPr>
          <w:rFonts w:eastAsia="Times New Roman" w:cstheme="minorHAnsi"/>
          <w:b/>
          <w:bCs/>
          <w:color w:val="333333"/>
        </w:rPr>
      </w:pPr>
      <w:hyperlink r:id="rId28" w:history="1">
        <w:r w:rsidR="009F2FFA" w:rsidRPr="006A6C35">
          <w:rPr>
            <w:rStyle w:val="Hyperlink"/>
            <w:rFonts w:eastAsia="Times New Roman" w:cstheme="minorHAnsi"/>
          </w:rPr>
          <w:t xml:space="preserve">Purchasing </w:t>
        </w:r>
        <w:r w:rsidR="009F2FFA">
          <w:rPr>
            <w:rStyle w:val="Hyperlink"/>
            <w:rFonts w:eastAsia="Times New Roman" w:cstheme="minorHAnsi"/>
          </w:rPr>
          <w:t>C</w:t>
        </w:r>
        <w:r w:rsidR="009F2FFA" w:rsidRPr="006A6C35">
          <w:rPr>
            <w:rStyle w:val="Hyperlink"/>
            <w:rFonts w:eastAsia="Times New Roman" w:cstheme="minorHAnsi"/>
          </w:rPr>
          <w:t xml:space="preserve">ard </w:t>
        </w:r>
        <w:r w:rsidR="009F2FFA">
          <w:rPr>
            <w:rStyle w:val="Hyperlink"/>
            <w:rFonts w:eastAsia="Times New Roman" w:cstheme="minorHAnsi"/>
          </w:rPr>
          <w:t>H</w:t>
        </w:r>
        <w:r w:rsidR="009F2FFA" w:rsidRPr="006A6C35">
          <w:rPr>
            <w:rStyle w:val="Hyperlink"/>
            <w:rFonts w:eastAsia="Times New Roman" w:cstheme="minorHAnsi"/>
          </w:rPr>
          <w:t xml:space="preserve">older </w:t>
        </w:r>
        <w:r w:rsidR="009F2FFA">
          <w:rPr>
            <w:rStyle w:val="Hyperlink"/>
            <w:rFonts w:eastAsia="Times New Roman" w:cstheme="minorHAnsi"/>
          </w:rPr>
          <w:t>A</w:t>
        </w:r>
        <w:r w:rsidR="009F2FFA" w:rsidRPr="006A6C35">
          <w:rPr>
            <w:rStyle w:val="Hyperlink"/>
            <w:rFonts w:eastAsia="Times New Roman" w:cstheme="minorHAnsi"/>
          </w:rPr>
          <w:t xml:space="preserve">pplication </w:t>
        </w:r>
        <w:r w:rsidR="009F2FFA">
          <w:rPr>
            <w:rStyle w:val="Hyperlink"/>
            <w:rFonts w:eastAsia="Times New Roman" w:cstheme="minorHAnsi"/>
          </w:rPr>
          <w:t>Form</w:t>
        </w:r>
      </w:hyperlink>
    </w:p>
    <w:p w14:paraId="0706F48E" w14:textId="77777777" w:rsidR="009F2FFA" w:rsidRPr="009F2FFA" w:rsidRDefault="00000000" w:rsidP="002C4B72">
      <w:pPr>
        <w:pStyle w:val="ListParagraph"/>
        <w:numPr>
          <w:ilvl w:val="0"/>
          <w:numId w:val="48"/>
        </w:numPr>
        <w:shd w:val="clear" w:color="auto" w:fill="FFFFFF"/>
        <w:spacing w:after="0" w:line="270" w:lineRule="atLeast"/>
        <w:ind w:left="0" w:firstLine="0"/>
        <w:jc w:val="both"/>
        <w:textAlignment w:val="top"/>
        <w:rPr>
          <w:rStyle w:val="Hyperlink"/>
          <w:rFonts w:eastAsia="Times New Roman" w:cstheme="minorHAnsi"/>
          <w:color w:val="333333"/>
          <w:u w:val="none"/>
        </w:rPr>
      </w:pPr>
      <w:hyperlink r:id="rId29" w:history="1">
        <w:r w:rsidR="009F2FFA" w:rsidRPr="009F2FFA">
          <w:rPr>
            <w:rStyle w:val="Hyperlink"/>
            <w:rFonts w:eastAsia="Times New Roman" w:cstheme="minorHAnsi"/>
          </w:rPr>
          <w:t>Purchasing Card Payment Activity Log</w:t>
        </w:r>
      </w:hyperlink>
      <w:r w:rsidR="009F2FFA" w:rsidRPr="009F2FFA">
        <w:rPr>
          <w:rStyle w:val="Hyperlink"/>
          <w:rFonts w:eastAsia="Times New Roman" w:cstheme="minorHAnsi"/>
        </w:rPr>
        <w:t xml:space="preserve"> </w:t>
      </w:r>
    </w:p>
    <w:p w14:paraId="7CDDCAD7" w14:textId="68D06EBD" w:rsidR="00525711" w:rsidRPr="00525711" w:rsidRDefault="00525711" w:rsidP="00587BA2">
      <w:pPr>
        <w:pStyle w:val="ListParagraph"/>
        <w:numPr>
          <w:ilvl w:val="0"/>
          <w:numId w:val="22"/>
        </w:numPr>
        <w:shd w:val="clear" w:color="auto" w:fill="FFFFFF"/>
        <w:spacing w:after="0" w:line="270" w:lineRule="atLeast"/>
        <w:ind w:left="0" w:firstLine="0"/>
        <w:jc w:val="both"/>
        <w:textAlignment w:val="top"/>
        <w:rPr>
          <w:rStyle w:val="Hyperlink"/>
          <w:rFonts w:eastAsia="Times New Roman" w:cstheme="minorHAnsi"/>
          <w:b/>
          <w:bCs/>
        </w:rPr>
      </w:pPr>
      <w:r>
        <w:rPr>
          <w:rFonts w:eastAsia="Times New Roman" w:cstheme="minorHAnsi"/>
        </w:rPr>
        <w:fldChar w:fldCharType="begin"/>
      </w:r>
      <w:r>
        <w:rPr>
          <w:rFonts w:eastAsia="Times New Roman" w:cstheme="minorHAnsi"/>
        </w:rPr>
        <w:instrText>HYPERLINK "https://intranet.undp.org/unit/oolts/oso/go/_layouts/15/WopiFrame.aspx?sourcedoc=%7b47F422DC-946F-490A-AE95-618BD5176272%7d&amp;file=New%20purchasing%20cardholder%20information%20pack%20and%20vendor%20set%20up%20guidelines.pdf&amp;action=default"</w:instrText>
      </w:r>
      <w:r>
        <w:rPr>
          <w:rFonts w:eastAsia="Times New Roman" w:cstheme="minorHAnsi"/>
        </w:rPr>
      </w:r>
      <w:r>
        <w:rPr>
          <w:rFonts w:eastAsia="Times New Roman" w:cstheme="minorHAnsi"/>
        </w:rPr>
        <w:fldChar w:fldCharType="separate"/>
      </w:r>
      <w:r w:rsidR="00AD44C8" w:rsidRPr="00AD44C8">
        <w:rPr>
          <w:rStyle w:val="Hyperlink"/>
          <w:rFonts w:eastAsia="Times New Roman" w:cstheme="minorHAnsi"/>
        </w:rPr>
        <w:t>New Cardholder Information Pack Instructions</w:t>
      </w:r>
      <w:r w:rsidR="00C856BE">
        <w:rPr>
          <w:rStyle w:val="Hyperlink"/>
          <w:rFonts w:eastAsia="Times New Roman" w:cstheme="minorHAnsi"/>
        </w:rPr>
        <w:t xml:space="preserve"> </w:t>
      </w:r>
    </w:p>
    <w:p w14:paraId="193F784F" w14:textId="77777777" w:rsidR="00D17954" w:rsidRPr="009F2FFA" w:rsidRDefault="00525711" w:rsidP="00D17954">
      <w:pPr>
        <w:pStyle w:val="ListParagraph"/>
        <w:numPr>
          <w:ilvl w:val="0"/>
          <w:numId w:val="48"/>
        </w:numPr>
        <w:shd w:val="clear" w:color="auto" w:fill="FFFFFF"/>
        <w:spacing w:after="0" w:line="270" w:lineRule="atLeast"/>
        <w:ind w:left="0" w:firstLine="0"/>
        <w:jc w:val="both"/>
        <w:textAlignment w:val="top"/>
        <w:rPr>
          <w:rFonts w:eastAsia="Times New Roman" w:cstheme="minorHAnsi"/>
          <w:color w:val="333333"/>
        </w:rPr>
      </w:pPr>
      <w:r>
        <w:rPr>
          <w:rFonts w:eastAsia="Times New Roman" w:cstheme="minorHAnsi"/>
        </w:rPr>
        <w:fldChar w:fldCharType="end"/>
      </w:r>
      <w:hyperlink r:id="rId30" w:history="1">
        <w:r w:rsidR="00D17954" w:rsidRPr="009F2FFA">
          <w:rPr>
            <w:rStyle w:val="Hyperlink"/>
            <w:rFonts w:eastAsia="Times New Roman" w:cstheme="minorHAnsi"/>
          </w:rPr>
          <w:t>UNDP Purchasing Card Countries</w:t>
        </w:r>
      </w:hyperlink>
    </w:p>
    <w:p w14:paraId="1318401C" w14:textId="6E1C979C" w:rsidR="0042096C" w:rsidRPr="00662D46" w:rsidRDefault="00000000" w:rsidP="00587BA2">
      <w:pPr>
        <w:pStyle w:val="ListParagraph"/>
        <w:numPr>
          <w:ilvl w:val="0"/>
          <w:numId w:val="22"/>
        </w:numPr>
        <w:shd w:val="clear" w:color="auto" w:fill="FFFFFF"/>
        <w:spacing w:after="0" w:line="270" w:lineRule="atLeast"/>
        <w:ind w:left="0" w:firstLine="0"/>
        <w:jc w:val="both"/>
        <w:textAlignment w:val="top"/>
        <w:rPr>
          <w:rStyle w:val="Hyperlink"/>
          <w:rFonts w:eastAsia="Times New Roman" w:cstheme="minorHAnsi"/>
          <w:b/>
          <w:bCs/>
          <w:color w:val="333333"/>
          <w:u w:val="none"/>
        </w:rPr>
      </w:pPr>
      <w:hyperlink r:id="rId31" w:history="1">
        <w:r w:rsidR="009D3412" w:rsidRPr="009D3412">
          <w:rPr>
            <w:rStyle w:val="Hyperlink"/>
            <w:rFonts w:eastAsia="Times New Roman" w:cstheme="minorHAnsi"/>
          </w:rPr>
          <w:t>Purchasing Card Closure Form</w:t>
        </w:r>
      </w:hyperlink>
    </w:p>
    <w:p w14:paraId="4CC824AF" w14:textId="77777777" w:rsidR="00FE5950" w:rsidRPr="00FE5950" w:rsidRDefault="00000000" w:rsidP="00587BA2">
      <w:pPr>
        <w:pStyle w:val="ListParagraph"/>
        <w:numPr>
          <w:ilvl w:val="0"/>
          <w:numId w:val="22"/>
        </w:numPr>
        <w:shd w:val="clear" w:color="auto" w:fill="FFFFFF"/>
        <w:spacing w:after="0" w:line="270" w:lineRule="atLeast"/>
        <w:ind w:left="0" w:firstLine="0"/>
        <w:jc w:val="both"/>
        <w:textAlignment w:val="top"/>
        <w:rPr>
          <w:rStyle w:val="Hyperlink"/>
          <w:rFonts w:eastAsia="Times New Roman" w:cstheme="minorHAnsi"/>
          <w:b/>
          <w:bCs/>
          <w:color w:val="333333"/>
          <w:u w:val="none"/>
        </w:rPr>
      </w:pPr>
      <w:hyperlink r:id="rId32" w:history="1">
        <w:r w:rsidR="00662D46" w:rsidRPr="00662D46">
          <w:rPr>
            <w:rStyle w:val="Hyperlink"/>
            <w:rFonts w:eastAsia="Times New Roman" w:cstheme="minorHAnsi"/>
          </w:rPr>
          <w:t>Purchasing Card Restriction Lifting Form</w:t>
        </w:r>
      </w:hyperlink>
    </w:p>
    <w:p w14:paraId="28EE60D0" w14:textId="7E4C3632" w:rsidR="00A31318" w:rsidRPr="00FE5950" w:rsidRDefault="00000000" w:rsidP="00587BA2">
      <w:pPr>
        <w:pStyle w:val="ListParagraph"/>
        <w:numPr>
          <w:ilvl w:val="0"/>
          <w:numId w:val="22"/>
        </w:numPr>
        <w:shd w:val="clear" w:color="auto" w:fill="FFFFFF"/>
        <w:spacing w:after="0" w:line="270" w:lineRule="atLeast"/>
        <w:ind w:left="0" w:firstLine="0"/>
        <w:jc w:val="both"/>
        <w:textAlignment w:val="top"/>
        <w:rPr>
          <w:rFonts w:eastAsia="Times New Roman" w:cstheme="minorHAnsi"/>
          <w:b/>
          <w:bCs/>
          <w:color w:val="333333"/>
        </w:rPr>
      </w:pPr>
      <w:hyperlink r:id="rId33" w:history="1">
        <w:r w:rsidR="00FE5950" w:rsidRPr="00ED0305">
          <w:rPr>
            <w:rStyle w:val="Hyperlink"/>
            <w:rFonts w:eastAsia="Times New Roman" w:cstheme="minorHAnsi"/>
          </w:rPr>
          <w:t>Purchasing Card Payment Log User Guide</w:t>
        </w:r>
      </w:hyperlink>
    </w:p>
    <w:p w14:paraId="5C04C8ED" w14:textId="77777777" w:rsidR="00A31318" w:rsidRPr="00DE79BF" w:rsidRDefault="00A31318" w:rsidP="00A31318">
      <w:pPr>
        <w:shd w:val="clear" w:color="auto" w:fill="FFFFFF"/>
        <w:spacing w:after="0" w:line="270" w:lineRule="atLeast"/>
        <w:ind w:left="-360"/>
        <w:jc w:val="both"/>
        <w:textAlignment w:val="top"/>
        <w:rPr>
          <w:rFonts w:eastAsia="Times New Roman" w:cstheme="minorHAnsi"/>
          <w:vanish/>
          <w:color w:val="333333"/>
        </w:rPr>
      </w:pPr>
      <w:r w:rsidRPr="00DE79BF">
        <w:rPr>
          <w:rFonts w:eastAsia="Times New Roman" w:cstheme="minorHAnsi"/>
          <w:vanish/>
          <w:color w:val="333333"/>
        </w:rPr>
        <w:t>Structure Element - Templates and Forms</w:t>
      </w:r>
    </w:p>
    <w:p w14:paraId="774AFA0E" w14:textId="05A7C0FD" w:rsidR="00C41726" w:rsidRDefault="00C41726" w:rsidP="00DE37C0"/>
    <w:p w14:paraId="0FA35F7D" w14:textId="0992ED05" w:rsidR="00DE37C0" w:rsidRPr="00DE37C0" w:rsidRDefault="00DE37C0" w:rsidP="00DE37C0"/>
    <w:p w14:paraId="649B8B8A" w14:textId="3E452C36" w:rsidR="00DE37C0" w:rsidRPr="00DE37C0" w:rsidRDefault="00DE37C0" w:rsidP="00DE37C0">
      <w:pPr>
        <w:tabs>
          <w:tab w:val="left" w:pos="3708"/>
        </w:tabs>
      </w:pPr>
      <w:r>
        <w:tab/>
      </w:r>
    </w:p>
    <w:sectPr w:rsidR="00DE37C0" w:rsidRPr="00DE37C0">
      <w:headerReference w:type="default" r:id="rId34"/>
      <w:foot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BB893" w14:textId="77777777" w:rsidR="00D76F9B" w:rsidRDefault="00D76F9B" w:rsidP="00DE79BF">
      <w:pPr>
        <w:spacing w:after="0" w:line="240" w:lineRule="auto"/>
      </w:pPr>
      <w:r>
        <w:separator/>
      </w:r>
    </w:p>
  </w:endnote>
  <w:endnote w:type="continuationSeparator" w:id="0">
    <w:p w14:paraId="1C7CB9CE" w14:textId="77777777" w:rsidR="00D76F9B" w:rsidRDefault="00D76F9B" w:rsidP="00DE79BF">
      <w:pPr>
        <w:spacing w:after="0" w:line="240" w:lineRule="auto"/>
      </w:pPr>
      <w:r>
        <w:continuationSeparator/>
      </w:r>
    </w:p>
  </w:endnote>
  <w:endnote w:type="continuationNotice" w:id="1">
    <w:p w14:paraId="6F3CEA24" w14:textId="77777777" w:rsidR="00D76F9B" w:rsidRDefault="00D76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B3D6" w14:textId="3537C079" w:rsidR="00DE79BF" w:rsidRPr="00212F84" w:rsidRDefault="00212F84" w:rsidP="00212F84">
    <w:pPr>
      <w:rPr>
        <w:rFonts w:cstheme="minorHAnsi"/>
      </w:rPr>
    </w:pPr>
    <w:r>
      <w:t>Page</w:t>
    </w:r>
    <w:r w:rsidRPr="00212F84">
      <w:t xml:space="preserve"> </w:t>
    </w:r>
    <w:r>
      <w:rPr>
        <w:b/>
        <w:bCs/>
      </w:rPr>
      <w:fldChar w:fldCharType="begin"/>
    </w:r>
    <w:r>
      <w:rPr>
        <w:b/>
        <w:bCs/>
      </w:rPr>
      <w:instrText>PAGE</w:instrText>
    </w:r>
    <w:r w:rsidRPr="00212F84">
      <w:rPr>
        <w:b/>
        <w:bCs/>
      </w:rPr>
      <w:instrText xml:space="preserve">  \* </w:instrText>
    </w:r>
    <w:r>
      <w:rPr>
        <w:b/>
        <w:bCs/>
      </w:rPr>
      <w:instrText>Arabic</w:instrText>
    </w:r>
    <w:r w:rsidRPr="00212F84">
      <w:rPr>
        <w:b/>
        <w:bCs/>
      </w:rPr>
      <w:instrText xml:space="preserve">  \* </w:instrText>
    </w:r>
    <w:r>
      <w:rPr>
        <w:b/>
        <w:bCs/>
      </w:rPr>
      <w:instrText>MERGEFORMAT</w:instrText>
    </w:r>
    <w:r>
      <w:rPr>
        <w:b/>
        <w:bCs/>
      </w:rPr>
      <w:fldChar w:fldCharType="separate"/>
    </w:r>
    <w:r w:rsidR="00A31318">
      <w:rPr>
        <w:b/>
        <w:bCs/>
        <w:noProof/>
      </w:rPr>
      <w:t>8</w:t>
    </w:r>
    <w:r>
      <w:rPr>
        <w:b/>
        <w:bCs/>
      </w:rPr>
      <w:fldChar w:fldCharType="end"/>
    </w:r>
    <w:r w:rsidRPr="00212F84">
      <w:t xml:space="preserve"> </w:t>
    </w:r>
    <w:r>
      <w:t>of</w:t>
    </w:r>
    <w:r w:rsidRPr="00212F84">
      <w:t xml:space="preserve"> </w:t>
    </w:r>
    <w:r>
      <w:rPr>
        <w:b/>
        <w:bCs/>
      </w:rPr>
      <w:fldChar w:fldCharType="begin"/>
    </w:r>
    <w:r>
      <w:rPr>
        <w:b/>
        <w:bCs/>
      </w:rPr>
      <w:instrText>NUMPAGES</w:instrText>
    </w:r>
    <w:r w:rsidRPr="00212F84">
      <w:rPr>
        <w:b/>
        <w:bCs/>
      </w:rPr>
      <w:instrText xml:space="preserve">  \* </w:instrText>
    </w:r>
    <w:r>
      <w:rPr>
        <w:b/>
        <w:bCs/>
      </w:rPr>
      <w:instrText>Arabic</w:instrText>
    </w:r>
    <w:r w:rsidRPr="00212F84">
      <w:rPr>
        <w:b/>
        <w:bCs/>
      </w:rPr>
      <w:instrText xml:space="preserve">  \* </w:instrText>
    </w:r>
    <w:r>
      <w:rPr>
        <w:b/>
        <w:bCs/>
      </w:rPr>
      <w:instrText>MERGEFORMAT</w:instrText>
    </w:r>
    <w:r>
      <w:rPr>
        <w:b/>
        <w:bCs/>
      </w:rPr>
      <w:fldChar w:fldCharType="separate"/>
    </w:r>
    <w:r w:rsidR="00A31318">
      <w:rPr>
        <w:b/>
        <w:bCs/>
        <w:noProof/>
      </w:rPr>
      <w:t>8</w:t>
    </w:r>
    <w:r>
      <w:rPr>
        <w:b/>
        <w:bCs/>
      </w:rPr>
      <w:fldChar w:fldCharType="end"/>
    </w:r>
    <w:r>
      <w:ptab w:relativeTo="margin" w:alignment="center" w:leader="none"/>
    </w:r>
    <w:r w:rsidRPr="00212F84">
      <w:rPr>
        <w:rFonts w:cstheme="minorHAnsi"/>
      </w:rPr>
      <w:t xml:space="preserve"> </w:t>
    </w:r>
    <w:r w:rsidRPr="004949B2">
      <w:rPr>
        <w:rFonts w:cstheme="minorHAnsi"/>
      </w:rPr>
      <w:t>Effective Date:</w:t>
    </w:r>
    <w:r w:rsidRPr="004949B2">
      <w:rPr>
        <w:rFonts w:cstheme="minorHAnsi"/>
      </w:rPr>
      <w:tab/>
    </w:r>
    <w:r w:rsidR="00E80BFE" w:rsidRPr="00E80BFE">
      <w:rPr>
        <w:rFonts w:cstheme="minorHAnsi"/>
      </w:rPr>
      <w:t>15/06/2019</w:t>
    </w:r>
    <w:r w:rsidRPr="004949B2">
      <w:rPr>
        <w:rFonts w:cstheme="minorHAnsi"/>
      </w:rPr>
      <w:tab/>
    </w:r>
    <w:r w:rsidRPr="004949B2">
      <w:rPr>
        <w:rFonts w:cstheme="minorHAnsi"/>
      </w:rPr>
      <w:tab/>
    </w:r>
    <w:r>
      <w:rPr>
        <w:rFonts w:cstheme="minorHAnsi"/>
      </w:rPr>
      <w:t xml:space="preserve">      </w:t>
    </w:r>
    <w:r w:rsidRPr="004949B2">
      <w:rPr>
        <w:rFonts w:cstheme="minorHAnsi"/>
      </w:rPr>
      <w:t xml:space="preserve"> V</w:t>
    </w:r>
    <w:r w:rsidR="00264F3F">
      <w:rPr>
        <w:rFonts w:cstheme="minorHAnsi"/>
      </w:rPr>
      <w:t>ersion #</w:t>
    </w:r>
    <w:r w:rsidRPr="004949B2">
      <w:rPr>
        <w:rFonts w:cstheme="minorHAnsi"/>
      </w:rPr>
      <w:t xml:space="preserve">: </w:t>
    </w:r>
    <w:sdt>
      <w:sdtPr>
        <w:rPr>
          <w:rFonts w:cstheme="minorHAnsi"/>
        </w:rPr>
        <w:alias w:val="POPPRefItemVersion"/>
        <w:tag w:val="UNDP_POPP_REFITEM_VERSION"/>
        <w:id w:val="-561632962"/>
        <w:placeholder>
          <w:docPart w:val="A0CCBFC6F32D4E4D9BB2F76244FD0570"/>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82B7FC3-53D0-4218-BA8C-AEB77D468AF6}"/>
        <w:text/>
      </w:sdtPr>
      <w:sdtContent>
        <w:r w:rsidR="00AC5B9D">
          <w:rPr>
            <w:rFonts w:cstheme="minorHAnsi"/>
          </w:rPr>
          <w:t>1</w:t>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BF4EE" w14:textId="77777777" w:rsidR="00D76F9B" w:rsidRDefault="00D76F9B" w:rsidP="00DE79BF">
      <w:pPr>
        <w:spacing w:after="0" w:line="240" w:lineRule="auto"/>
      </w:pPr>
      <w:r>
        <w:separator/>
      </w:r>
    </w:p>
  </w:footnote>
  <w:footnote w:type="continuationSeparator" w:id="0">
    <w:p w14:paraId="27C9CDEB" w14:textId="77777777" w:rsidR="00D76F9B" w:rsidRDefault="00D76F9B" w:rsidP="00DE79BF">
      <w:pPr>
        <w:spacing w:after="0" w:line="240" w:lineRule="auto"/>
      </w:pPr>
      <w:r>
        <w:continuationSeparator/>
      </w:r>
    </w:p>
  </w:footnote>
  <w:footnote w:type="continuationNotice" w:id="1">
    <w:p w14:paraId="4A85CF2B" w14:textId="77777777" w:rsidR="00D76F9B" w:rsidRDefault="00D76F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1E5C" w14:textId="2FA36649" w:rsidR="00212F84" w:rsidRDefault="00212F84" w:rsidP="00212F84">
    <w:pPr>
      <w:pStyle w:val="Header"/>
      <w:jc w:val="right"/>
    </w:pPr>
    <w:r>
      <w:rPr>
        <w:noProof/>
      </w:rPr>
      <w:drawing>
        <wp:inline distT="0" distB="0" distL="0" distR="0" wp14:anchorId="2A97D464" wp14:editId="123D4EE0">
          <wp:extent cx="304800" cy="581891"/>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221"/>
                  <a:stretch/>
                </pic:blipFill>
                <pic:spPr bwMode="auto">
                  <a:xfrm>
                    <a:off x="0" y="0"/>
                    <a:ext cx="309373" cy="590621"/>
                  </a:xfrm>
                  <a:prstGeom prst="rect">
                    <a:avLst/>
                  </a:prstGeom>
                  <a:ln>
                    <a:noFill/>
                  </a:ln>
                  <a:extLst>
                    <a:ext uri="{53640926-AAD7-44D8-BBD7-CCE9431645EC}">
                      <a14:shadowObscured xmlns:a14="http://schemas.microsoft.com/office/drawing/2010/main"/>
                    </a:ext>
                  </a:extLst>
                </pic:spPr>
              </pic:pic>
            </a:graphicData>
          </a:graphic>
        </wp:inline>
      </w:drawing>
    </w:r>
  </w:p>
  <w:p w14:paraId="6186DE55" w14:textId="77777777" w:rsidR="00212F84" w:rsidRDefault="0021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36F0"/>
    <w:multiLevelType w:val="multilevel"/>
    <w:tmpl w:val="90F4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17449"/>
    <w:multiLevelType w:val="multilevel"/>
    <w:tmpl w:val="E26E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641ED"/>
    <w:multiLevelType w:val="hybridMultilevel"/>
    <w:tmpl w:val="44D29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295111"/>
    <w:multiLevelType w:val="hybridMultilevel"/>
    <w:tmpl w:val="1160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D7C37"/>
    <w:multiLevelType w:val="multilevel"/>
    <w:tmpl w:val="20A816B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5" w15:restartNumberingAfterBreak="0">
    <w:nsid w:val="16305DCC"/>
    <w:multiLevelType w:val="multilevel"/>
    <w:tmpl w:val="2824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E01C7"/>
    <w:multiLevelType w:val="hybridMultilevel"/>
    <w:tmpl w:val="C4B017B2"/>
    <w:lvl w:ilvl="0" w:tplc="C40A6B4E">
      <w:start w:val="3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6AC0533"/>
    <w:multiLevelType w:val="multilevel"/>
    <w:tmpl w:val="62E2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D26A1"/>
    <w:multiLevelType w:val="multilevel"/>
    <w:tmpl w:val="2C90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836A8"/>
    <w:multiLevelType w:val="hybridMultilevel"/>
    <w:tmpl w:val="FDF66A8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92BD0"/>
    <w:multiLevelType w:val="multilevel"/>
    <w:tmpl w:val="FE8C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E61EA"/>
    <w:multiLevelType w:val="hybridMultilevel"/>
    <w:tmpl w:val="4A5E52D4"/>
    <w:lvl w:ilvl="0" w:tplc="04190017">
      <w:start w:val="1"/>
      <w:numFmt w:val="lowerLetter"/>
      <w:lvlText w:val="%1)"/>
      <w:lvlJc w:val="left"/>
      <w:pPr>
        <w:ind w:left="117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40155"/>
    <w:multiLevelType w:val="multilevel"/>
    <w:tmpl w:val="97B8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D0BBD"/>
    <w:multiLevelType w:val="multilevel"/>
    <w:tmpl w:val="252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E4228"/>
    <w:multiLevelType w:val="hybridMultilevel"/>
    <w:tmpl w:val="29483A24"/>
    <w:lvl w:ilvl="0" w:tplc="45403A26">
      <w:start w:val="1"/>
      <w:numFmt w:val="decimal"/>
      <w:lvlText w:val="%1."/>
      <w:lvlJc w:val="left"/>
      <w:pPr>
        <w:ind w:left="720" w:hanging="360"/>
      </w:pPr>
      <w:rPr>
        <w:rFonts w:hint="default"/>
      </w:rPr>
    </w:lvl>
    <w:lvl w:ilvl="1" w:tplc="EC88B00C">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030E3F"/>
    <w:multiLevelType w:val="hybridMultilevel"/>
    <w:tmpl w:val="7B167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063ACA"/>
    <w:multiLevelType w:val="multilevel"/>
    <w:tmpl w:val="3BC4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E1DFF"/>
    <w:multiLevelType w:val="multilevel"/>
    <w:tmpl w:val="FB86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54998"/>
    <w:multiLevelType w:val="multilevel"/>
    <w:tmpl w:val="35A4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47563"/>
    <w:multiLevelType w:val="multilevel"/>
    <w:tmpl w:val="5F5A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36B0D"/>
    <w:multiLevelType w:val="hybridMultilevel"/>
    <w:tmpl w:val="68B2FB5A"/>
    <w:lvl w:ilvl="0" w:tplc="65BC5522">
      <w:start w:val="1"/>
      <w:numFmt w:val="lowerRoman"/>
      <w:lvlText w:val="(%1)"/>
      <w:lvlJc w:val="left"/>
      <w:pPr>
        <w:ind w:left="117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403E3"/>
    <w:multiLevelType w:val="multilevel"/>
    <w:tmpl w:val="754E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C46D6"/>
    <w:multiLevelType w:val="hybridMultilevel"/>
    <w:tmpl w:val="F4E82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706A9E"/>
    <w:multiLevelType w:val="multilevel"/>
    <w:tmpl w:val="1A72F69E"/>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4C1D47F1"/>
    <w:multiLevelType w:val="multilevel"/>
    <w:tmpl w:val="7E7A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83B87"/>
    <w:multiLevelType w:val="multilevel"/>
    <w:tmpl w:val="AFFE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21DDA"/>
    <w:multiLevelType w:val="hybridMultilevel"/>
    <w:tmpl w:val="B31CE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25173"/>
    <w:multiLevelType w:val="multilevel"/>
    <w:tmpl w:val="EF9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61312"/>
    <w:multiLevelType w:val="hybridMultilevel"/>
    <w:tmpl w:val="2A2E937C"/>
    <w:lvl w:ilvl="0" w:tplc="998AE4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DA5BF8"/>
    <w:multiLevelType w:val="hybridMultilevel"/>
    <w:tmpl w:val="2948F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A04BFC"/>
    <w:multiLevelType w:val="hybridMultilevel"/>
    <w:tmpl w:val="7A2A3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648BB"/>
    <w:multiLevelType w:val="hybridMultilevel"/>
    <w:tmpl w:val="7AD814F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5B006371"/>
    <w:multiLevelType w:val="hybridMultilevel"/>
    <w:tmpl w:val="140A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9D61CD"/>
    <w:multiLevelType w:val="hybridMultilevel"/>
    <w:tmpl w:val="32E4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2F2740"/>
    <w:multiLevelType w:val="multilevel"/>
    <w:tmpl w:val="F7E4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A004A0"/>
    <w:multiLevelType w:val="multilevel"/>
    <w:tmpl w:val="1B1C6254"/>
    <w:lvl w:ilvl="0">
      <w:start w:val="1"/>
      <w:numFmt w:val="bullet"/>
      <w:lvlText w:val=""/>
      <w:lvlJc w:val="left"/>
      <w:pPr>
        <w:tabs>
          <w:tab w:val="num" w:pos="8010"/>
        </w:tabs>
        <w:ind w:left="8010" w:hanging="360"/>
      </w:pPr>
      <w:rPr>
        <w:rFonts w:ascii="Symbol" w:hAnsi="Symbol" w:hint="default"/>
        <w:sz w:val="20"/>
      </w:rPr>
    </w:lvl>
    <w:lvl w:ilvl="1" w:tentative="1">
      <w:start w:val="1"/>
      <w:numFmt w:val="bullet"/>
      <w:lvlText w:val="o"/>
      <w:lvlJc w:val="left"/>
      <w:pPr>
        <w:tabs>
          <w:tab w:val="num" w:pos="8730"/>
        </w:tabs>
        <w:ind w:left="8730" w:hanging="360"/>
      </w:pPr>
      <w:rPr>
        <w:rFonts w:ascii="Courier New" w:hAnsi="Courier New" w:hint="default"/>
        <w:sz w:val="20"/>
      </w:rPr>
    </w:lvl>
    <w:lvl w:ilvl="2" w:tentative="1">
      <w:start w:val="1"/>
      <w:numFmt w:val="bullet"/>
      <w:lvlText w:val=""/>
      <w:lvlJc w:val="left"/>
      <w:pPr>
        <w:tabs>
          <w:tab w:val="num" w:pos="9450"/>
        </w:tabs>
        <w:ind w:left="9450" w:hanging="360"/>
      </w:pPr>
      <w:rPr>
        <w:rFonts w:ascii="Wingdings" w:hAnsi="Wingdings" w:hint="default"/>
        <w:sz w:val="20"/>
      </w:rPr>
    </w:lvl>
    <w:lvl w:ilvl="3" w:tentative="1">
      <w:start w:val="1"/>
      <w:numFmt w:val="bullet"/>
      <w:lvlText w:val=""/>
      <w:lvlJc w:val="left"/>
      <w:pPr>
        <w:tabs>
          <w:tab w:val="num" w:pos="10170"/>
        </w:tabs>
        <w:ind w:left="10170" w:hanging="360"/>
      </w:pPr>
      <w:rPr>
        <w:rFonts w:ascii="Wingdings" w:hAnsi="Wingdings" w:hint="default"/>
        <w:sz w:val="20"/>
      </w:rPr>
    </w:lvl>
    <w:lvl w:ilvl="4" w:tentative="1">
      <w:start w:val="1"/>
      <w:numFmt w:val="bullet"/>
      <w:lvlText w:val=""/>
      <w:lvlJc w:val="left"/>
      <w:pPr>
        <w:tabs>
          <w:tab w:val="num" w:pos="10890"/>
        </w:tabs>
        <w:ind w:left="10890" w:hanging="360"/>
      </w:pPr>
      <w:rPr>
        <w:rFonts w:ascii="Wingdings" w:hAnsi="Wingdings" w:hint="default"/>
        <w:sz w:val="20"/>
      </w:rPr>
    </w:lvl>
    <w:lvl w:ilvl="5" w:tentative="1">
      <w:start w:val="1"/>
      <w:numFmt w:val="bullet"/>
      <w:lvlText w:val=""/>
      <w:lvlJc w:val="left"/>
      <w:pPr>
        <w:tabs>
          <w:tab w:val="num" w:pos="11610"/>
        </w:tabs>
        <w:ind w:left="11610" w:hanging="360"/>
      </w:pPr>
      <w:rPr>
        <w:rFonts w:ascii="Wingdings" w:hAnsi="Wingdings" w:hint="default"/>
        <w:sz w:val="20"/>
      </w:rPr>
    </w:lvl>
    <w:lvl w:ilvl="6" w:tentative="1">
      <w:start w:val="1"/>
      <w:numFmt w:val="bullet"/>
      <w:lvlText w:val=""/>
      <w:lvlJc w:val="left"/>
      <w:pPr>
        <w:tabs>
          <w:tab w:val="num" w:pos="12330"/>
        </w:tabs>
        <w:ind w:left="12330" w:hanging="360"/>
      </w:pPr>
      <w:rPr>
        <w:rFonts w:ascii="Wingdings" w:hAnsi="Wingdings" w:hint="default"/>
        <w:sz w:val="20"/>
      </w:rPr>
    </w:lvl>
    <w:lvl w:ilvl="7" w:tentative="1">
      <w:start w:val="1"/>
      <w:numFmt w:val="bullet"/>
      <w:lvlText w:val=""/>
      <w:lvlJc w:val="left"/>
      <w:pPr>
        <w:tabs>
          <w:tab w:val="num" w:pos="13050"/>
        </w:tabs>
        <w:ind w:left="13050" w:hanging="360"/>
      </w:pPr>
      <w:rPr>
        <w:rFonts w:ascii="Wingdings" w:hAnsi="Wingdings" w:hint="default"/>
        <w:sz w:val="20"/>
      </w:rPr>
    </w:lvl>
    <w:lvl w:ilvl="8" w:tentative="1">
      <w:start w:val="1"/>
      <w:numFmt w:val="bullet"/>
      <w:lvlText w:val=""/>
      <w:lvlJc w:val="left"/>
      <w:pPr>
        <w:tabs>
          <w:tab w:val="num" w:pos="13770"/>
        </w:tabs>
        <w:ind w:left="13770" w:hanging="360"/>
      </w:pPr>
      <w:rPr>
        <w:rFonts w:ascii="Wingdings" w:hAnsi="Wingdings" w:hint="default"/>
        <w:sz w:val="20"/>
      </w:rPr>
    </w:lvl>
  </w:abstractNum>
  <w:abstractNum w:abstractNumId="36" w15:restartNumberingAfterBreak="0">
    <w:nsid w:val="654E3701"/>
    <w:multiLevelType w:val="multilevel"/>
    <w:tmpl w:val="D5C4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62210F"/>
    <w:multiLevelType w:val="multilevel"/>
    <w:tmpl w:val="DA82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211766"/>
    <w:multiLevelType w:val="multilevel"/>
    <w:tmpl w:val="AE14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FC7C0A"/>
    <w:multiLevelType w:val="hybridMultilevel"/>
    <w:tmpl w:val="AFFE230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B5D43B0C">
      <w:start w:val="28"/>
      <w:numFmt w:val="decimal"/>
      <w:lvlText w:val="%3."/>
      <w:lvlJc w:val="left"/>
      <w:rPr>
        <w:rFonts w:hint="default"/>
        <w:color w:val="auto"/>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5B208C"/>
    <w:multiLevelType w:val="multilevel"/>
    <w:tmpl w:val="B9A2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EB71BE"/>
    <w:multiLevelType w:val="multilevel"/>
    <w:tmpl w:val="AFAA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3A42F3"/>
    <w:multiLevelType w:val="multilevel"/>
    <w:tmpl w:val="535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C6329"/>
    <w:multiLevelType w:val="hybridMultilevel"/>
    <w:tmpl w:val="BC36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5307AE"/>
    <w:multiLevelType w:val="multilevel"/>
    <w:tmpl w:val="BD32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675C6"/>
    <w:multiLevelType w:val="hybridMultilevel"/>
    <w:tmpl w:val="10DE9706"/>
    <w:lvl w:ilvl="0" w:tplc="45403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103F0D"/>
    <w:multiLevelType w:val="hybridMultilevel"/>
    <w:tmpl w:val="423A226A"/>
    <w:lvl w:ilvl="0" w:tplc="45403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8E05CB"/>
    <w:multiLevelType w:val="hybridMultilevel"/>
    <w:tmpl w:val="DB363DA8"/>
    <w:lvl w:ilvl="0" w:tplc="4420EFC4">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58361549">
    <w:abstractNumId w:val="1"/>
  </w:num>
  <w:num w:numId="2" w16cid:durableId="1956204668">
    <w:abstractNumId w:val="23"/>
  </w:num>
  <w:num w:numId="3" w16cid:durableId="898830952">
    <w:abstractNumId w:val="37"/>
  </w:num>
  <w:num w:numId="4" w16cid:durableId="2111468637">
    <w:abstractNumId w:val="4"/>
  </w:num>
  <w:num w:numId="5" w16cid:durableId="1369574423">
    <w:abstractNumId w:val="5"/>
  </w:num>
  <w:num w:numId="6" w16cid:durableId="1070807900">
    <w:abstractNumId w:val="7"/>
  </w:num>
  <w:num w:numId="7" w16cid:durableId="344021945">
    <w:abstractNumId w:val="35"/>
  </w:num>
  <w:num w:numId="8" w16cid:durableId="200557652">
    <w:abstractNumId w:val="36"/>
  </w:num>
  <w:num w:numId="9" w16cid:durableId="737023426">
    <w:abstractNumId w:val="19"/>
  </w:num>
  <w:num w:numId="10" w16cid:durableId="1259675983">
    <w:abstractNumId w:val="12"/>
  </w:num>
  <w:num w:numId="11" w16cid:durableId="1599170790">
    <w:abstractNumId w:val="18"/>
  </w:num>
  <w:num w:numId="12" w16cid:durableId="707416119">
    <w:abstractNumId w:val="21"/>
  </w:num>
  <w:num w:numId="13" w16cid:durableId="372972760">
    <w:abstractNumId w:val="16"/>
  </w:num>
  <w:num w:numId="14" w16cid:durableId="1895504988">
    <w:abstractNumId w:val="33"/>
  </w:num>
  <w:num w:numId="15" w16cid:durableId="425150768">
    <w:abstractNumId w:val="31"/>
  </w:num>
  <w:num w:numId="16" w16cid:durableId="1196843820">
    <w:abstractNumId w:val="32"/>
  </w:num>
  <w:num w:numId="17" w16cid:durableId="399640529">
    <w:abstractNumId w:val="29"/>
  </w:num>
  <w:num w:numId="18" w16cid:durableId="163477772">
    <w:abstractNumId w:val="30"/>
  </w:num>
  <w:num w:numId="19" w16cid:durableId="1866364067">
    <w:abstractNumId w:val="22"/>
  </w:num>
  <w:num w:numId="20" w16cid:durableId="1237671190">
    <w:abstractNumId w:val="43"/>
  </w:num>
  <w:num w:numId="21" w16cid:durableId="126818504">
    <w:abstractNumId w:val="26"/>
  </w:num>
  <w:num w:numId="22" w16cid:durableId="63964262">
    <w:abstractNumId w:val="28"/>
  </w:num>
  <w:num w:numId="23" w16cid:durableId="358972286">
    <w:abstractNumId w:val="3"/>
  </w:num>
  <w:num w:numId="24" w16cid:durableId="2000618611">
    <w:abstractNumId w:val="2"/>
  </w:num>
  <w:num w:numId="25" w16cid:durableId="910000034">
    <w:abstractNumId w:val="20"/>
  </w:num>
  <w:num w:numId="26" w16cid:durableId="1075201495">
    <w:abstractNumId w:val="34"/>
  </w:num>
  <w:num w:numId="27" w16cid:durableId="504904279">
    <w:abstractNumId w:val="38"/>
  </w:num>
  <w:num w:numId="28" w16cid:durableId="690108089">
    <w:abstractNumId w:val="40"/>
  </w:num>
  <w:num w:numId="29" w16cid:durableId="1450002879">
    <w:abstractNumId w:val="42"/>
  </w:num>
  <w:num w:numId="30" w16cid:durableId="245191459">
    <w:abstractNumId w:val="27"/>
  </w:num>
  <w:num w:numId="31" w16cid:durableId="73086289">
    <w:abstractNumId w:val="17"/>
  </w:num>
  <w:num w:numId="32" w16cid:durableId="328794329">
    <w:abstractNumId w:val="10"/>
  </w:num>
  <w:num w:numId="33" w16cid:durableId="250891687">
    <w:abstractNumId w:val="44"/>
  </w:num>
  <w:num w:numId="34" w16cid:durableId="276066849">
    <w:abstractNumId w:val="8"/>
  </w:num>
  <w:num w:numId="35" w16cid:durableId="566771648">
    <w:abstractNumId w:val="41"/>
  </w:num>
  <w:num w:numId="36" w16cid:durableId="1073283920">
    <w:abstractNumId w:val="24"/>
  </w:num>
  <w:num w:numId="37" w16cid:durableId="279728012">
    <w:abstractNumId w:val="13"/>
  </w:num>
  <w:num w:numId="38" w16cid:durableId="1420831145">
    <w:abstractNumId w:val="0"/>
  </w:num>
  <w:num w:numId="39" w16cid:durableId="1398935049">
    <w:abstractNumId w:val="25"/>
  </w:num>
  <w:num w:numId="40" w16cid:durableId="482821721">
    <w:abstractNumId w:val="14"/>
  </w:num>
  <w:num w:numId="41" w16cid:durableId="1254780100">
    <w:abstractNumId w:val="9"/>
  </w:num>
  <w:num w:numId="42" w16cid:durableId="1464158935">
    <w:abstractNumId w:val="39"/>
  </w:num>
  <w:num w:numId="43" w16cid:durableId="7605914">
    <w:abstractNumId w:val="46"/>
  </w:num>
  <w:num w:numId="44" w16cid:durableId="836968721">
    <w:abstractNumId w:val="45"/>
  </w:num>
  <w:num w:numId="45" w16cid:durableId="116536496">
    <w:abstractNumId w:val="11"/>
  </w:num>
  <w:num w:numId="46" w16cid:durableId="227347091">
    <w:abstractNumId w:val="47"/>
  </w:num>
  <w:num w:numId="47" w16cid:durableId="1419327188">
    <w:abstractNumId w:val="6"/>
  </w:num>
  <w:num w:numId="48" w16cid:durableId="17422127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BF"/>
    <w:rsid w:val="0001184D"/>
    <w:rsid w:val="00013EF2"/>
    <w:rsid w:val="0002416A"/>
    <w:rsid w:val="00035DFA"/>
    <w:rsid w:val="00037AA8"/>
    <w:rsid w:val="000441B7"/>
    <w:rsid w:val="000520A2"/>
    <w:rsid w:val="00054A55"/>
    <w:rsid w:val="00061BE0"/>
    <w:rsid w:val="00066577"/>
    <w:rsid w:val="0007361B"/>
    <w:rsid w:val="00077B17"/>
    <w:rsid w:val="000828ED"/>
    <w:rsid w:val="00082BAD"/>
    <w:rsid w:val="00083A20"/>
    <w:rsid w:val="0009310C"/>
    <w:rsid w:val="000948B5"/>
    <w:rsid w:val="00097DBE"/>
    <w:rsid w:val="000A1FAC"/>
    <w:rsid w:val="000C46AF"/>
    <w:rsid w:val="000C4F03"/>
    <w:rsid w:val="000F342A"/>
    <w:rsid w:val="000F5CCF"/>
    <w:rsid w:val="001012C0"/>
    <w:rsid w:val="0015350C"/>
    <w:rsid w:val="001565C7"/>
    <w:rsid w:val="00165F6D"/>
    <w:rsid w:val="001661EB"/>
    <w:rsid w:val="00170018"/>
    <w:rsid w:val="001709F5"/>
    <w:rsid w:val="00171382"/>
    <w:rsid w:val="00190203"/>
    <w:rsid w:val="0019049B"/>
    <w:rsid w:val="001B237F"/>
    <w:rsid w:val="001B2D94"/>
    <w:rsid w:val="001D483D"/>
    <w:rsid w:val="001F5F88"/>
    <w:rsid w:val="00205DD7"/>
    <w:rsid w:val="00205EF3"/>
    <w:rsid w:val="00207E12"/>
    <w:rsid w:val="002111D0"/>
    <w:rsid w:val="00212F84"/>
    <w:rsid w:val="00221D4C"/>
    <w:rsid w:val="00225235"/>
    <w:rsid w:val="00233602"/>
    <w:rsid w:val="0023467F"/>
    <w:rsid w:val="00236BCF"/>
    <w:rsid w:val="0023772D"/>
    <w:rsid w:val="002445FD"/>
    <w:rsid w:val="00246082"/>
    <w:rsid w:val="00250005"/>
    <w:rsid w:val="002562DA"/>
    <w:rsid w:val="00264F3F"/>
    <w:rsid w:val="00272357"/>
    <w:rsid w:val="00273817"/>
    <w:rsid w:val="00284AA5"/>
    <w:rsid w:val="002A56BC"/>
    <w:rsid w:val="002A7BD3"/>
    <w:rsid w:val="002B2610"/>
    <w:rsid w:val="002C140B"/>
    <w:rsid w:val="002C43E2"/>
    <w:rsid w:val="002C4AD5"/>
    <w:rsid w:val="002E2FB3"/>
    <w:rsid w:val="003110BF"/>
    <w:rsid w:val="003355C4"/>
    <w:rsid w:val="0035046B"/>
    <w:rsid w:val="00356A37"/>
    <w:rsid w:val="003611A8"/>
    <w:rsid w:val="00384A25"/>
    <w:rsid w:val="00396993"/>
    <w:rsid w:val="003A3E1A"/>
    <w:rsid w:val="003B6CC5"/>
    <w:rsid w:val="003C1FD3"/>
    <w:rsid w:val="003C5C91"/>
    <w:rsid w:val="003E3A66"/>
    <w:rsid w:val="003E5576"/>
    <w:rsid w:val="003E6491"/>
    <w:rsid w:val="0040175B"/>
    <w:rsid w:val="0042096C"/>
    <w:rsid w:val="00442D5D"/>
    <w:rsid w:val="00450EA4"/>
    <w:rsid w:val="00464573"/>
    <w:rsid w:val="00476DEA"/>
    <w:rsid w:val="00496975"/>
    <w:rsid w:val="004B09DE"/>
    <w:rsid w:val="004B7527"/>
    <w:rsid w:val="004C00CE"/>
    <w:rsid w:val="004D1543"/>
    <w:rsid w:val="004E2DDB"/>
    <w:rsid w:val="00506092"/>
    <w:rsid w:val="00516DE6"/>
    <w:rsid w:val="005221AF"/>
    <w:rsid w:val="00525711"/>
    <w:rsid w:val="00541EC3"/>
    <w:rsid w:val="0055170B"/>
    <w:rsid w:val="00561A0B"/>
    <w:rsid w:val="00562305"/>
    <w:rsid w:val="005832EA"/>
    <w:rsid w:val="005876B8"/>
    <w:rsid w:val="00587BA2"/>
    <w:rsid w:val="005B2D80"/>
    <w:rsid w:val="005B33BF"/>
    <w:rsid w:val="005C6FB5"/>
    <w:rsid w:val="005D3032"/>
    <w:rsid w:val="005E7721"/>
    <w:rsid w:val="005F39B5"/>
    <w:rsid w:val="005F662D"/>
    <w:rsid w:val="00600A8D"/>
    <w:rsid w:val="006054AF"/>
    <w:rsid w:val="00606D70"/>
    <w:rsid w:val="0061391C"/>
    <w:rsid w:val="00622A79"/>
    <w:rsid w:val="006575A7"/>
    <w:rsid w:val="006609C1"/>
    <w:rsid w:val="00662D46"/>
    <w:rsid w:val="00675A00"/>
    <w:rsid w:val="00680CD8"/>
    <w:rsid w:val="006820DD"/>
    <w:rsid w:val="00691920"/>
    <w:rsid w:val="006928C8"/>
    <w:rsid w:val="006A0D45"/>
    <w:rsid w:val="006A1459"/>
    <w:rsid w:val="006A6C35"/>
    <w:rsid w:val="006A79A0"/>
    <w:rsid w:val="006A7CB3"/>
    <w:rsid w:val="006B7810"/>
    <w:rsid w:val="006C78C9"/>
    <w:rsid w:val="006D4501"/>
    <w:rsid w:val="006D7516"/>
    <w:rsid w:val="006E0A2B"/>
    <w:rsid w:val="006E0C54"/>
    <w:rsid w:val="00704018"/>
    <w:rsid w:val="007126B2"/>
    <w:rsid w:val="00716AF1"/>
    <w:rsid w:val="00723D26"/>
    <w:rsid w:val="00727338"/>
    <w:rsid w:val="0076145E"/>
    <w:rsid w:val="00785736"/>
    <w:rsid w:val="007A2A22"/>
    <w:rsid w:val="007A5F83"/>
    <w:rsid w:val="007E497E"/>
    <w:rsid w:val="007F2DD8"/>
    <w:rsid w:val="007F793D"/>
    <w:rsid w:val="0080179E"/>
    <w:rsid w:val="00830835"/>
    <w:rsid w:val="00831717"/>
    <w:rsid w:val="0083393A"/>
    <w:rsid w:val="0085454A"/>
    <w:rsid w:val="00881A82"/>
    <w:rsid w:val="008840CB"/>
    <w:rsid w:val="008958D5"/>
    <w:rsid w:val="008A481A"/>
    <w:rsid w:val="008B2C23"/>
    <w:rsid w:val="008B447C"/>
    <w:rsid w:val="008E33E2"/>
    <w:rsid w:val="008E47E5"/>
    <w:rsid w:val="0090224C"/>
    <w:rsid w:val="009375F2"/>
    <w:rsid w:val="00941429"/>
    <w:rsid w:val="00943062"/>
    <w:rsid w:val="009478B6"/>
    <w:rsid w:val="00965CA5"/>
    <w:rsid w:val="00970BFB"/>
    <w:rsid w:val="00972AA1"/>
    <w:rsid w:val="00984A27"/>
    <w:rsid w:val="009907FE"/>
    <w:rsid w:val="009A22CB"/>
    <w:rsid w:val="009A3E1D"/>
    <w:rsid w:val="009B2DAB"/>
    <w:rsid w:val="009B7611"/>
    <w:rsid w:val="009C0C6E"/>
    <w:rsid w:val="009C21CF"/>
    <w:rsid w:val="009C3ECB"/>
    <w:rsid w:val="009D3412"/>
    <w:rsid w:val="009E0DDC"/>
    <w:rsid w:val="009F2FFA"/>
    <w:rsid w:val="00A01CBD"/>
    <w:rsid w:val="00A12A8E"/>
    <w:rsid w:val="00A13FAF"/>
    <w:rsid w:val="00A16443"/>
    <w:rsid w:val="00A21DE8"/>
    <w:rsid w:val="00A226C7"/>
    <w:rsid w:val="00A226DB"/>
    <w:rsid w:val="00A31318"/>
    <w:rsid w:val="00A55A1C"/>
    <w:rsid w:val="00A56ACE"/>
    <w:rsid w:val="00A73DF3"/>
    <w:rsid w:val="00A93CD3"/>
    <w:rsid w:val="00AA14A3"/>
    <w:rsid w:val="00AA7A70"/>
    <w:rsid w:val="00AB0DEF"/>
    <w:rsid w:val="00AC5B9D"/>
    <w:rsid w:val="00AC68A1"/>
    <w:rsid w:val="00AD44C8"/>
    <w:rsid w:val="00AD491D"/>
    <w:rsid w:val="00AE4906"/>
    <w:rsid w:val="00AE6584"/>
    <w:rsid w:val="00AF19DB"/>
    <w:rsid w:val="00AF3598"/>
    <w:rsid w:val="00AF5D85"/>
    <w:rsid w:val="00B130F4"/>
    <w:rsid w:val="00B13AD2"/>
    <w:rsid w:val="00B222C6"/>
    <w:rsid w:val="00B303B0"/>
    <w:rsid w:val="00B32603"/>
    <w:rsid w:val="00B34156"/>
    <w:rsid w:val="00B44CE8"/>
    <w:rsid w:val="00B45248"/>
    <w:rsid w:val="00B45AC1"/>
    <w:rsid w:val="00B47D6E"/>
    <w:rsid w:val="00B5222F"/>
    <w:rsid w:val="00B53C41"/>
    <w:rsid w:val="00B56296"/>
    <w:rsid w:val="00B64228"/>
    <w:rsid w:val="00B767AF"/>
    <w:rsid w:val="00B7726A"/>
    <w:rsid w:val="00B81438"/>
    <w:rsid w:val="00B8519D"/>
    <w:rsid w:val="00B86BCD"/>
    <w:rsid w:val="00B95887"/>
    <w:rsid w:val="00BA4B6D"/>
    <w:rsid w:val="00BA528C"/>
    <w:rsid w:val="00BD21FB"/>
    <w:rsid w:val="00BD41ED"/>
    <w:rsid w:val="00BD7E3F"/>
    <w:rsid w:val="00C01DC2"/>
    <w:rsid w:val="00C04B6B"/>
    <w:rsid w:val="00C36070"/>
    <w:rsid w:val="00C41726"/>
    <w:rsid w:val="00C46931"/>
    <w:rsid w:val="00C46AC4"/>
    <w:rsid w:val="00C6107B"/>
    <w:rsid w:val="00C6349B"/>
    <w:rsid w:val="00C73D68"/>
    <w:rsid w:val="00C75EC2"/>
    <w:rsid w:val="00C76FBC"/>
    <w:rsid w:val="00C84691"/>
    <w:rsid w:val="00C847E9"/>
    <w:rsid w:val="00C856BE"/>
    <w:rsid w:val="00C86432"/>
    <w:rsid w:val="00CB6C6B"/>
    <w:rsid w:val="00CC6F25"/>
    <w:rsid w:val="00CE4609"/>
    <w:rsid w:val="00D02604"/>
    <w:rsid w:val="00D0539A"/>
    <w:rsid w:val="00D17954"/>
    <w:rsid w:val="00D350E5"/>
    <w:rsid w:val="00D41F9F"/>
    <w:rsid w:val="00D467D9"/>
    <w:rsid w:val="00D519A3"/>
    <w:rsid w:val="00D56165"/>
    <w:rsid w:val="00D561D4"/>
    <w:rsid w:val="00D74940"/>
    <w:rsid w:val="00D76F9B"/>
    <w:rsid w:val="00DA1D2A"/>
    <w:rsid w:val="00DB4989"/>
    <w:rsid w:val="00DE37C0"/>
    <w:rsid w:val="00DE79BF"/>
    <w:rsid w:val="00E0116A"/>
    <w:rsid w:val="00E115AB"/>
    <w:rsid w:val="00E13987"/>
    <w:rsid w:val="00E20545"/>
    <w:rsid w:val="00E2746A"/>
    <w:rsid w:val="00E40BAA"/>
    <w:rsid w:val="00E65B6F"/>
    <w:rsid w:val="00E80BFE"/>
    <w:rsid w:val="00E90E5F"/>
    <w:rsid w:val="00EB450C"/>
    <w:rsid w:val="00EC37FF"/>
    <w:rsid w:val="00ED0305"/>
    <w:rsid w:val="00EE2697"/>
    <w:rsid w:val="00EE5263"/>
    <w:rsid w:val="00EE7D9E"/>
    <w:rsid w:val="00EF4358"/>
    <w:rsid w:val="00F41DE0"/>
    <w:rsid w:val="00F46390"/>
    <w:rsid w:val="00F72BCE"/>
    <w:rsid w:val="00F7301E"/>
    <w:rsid w:val="00F74920"/>
    <w:rsid w:val="00F84571"/>
    <w:rsid w:val="00F862A9"/>
    <w:rsid w:val="00F93ADF"/>
    <w:rsid w:val="00FA65EB"/>
    <w:rsid w:val="00FC12B3"/>
    <w:rsid w:val="00FE5950"/>
    <w:rsid w:val="00FF118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7F38"/>
  <w15:docId w15:val="{0DF3A4E9-08AC-4DFE-AEBA-AEDE76E5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BF"/>
    <w:rPr>
      <w:lang w:val="en-US"/>
    </w:rPr>
  </w:style>
  <w:style w:type="paragraph" w:styleId="Heading1">
    <w:name w:val="heading 1"/>
    <w:basedOn w:val="Normal"/>
    <w:next w:val="Normal"/>
    <w:link w:val="Heading1Char"/>
    <w:uiPriority w:val="9"/>
    <w:qFormat/>
    <w:rsid w:val="00DE79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79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9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9B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DE79B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DE79BF"/>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DE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BF"/>
    <w:rPr>
      <w:rFonts w:ascii="Tahoma" w:hAnsi="Tahoma" w:cs="Tahoma"/>
      <w:sz w:val="16"/>
      <w:szCs w:val="16"/>
      <w:lang w:val="en-US"/>
    </w:rPr>
  </w:style>
  <w:style w:type="character" w:styleId="Hyperlink">
    <w:name w:val="Hyperlink"/>
    <w:basedOn w:val="DefaultParagraphFont"/>
    <w:uiPriority w:val="99"/>
    <w:unhideWhenUsed/>
    <w:rsid w:val="00DE79BF"/>
    <w:rPr>
      <w:color w:val="0000FF" w:themeColor="hyperlink"/>
      <w:u w:val="single"/>
    </w:rPr>
  </w:style>
  <w:style w:type="character" w:styleId="FollowedHyperlink">
    <w:name w:val="FollowedHyperlink"/>
    <w:basedOn w:val="DefaultParagraphFont"/>
    <w:uiPriority w:val="99"/>
    <w:semiHidden/>
    <w:unhideWhenUsed/>
    <w:rsid w:val="00DE79BF"/>
    <w:rPr>
      <w:color w:val="800080" w:themeColor="followedHyperlink"/>
      <w:u w:val="single"/>
    </w:rPr>
  </w:style>
  <w:style w:type="character" w:styleId="CommentReference">
    <w:name w:val="annotation reference"/>
    <w:basedOn w:val="DefaultParagraphFont"/>
    <w:uiPriority w:val="99"/>
    <w:semiHidden/>
    <w:unhideWhenUsed/>
    <w:rsid w:val="00DE79BF"/>
    <w:rPr>
      <w:sz w:val="16"/>
      <w:szCs w:val="16"/>
    </w:rPr>
  </w:style>
  <w:style w:type="paragraph" w:styleId="CommentText">
    <w:name w:val="annotation text"/>
    <w:basedOn w:val="Normal"/>
    <w:link w:val="CommentTextChar"/>
    <w:uiPriority w:val="99"/>
    <w:semiHidden/>
    <w:unhideWhenUsed/>
    <w:rsid w:val="00DE79BF"/>
    <w:pPr>
      <w:spacing w:line="240" w:lineRule="auto"/>
    </w:pPr>
    <w:rPr>
      <w:sz w:val="20"/>
      <w:szCs w:val="20"/>
    </w:rPr>
  </w:style>
  <w:style w:type="character" w:customStyle="1" w:styleId="CommentTextChar">
    <w:name w:val="Comment Text Char"/>
    <w:basedOn w:val="DefaultParagraphFont"/>
    <w:link w:val="CommentText"/>
    <w:uiPriority w:val="99"/>
    <w:semiHidden/>
    <w:rsid w:val="00DE79BF"/>
    <w:rPr>
      <w:sz w:val="20"/>
      <w:szCs w:val="20"/>
      <w:lang w:val="en-US"/>
    </w:rPr>
  </w:style>
  <w:style w:type="paragraph" w:styleId="CommentSubject">
    <w:name w:val="annotation subject"/>
    <w:basedOn w:val="CommentText"/>
    <w:next w:val="CommentText"/>
    <w:link w:val="CommentSubjectChar"/>
    <w:uiPriority w:val="99"/>
    <w:semiHidden/>
    <w:unhideWhenUsed/>
    <w:rsid w:val="00DE79BF"/>
    <w:rPr>
      <w:b/>
      <w:bCs/>
    </w:rPr>
  </w:style>
  <w:style w:type="character" w:customStyle="1" w:styleId="CommentSubjectChar">
    <w:name w:val="Comment Subject Char"/>
    <w:basedOn w:val="CommentTextChar"/>
    <w:link w:val="CommentSubject"/>
    <w:uiPriority w:val="99"/>
    <w:semiHidden/>
    <w:rsid w:val="00DE79BF"/>
    <w:rPr>
      <w:b/>
      <w:bCs/>
      <w:sz w:val="20"/>
      <w:szCs w:val="20"/>
      <w:lang w:val="en-US"/>
    </w:rPr>
  </w:style>
  <w:style w:type="paragraph" w:styleId="ListParagraph">
    <w:name w:val="List Paragraph"/>
    <w:basedOn w:val="Normal"/>
    <w:uiPriority w:val="34"/>
    <w:qFormat/>
    <w:rsid w:val="00DE79BF"/>
    <w:pPr>
      <w:ind w:left="720"/>
      <w:contextualSpacing/>
    </w:pPr>
  </w:style>
  <w:style w:type="paragraph" w:styleId="Header">
    <w:name w:val="header"/>
    <w:basedOn w:val="Normal"/>
    <w:link w:val="HeaderChar"/>
    <w:uiPriority w:val="99"/>
    <w:unhideWhenUsed/>
    <w:rsid w:val="00DE7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9BF"/>
    <w:rPr>
      <w:lang w:val="en-US"/>
    </w:rPr>
  </w:style>
  <w:style w:type="paragraph" w:styleId="Footer">
    <w:name w:val="footer"/>
    <w:basedOn w:val="Normal"/>
    <w:link w:val="FooterChar"/>
    <w:uiPriority w:val="99"/>
    <w:unhideWhenUsed/>
    <w:rsid w:val="00DE7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9BF"/>
    <w:rPr>
      <w:lang w:val="en-US"/>
    </w:rPr>
  </w:style>
  <w:style w:type="paragraph" w:styleId="NormalWeb">
    <w:name w:val="Normal (Web)"/>
    <w:basedOn w:val="Normal"/>
    <w:uiPriority w:val="99"/>
    <w:semiHidden/>
    <w:unhideWhenUsed/>
    <w:rsid w:val="00DE79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size-2">
    <w:name w:val="ms-rtefontsize-2"/>
    <w:basedOn w:val="Normal"/>
    <w:rsid w:val="00DE79BF"/>
    <w:pPr>
      <w:spacing w:before="100" w:beforeAutospacing="1" w:after="100" w:afterAutospacing="1" w:line="240" w:lineRule="auto"/>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DE79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79BF"/>
    <w:rPr>
      <w:rFonts w:ascii="Arial" w:eastAsia="Times New Roman" w:hAnsi="Arial" w:cs="Arial"/>
      <w:vanish/>
      <w:sz w:val="16"/>
      <w:szCs w:val="16"/>
      <w:lang w:val="en-US"/>
    </w:rPr>
  </w:style>
  <w:style w:type="character" w:customStyle="1" w:styleId="ms-rtefontsize-21">
    <w:name w:val="ms-rtefontsize-21"/>
    <w:basedOn w:val="DefaultParagraphFont"/>
    <w:rsid w:val="00DE79BF"/>
    <w:rPr>
      <w:sz w:val="20"/>
      <w:szCs w:val="20"/>
    </w:rPr>
  </w:style>
  <w:style w:type="character" w:styleId="Strong">
    <w:name w:val="Strong"/>
    <w:basedOn w:val="DefaultParagraphFont"/>
    <w:uiPriority w:val="22"/>
    <w:qFormat/>
    <w:rsid w:val="00DE79BF"/>
    <w:rPr>
      <w:b/>
      <w:bCs/>
    </w:rPr>
  </w:style>
  <w:style w:type="character" w:styleId="Emphasis">
    <w:name w:val="Emphasis"/>
    <w:basedOn w:val="DefaultParagraphFont"/>
    <w:uiPriority w:val="20"/>
    <w:qFormat/>
    <w:rsid w:val="00DE79BF"/>
    <w:rPr>
      <w:i/>
      <w:iCs/>
    </w:rPr>
  </w:style>
  <w:style w:type="character" w:customStyle="1" w:styleId="baec5a81-e4d6-4674-97f3-e9220f0136c1">
    <w:name w:val="baec5a81-e4d6-4674-97f3-e9220f0136c1"/>
    <w:basedOn w:val="DefaultParagraphFont"/>
    <w:rsid w:val="00DE79BF"/>
  </w:style>
  <w:style w:type="paragraph" w:styleId="z-BottomofForm">
    <w:name w:val="HTML Bottom of Form"/>
    <w:basedOn w:val="Normal"/>
    <w:next w:val="Normal"/>
    <w:link w:val="z-BottomofFormChar"/>
    <w:hidden/>
    <w:uiPriority w:val="99"/>
    <w:semiHidden/>
    <w:unhideWhenUsed/>
    <w:rsid w:val="00DE79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79BF"/>
    <w:rPr>
      <w:rFonts w:ascii="Arial" w:eastAsia="Times New Roman" w:hAnsi="Arial" w:cs="Arial"/>
      <w:vanish/>
      <w:sz w:val="16"/>
      <w:szCs w:val="16"/>
      <w:lang w:val="en-US"/>
    </w:rPr>
  </w:style>
  <w:style w:type="paragraph" w:styleId="Revision">
    <w:name w:val="Revision"/>
    <w:hidden/>
    <w:uiPriority w:val="99"/>
    <w:semiHidden/>
    <w:rsid w:val="00DE79BF"/>
    <w:pPr>
      <w:spacing w:after="0" w:line="240" w:lineRule="auto"/>
    </w:pPr>
    <w:rPr>
      <w:lang w:val="en-US"/>
    </w:rPr>
  </w:style>
  <w:style w:type="character" w:styleId="PlaceholderText">
    <w:name w:val="Placeholder Text"/>
    <w:basedOn w:val="DefaultParagraphFont"/>
    <w:uiPriority w:val="99"/>
    <w:semiHidden/>
    <w:rsid w:val="005F662D"/>
    <w:rPr>
      <w:color w:val="808080"/>
    </w:rPr>
  </w:style>
  <w:style w:type="character" w:styleId="UnresolvedMention">
    <w:name w:val="Unresolved Mention"/>
    <w:basedOn w:val="DefaultParagraphFont"/>
    <w:uiPriority w:val="99"/>
    <w:semiHidden/>
    <w:unhideWhenUsed/>
    <w:rsid w:val="005876B8"/>
    <w:rPr>
      <w:color w:val="605E5C"/>
      <w:shd w:val="clear" w:color="auto" w:fill="E1DFDD"/>
    </w:rPr>
  </w:style>
  <w:style w:type="character" w:customStyle="1" w:styleId="ms-rtefontface-5">
    <w:name w:val="ms-rtefontface-5"/>
    <w:basedOn w:val="DefaultParagraphFont"/>
    <w:rsid w:val="00165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358503">
      <w:bodyDiv w:val="1"/>
      <w:marLeft w:val="0"/>
      <w:marRight w:val="0"/>
      <w:marTop w:val="0"/>
      <w:marBottom w:val="0"/>
      <w:divBdr>
        <w:top w:val="none" w:sz="0" w:space="0" w:color="auto"/>
        <w:left w:val="none" w:sz="0" w:space="0" w:color="auto"/>
        <w:bottom w:val="none" w:sz="0" w:space="0" w:color="auto"/>
        <w:right w:val="none" w:sz="0" w:space="0" w:color="auto"/>
      </w:divBdr>
    </w:div>
    <w:div w:id="94792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sharepoint.com/teams/GO/PCard/Lists/Purchasing%20Card%20Activity%20Log/AllItems.aspx" TargetMode="External"/><Relationship Id="rId18" Type="http://schemas.openxmlformats.org/officeDocument/2006/relationships/hyperlink" Target="https://intranet.undp.org/unit/oolts/oso/go/Administrative%20Services/Payment%20Log.xlsx?Web=1" TargetMode="External"/><Relationship Id="rId26" Type="http://schemas.openxmlformats.org/officeDocument/2006/relationships/hyperlink" Target="https://intranet.undp.org/unit/oolts/oso/go/Administrative%20Services/Purchasing%20Card%20Paymennt%20Log%20User%20Guide.pdf?Web=1" TargetMode="External"/><Relationship Id="rId21" Type="http://schemas.openxmlformats.org/officeDocument/2006/relationships/hyperlink" Target="https://www.citigroup.com/citi/about/countries-and-jurisdictions/"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1326" TargetMode="External"/><Relationship Id="rId25" Type="http://schemas.openxmlformats.org/officeDocument/2006/relationships/hyperlink" Target="https://intranet.undp.org/unit/oolts/oso/go/Administrative%20Services/Payment%20Log.xlsx?Web=1" TargetMode="External"/><Relationship Id="rId33" Type="http://schemas.openxmlformats.org/officeDocument/2006/relationships/hyperlink" Target="https://intranet.undp.org/unit/oolts/oso/go/Administrative%20Services/Purchasing%20Card%20Paymennt%20Log%20User%20Guide.pdf?Web=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ranet.undp.org/unit/oolts/oso/go/Administrative%20Services/Purchasing%20Card%20Application.docx?Web=1" TargetMode="External"/><Relationship Id="rId20" Type="http://schemas.openxmlformats.org/officeDocument/2006/relationships/hyperlink" Target="https://popp.undp.org/node/10906" TargetMode="External"/><Relationship Id="rId29" Type="http://schemas.openxmlformats.org/officeDocument/2006/relationships/hyperlink" Target="https://intranet.undp.org/unit/oolts/oso/go/Administrative%20Services/Payment%20Log.xlsx?Web=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home.cards.citidirect.com/CommercialCard/login" TargetMode="External"/><Relationship Id="rId32" Type="http://schemas.openxmlformats.org/officeDocument/2006/relationships/hyperlink" Target="https://intranet.undp.org/unit/oolts/oso/go/Administrative%20Services/Request%20for%20Restriction%20Lifting%20form.docx?Web=1"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11361" TargetMode="External"/><Relationship Id="rId23" Type="http://schemas.openxmlformats.org/officeDocument/2006/relationships/hyperlink" Target="https://intranet.undp.org/unit/bom/ofrm/SitePages/Contract_and_Purchasing_Card_Management.aspx" TargetMode="External"/><Relationship Id="rId28" Type="http://schemas.openxmlformats.org/officeDocument/2006/relationships/hyperlink" Target="https://intranet.undp.org/unit/oolts/oso/go/_layouts/15/WopiFrame.aspx?sourcedoc=%7b37892F5E-F516-470D-8F64-127F57ED17FF%7d&amp;file=Purchasing%20Card%20Application.docx&amp;action=default"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opp.undp.org/node/11326" TargetMode="External"/><Relationship Id="rId31" Type="http://schemas.openxmlformats.org/officeDocument/2006/relationships/hyperlink" Target="https://intranet.undp.org/unit/oolts/oso/go/Administrative%20Services/PURCHASING%20CARD_Closure%20form.docx?Web=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296" TargetMode="External"/><Relationship Id="rId22" Type="http://schemas.openxmlformats.org/officeDocument/2006/relationships/hyperlink" Target="https://intranet.undp.org/unit/oolts/oso/go/Administrative%20Services/Purchasing%20Card%20Application.docx?Web=1" TargetMode="External"/><Relationship Id="rId27" Type="http://schemas.openxmlformats.org/officeDocument/2006/relationships/hyperlink" Target="https://home.cards.citidirect.com/CommercialCard/login" TargetMode="External"/><Relationship Id="rId30" Type="http://schemas.openxmlformats.org/officeDocument/2006/relationships/hyperlink" Target="https://intranet.undp.org/unit/oolts/oso/go/_layouts/15/WopiFrame.aspx?sourcedoc=%7bF43C6DD4-FF78-4FB2-ABC6-2CC91A38D3ED%7d&amp;file=UNDP%20USD%20P%20Card%20IPC%20Countries%202021.xlsx&amp;action=default"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CCBFC6F32D4E4D9BB2F76244FD0570"/>
        <w:category>
          <w:name w:val="Общие"/>
          <w:gallery w:val="placeholder"/>
        </w:category>
        <w:types>
          <w:type w:val="bbPlcHdr"/>
        </w:types>
        <w:behaviors>
          <w:behavior w:val="content"/>
        </w:behaviors>
        <w:guid w:val="{2EDA79F7-CCCF-4029-9117-7DCBF5164248}"/>
      </w:docPartPr>
      <w:docPartBody>
        <w:p w:rsidR="00C410EF" w:rsidRDefault="00C44AB1">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B1"/>
    <w:rsid w:val="00041B0A"/>
    <w:rsid w:val="0004228E"/>
    <w:rsid w:val="000C2078"/>
    <w:rsid w:val="00184C87"/>
    <w:rsid w:val="00270C98"/>
    <w:rsid w:val="003E3D66"/>
    <w:rsid w:val="00401F7D"/>
    <w:rsid w:val="004061DC"/>
    <w:rsid w:val="005332D0"/>
    <w:rsid w:val="0058162C"/>
    <w:rsid w:val="005A4502"/>
    <w:rsid w:val="005C6FB5"/>
    <w:rsid w:val="00695984"/>
    <w:rsid w:val="00893D9C"/>
    <w:rsid w:val="00922B12"/>
    <w:rsid w:val="009F709F"/>
    <w:rsid w:val="00A62704"/>
    <w:rsid w:val="00B222C6"/>
    <w:rsid w:val="00B32603"/>
    <w:rsid w:val="00BD09E0"/>
    <w:rsid w:val="00C410EF"/>
    <w:rsid w:val="00C44AB1"/>
    <w:rsid w:val="00D70718"/>
    <w:rsid w:val="00E72DF7"/>
    <w:rsid w:val="00E85AC5"/>
    <w:rsid w:val="00EC6DD1"/>
    <w:rsid w:val="00F302D4"/>
    <w:rsid w:val="00F902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B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A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6/14/2019                                                Version #: 1.0</DLCPolicyLabelValue>
    <UNDP_POPP_EFFECTIVEDATE xmlns="8264c5cc-ec60-4b56-8111-ce635d3d139a">2019-06-14T22:00:00+00:00</UNDP_POPP_EFFECTIVEDATE>
    <UNDP_POPP_FILEVERSION xmlns="8264c5cc-ec60-4b56-8111-ce635d3d139a">14336</UNDP_POPP_FILEVERSION>
    <UNDP_POPP_REFITEM_VERSION xmlns="8264c5cc-ec60-4b56-8111-ce635d3d139a">1</UNDP_POPP_REFITEM_VERSION>
    <UNDP_POPP_ISACTIVE xmlns="8264c5cc-ec60-4b56-8111-ce635d3d139a">true</UNDP_POPP_ISACTIVE>
    <UNDP_POPP_TITLE_EN xmlns="8264c5cc-ec60-4b56-8111-ce635d3d139a">UNDP Corporate Purchasing Card Management</UNDP_POPP_TITLE_EN>
    <DLCPolicyLabelLock xmlns="e560140e-7b2f-4392-90df-e7567e3021a3" xsi:nil="true"/>
    <DLCPolicyLabelClientValue xmlns="e560140e-7b2f-4392-90df-e7567e3021a3">Effective Date: 6/14/2019                                                Version #: 1.0</DLCPolicyLabelClientValue>
    <UNDP_POPP_BUSINESSUNITID_HIDDEN xmlns="8264c5cc-ec60-4b56-8111-ce635d3d139a" xsi:nil="true"/>
    <_dlc_DocId xmlns="8264c5cc-ec60-4b56-8111-ce635d3d139a">POPP-11-1825</_dlc_DocId>
    <_dlc_DocIdUrl xmlns="8264c5cc-ec60-4b56-8111-ce635d3d139a">
      <Url>https://popp.undp.org/_layouts/15/DocIdRedir.aspx?ID=POPP-11-1825</Url>
      <Description>POPP-11-1825</Description>
    </_dlc_DocIdUrl>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C227D-EDFB-431D-B2AC-B3D4078A8AB0}">
  <ds:schemaRefs>
    <ds:schemaRef ds:uri="http://schemas.openxmlformats.org/officeDocument/2006/bibliography"/>
  </ds:schemaRefs>
</ds:datastoreItem>
</file>

<file path=customXml/itemProps2.xml><?xml version="1.0" encoding="utf-8"?>
<ds:datastoreItem xmlns:ds="http://schemas.openxmlformats.org/officeDocument/2006/customXml" ds:itemID="{ACFB116E-7771-459B-B5E0-FF1AF0FAF710}">
  <ds:schemaRefs>
    <ds:schemaRef ds:uri="http://schemas.microsoft.com/sharepoint/events"/>
  </ds:schemaRefs>
</ds:datastoreItem>
</file>

<file path=customXml/itemProps3.xml><?xml version="1.0" encoding="utf-8"?>
<ds:datastoreItem xmlns:ds="http://schemas.openxmlformats.org/officeDocument/2006/customXml" ds:itemID="{D82B7FC3-53D0-4218-BA8C-AEB77D468AF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06DB38E0-F43E-4AE2-B645-50F03614D2BA}">
  <ds:schemaRefs>
    <ds:schemaRef ds:uri="office.server.policy"/>
  </ds:schemaRefs>
</ds:datastoreItem>
</file>

<file path=customXml/itemProps5.xml><?xml version="1.0" encoding="utf-8"?>
<ds:datastoreItem xmlns:ds="http://schemas.openxmlformats.org/officeDocument/2006/customXml" ds:itemID="{603B7B72-2F1C-4144-872B-BF9B82BFA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CEF1B8-1C86-430F-82E2-F0CE36600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4083</Words>
  <Characters>23276</Characters>
  <Application>Microsoft Office Word</Application>
  <DocSecurity>0</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Pablo Morete</cp:lastModifiedBy>
  <cp:revision>4</cp:revision>
  <cp:lastPrinted>2020-01-24T17:40:00Z</cp:lastPrinted>
  <dcterms:created xsi:type="dcterms:W3CDTF">2024-09-04T10:01:00Z</dcterms:created>
  <dcterms:modified xsi:type="dcterms:W3CDTF">2024-09-04T11:12:00Z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7cdaad8e-b5a0-4c16-a2af-16a359aa3fbe</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355;#Procurement|254a9f96-b883-476a-8ef8-e81f93a2b38d</vt:lpwstr>
  </property>
  <property fmtid="{D5CDD505-2E9C-101B-9397-08002B2CF9AE}" pid="8" name="l0e6ef0c43e74560bd7f3acd1f5e8571">
    <vt:lpwstr>Procurement|254a9f96-b883-476a-8ef8-e81f93a2b38d</vt:lpwstr>
  </property>
  <property fmtid="{D5CDD505-2E9C-101B-9397-08002B2CF9AE}" pid="9" name="DLCPolicyLabelValue">
    <vt:lpwstr>Effective Date: {Effective Date}                                                Version #: {POPPRefItemVersion}</vt:lpwstr>
  </property>
  <property fmtid="{D5CDD505-2E9C-101B-9397-08002B2CF9AE}" pid="10" name="UNDP_POPP_DOCUMENT_TYPE">
    <vt:lpwstr>Policy</vt:lpwstr>
  </property>
  <property fmtid="{D5CDD505-2E9C-101B-9397-08002B2CF9AE}" pid="11" name="UNDP_POPP_FILEVERSION">
    <vt:r8>14336</vt:r8>
  </property>
  <property fmtid="{D5CDD505-2E9C-101B-9397-08002B2CF9AE}" pid="12" name="UNDP_POPP_VERSION_COMMENTS">
    <vt:lpwstr/>
  </property>
  <property fmtid="{D5CDD505-2E9C-101B-9397-08002B2CF9AE}" pid="13" name="UNDP_POPP_DOCUMENT_LANGUAGE">
    <vt:lpwstr>English</vt:lpwstr>
  </property>
  <property fmtid="{D5CDD505-2E9C-101B-9397-08002B2CF9AE}" pid="14" name="UNDP_POPP_REFITEM_VERSION">
    <vt:r8>1</vt:r8>
  </property>
  <property fmtid="{D5CDD505-2E9C-101B-9397-08002B2CF9AE}" pid="15" name="MediaServiceImageTags">
    <vt:lpwstr/>
  </property>
</Properties>
</file>