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2EE1" w14:textId="77777777" w:rsidR="00B56882" w:rsidRPr="00B56882" w:rsidRDefault="00B56882" w:rsidP="00B56882">
      <w:pPr>
        <w:keepNext/>
        <w:overflowPunct w:val="0"/>
        <w:autoSpaceDE w:val="0"/>
        <w:autoSpaceDN w:val="0"/>
        <w:adjustRightInd w:val="0"/>
        <w:spacing w:after="0" w:line="240" w:lineRule="auto"/>
        <w:textAlignment w:val="baseline"/>
        <w:outlineLvl w:val="0"/>
        <w:rPr>
          <w:rFonts w:ascii="Calibri" w:eastAsia="Times New Roman" w:hAnsi="Calibri" w:cs="Times New Roman"/>
          <w:b/>
          <w:kern w:val="0"/>
          <w:sz w:val="28"/>
          <w:szCs w:val="22"/>
          <w:lang w:val="es-ES"/>
          <w14:ligatures w14:val="none"/>
        </w:rPr>
      </w:pPr>
      <w:r w:rsidRPr="00B56882">
        <w:rPr>
          <w:rFonts w:ascii="Calibri" w:eastAsia="Times New Roman" w:hAnsi="Calibri" w:cs="Times New Roman"/>
          <w:b/>
          <w:kern w:val="0"/>
          <w:sz w:val="28"/>
          <w:szCs w:val="22"/>
          <w:lang w:val="es-ES"/>
          <w14:ligatures w14:val="none"/>
        </w:rPr>
        <w:t xml:space="preserve">Cargos de seguridad para los contratos individuales </w:t>
      </w:r>
    </w:p>
    <w:p w14:paraId="24334781" w14:textId="77777777" w:rsidR="00B56882" w:rsidRPr="00B56882" w:rsidRDefault="00B56882" w:rsidP="00B56882">
      <w:pPr>
        <w:spacing w:after="0" w:line="240" w:lineRule="auto"/>
        <w:rPr>
          <w:rFonts w:ascii="Calibri" w:eastAsia="Times New Roman" w:hAnsi="Calibri" w:cs="Arial"/>
          <w:b/>
          <w:bCs/>
          <w:kern w:val="0"/>
          <w:sz w:val="22"/>
          <w:szCs w:val="22"/>
          <w:lang w:val="es-ES"/>
          <w14:ligatures w14:val="none"/>
        </w:rPr>
      </w:pPr>
    </w:p>
    <w:p w14:paraId="32DF3BA5" w14:textId="38FFF2D2" w:rsidR="001B2F9D" w:rsidRDefault="00B56882" w:rsidP="00B56882">
      <w:pPr>
        <w:spacing w:after="0" w:line="240" w:lineRule="auto"/>
        <w:rPr>
          <w:rFonts w:ascii="Calibri" w:eastAsia="Times New Roman" w:hAnsi="Calibri" w:cs="Times New Roman"/>
          <w:b/>
          <w:bCs/>
          <w:kern w:val="0"/>
          <w:sz w:val="22"/>
          <w:szCs w:val="22"/>
          <w:lang w:val="es-ES"/>
          <w14:ligatures w14:val="none"/>
        </w:rPr>
      </w:pPr>
      <w:r w:rsidRPr="00B56882">
        <w:rPr>
          <w:rFonts w:ascii="Calibri" w:eastAsia="Times New Roman" w:hAnsi="Calibri" w:cs="Times New Roman"/>
          <w:b/>
          <w:bCs/>
          <w:kern w:val="0"/>
          <w:sz w:val="22"/>
          <w:szCs w:val="22"/>
          <w:lang w:val="es-ES"/>
          <w14:ligatures w14:val="none"/>
        </w:rPr>
        <w:t>Contribuciones al sistema de seguridad</w:t>
      </w:r>
    </w:p>
    <w:p w14:paraId="53864931" w14:textId="77777777" w:rsidR="001B2F9D" w:rsidRPr="001B2F9D" w:rsidRDefault="001B2F9D" w:rsidP="00B56882">
      <w:pPr>
        <w:spacing w:after="0" w:line="240" w:lineRule="auto"/>
        <w:rPr>
          <w:rFonts w:ascii="Calibri" w:eastAsia="Times New Roman" w:hAnsi="Calibri" w:cs="Times New Roman"/>
          <w:b/>
          <w:bCs/>
          <w:kern w:val="0"/>
          <w:sz w:val="22"/>
          <w:szCs w:val="22"/>
          <w:lang w:val="es-ES"/>
          <w14:ligatures w14:val="none"/>
        </w:rPr>
      </w:pPr>
    </w:p>
    <w:p w14:paraId="7B159A2F" w14:textId="77777777" w:rsidR="00B56882" w:rsidRPr="00B56882" w:rsidRDefault="00B56882" w:rsidP="00B56882">
      <w:pPr>
        <w:numPr>
          <w:ilvl w:val="0"/>
          <w:numId w:val="1"/>
        </w:numPr>
        <w:spacing w:before="240" w:after="240" w:line="276" w:lineRule="auto"/>
        <w:contextualSpacing/>
        <w:jc w:val="both"/>
        <w:rPr>
          <w:rFonts w:ascii="Calibri" w:eastAsia="MS Mincho" w:hAnsi="Calibri" w:cs="Times New Roman"/>
          <w:kern w:val="0"/>
          <w:sz w:val="22"/>
          <w:szCs w:val="22"/>
          <w:lang w:val="es-ES"/>
          <w14:ligatures w14:val="none"/>
        </w:rPr>
      </w:pPr>
      <w:r w:rsidRPr="00B56882">
        <w:rPr>
          <w:rFonts w:ascii="Calibri" w:eastAsia="MS Mincho" w:hAnsi="Calibri" w:cs="Times New Roman"/>
          <w:kern w:val="0"/>
          <w:sz w:val="22"/>
          <w:szCs w:val="22"/>
          <w:lang w:val="es-ES"/>
          <w14:ligatures w14:val="none"/>
        </w:rPr>
        <w:t>Los proyectos del PNUD están sujetos a cubrir las contribuciones del UNSMS (Sistema de Gestión de la Seguridad de las Naciones Unidas) y el cumplimiento de las MOSS (Normas Mínimas de Seguridad Operacional) por cuenta de los CI (contratos individuales). Las contribuciones y los costos se basan en los pagos totales de los honorarios profesionales, excluidos los pagos a contratistas para viajes y/o prestaciones de subsistencia diaria (DSA) a un CI particular. Se descontará una comisión porcentual de manera automática y periódica de los presupuestos utilizados para el pago del CI.</w:t>
      </w:r>
    </w:p>
    <w:p w14:paraId="06C8F14B" w14:textId="77777777" w:rsidR="00B56882" w:rsidRPr="00B56882" w:rsidRDefault="00B56882" w:rsidP="00B56882">
      <w:pPr>
        <w:spacing w:before="240" w:after="240" w:line="276" w:lineRule="auto"/>
        <w:ind w:left="720"/>
        <w:contextualSpacing/>
        <w:rPr>
          <w:rFonts w:ascii="Calibri" w:eastAsia="MS Mincho" w:hAnsi="Calibri" w:cs="Times New Roman"/>
          <w:iCs/>
          <w:kern w:val="0"/>
          <w:sz w:val="22"/>
          <w:szCs w:val="22"/>
          <w:lang w:val="es-ES"/>
          <w14:ligatures w14:val="none"/>
        </w:rPr>
      </w:pPr>
    </w:p>
    <w:p w14:paraId="65DD733B" w14:textId="77777777" w:rsidR="00B56882" w:rsidRPr="00B56882" w:rsidRDefault="00B56882" w:rsidP="00B56882">
      <w:pPr>
        <w:numPr>
          <w:ilvl w:val="0"/>
          <w:numId w:val="1"/>
        </w:numPr>
        <w:spacing w:before="240" w:after="240" w:line="276" w:lineRule="auto"/>
        <w:contextualSpacing/>
        <w:rPr>
          <w:rFonts w:ascii="Calibri" w:eastAsia="MS Mincho" w:hAnsi="Calibri" w:cs="Times New Roman"/>
          <w:iCs/>
          <w:kern w:val="0"/>
          <w:sz w:val="22"/>
          <w:szCs w:val="22"/>
          <w:lang w:val="es-ES"/>
          <w14:ligatures w14:val="none"/>
        </w:rPr>
      </w:pPr>
      <w:r w:rsidRPr="00B56882">
        <w:rPr>
          <w:rFonts w:ascii="Calibri" w:eastAsia="MS Mincho" w:hAnsi="Calibri" w:cs="Times New Roman"/>
          <w:iCs/>
          <w:kern w:val="0"/>
          <w:sz w:val="22"/>
          <w:szCs w:val="22"/>
          <w:lang w:val="es-ES"/>
          <w14:ligatures w14:val="none"/>
        </w:rPr>
        <w:t xml:space="preserve">Se excluyen de este ejercicio recurrente ciertos CI relacionados con la contratación de mano de obra por hora.  </w:t>
      </w:r>
    </w:p>
    <w:p w14:paraId="7B9A85FB" w14:textId="77777777" w:rsidR="00B56882" w:rsidRPr="00B56882" w:rsidRDefault="00B56882" w:rsidP="00B56882">
      <w:pPr>
        <w:spacing w:before="240" w:after="240" w:line="276" w:lineRule="auto"/>
        <w:ind w:left="720"/>
        <w:contextualSpacing/>
        <w:rPr>
          <w:rFonts w:ascii="Calibri" w:eastAsia="MS Mincho" w:hAnsi="Calibri" w:cs="Times New Roman"/>
          <w:iCs/>
          <w:kern w:val="0"/>
          <w:sz w:val="22"/>
          <w:szCs w:val="22"/>
          <w:lang w:val="es-ES"/>
          <w14:ligatures w14:val="none"/>
        </w:rPr>
      </w:pPr>
    </w:p>
    <w:p w14:paraId="7212EF6F" w14:textId="77777777" w:rsidR="00B56882" w:rsidRPr="00B56882" w:rsidRDefault="00B56882" w:rsidP="00B56882">
      <w:pPr>
        <w:numPr>
          <w:ilvl w:val="0"/>
          <w:numId w:val="1"/>
        </w:numPr>
        <w:spacing w:before="240" w:after="240" w:line="276" w:lineRule="auto"/>
        <w:contextualSpacing/>
        <w:jc w:val="both"/>
        <w:rPr>
          <w:rFonts w:ascii="Calibri" w:eastAsia="MS Mincho" w:hAnsi="Calibri" w:cs="Times New Roman"/>
          <w:kern w:val="0"/>
          <w:sz w:val="22"/>
          <w:szCs w:val="22"/>
          <w:lang w:val="es-ES"/>
          <w14:ligatures w14:val="none"/>
        </w:rPr>
      </w:pPr>
      <w:r w:rsidRPr="00B56882">
        <w:rPr>
          <w:rFonts w:ascii="Calibri" w:eastAsia="MS Mincho" w:hAnsi="Calibri" w:cs="Times New Roman"/>
          <w:kern w:val="0"/>
          <w:sz w:val="22"/>
          <w:szCs w:val="22"/>
          <w:lang w:val="es-ES"/>
          <w14:ligatures w14:val="none"/>
        </w:rPr>
        <w:t xml:space="preserve">La comisión porcentual se calcula con base en la clasificación de dificultades del lugar de destino y los gastos de seguridad estimados por año según mandato de la Asamblea General. El personal de la oficina de país del PNUD es responsable de garantizar que los comprobantes de cuentas por pagar reflejen adecuadamente los honorarios profesionales. </w:t>
      </w:r>
    </w:p>
    <w:p w14:paraId="5B785BE6" w14:textId="77777777" w:rsidR="00B56882" w:rsidRPr="00B56882" w:rsidRDefault="00B56882" w:rsidP="00B56882">
      <w:pPr>
        <w:spacing w:after="200" w:line="276" w:lineRule="auto"/>
        <w:ind w:left="720"/>
        <w:contextualSpacing/>
        <w:rPr>
          <w:rFonts w:ascii="Calibri" w:eastAsia="MS Mincho" w:hAnsi="Calibri" w:cs="Times New Roman"/>
          <w:iCs/>
          <w:kern w:val="0"/>
          <w:sz w:val="22"/>
          <w:szCs w:val="22"/>
          <w:lang w:val="es-ES"/>
          <w14:ligatures w14:val="none"/>
        </w:rPr>
      </w:pPr>
    </w:p>
    <w:p w14:paraId="336A7A05" w14:textId="77777777" w:rsidR="00B56882" w:rsidRPr="00B56882" w:rsidRDefault="00B56882" w:rsidP="00B56882">
      <w:pPr>
        <w:numPr>
          <w:ilvl w:val="0"/>
          <w:numId w:val="1"/>
        </w:numPr>
        <w:spacing w:after="200" w:line="276" w:lineRule="auto"/>
        <w:contextualSpacing/>
        <w:jc w:val="both"/>
        <w:rPr>
          <w:rFonts w:ascii="Calibri" w:eastAsia="MS Mincho" w:hAnsi="Calibri" w:cs="Times New Roman"/>
          <w:kern w:val="0"/>
          <w:sz w:val="22"/>
          <w:szCs w:val="22"/>
          <w:lang w:val="es-ES"/>
          <w14:ligatures w14:val="none"/>
        </w:rPr>
      </w:pPr>
      <w:r w:rsidRPr="00B56882">
        <w:rPr>
          <w:rFonts w:ascii="Calibri" w:eastAsia="MS Mincho" w:hAnsi="Calibri" w:cs="Times New Roman"/>
          <w:kern w:val="0"/>
          <w:sz w:val="22"/>
          <w:szCs w:val="22"/>
          <w:lang w:val="es-ES"/>
          <w14:ligatures w14:val="none"/>
        </w:rPr>
        <w:t xml:space="preserve">Ya que los cargos de seguridad se gravan únicamente en los honorarios profesionales, es fundamental que exista una división precisa entre los honorarios profesionales del CI y otros gastos (prestaciones para subsistencia, viajes, etc.). Si no se separan los honorarios profesionales de otros gastos, los cargos de seguridad se gravarán en el monto total del pago. </w:t>
      </w:r>
    </w:p>
    <w:p w14:paraId="16D7E823" w14:textId="77777777" w:rsidR="00B56882" w:rsidRPr="00B56882" w:rsidRDefault="00B56882" w:rsidP="00B56882">
      <w:pPr>
        <w:spacing w:after="0" w:line="240" w:lineRule="auto"/>
        <w:ind w:left="540"/>
        <w:rPr>
          <w:rFonts w:ascii="Calibri" w:eastAsia="MS Mincho" w:hAnsi="Calibri" w:cs="Times New Roman"/>
          <w:iCs/>
          <w:kern w:val="0"/>
          <w:sz w:val="22"/>
          <w:szCs w:val="22"/>
          <w:lang w:val="es-ES"/>
          <w14:ligatures w14:val="none"/>
        </w:rPr>
      </w:pPr>
    </w:p>
    <w:p w14:paraId="73F143C7" w14:textId="77777777" w:rsidR="00B56882" w:rsidRPr="00B56882" w:rsidRDefault="00B56882" w:rsidP="00B56882">
      <w:pPr>
        <w:spacing w:after="0" w:line="240" w:lineRule="auto"/>
        <w:rPr>
          <w:rFonts w:ascii="Arial" w:eastAsia="Times New Roman" w:hAnsi="Arial" w:cs="Arial"/>
          <w:kern w:val="0"/>
          <w:sz w:val="22"/>
          <w:szCs w:val="22"/>
          <w:lang w:val="es-ES"/>
          <w14:ligatures w14:val="none"/>
        </w:rPr>
      </w:pPr>
    </w:p>
    <w:p w14:paraId="28980A68" w14:textId="77777777" w:rsidR="00B56882" w:rsidRDefault="00B56882" w:rsidP="00B56882">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3FEEA6DE" w14:textId="77777777" w:rsidR="00B56882" w:rsidRDefault="00B56882" w:rsidP="00B56882">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7F195164" w14:textId="77777777" w:rsidR="00B56882" w:rsidRPr="00C26DC6" w:rsidRDefault="00B56882" w:rsidP="00B56882">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095461E4" w14:textId="77777777" w:rsidR="00B56882" w:rsidRPr="00C26DC6" w:rsidRDefault="00B56882" w:rsidP="00B56882">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053C2559" w14:textId="77777777" w:rsidR="00B56882" w:rsidRPr="0090219F" w:rsidRDefault="00B56882" w:rsidP="00B56882">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p w14:paraId="55C8DE6F" w14:textId="77777777" w:rsidR="00DA504D" w:rsidRDefault="00DA504D"/>
    <w:sectPr w:rsidR="00DA504D" w:rsidSect="00365588">
      <w:headerReference w:type="default" r:id="rId7"/>
      <w:footerReference w:type="default" r:id="rId8"/>
      <w:pgSz w:w="12240" w:h="15840"/>
      <w:pgMar w:top="1968"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7319" w14:textId="77777777" w:rsidR="00E175AC" w:rsidRDefault="00E175AC" w:rsidP="00B56882">
      <w:pPr>
        <w:spacing w:after="0" w:line="240" w:lineRule="auto"/>
      </w:pPr>
      <w:r>
        <w:separator/>
      </w:r>
    </w:p>
  </w:endnote>
  <w:endnote w:type="continuationSeparator" w:id="0">
    <w:p w14:paraId="237E5731" w14:textId="77777777" w:rsidR="00E175AC" w:rsidRDefault="00E175AC" w:rsidP="00B5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1FDB" w14:textId="77777777" w:rsidR="00B56882" w:rsidRDefault="00B56882" w:rsidP="00B56882">
    <w:pPr>
      <w:pStyle w:val="Footer"/>
      <w:rPr>
        <w:rFonts w:ascii="Calibri" w:hAnsi="Calibri" w:cs="Calibri"/>
        <w:sz w:val="22"/>
        <w:szCs w:val="22"/>
      </w:rPr>
    </w:pPr>
  </w:p>
  <w:p w14:paraId="58C7BF99" w14:textId="742DA5BC" w:rsidR="00B56882" w:rsidRPr="00B56882" w:rsidRDefault="00B56882" w:rsidP="00B56882">
    <w:pPr>
      <w:pStyle w:val="Footer"/>
      <w:rPr>
        <w:rFonts w:ascii="Calibri" w:hAnsi="Calibri" w:cs="Calibri"/>
        <w:sz w:val="22"/>
        <w:szCs w:val="22"/>
      </w:rPr>
    </w:pPr>
    <w:r w:rsidRPr="00B56882">
      <w:rPr>
        <w:rFonts w:ascii="Calibri" w:hAnsi="Calibri" w:cs="Calibri"/>
        <w:sz w:val="22"/>
        <w:szCs w:val="22"/>
      </w:rPr>
      <w:t xml:space="preserve"> </w:t>
    </w:r>
    <w:sdt>
      <w:sdtPr>
        <w:rPr>
          <w:rFonts w:ascii="Calibri" w:hAnsi="Calibri" w:cs="Calibri"/>
          <w:sz w:val="22"/>
          <w:szCs w:val="22"/>
        </w:rPr>
        <w:id w:val="-415086649"/>
        <w:docPartObj>
          <w:docPartGallery w:val="Page Numbers (Bottom of Page)"/>
          <w:docPartUnique/>
        </w:docPartObj>
      </w:sdtPr>
      <w:sdtContent>
        <w:sdt>
          <w:sdtPr>
            <w:rPr>
              <w:rFonts w:ascii="Calibri" w:hAnsi="Calibri" w:cs="Calibri"/>
              <w:sz w:val="22"/>
              <w:szCs w:val="22"/>
            </w:rPr>
            <w:id w:val="-526025297"/>
            <w:docPartObj>
              <w:docPartGallery w:val="Page Numbers (Top of Page)"/>
              <w:docPartUnique/>
            </w:docPartObj>
          </w:sdtPr>
          <w:sdtContent>
            <w:r w:rsidRPr="00B56882">
              <w:rPr>
                <w:rFonts w:ascii="Calibri" w:hAnsi="Calibri" w:cs="Calibri"/>
                <w:sz w:val="22"/>
                <w:szCs w:val="22"/>
              </w:rPr>
              <w:t xml:space="preserve">Página </w:t>
            </w:r>
            <w:r w:rsidRPr="00B56882">
              <w:rPr>
                <w:rFonts w:ascii="Calibri" w:hAnsi="Calibri" w:cs="Calibri"/>
                <w:bCs/>
                <w:sz w:val="22"/>
                <w:szCs w:val="22"/>
              </w:rPr>
              <w:fldChar w:fldCharType="begin"/>
            </w:r>
            <w:r w:rsidRPr="00B56882">
              <w:rPr>
                <w:rFonts w:ascii="Calibri" w:hAnsi="Calibri" w:cs="Calibri"/>
                <w:bCs/>
                <w:sz w:val="22"/>
                <w:szCs w:val="22"/>
              </w:rPr>
              <w:instrText xml:space="preserve"> PAGE </w:instrText>
            </w:r>
            <w:r w:rsidRPr="00B56882">
              <w:rPr>
                <w:rFonts w:ascii="Calibri" w:hAnsi="Calibri" w:cs="Calibri"/>
                <w:bCs/>
                <w:sz w:val="22"/>
                <w:szCs w:val="22"/>
              </w:rPr>
              <w:fldChar w:fldCharType="separate"/>
            </w:r>
            <w:r>
              <w:rPr>
                <w:rFonts w:ascii="Calibri" w:hAnsi="Calibri" w:cs="Calibri"/>
                <w:bCs/>
                <w:sz w:val="22"/>
                <w:szCs w:val="22"/>
              </w:rPr>
              <w:t>1</w:t>
            </w:r>
            <w:r w:rsidRPr="00B56882">
              <w:rPr>
                <w:rFonts w:ascii="Calibri" w:hAnsi="Calibri" w:cs="Calibri"/>
                <w:bCs/>
                <w:sz w:val="22"/>
                <w:szCs w:val="22"/>
              </w:rPr>
              <w:fldChar w:fldCharType="end"/>
            </w:r>
            <w:r w:rsidRPr="00B56882">
              <w:rPr>
                <w:rFonts w:ascii="Calibri" w:hAnsi="Calibri" w:cs="Calibri"/>
                <w:sz w:val="22"/>
                <w:szCs w:val="22"/>
              </w:rPr>
              <w:t xml:space="preserve"> de </w:t>
            </w:r>
            <w:r w:rsidRPr="00B56882">
              <w:rPr>
                <w:rFonts w:ascii="Calibri" w:hAnsi="Calibri" w:cs="Calibri"/>
                <w:bCs/>
                <w:sz w:val="22"/>
                <w:szCs w:val="22"/>
              </w:rPr>
              <w:fldChar w:fldCharType="begin"/>
            </w:r>
            <w:r w:rsidRPr="00B56882">
              <w:rPr>
                <w:rFonts w:ascii="Calibri" w:hAnsi="Calibri" w:cs="Calibri"/>
                <w:bCs/>
                <w:sz w:val="22"/>
                <w:szCs w:val="22"/>
              </w:rPr>
              <w:instrText xml:space="preserve"> NUMPAGES  </w:instrText>
            </w:r>
            <w:r w:rsidRPr="00B56882">
              <w:rPr>
                <w:rFonts w:ascii="Calibri" w:hAnsi="Calibri" w:cs="Calibri"/>
                <w:bCs/>
                <w:sz w:val="22"/>
                <w:szCs w:val="22"/>
              </w:rPr>
              <w:fldChar w:fldCharType="separate"/>
            </w:r>
            <w:r>
              <w:rPr>
                <w:rFonts w:ascii="Calibri" w:hAnsi="Calibri" w:cs="Calibri"/>
                <w:bCs/>
                <w:sz w:val="22"/>
                <w:szCs w:val="22"/>
              </w:rPr>
              <w:t>1</w:t>
            </w:r>
            <w:r w:rsidRPr="00B56882">
              <w:rPr>
                <w:rFonts w:ascii="Calibri" w:hAnsi="Calibri" w:cs="Calibri"/>
                <w:bCs/>
                <w:sz w:val="22"/>
                <w:szCs w:val="22"/>
              </w:rPr>
              <w:fldChar w:fldCharType="end"/>
            </w:r>
            <w:r w:rsidRPr="00B56882">
              <w:rPr>
                <w:rFonts w:ascii="Calibri" w:hAnsi="Calibri" w:cs="Calibri"/>
                <w:bCs/>
                <w:sz w:val="22"/>
                <w:szCs w:val="22"/>
              </w:rPr>
              <w:tab/>
              <w:t>Fecha de entrada en vigor: 02/09/2015</w:t>
            </w:r>
            <w:r w:rsidRPr="00B56882">
              <w:rPr>
                <w:rFonts w:ascii="Calibri" w:hAnsi="Calibri" w:cs="Calibri"/>
                <w:sz w:val="22"/>
                <w:szCs w:val="22"/>
              </w:rPr>
              <w:t xml:space="preserve"> </w:t>
            </w:r>
          </w:sdtContent>
        </w:sdt>
      </w:sdtContent>
    </w:sdt>
    <w:r w:rsidRPr="00B56882">
      <w:rPr>
        <w:rFonts w:ascii="Calibri" w:hAnsi="Calibri" w:cs="Calibri"/>
        <w:sz w:val="22"/>
        <w:szCs w:val="22"/>
      </w:rPr>
      <w:t xml:space="preserve">    </w:t>
    </w:r>
    <w:r w:rsidRPr="00B56882">
      <w:rPr>
        <w:rFonts w:ascii="Calibri" w:hAnsi="Calibri" w:cs="Calibri"/>
        <w:sz w:val="22"/>
        <w:szCs w:val="22"/>
      </w:rPr>
      <w:tab/>
      <w:t xml:space="preserve">Versión #: </w:t>
    </w:r>
    <w:sdt>
      <w:sdtPr>
        <w:rPr>
          <w:rFonts w:ascii="Calibri" w:hAnsi="Calibri" w:cs="Calibri"/>
          <w:sz w:val="22"/>
          <w:szCs w:val="22"/>
        </w:rPr>
        <w:alias w:val="POPPRefItemVersion"/>
        <w:tag w:val="UNDP_POPP_REFITEM_VERSION"/>
        <w:id w:val="-2761684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C012E26-69EC-4E84-8DAC-46C0EBBC6CC2}"/>
        <w:text/>
      </w:sdtPr>
      <w:sdtContent>
        <w:r w:rsidRPr="00B56882">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2C37E" w14:textId="77777777" w:rsidR="00E175AC" w:rsidRDefault="00E175AC" w:rsidP="00B56882">
      <w:pPr>
        <w:spacing w:after="0" w:line="240" w:lineRule="auto"/>
      </w:pPr>
      <w:r>
        <w:separator/>
      </w:r>
    </w:p>
  </w:footnote>
  <w:footnote w:type="continuationSeparator" w:id="0">
    <w:p w14:paraId="2F3DA2DB" w14:textId="77777777" w:rsidR="00E175AC" w:rsidRDefault="00E175AC" w:rsidP="00B56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F890" w14:textId="0AB2E65C" w:rsidR="00B56882" w:rsidRDefault="00B56882">
    <w:pPr>
      <w:pStyle w:val="Header"/>
    </w:pPr>
    <w:r>
      <w:rPr>
        <w:noProof/>
      </w:rPr>
      <w:drawing>
        <wp:anchor distT="0" distB="0" distL="114300" distR="114300" simplePos="0" relativeHeight="251659264" behindDoc="0" locked="0" layoutInCell="1" allowOverlap="1" wp14:anchorId="42845AA2" wp14:editId="625A1133">
          <wp:simplePos x="0" y="0"/>
          <wp:positionH relativeFrom="rightMargin">
            <wp:posOffset>76200</wp:posOffset>
          </wp:positionH>
          <wp:positionV relativeFrom="paragraph">
            <wp:posOffset>-137160</wp:posOffset>
          </wp:positionV>
          <wp:extent cx="283210" cy="553085"/>
          <wp:effectExtent l="0" t="0" r="2540" b="0"/>
          <wp:wrapNone/>
          <wp:docPr id="1902792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92620"/>
    <w:multiLevelType w:val="hybridMultilevel"/>
    <w:tmpl w:val="BDECB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41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82"/>
    <w:rsid w:val="00070EB7"/>
    <w:rsid w:val="001B2F9D"/>
    <w:rsid w:val="0034167D"/>
    <w:rsid w:val="00365588"/>
    <w:rsid w:val="003A5105"/>
    <w:rsid w:val="003E23E0"/>
    <w:rsid w:val="00B11347"/>
    <w:rsid w:val="00B56882"/>
    <w:rsid w:val="00BB1177"/>
    <w:rsid w:val="00C61B9D"/>
    <w:rsid w:val="00DA504D"/>
    <w:rsid w:val="00E175AC"/>
    <w:rsid w:val="00FE0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63B4A"/>
  <w15:chartTrackingRefBased/>
  <w15:docId w15:val="{D1A46E43-25B1-4F87-B348-8DD6FAAD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882"/>
    <w:rPr>
      <w:rFonts w:eastAsiaTheme="majorEastAsia" w:cstheme="majorBidi"/>
      <w:color w:val="272727" w:themeColor="text1" w:themeTint="D8"/>
    </w:rPr>
  </w:style>
  <w:style w:type="paragraph" w:styleId="Title">
    <w:name w:val="Title"/>
    <w:basedOn w:val="Normal"/>
    <w:next w:val="Normal"/>
    <w:link w:val="TitleChar"/>
    <w:uiPriority w:val="10"/>
    <w:qFormat/>
    <w:rsid w:val="00B56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882"/>
    <w:pPr>
      <w:spacing w:before="160"/>
      <w:jc w:val="center"/>
    </w:pPr>
    <w:rPr>
      <w:i/>
      <w:iCs/>
      <w:color w:val="404040" w:themeColor="text1" w:themeTint="BF"/>
    </w:rPr>
  </w:style>
  <w:style w:type="character" w:customStyle="1" w:styleId="QuoteChar">
    <w:name w:val="Quote Char"/>
    <w:basedOn w:val="DefaultParagraphFont"/>
    <w:link w:val="Quote"/>
    <w:uiPriority w:val="29"/>
    <w:rsid w:val="00B56882"/>
    <w:rPr>
      <w:i/>
      <w:iCs/>
      <w:color w:val="404040" w:themeColor="text1" w:themeTint="BF"/>
    </w:rPr>
  </w:style>
  <w:style w:type="paragraph" w:styleId="ListParagraph">
    <w:name w:val="List Paragraph"/>
    <w:basedOn w:val="Normal"/>
    <w:uiPriority w:val="34"/>
    <w:qFormat/>
    <w:rsid w:val="00B56882"/>
    <w:pPr>
      <w:ind w:left="720"/>
      <w:contextualSpacing/>
    </w:pPr>
  </w:style>
  <w:style w:type="character" w:styleId="IntenseEmphasis">
    <w:name w:val="Intense Emphasis"/>
    <w:basedOn w:val="DefaultParagraphFont"/>
    <w:uiPriority w:val="21"/>
    <w:qFormat/>
    <w:rsid w:val="00B56882"/>
    <w:rPr>
      <w:i/>
      <w:iCs/>
      <w:color w:val="0F4761" w:themeColor="accent1" w:themeShade="BF"/>
    </w:rPr>
  </w:style>
  <w:style w:type="paragraph" w:styleId="IntenseQuote">
    <w:name w:val="Intense Quote"/>
    <w:basedOn w:val="Normal"/>
    <w:next w:val="Normal"/>
    <w:link w:val="IntenseQuoteChar"/>
    <w:uiPriority w:val="30"/>
    <w:qFormat/>
    <w:rsid w:val="00B56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882"/>
    <w:rPr>
      <w:i/>
      <w:iCs/>
      <w:color w:val="0F4761" w:themeColor="accent1" w:themeShade="BF"/>
    </w:rPr>
  </w:style>
  <w:style w:type="character" w:styleId="IntenseReference">
    <w:name w:val="Intense Reference"/>
    <w:basedOn w:val="DefaultParagraphFont"/>
    <w:uiPriority w:val="32"/>
    <w:qFormat/>
    <w:rsid w:val="00B56882"/>
    <w:rPr>
      <w:b/>
      <w:bCs/>
      <w:smallCaps/>
      <w:color w:val="0F4761" w:themeColor="accent1" w:themeShade="BF"/>
      <w:spacing w:val="5"/>
    </w:rPr>
  </w:style>
  <w:style w:type="paragraph" w:styleId="Header">
    <w:name w:val="header"/>
    <w:basedOn w:val="Normal"/>
    <w:link w:val="HeaderChar"/>
    <w:uiPriority w:val="99"/>
    <w:unhideWhenUsed/>
    <w:rsid w:val="00B56882"/>
    <w:pPr>
      <w:tabs>
        <w:tab w:val="center" w:pos="4680"/>
        <w:tab w:val="right" w:pos="9360"/>
      </w:tabs>
      <w:spacing w:after="0" w:line="240" w:lineRule="auto"/>
    </w:pPr>
    <w:rPr>
      <w:rFonts w:ascii="Times New Roman" w:eastAsia="Times New Roman" w:hAnsi="Times New Roman" w:cs="Times New Roman"/>
      <w:kern w:val="0"/>
      <w:lang w:val="es-ES"/>
      <w14:ligatures w14:val="none"/>
    </w:rPr>
  </w:style>
  <w:style w:type="character" w:customStyle="1" w:styleId="HeaderChar">
    <w:name w:val="Header Char"/>
    <w:basedOn w:val="DefaultParagraphFont"/>
    <w:link w:val="Header"/>
    <w:uiPriority w:val="99"/>
    <w:rsid w:val="00B56882"/>
    <w:rPr>
      <w:rFonts w:ascii="Times New Roman" w:eastAsia="Times New Roman" w:hAnsi="Times New Roman" w:cs="Times New Roman"/>
      <w:kern w:val="0"/>
      <w:lang w:val="es-ES"/>
      <w14:ligatures w14:val="none"/>
    </w:rPr>
  </w:style>
  <w:style w:type="paragraph" w:styleId="Footer">
    <w:name w:val="footer"/>
    <w:basedOn w:val="Normal"/>
    <w:link w:val="FooterChar"/>
    <w:uiPriority w:val="99"/>
    <w:unhideWhenUsed/>
    <w:rsid w:val="00B56882"/>
    <w:pPr>
      <w:tabs>
        <w:tab w:val="center" w:pos="4680"/>
        <w:tab w:val="right" w:pos="9360"/>
      </w:tabs>
      <w:spacing w:after="0" w:line="240" w:lineRule="auto"/>
    </w:pPr>
    <w:rPr>
      <w:rFonts w:ascii="Times New Roman" w:eastAsia="Times New Roman" w:hAnsi="Times New Roman" w:cs="Times New Roman"/>
      <w:kern w:val="0"/>
      <w:lang w:val="es-ES"/>
      <w14:ligatures w14:val="none"/>
    </w:rPr>
  </w:style>
  <w:style w:type="character" w:customStyle="1" w:styleId="FooterChar">
    <w:name w:val="Footer Char"/>
    <w:basedOn w:val="DefaultParagraphFont"/>
    <w:link w:val="Footer"/>
    <w:uiPriority w:val="99"/>
    <w:rsid w:val="00B56882"/>
    <w:rPr>
      <w:rFonts w:ascii="Times New Roman" w:eastAsia="Times New Roman" w:hAnsi="Times New Roman" w:cs="Times New Roman"/>
      <w:kern w:val="0"/>
      <w:lang w:val="es-ES"/>
      <w14:ligatures w14:val="none"/>
    </w:rPr>
  </w:style>
  <w:style w:type="paragraph" w:styleId="Revision">
    <w:name w:val="Revision"/>
    <w:hidden/>
    <w:uiPriority w:val="99"/>
    <w:semiHidden/>
    <w:rsid w:val="00B56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2026-05-13T01:34:00Z</dcterms:created>
  <dcterms:modified xsi:type="dcterms:W3CDTF">2026-05-13T01:40:00Z</dcterms:modified>
</cp:coreProperties>
</file>