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70EBF" w14:textId="2522FA74" w:rsidR="008B5F35" w:rsidRPr="004B1E68" w:rsidRDefault="00041ED0" w:rsidP="008B5F35">
      <w:pPr>
        <w:spacing w:after="0" w:line="240" w:lineRule="auto"/>
        <w:jc w:val="center"/>
        <w:rPr>
          <w:rFonts w:cstheme="minorHAnsi"/>
          <w:b/>
          <w:sz w:val="32"/>
          <w:szCs w:val="32"/>
          <w:u w:val="single"/>
        </w:rPr>
      </w:pPr>
      <w:bookmarkStart w:id="0" w:name="_GoBack"/>
      <w:bookmarkEnd w:id="0"/>
      <w:r>
        <w:rPr>
          <w:rFonts w:cstheme="minorHAnsi"/>
          <w:b/>
          <w:sz w:val="32"/>
          <w:szCs w:val="32"/>
          <w:u w:val="single"/>
        </w:rPr>
        <w:t>Pre-Award Negotiations Strategy</w:t>
      </w:r>
    </w:p>
    <w:p w14:paraId="32370EC4" w14:textId="1C9282E5" w:rsidR="00C325EE" w:rsidRDefault="00CD4E4B" w:rsidP="007C3DB5">
      <w:pPr>
        <w:spacing w:after="0" w:line="240" w:lineRule="auto"/>
        <w:ind w:left="2160" w:firstLine="720"/>
        <w:rPr>
          <w:rFonts w:cstheme="minorHAnsi"/>
          <w:i/>
          <w:sz w:val="24"/>
          <w:szCs w:val="24"/>
        </w:rPr>
      </w:pPr>
      <w:r>
        <w:rPr>
          <w:rFonts w:cstheme="minorHAnsi"/>
          <w:i/>
          <w:sz w:val="24"/>
          <w:szCs w:val="24"/>
        </w:rPr>
        <w:t xml:space="preserve"> </w:t>
      </w:r>
      <w:r w:rsidR="00041ED0">
        <w:rPr>
          <w:rFonts w:cstheme="minorHAnsi"/>
          <w:i/>
          <w:sz w:val="24"/>
          <w:szCs w:val="24"/>
        </w:rPr>
        <w:t>Substantive Pre-Award Negotiations</w:t>
      </w:r>
    </w:p>
    <w:p w14:paraId="32370EC5" w14:textId="77777777" w:rsidR="00C325EE" w:rsidRPr="00C325EE" w:rsidRDefault="00C325EE" w:rsidP="008B5F35">
      <w:pPr>
        <w:spacing w:after="0" w:line="240" w:lineRule="auto"/>
        <w:jc w:val="center"/>
        <w:rPr>
          <w:rFonts w:cstheme="minorHAnsi"/>
          <w:i/>
          <w:sz w:val="24"/>
          <w:szCs w:val="24"/>
        </w:rPr>
      </w:pPr>
    </w:p>
    <w:tbl>
      <w:tblPr>
        <w:tblStyle w:val="TableGrid"/>
        <w:tblW w:w="0" w:type="auto"/>
        <w:tblLook w:val="04A0" w:firstRow="1" w:lastRow="0" w:firstColumn="1" w:lastColumn="0" w:noHBand="0" w:noVBand="1"/>
      </w:tblPr>
      <w:tblGrid>
        <w:gridCol w:w="4405"/>
        <w:gridCol w:w="4945"/>
      </w:tblGrid>
      <w:tr w:rsidR="00A160E4" w14:paraId="32370EC9" w14:textId="77777777" w:rsidTr="0076796E">
        <w:tc>
          <w:tcPr>
            <w:tcW w:w="4405" w:type="dxa"/>
          </w:tcPr>
          <w:p w14:paraId="03FECA6A" w14:textId="77777777" w:rsidR="00A160E4" w:rsidRDefault="00041ED0" w:rsidP="00041ED0">
            <w:pPr>
              <w:rPr>
                <w:rFonts w:cstheme="minorHAnsi"/>
              </w:rPr>
            </w:pPr>
            <w:r>
              <w:rPr>
                <w:rFonts w:cstheme="minorHAnsi"/>
              </w:rPr>
              <w:t>Title of the Procurement process</w:t>
            </w:r>
          </w:p>
          <w:p w14:paraId="32370EC7" w14:textId="03225C16" w:rsidR="00470C0C" w:rsidRPr="00AB52C8" w:rsidRDefault="00470C0C" w:rsidP="00041ED0">
            <w:pPr>
              <w:rPr>
                <w:rFonts w:cstheme="minorHAnsi"/>
              </w:rPr>
            </w:pPr>
          </w:p>
        </w:tc>
        <w:tc>
          <w:tcPr>
            <w:tcW w:w="4945" w:type="dxa"/>
          </w:tcPr>
          <w:p w14:paraId="32370EC8" w14:textId="77777777" w:rsidR="00A160E4" w:rsidRDefault="00A160E4" w:rsidP="008B5F35">
            <w:pPr>
              <w:rPr>
                <w:rFonts w:cstheme="minorHAnsi"/>
                <w:b/>
              </w:rPr>
            </w:pPr>
          </w:p>
        </w:tc>
      </w:tr>
      <w:tr w:rsidR="00A160E4" w14:paraId="32370ECD" w14:textId="77777777" w:rsidTr="0076796E">
        <w:tc>
          <w:tcPr>
            <w:tcW w:w="4405" w:type="dxa"/>
          </w:tcPr>
          <w:p w14:paraId="60A7EE51" w14:textId="77777777" w:rsidR="00A160E4" w:rsidRDefault="00041ED0" w:rsidP="00041ED0">
            <w:pPr>
              <w:rPr>
                <w:rFonts w:cstheme="minorHAnsi"/>
              </w:rPr>
            </w:pPr>
            <w:r>
              <w:rPr>
                <w:rFonts w:cstheme="minorHAnsi"/>
              </w:rPr>
              <w:t>Name of the recommended Offeror</w:t>
            </w:r>
            <w:r w:rsidR="00AB52C8" w:rsidRPr="00AB52C8">
              <w:rPr>
                <w:rFonts w:cstheme="minorHAnsi"/>
              </w:rPr>
              <w:t xml:space="preserve"> </w:t>
            </w:r>
          </w:p>
          <w:p w14:paraId="32370ECB" w14:textId="03743BE5" w:rsidR="00470C0C" w:rsidRPr="00AB52C8" w:rsidRDefault="00470C0C" w:rsidP="00041ED0">
            <w:pPr>
              <w:rPr>
                <w:rFonts w:cstheme="minorHAnsi"/>
              </w:rPr>
            </w:pPr>
          </w:p>
        </w:tc>
        <w:tc>
          <w:tcPr>
            <w:tcW w:w="4945" w:type="dxa"/>
          </w:tcPr>
          <w:p w14:paraId="32370ECC" w14:textId="77777777" w:rsidR="00A160E4" w:rsidRDefault="00A160E4" w:rsidP="008B5F35">
            <w:pPr>
              <w:rPr>
                <w:rFonts w:cstheme="minorHAnsi"/>
                <w:b/>
              </w:rPr>
            </w:pPr>
          </w:p>
        </w:tc>
      </w:tr>
      <w:tr w:rsidR="00041ED0" w14:paraId="44B7E32A" w14:textId="77777777" w:rsidTr="0076796E">
        <w:tc>
          <w:tcPr>
            <w:tcW w:w="4405" w:type="dxa"/>
          </w:tcPr>
          <w:p w14:paraId="686F373B" w14:textId="77777777" w:rsidR="0076796E" w:rsidRDefault="00041ED0" w:rsidP="00C10C8C">
            <w:pPr>
              <w:rPr>
                <w:rFonts w:cstheme="minorHAnsi"/>
              </w:rPr>
            </w:pPr>
            <w:r>
              <w:rPr>
                <w:rFonts w:cstheme="minorHAnsi"/>
              </w:rPr>
              <w:t>Subjects of negotiations</w:t>
            </w:r>
            <w:r w:rsidR="00CC2AFE">
              <w:rPr>
                <w:rFonts w:cstheme="minorHAnsi"/>
              </w:rPr>
              <w:t xml:space="preserve">  </w:t>
            </w:r>
          </w:p>
          <w:p w14:paraId="4F8A7B53" w14:textId="77777777" w:rsidR="00F66D62" w:rsidRDefault="00760874" w:rsidP="00C10C8C">
            <w:pPr>
              <w:rPr>
                <w:rFonts w:cstheme="minorHAnsi"/>
                <w:i/>
              </w:rPr>
            </w:pPr>
            <w:r w:rsidRPr="0076796E">
              <w:rPr>
                <w:rFonts w:cstheme="minorHAnsi"/>
                <w:i/>
              </w:rPr>
              <w:t>(list the areas to be negotiated)</w:t>
            </w:r>
          </w:p>
          <w:p w14:paraId="04BC6AE1" w14:textId="0DA6B56B" w:rsidR="0076796E" w:rsidRPr="0076796E" w:rsidRDefault="0076796E" w:rsidP="00C10C8C">
            <w:pPr>
              <w:rPr>
                <w:rFonts w:cstheme="minorHAnsi"/>
                <w:i/>
              </w:rPr>
            </w:pPr>
          </w:p>
        </w:tc>
        <w:tc>
          <w:tcPr>
            <w:tcW w:w="4945" w:type="dxa"/>
          </w:tcPr>
          <w:p w14:paraId="4B5CDDDA" w14:textId="77777777" w:rsidR="00041ED0" w:rsidRDefault="00041ED0" w:rsidP="008B5F35">
            <w:pPr>
              <w:rPr>
                <w:rFonts w:cstheme="minorHAnsi"/>
                <w:b/>
              </w:rPr>
            </w:pPr>
          </w:p>
        </w:tc>
      </w:tr>
      <w:tr w:rsidR="00041ED0" w14:paraId="1B3DA1BC" w14:textId="77777777" w:rsidTr="0076796E">
        <w:tc>
          <w:tcPr>
            <w:tcW w:w="4405" w:type="dxa"/>
          </w:tcPr>
          <w:p w14:paraId="4E1C79F2" w14:textId="77777777" w:rsidR="0076796E" w:rsidRDefault="00041ED0" w:rsidP="00041ED0">
            <w:pPr>
              <w:rPr>
                <w:rFonts w:cstheme="minorHAnsi"/>
              </w:rPr>
            </w:pPr>
            <w:r>
              <w:rPr>
                <w:rFonts w:cstheme="minorHAnsi"/>
              </w:rPr>
              <w:t>Objectives of the negotiations</w:t>
            </w:r>
            <w:r w:rsidR="00760874">
              <w:rPr>
                <w:rFonts w:cstheme="minorHAnsi"/>
              </w:rPr>
              <w:t xml:space="preserve"> </w:t>
            </w:r>
          </w:p>
          <w:p w14:paraId="5C7C51E6" w14:textId="357F1C58" w:rsidR="00041ED0" w:rsidRPr="0076796E" w:rsidRDefault="00760874" w:rsidP="00041ED0">
            <w:pPr>
              <w:rPr>
                <w:rFonts w:cstheme="minorHAnsi"/>
                <w:i/>
              </w:rPr>
            </w:pPr>
            <w:r w:rsidRPr="0076796E">
              <w:rPr>
                <w:rFonts w:cstheme="minorHAnsi"/>
                <w:i/>
              </w:rPr>
              <w:t>(what does the negotiation seek to achieve)</w:t>
            </w:r>
          </w:p>
          <w:p w14:paraId="5930AA15" w14:textId="0BC87054" w:rsidR="00F66D62" w:rsidRDefault="00F66D62" w:rsidP="00041ED0">
            <w:pPr>
              <w:rPr>
                <w:rFonts w:cstheme="minorHAnsi"/>
              </w:rPr>
            </w:pPr>
          </w:p>
        </w:tc>
        <w:tc>
          <w:tcPr>
            <w:tcW w:w="4945" w:type="dxa"/>
          </w:tcPr>
          <w:p w14:paraId="3AF9C66A" w14:textId="77777777" w:rsidR="00041ED0" w:rsidRDefault="00041ED0" w:rsidP="008B5F35">
            <w:pPr>
              <w:rPr>
                <w:rFonts w:cstheme="minorHAnsi"/>
                <w:b/>
              </w:rPr>
            </w:pPr>
          </w:p>
        </w:tc>
      </w:tr>
      <w:tr w:rsidR="00A160E4" w14:paraId="32370ED1" w14:textId="77777777" w:rsidTr="0076796E">
        <w:tc>
          <w:tcPr>
            <w:tcW w:w="4405" w:type="dxa"/>
          </w:tcPr>
          <w:p w14:paraId="49921C47" w14:textId="63E1829B" w:rsidR="00041ED0" w:rsidRDefault="00041ED0" w:rsidP="00041ED0">
            <w:pPr>
              <w:contextualSpacing/>
              <w:jc w:val="both"/>
              <w:rPr>
                <w:rFonts w:eastAsiaTheme="minorEastAsia" w:cstheme="minorHAnsi"/>
                <w:lang w:eastAsia="en-PH"/>
              </w:rPr>
            </w:pPr>
            <w:r>
              <w:rPr>
                <w:rFonts w:eastAsiaTheme="minorEastAsia" w:cstheme="minorHAnsi"/>
                <w:lang w:eastAsia="en-PH"/>
              </w:rPr>
              <w:t>J</w:t>
            </w:r>
            <w:r w:rsidRPr="00041ED0">
              <w:rPr>
                <w:rFonts w:eastAsiaTheme="minorEastAsia" w:cstheme="minorHAnsi"/>
                <w:lang w:eastAsia="en-PH"/>
              </w:rPr>
              <w:t>ustification for initiating the negotiation</w:t>
            </w:r>
            <w:r>
              <w:rPr>
                <w:rFonts w:eastAsiaTheme="minorEastAsia" w:cstheme="minorHAnsi"/>
                <w:lang w:eastAsia="en-PH"/>
              </w:rPr>
              <w:t>:</w:t>
            </w:r>
          </w:p>
          <w:p w14:paraId="7F2C5C65" w14:textId="392ED97A" w:rsidR="00760874" w:rsidRPr="00760874" w:rsidRDefault="00760874" w:rsidP="00760874">
            <w:pPr>
              <w:pStyle w:val="ListParagraph"/>
              <w:numPr>
                <w:ilvl w:val="0"/>
                <w:numId w:val="10"/>
              </w:numPr>
              <w:jc w:val="both"/>
              <w:rPr>
                <w:rFonts w:eastAsiaTheme="minorEastAsia" w:cstheme="minorHAnsi"/>
                <w:lang w:eastAsia="en-PH"/>
              </w:rPr>
            </w:pPr>
            <w:r w:rsidRPr="00760874">
              <w:rPr>
                <w:rFonts w:eastAsiaTheme="minorEastAsia" w:cstheme="minorHAnsi"/>
                <w:lang w:eastAsia="en-PH"/>
              </w:rPr>
              <w:t>Why must negotiations be done for this procurement process?</w:t>
            </w:r>
          </w:p>
          <w:p w14:paraId="2C07C513" w14:textId="30964B28" w:rsidR="00041ED0" w:rsidRPr="00760874" w:rsidRDefault="00EC0245" w:rsidP="00760874">
            <w:pPr>
              <w:pStyle w:val="ListParagraph"/>
              <w:numPr>
                <w:ilvl w:val="0"/>
                <w:numId w:val="10"/>
              </w:numPr>
              <w:jc w:val="both"/>
              <w:rPr>
                <w:rFonts w:eastAsiaTheme="minorEastAsia" w:cstheme="minorHAnsi"/>
                <w:lang w:eastAsia="en-PH"/>
              </w:rPr>
            </w:pPr>
            <w:r>
              <w:rPr>
                <w:rFonts w:eastAsiaTheme="minorEastAsia" w:cstheme="minorHAnsi"/>
                <w:lang w:eastAsia="en-PH"/>
              </w:rPr>
              <w:t>I</w:t>
            </w:r>
            <w:r w:rsidR="00760874">
              <w:rPr>
                <w:rFonts w:eastAsiaTheme="minorEastAsia" w:cstheme="minorHAnsi"/>
                <w:lang w:eastAsia="en-PH"/>
              </w:rPr>
              <w:t xml:space="preserve">dentify aspects of the proposed negotiations that </w:t>
            </w:r>
            <w:r w:rsidR="00041ED0" w:rsidRPr="00760874">
              <w:rPr>
                <w:rFonts w:eastAsiaTheme="minorEastAsia" w:cstheme="minorHAnsi"/>
                <w:lang w:eastAsia="en-PH"/>
              </w:rPr>
              <w:t>was not foreseeable at earlier sta</w:t>
            </w:r>
            <w:r>
              <w:rPr>
                <w:rFonts w:eastAsiaTheme="minorEastAsia" w:cstheme="minorHAnsi"/>
                <w:lang w:eastAsia="en-PH"/>
              </w:rPr>
              <w:t>ges of the solicitation process;</w:t>
            </w:r>
            <w:r w:rsidR="00041ED0" w:rsidRPr="00760874">
              <w:rPr>
                <w:rFonts w:eastAsiaTheme="minorEastAsia" w:cstheme="minorHAnsi"/>
                <w:lang w:eastAsia="en-PH"/>
              </w:rPr>
              <w:t xml:space="preserve"> </w:t>
            </w:r>
          </w:p>
          <w:p w14:paraId="048A6435" w14:textId="4813B908" w:rsidR="00EC0245" w:rsidRDefault="00EC0245" w:rsidP="00EC0245">
            <w:pPr>
              <w:pStyle w:val="ListParagraph"/>
              <w:numPr>
                <w:ilvl w:val="0"/>
                <w:numId w:val="10"/>
              </w:numPr>
              <w:jc w:val="both"/>
              <w:rPr>
                <w:rFonts w:eastAsiaTheme="minorEastAsia" w:cstheme="minorHAnsi"/>
                <w:lang w:eastAsia="en-PH"/>
              </w:rPr>
            </w:pPr>
            <w:r>
              <w:rPr>
                <w:rFonts w:eastAsiaTheme="minorEastAsia" w:cstheme="minorHAnsi"/>
                <w:lang w:eastAsia="en-PH"/>
              </w:rPr>
              <w:t>A</w:t>
            </w:r>
            <w:r w:rsidR="00041ED0" w:rsidRPr="00760874">
              <w:rPr>
                <w:rFonts w:eastAsiaTheme="minorEastAsia" w:cstheme="minorHAnsi"/>
                <w:lang w:eastAsia="en-PH"/>
              </w:rPr>
              <w:t>ddress why a new competitive process would not add value or make sense in the actual situation</w:t>
            </w:r>
            <w:r>
              <w:rPr>
                <w:rFonts w:eastAsiaTheme="minorEastAsia" w:cstheme="minorHAnsi"/>
                <w:lang w:eastAsia="en-PH"/>
              </w:rPr>
              <w:t>;</w:t>
            </w:r>
          </w:p>
          <w:p w14:paraId="32370ECF" w14:textId="2450BA9C" w:rsidR="00760874" w:rsidRPr="0076796E" w:rsidRDefault="00EC0245" w:rsidP="00EC0245">
            <w:pPr>
              <w:pStyle w:val="ListParagraph"/>
              <w:numPr>
                <w:ilvl w:val="0"/>
                <w:numId w:val="10"/>
              </w:numPr>
              <w:jc w:val="both"/>
              <w:rPr>
                <w:rFonts w:eastAsiaTheme="minorEastAsia" w:cstheme="minorHAnsi"/>
                <w:lang w:eastAsia="en-PH"/>
              </w:rPr>
            </w:pPr>
            <w:r>
              <w:rPr>
                <w:rFonts w:eastAsiaTheme="minorEastAsia" w:cstheme="minorHAnsi"/>
                <w:lang w:eastAsia="en-PH"/>
              </w:rPr>
              <w:t>H</w:t>
            </w:r>
            <w:r w:rsidR="00041ED0" w:rsidRPr="00760874">
              <w:rPr>
                <w:rFonts w:eastAsiaTheme="minorEastAsia" w:cstheme="minorHAnsi"/>
                <w:lang w:eastAsia="en-PH"/>
              </w:rPr>
              <w:t xml:space="preserve">ow the intended negotiation would not affect the outcome of the competitive process </w:t>
            </w:r>
            <w:r w:rsidR="00760874">
              <w:rPr>
                <w:rFonts w:eastAsiaTheme="minorEastAsia" w:cstheme="minorHAnsi"/>
                <w:lang w:eastAsia="en-PH"/>
              </w:rPr>
              <w:t xml:space="preserve">already </w:t>
            </w:r>
            <w:r w:rsidR="00041ED0" w:rsidRPr="00760874">
              <w:rPr>
                <w:rFonts w:eastAsiaTheme="minorEastAsia" w:cstheme="minorHAnsi"/>
                <w:lang w:eastAsia="en-PH"/>
              </w:rPr>
              <w:t>conducted in terms of the selected offer representing best value for money.</w:t>
            </w:r>
          </w:p>
        </w:tc>
        <w:tc>
          <w:tcPr>
            <w:tcW w:w="4945" w:type="dxa"/>
          </w:tcPr>
          <w:p w14:paraId="32370ED0" w14:textId="77777777" w:rsidR="00A160E4" w:rsidRDefault="00A160E4" w:rsidP="008B5F35">
            <w:pPr>
              <w:rPr>
                <w:rFonts w:cstheme="minorHAnsi"/>
                <w:b/>
              </w:rPr>
            </w:pPr>
          </w:p>
        </w:tc>
      </w:tr>
      <w:tr w:rsidR="00041ED0" w14:paraId="6872F85A" w14:textId="77777777" w:rsidTr="0076796E">
        <w:tc>
          <w:tcPr>
            <w:tcW w:w="4405" w:type="dxa"/>
          </w:tcPr>
          <w:p w14:paraId="0114DDC0" w14:textId="77777777" w:rsidR="00041ED0" w:rsidRDefault="00041ED0" w:rsidP="00F66D62">
            <w:pPr>
              <w:contextualSpacing/>
              <w:jc w:val="both"/>
              <w:rPr>
                <w:rFonts w:eastAsiaTheme="minorEastAsia" w:cstheme="minorHAnsi"/>
                <w:lang w:eastAsia="en-PH"/>
              </w:rPr>
            </w:pPr>
            <w:r>
              <w:rPr>
                <w:rFonts w:eastAsiaTheme="minorEastAsia" w:cstheme="minorHAnsi"/>
                <w:lang w:eastAsia="en-PH"/>
              </w:rPr>
              <w:t>E</w:t>
            </w:r>
            <w:r w:rsidRPr="00041ED0">
              <w:rPr>
                <w:rFonts w:eastAsiaTheme="minorEastAsia" w:cstheme="minorHAnsi"/>
                <w:lang w:eastAsia="en-PH"/>
              </w:rPr>
              <w:t xml:space="preserve">xpected results and options </w:t>
            </w:r>
            <w:r w:rsidR="00F66D62">
              <w:rPr>
                <w:rFonts w:eastAsiaTheme="minorEastAsia" w:cstheme="minorHAnsi"/>
                <w:lang w:eastAsia="en-PH"/>
              </w:rPr>
              <w:t xml:space="preserve"> of the negotiation</w:t>
            </w:r>
          </w:p>
          <w:p w14:paraId="72CBA2BC" w14:textId="1ADFBB4A" w:rsidR="00F66D62" w:rsidRPr="00041ED0" w:rsidRDefault="00F66D62" w:rsidP="00F66D62">
            <w:pPr>
              <w:contextualSpacing/>
              <w:jc w:val="both"/>
              <w:rPr>
                <w:rFonts w:eastAsiaTheme="minorEastAsia" w:cstheme="minorHAnsi"/>
                <w:lang w:eastAsia="en-PH"/>
              </w:rPr>
            </w:pPr>
          </w:p>
        </w:tc>
        <w:tc>
          <w:tcPr>
            <w:tcW w:w="4945" w:type="dxa"/>
          </w:tcPr>
          <w:p w14:paraId="092EEE27" w14:textId="77777777" w:rsidR="00041ED0" w:rsidRDefault="00041ED0" w:rsidP="008B5F35">
            <w:pPr>
              <w:rPr>
                <w:rFonts w:cstheme="minorHAnsi"/>
                <w:b/>
              </w:rPr>
            </w:pPr>
          </w:p>
        </w:tc>
      </w:tr>
      <w:tr w:rsidR="00F66D62" w14:paraId="166445B8" w14:textId="77777777" w:rsidTr="0076796E">
        <w:tc>
          <w:tcPr>
            <w:tcW w:w="4405" w:type="dxa"/>
          </w:tcPr>
          <w:p w14:paraId="62416036" w14:textId="77777777" w:rsidR="00F66D62" w:rsidRDefault="00F66D62" w:rsidP="00041ED0">
            <w:pPr>
              <w:contextualSpacing/>
              <w:jc w:val="both"/>
              <w:rPr>
                <w:rFonts w:eastAsiaTheme="minorEastAsia" w:cstheme="minorHAnsi"/>
                <w:lang w:eastAsia="en-PH"/>
              </w:rPr>
            </w:pPr>
            <w:r>
              <w:rPr>
                <w:rFonts w:eastAsiaTheme="minorEastAsia" w:cstheme="minorHAnsi"/>
                <w:lang w:eastAsia="en-PH"/>
              </w:rPr>
              <w:t>Risk mitigation mechanism</w:t>
            </w:r>
          </w:p>
          <w:p w14:paraId="60622E38" w14:textId="6D1627F6" w:rsidR="00F66D62" w:rsidRDefault="00F66D62" w:rsidP="00041ED0">
            <w:pPr>
              <w:contextualSpacing/>
              <w:jc w:val="both"/>
              <w:rPr>
                <w:rFonts w:eastAsiaTheme="minorEastAsia" w:cstheme="minorHAnsi"/>
                <w:lang w:eastAsia="en-PH"/>
              </w:rPr>
            </w:pPr>
          </w:p>
        </w:tc>
        <w:tc>
          <w:tcPr>
            <w:tcW w:w="4945" w:type="dxa"/>
          </w:tcPr>
          <w:p w14:paraId="319403D8" w14:textId="77777777" w:rsidR="00F66D62" w:rsidRDefault="00F66D62" w:rsidP="008B5F35">
            <w:pPr>
              <w:rPr>
                <w:rFonts w:cstheme="minorHAnsi"/>
                <w:b/>
              </w:rPr>
            </w:pPr>
          </w:p>
        </w:tc>
      </w:tr>
      <w:tr w:rsidR="00F66D62" w14:paraId="628E3F9E" w14:textId="77777777" w:rsidTr="0076796E">
        <w:tc>
          <w:tcPr>
            <w:tcW w:w="4405" w:type="dxa"/>
          </w:tcPr>
          <w:p w14:paraId="188BB1F8" w14:textId="77777777" w:rsidR="00F66D62" w:rsidRDefault="00F66D62" w:rsidP="00F66D62">
            <w:pPr>
              <w:contextualSpacing/>
              <w:jc w:val="both"/>
              <w:rPr>
                <w:rFonts w:eastAsiaTheme="minorEastAsia" w:cstheme="minorHAnsi"/>
                <w:lang w:eastAsia="en-PH"/>
              </w:rPr>
            </w:pPr>
            <w:r>
              <w:rPr>
                <w:rFonts w:eastAsiaTheme="minorEastAsia" w:cstheme="minorHAnsi"/>
                <w:lang w:eastAsia="en-PH"/>
              </w:rPr>
              <w:t>Strategy to adopt if the negotiations fails</w:t>
            </w:r>
          </w:p>
          <w:p w14:paraId="05E545E7" w14:textId="120894A9" w:rsidR="00F66D62" w:rsidRDefault="00F66D62" w:rsidP="00F66D62">
            <w:pPr>
              <w:contextualSpacing/>
              <w:jc w:val="both"/>
              <w:rPr>
                <w:rFonts w:eastAsiaTheme="minorEastAsia" w:cstheme="minorHAnsi"/>
                <w:lang w:eastAsia="en-PH"/>
              </w:rPr>
            </w:pPr>
          </w:p>
        </w:tc>
        <w:tc>
          <w:tcPr>
            <w:tcW w:w="4945" w:type="dxa"/>
          </w:tcPr>
          <w:p w14:paraId="47B76AEF" w14:textId="77777777" w:rsidR="00F66D62" w:rsidRDefault="00F66D62" w:rsidP="008B5F35">
            <w:pPr>
              <w:rPr>
                <w:rFonts w:cstheme="minorHAnsi"/>
                <w:b/>
              </w:rPr>
            </w:pPr>
          </w:p>
        </w:tc>
      </w:tr>
      <w:tr w:rsidR="00041ED0" w14:paraId="3C236DBC" w14:textId="77777777" w:rsidTr="0076796E">
        <w:tc>
          <w:tcPr>
            <w:tcW w:w="4405" w:type="dxa"/>
          </w:tcPr>
          <w:p w14:paraId="2EEBA8AD" w14:textId="5F0578B1" w:rsidR="00041ED0" w:rsidRPr="00041ED0" w:rsidRDefault="00041ED0" w:rsidP="00041ED0">
            <w:pPr>
              <w:contextualSpacing/>
              <w:jc w:val="both"/>
              <w:rPr>
                <w:rFonts w:eastAsiaTheme="minorEastAsia" w:cstheme="minorHAnsi"/>
                <w:lang w:eastAsia="en-PH"/>
              </w:rPr>
            </w:pPr>
            <w:r>
              <w:rPr>
                <w:rFonts w:eastAsiaTheme="minorEastAsia" w:cstheme="minorHAnsi"/>
                <w:lang w:eastAsia="en-PH"/>
              </w:rPr>
              <w:t>P</w:t>
            </w:r>
            <w:r w:rsidRPr="00041ED0">
              <w:rPr>
                <w:rFonts w:eastAsiaTheme="minorEastAsia" w:cstheme="minorHAnsi"/>
                <w:lang w:eastAsia="en-PH"/>
              </w:rPr>
              <w:t>articipants to the negotiation, indicating their roles during the negotiation.</w:t>
            </w:r>
          </w:p>
          <w:p w14:paraId="116B1ED4" w14:textId="77777777" w:rsidR="00041ED0" w:rsidRPr="00041ED0" w:rsidRDefault="00041ED0" w:rsidP="00041ED0">
            <w:pPr>
              <w:contextualSpacing/>
              <w:jc w:val="both"/>
              <w:rPr>
                <w:rFonts w:eastAsiaTheme="minorEastAsia" w:cstheme="minorHAnsi"/>
                <w:lang w:eastAsia="en-PH"/>
              </w:rPr>
            </w:pPr>
          </w:p>
        </w:tc>
        <w:tc>
          <w:tcPr>
            <w:tcW w:w="4945" w:type="dxa"/>
          </w:tcPr>
          <w:p w14:paraId="558A77D1" w14:textId="77777777" w:rsidR="00041ED0" w:rsidRDefault="00041ED0" w:rsidP="008B5F35">
            <w:pPr>
              <w:rPr>
                <w:rFonts w:cstheme="minorHAnsi"/>
                <w:b/>
              </w:rPr>
            </w:pPr>
          </w:p>
        </w:tc>
      </w:tr>
      <w:tr w:rsidR="00AB52C8" w14:paraId="32370ED9" w14:textId="77777777" w:rsidTr="0076796E">
        <w:tc>
          <w:tcPr>
            <w:tcW w:w="4405" w:type="dxa"/>
          </w:tcPr>
          <w:p w14:paraId="32370ED7" w14:textId="0A19A331" w:rsidR="00CC2AFE" w:rsidRPr="00CC2AFE" w:rsidRDefault="00CC2AFE" w:rsidP="00CC2AFE">
            <w:pPr>
              <w:rPr>
                <w:rFonts w:cstheme="minorHAnsi"/>
              </w:rPr>
            </w:pPr>
          </w:p>
        </w:tc>
        <w:tc>
          <w:tcPr>
            <w:tcW w:w="4945" w:type="dxa"/>
          </w:tcPr>
          <w:p w14:paraId="32370ED8" w14:textId="77777777" w:rsidR="00AB52C8" w:rsidRDefault="00AB52C8" w:rsidP="00143F59">
            <w:pPr>
              <w:rPr>
                <w:rFonts w:cstheme="minorHAnsi"/>
                <w:b/>
              </w:rPr>
            </w:pPr>
          </w:p>
        </w:tc>
      </w:tr>
    </w:tbl>
    <w:p w14:paraId="32370F06" w14:textId="77777777" w:rsidR="00A80F7B" w:rsidRDefault="00A80F7B" w:rsidP="008B5F35">
      <w:pPr>
        <w:spacing w:after="0" w:line="240" w:lineRule="auto"/>
        <w:rPr>
          <w:rFonts w:cstheme="minorHAnsi"/>
          <w:b/>
        </w:rPr>
      </w:pPr>
    </w:p>
    <w:p w14:paraId="32370F07" w14:textId="77777777" w:rsidR="00AB52C8" w:rsidRDefault="00AB52C8" w:rsidP="008B5F35">
      <w:pPr>
        <w:spacing w:after="0" w:line="240" w:lineRule="auto"/>
        <w:rPr>
          <w:rFonts w:cstheme="minorHAnsi"/>
          <w:b/>
        </w:rPr>
      </w:pPr>
    </w:p>
    <w:p w14:paraId="32370F3A" w14:textId="47F273C4" w:rsidR="00841A04" w:rsidRDefault="00A023AF" w:rsidP="008B5F35">
      <w:pPr>
        <w:spacing w:after="0" w:line="240" w:lineRule="auto"/>
        <w:rPr>
          <w:rFonts w:cstheme="minorHAnsi"/>
        </w:rPr>
      </w:pPr>
      <w:r>
        <w:rPr>
          <w:rFonts w:cstheme="minorHAnsi"/>
        </w:rPr>
        <w:t>Prepared and Submitted by:</w:t>
      </w:r>
    </w:p>
    <w:p w14:paraId="32370F3B" w14:textId="77777777" w:rsidR="00A023AF" w:rsidRDefault="00A023AF" w:rsidP="00A023AF">
      <w:pPr>
        <w:spacing w:after="0" w:line="240" w:lineRule="auto"/>
        <w:ind w:left="540"/>
        <w:rPr>
          <w:rFonts w:cstheme="minorHAnsi"/>
        </w:rPr>
      </w:pPr>
    </w:p>
    <w:p w14:paraId="32370F3C" w14:textId="77777777" w:rsidR="00A023AF" w:rsidRPr="00A023AF" w:rsidRDefault="00A023AF" w:rsidP="00A023AF">
      <w:pPr>
        <w:spacing w:after="0" w:line="240" w:lineRule="auto"/>
        <w:ind w:left="540"/>
        <w:rPr>
          <w:rFonts w:cstheme="minorHAnsi"/>
          <w:u w:val="single"/>
        </w:rPr>
      </w:pPr>
      <w:r>
        <w:rPr>
          <w:rFonts w:cstheme="minorHAnsi"/>
        </w:rPr>
        <w:t xml:space="preserve">Signature </w:t>
      </w:r>
      <w:r>
        <w:rPr>
          <w:rFonts w:cstheme="minorHAnsi"/>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p>
    <w:p w14:paraId="32370F3D" w14:textId="77777777" w:rsidR="00A32BB8" w:rsidRPr="00A023AF" w:rsidRDefault="00A023AF" w:rsidP="00A023AF">
      <w:pPr>
        <w:spacing w:after="0" w:line="240" w:lineRule="auto"/>
        <w:ind w:left="540"/>
        <w:rPr>
          <w:rFonts w:cstheme="minorHAnsi"/>
          <w:u w:val="single"/>
        </w:rPr>
      </w:pPr>
      <w:r>
        <w:rPr>
          <w:rFonts w:cstheme="minorHAnsi"/>
        </w:rPr>
        <w:t>Name</w:t>
      </w:r>
      <w:r>
        <w:rPr>
          <w:rFonts w:cstheme="minorHAnsi"/>
        </w:rPr>
        <w:tab/>
      </w:r>
      <w:r>
        <w:rPr>
          <w:rFonts w:cstheme="minorHAnsi"/>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p>
    <w:p w14:paraId="32370F3E" w14:textId="77777777" w:rsidR="00A023AF" w:rsidRPr="00A023AF" w:rsidRDefault="00A023AF" w:rsidP="00A023AF">
      <w:pPr>
        <w:spacing w:after="0" w:line="240" w:lineRule="auto"/>
        <w:ind w:left="540"/>
        <w:rPr>
          <w:rFonts w:cstheme="minorHAnsi"/>
          <w:u w:val="single"/>
        </w:rPr>
      </w:pPr>
      <w:r>
        <w:rPr>
          <w:rFonts w:cstheme="minorHAnsi"/>
        </w:rPr>
        <w:t>Designation</w:t>
      </w:r>
      <w:r>
        <w:rPr>
          <w:rFonts w:cstheme="minorHAnsi"/>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p>
    <w:p w14:paraId="32370F3F" w14:textId="77777777" w:rsidR="00A023AF" w:rsidRDefault="00A023AF" w:rsidP="00A023AF">
      <w:pPr>
        <w:spacing w:after="0" w:line="240" w:lineRule="auto"/>
        <w:ind w:left="540"/>
        <w:rPr>
          <w:rFonts w:cstheme="minorHAnsi"/>
          <w:u w:val="single"/>
        </w:rPr>
      </w:pPr>
      <w:r>
        <w:rPr>
          <w:rFonts w:cstheme="minorHAnsi"/>
        </w:rPr>
        <w:t>Date Signed</w:t>
      </w:r>
      <w:r>
        <w:rPr>
          <w:rFonts w:cstheme="minorHAnsi"/>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p>
    <w:p w14:paraId="32370F48" w14:textId="77777777" w:rsidR="00A023AF" w:rsidRPr="00A023AF" w:rsidRDefault="00A023AF" w:rsidP="00A023AF">
      <w:pPr>
        <w:spacing w:after="0" w:line="240" w:lineRule="auto"/>
        <w:rPr>
          <w:rFonts w:cstheme="minorHAnsi"/>
        </w:rPr>
      </w:pPr>
    </w:p>
    <w:sectPr w:rsidR="00A023AF" w:rsidRPr="00A023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BB320" w14:textId="77777777" w:rsidR="0022714E" w:rsidRDefault="0022714E" w:rsidP="00AC4374">
      <w:pPr>
        <w:spacing w:after="0" w:line="240" w:lineRule="auto"/>
      </w:pPr>
      <w:r>
        <w:separator/>
      </w:r>
    </w:p>
  </w:endnote>
  <w:endnote w:type="continuationSeparator" w:id="0">
    <w:p w14:paraId="2871497C" w14:textId="77777777" w:rsidR="0022714E" w:rsidRDefault="0022714E" w:rsidP="00AC4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3E470" w14:textId="77777777" w:rsidR="0022714E" w:rsidRDefault="0022714E" w:rsidP="00AC4374">
      <w:pPr>
        <w:spacing w:after="0" w:line="240" w:lineRule="auto"/>
      </w:pPr>
      <w:r>
        <w:separator/>
      </w:r>
    </w:p>
  </w:footnote>
  <w:footnote w:type="continuationSeparator" w:id="0">
    <w:p w14:paraId="56851E72" w14:textId="77777777" w:rsidR="0022714E" w:rsidRDefault="0022714E" w:rsidP="00AC43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955AB"/>
    <w:multiLevelType w:val="hybridMultilevel"/>
    <w:tmpl w:val="7F6A9B7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215CF0"/>
    <w:multiLevelType w:val="hybridMultilevel"/>
    <w:tmpl w:val="B7362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73A33"/>
    <w:multiLevelType w:val="hybridMultilevel"/>
    <w:tmpl w:val="DD1615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ED43F4"/>
    <w:multiLevelType w:val="hybridMultilevel"/>
    <w:tmpl w:val="395E49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94576A"/>
    <w:multiLevelType w:val="hybridMultilevel"/>
    <w:tmpl w:val="997CC2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E54A76"/>
    <w:multiLevelType w:val="hybridMultilevel"/>
    <w:tmpl w:val="9EC2E5A0"/>
    <w:lvl w:ilvl="0" w:tplc="04090017">
      <w:start w:val="1"/>
      <w:numFmt w:val="lowerLetter"/>
      <w:lvlText w:val="%1)"/>
      <w:lvlJc w:val="left"/>
      <w:pPr>
        <w:ind w:left="720" w:hanging="360"/>
      </w:pPr>
      <w:rPr>
        <w:rFonts w:hint="default"/>
      </w:rPr>
    </w:lvl>
    <w:lvl w:ilvl="1" w:tplc="0C0A0017">
      <w:start w:val="1"/>
      <w:numFmt w:val="lowerLetter"/>
      <w:lvlText w:val="%2)"/>
      <w:lvlJc w:val="left"/>
      <w:pPr>
        <w:ind w:left="1080" w:hanging="360"/>
      </w:pPr>
    </w:lvl>
    <w:lvl w:ilvl="2" w:tplc="0C0A0017">
      <w:start w:val="1"/>
      <w:numFmt w:val="lowerLetter"/>
      <w:lvlText w:val="%3)"/>
      <w:lvlJc w:val="left"/>
      <w:pPr>
        <w:ind w:left="1980" w:hanging="36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55597759"/>
    <w:multiLevelType w:val="hybridMultilevel"/>
    <w:tmpl w:val="C7C0B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61C04EB"/>
    <w:multiLevelType w:val="hybridMultilevel"/>
    <w:tmpl w:val="300E0C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935DC6"/>
    <w:multiLevelType w:val="hybridMultilevel"/>
    <w:tmpl w:val="9B8A7EC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A1C5945"/>
    <w:multiLevelType w:val="hybridMultilevel"/>
    <w:tmpl w:val="D6E81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7"/>
  </w:num>
  <w:num w:numId="6">
    <w:abstractNumId w:val="0"/>
  </w:num>
  <w:num w:numId="7">
    <w:abstractNumId w:val="8"/>
  </w:num>
  <w:num w:numId="8">
    <w:abstractNumId w:val="9"/>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876"/>
    <w:rsid w:val="00041ED0"/>
    <w:rsid w:val="00067AE5"/>
    <w:rsid w:val="000806C9"/>
    <w:rsid w:val="000C47FC"/>
    <w:rsid w:val="00111232"/>
    <w:rsid w:val="00117EDA"/>
    <w:rsid w:val="00130FDF"/>
    <w:rsid w:val="00135C26"/>
    <w:rsid w:val="00143742"/>
    <w:rsid w:val="00143F59"/>
    <w:rsid w:val="00185E54"/>
    <w:rsid w:val="001C50CF"/>
    <w:rsid w:val="0022714E"/>
    <w:rsid w:val="00270B80"/>
    <w:rsid w:val="00272D6D"/>
    <w:rsid w:val="002C49A5"/>
    <w:rsid w:val="002F10ED"/>
    <w:rsid w:val="0034383F"/>
    <w:rsid w:val="00420F01"/>
    <w:rsid w:val="00453CB4"/>
    <w:rsid w:val="00470C0C"/>
    <w:rsid w:val="00485E7B"/>
    <w:rsid w:val="004A5DC3"/>
    <w:rsid w:val="004B1E68"/>
    <w:rsid w:val="004D7826"/>
    <w:rsid w:val="00504B3A"/>
    <w:rsid w:val="00530A5B"/>
    <w:rsid w:val="00547FF4"/>
    <w:rsid w:val="00562B73"/>
    <w:rsid w:val="0058478A"/>
    <w:rsid w:val="00587976"/>
    <w:rsid w:val="00593579"/>
    <w:rsid w:val="005F492A"/>
    <w:rsid w:val="005F5974"/>
    <w:rsid w:val="0061093E"/>
    <w:rsid w:val="00625347"/>
    <w:rsid w:val="006346FD"/>
    <w:rsid w:val="007016AD"/>
    <w:rsid w:val="00741218"/>
    <w:rsid w:val="00760874"/>
    <w:rsid w:val="0076796E"/>
    <w:rsid w:val="007808E5"/>
    <w:rsid w:val="007B0853"/>
    <w:rsid w:val="007C3DB5"/>
    <w:rsid w:val="007E6478"/>
    <w:rsid w:val="0082309A"/>
    <w:rsid w:val="00841A04"/>
    <w:rsid w:val="008463F6"/>
    <w:rsid w:val="00863685"/>
    <w:rsid w:val="00881078"/>
    <w:rsid w:val="008925CD"/>
    <w:rsid w:val="008B5F35"/>
    <w:rsid w:val="008C7536"/>
    <w:rsid w:val="00922AFD"/>
    <w:rsid w:val="009231EB"/>
    <w:rsid w:val="0093101C"/>
    <w:rsid w:val="0093724C"/>
    <w:rsid w:val="009B3814"/>
    <w:rsid w:val="009B3906"/>
    <w:rsid w:val="00A023AF"/>
    <w:rsid w:val="00A12B86"/>
    <w:rsid w:val="00A160E4"/>
    <w:rsid w:val="00A20848"/>
    <w:rsid w:val="00A27A9D"/>
    <w:rsid w:val="00A32BB8"/>
    <w:rsid w:val="00A34FA6"/>
    <w:rsid w:val="00A646C0"/>
    <w:rsid w:val="00A80F7B"/>
    <w:rsid w:val="00AB52C8"/>
    <w:rsid w:val="00AC2876"/>
    <w:rsid w:val="00AC4374"/>
    <w:rsid w:val="00B30AF3"/>
    <w:rsid w:val="00B619CC"/>
    <w:rsid w:val="00C10C8C"/>
    <w:rsid w:val="00C20004"/>
    <w:rsid w:val="00C23CBE"/>
    <w:rsid w:val="00C325EE"/>
    <w:rsid w:val="00C33809"/>
    <w:rsid w:val="00C55147"/>
    <w:rsid w:val="00C73E04"/>
    <w:rsid w:val="00CC2AFE"/>
    <w:rsid w:val="00CD4E4B"/>
    <w:rsid w:val="00D3530E"/>
    <w:rsid w:val="00D414CB"/>
    <w:rsid w:val="00D47BA7"/>
    <w:rsid w:val="00D842DC"/>
    <w:rsid w:val="00D8505A"/>
    <w:rsid w:val="00DB697F"/>
    <w:rsid w:val="00E51341"/>
    <w:rsid w:val="00E65B1A"/>
    <w:rsid w:val="00EB1A41"/>
    <w:rsid w:val="00EC0245"/>
    <w:rsid w:val="00EE5015"/>
    <w:rsid w:val="00EE61E4"/>
    <w:rsid w:val="00F34C10"/>
    <w:rsid w:val="00F66D62"/>
    <w:rsid w:val="00F700EE"/>
    <w:rsid w:val="00F7308C"/>
    <w:rsid w:val="00F81660"/>
    <w:rsid w:val="00FB5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70EBF"/>
  <w15:docId w15:val="{2089B5E7-22F3-44B0-880B-6171381CD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438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438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7826"/>
    <w:rPr>
      <w:color w:val="0000FF"/>
      <w:u w:val="single"/>
    </w:rPr>
  </w:style>
  <w:style w:type="character" w:customStyle="1" w:styleId="Heading3Char">
    <w:name w:val="Heading 3 Char"/>
    <w:basedOn w:val="DefaultParagraphFont"/>
    <w:link w:val="Heading3"/>
    <w:uiPriority w:val="9"/>
    <w:rsid w:val="003438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4383F"/>
    <w:rPr>
      <w:rFonts w:ascii="Times New Roman" w:eastAsia="Times New Roman" w:hAnsi="Times New Roman" w:cs="Times New Roman"/>
      <w:b/>
      <w:bCs/>
      <w:sz w:val="24"/>
      <w:szCs w:val="24"/>
    </w:rPr>
  </w:style>
  <w:style w:type="paragraph" w:styleId="ListParagraph">
    <w:name w:val="List Paragraph"/>
    <w:basedOn w:val="Normal"/>
    <w:uiPriority w:val="34"/>
    <w:qFormat/>
    <w:rsid w:val="00EE5015"/>
    <w:pPr>
      <w:ind w:left="720"/>
      <w:contextualSpacing/>
    </w:pPr>
  </w:style>
  <w:style w:type="paragraph" w:styleId="FootnoteText">
    <w:name w:val="footnote text"/>
    <w:basedOn w:val="Normal"/>
    <w:link w:val="FootnoteTextChar"/>
    <w:uiPriority w:val="99"/>
    <w:semiHidden/>
    <w:unhideWhenUsed/>
    <w:rsid w:val="00AC43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4374"/>
    <w:rPr>
      <w:sz w:val="20"/>
      <w:szCs w:val="20"/>
    </w:rPr>
  </w:style>
  <w:style w:type="character" w:styleId="FootnoteReference">
    <w:name w:val="footnote reference"/>
    <w:basedOn w:val="DefaultParagraphFont"/>
    <w:uiPriority w:val="99"/>
    <w:semiHidden/>
    <w:unhideWhenUsed/>
    <w:rsid w:val="00AC4374"/>
    <w:rPr>
      <w:vertAlign w:val="superscript"/>
    </w:rPr>
  </w:style>
  <w:style w:type="paragraph" w:styleId="BalloonText">
    <w:name w:val="Balloon Text"/>
    <w:basedOn w:val="Normal"/>
    <w:link w:val="BalloonTextChar"/>
    <w:uiPriority w:val="99"/>
    <w:semiHidden/>
    <w:unhideWhenUsed/>
    <w:rsid w:val="00272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D6D"/>
    <w:rPr>
      <w:rFonts w:ascii="Tahoma" w:hAnsi="Tahoma" w:cs="Tahoma"/>
      <w:sz w:val="16"/>
      <w:szCs w:val="16"/>
    </w:rPr>
  </w:style>
  <w:style w:type="table" w:styleId="TableGrid">
    <w:name w:val="Table Grid"/>
    <w:basedOn w:val="TableNormal"/>
    <w:uiPriority w:val="59"/>
    <w:rsid w:val="00A16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2AFE"/>
    <w:rPr>
      <w:sz w:val="16"/>
      <w:szCs w:val="16"/>
    </w:rPr>
  </w:style>
  <w:style w:type="paragraph" w:styleId="CommentText">
    <w:name w:val="annotation text"/>
    <w:basedOn w:val="Normal"/>
    <w:link w:val="CommentTextChar"/>
    <w:uiPriority w:val="99"/>
    <w:semiHidden/>
    <w:unhideWhenUsed/>
    <w:rsid w:val="00CC2AFE"/>
    <w:pPr>
      <w:spacing w:line="240" w:lineRule="auto"/>
    </w:pPr>
    <w:rPr>
      <w:sz w:val="20"/>
      <w:szCs w:val="20"/>
    </w:rPr>
  </w:style>
  <w:style w:type="character" w:customStyle="1" w:styleId="CommentTextChar">
    <w:name w:val="Comment Text Char"/>
    <w:basedOn w:val="DefaultParagraphFont"/>
    <w:link w:val="CommentText"/>
    <w:uiPriority w:val="99"/>
    <w:semiHidden/>
    <w:rsid w:val="00CC2AFE"/>
    <w:rPr>
      <w:sz w:val="20"/>
      <w:szCs w:val="20"/>
    </w:rPr>
  </w:style>
  <w:style w:type="paragraph" w:styleId="CommentSubject">
    <w:name w:val="annotation subject"/>
    <w:basedOn w:val="CommentText"/>
    <w:next w:val="CommentText"/>
    <w:link w:val="CommentSubjectChar"/>
    <w:uiPriority w:val="99"/>
    <w:semiHidden/>
    <w:unhideWhenUsed/>
    <w:rsid w:val="00CC2AFE"/>
    <w:rPr>
      <w:b/>
      <w:bCs/>
    </w:rPr>
  </w:style>
  <w:style w:type="character" w:customStyle="1" w:styleId="CommentSubjectChar">
    <w:name w:val="Comment Subject Char"/>
    <w:basedOn w:val="CommentTextChar"/>
    <w:link w:val="CommentSubject"/>
    <w:uiPriority w:val="99"/>
    <w:semiHidden/>
    <w:rsid w:val="00CC2A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44439">
      <w:bodyDiv w:val="1"/>
      <w:marLeft w:val="0"/>
      <w:marRight w:val="0"/>
      <w:marTop w:val="0"/>
      <w:marBottom w:val="0"/>
      <w:divBdr>
        <w:top w:val="none" w:sz="0" w:space="0" w:color="auto"/>
        <w:left w:val="none" w:sz="0" w:space="0" w:color="auto"/>
        <w:bottom w:val="none" w:sz="0" w:space="0" w:color="auto"/>
        <w:right w:val="none" w:sz="0" w:space="0" w:color="auto"/>
      </w:divBdr>
      <w:divsChild>
        <w:div w:id="436800000">
          <w:marLeft w:val="0"/>
          <w:marRight w:val="0"/>
          <w:marTop w:val="0"/>
          <w:marBottom w:val="0"/>
          <w:divBdr>
            <w:top w:val="none" w:sz="0" w:space="0" w:color="auto"/>
            <w:left w:val="none" w:sz="0" w:space="0" w:color="auto"/>
            <w:bottom w:val="none" w:sz="0" w:space="0" w:color="auto"/>
            <w:right w:val="none" w:sz="0" w:space="0" w:color="auto"/>
          </w:divBdr>
        </w:div>
      </w:divsChild>
    </w:div>
    <w:div w:id="1464689823">
      <w:bodyDiv w:val="1"/>
      <w:marLeft w:val="0"/>
      <w:marRight w:val="0"/>
      <w:marTop w:val="0"/>
      <w:marBottom w:val="0"/>
      <w:divBdr>
        <w:top w:val="none" w:sz="0" w:space="0" w:color="auto"/>
        <w:left w:val="none" w:sz="0" w:space="0" w:color="auto"/>
        <w:bottom w:val="none" w:sz="0" w:space="0" w:color="auto"/>
        <w:right w:val="none" w:sz="0" w:space="0" w:color="auto"/>
      </w:divBdr>
    </w:div>
    <w:div w:id="153703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UNDP_POPP_REFITEM_VERSION xmlns="8264c5cc-ec60-4b56-8111-ce635d3d139a">7</UNDP_POPP_REFITEM_VERSION>
    <Location xmlns="e560140e-7b2f-4392-90df-e7567e3021a3">Public</Location>
    <DLCPolicyLabelLock xmlns="e560140e-7b2f-4392-90df-e7567e3021a3" xsi:nil="true"/>
    <UNDP_POPP_NOTE xmlns="8264c5cc-ec60-4b56-8111-ce635d3d139a" xsi:nil="true"/>
    <DLCPolicyLabelClientValue xmlns="e560140e-7b2f-4392-90df-e7567e3021a3" xsi:nil="tr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Pre-Award Negotiations Strategy</UNDP_POPP_TITLE_EN>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2048</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_dlc_DocId xmlns="8264c5cc-ec60-4b56-8111-ce635d3d139a">POPP-11-2399</_dlc_DocId>
    <DLCPolicyLabelValue xmlns="e560140e-7b2f-4392-90df-e7567e3021a3">Effective Date: {Effective Date}                                                Version #: 7</DLCPolicyLabelValue>
    <_dlc_DocIdUrl xmlns="8264c5cc-ec60-4b56-8111-ce635d3d139a">
      <Url>https://popp.undp.org/_layouts/15/DocIdRedir.aspx?ID=POPP-11-2399</Url>
      <Description>POPP-11-2399</Description>
    </_dlc_DocIdUrl>
    <UNDP_POPP_REJECT_COMMENTS xmlns="8264c5cc-ec60-4b56-8111-ce635d3d139a" xsi:nil="true"/>
    <POPPIsArchived xmlns="e560140e-7b2f-4392-90df-e7567e3021a3">false</POPPIsArchive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52E5CF-AF71-448F-A6A3-8E2FAB027933}"/>
</file>

<file path=customXml/itemProps2.xml><?xml version="1.0" encoding="utf-8"?>
<ds:datastoreItem xmlns:ds="http://schemas.openxmlformats.org/officeDocument/2006/customXml" ds:itemID="{B39E71B2-92D3-46C1-A4B7-1A4A436A3F66}"/>
</file>

<file path=customXml/itemProps3.xml><?xml version="1.0" encoding="utf-8"?>
<ds:datastoreItem xmlns:ds="http://schemas.openxmlformats.org/officeDocument/2006/customXml" ds:itemID="{7169153F-E54D-4B1B-A814-648A6CAA0686}"/>
</file>

<file path=customXml/itemProps4.xml><?xml version="1.0" encoding="utf-8"?>
<ds:datastoreItem xmlns:ds="http://schemas.openxmlformats.org/officeDocument/2006/customXml" ds:itemID="{B7F70403-D526-4E32-968B-55038CAE8409}"/>
</file>

<file path=customXml/itemProps5.xml><?xml version="1.0" encoding="utf-8"?>
<ds:datastoreItem xmlns:ds="http://schemas.openxmlformats.org/officeDocument/2006/customXml" ds:itemID="{F6206088-9CC8-49B5-93EE-CE56FDA5E1EA}"/>
</file>

<file path=customXml/itemProps6.xml><?xml version="1.0" encoding="utf-8"?>
<ds:datastoreItem xmlns:ds="http://schemas.openxmlformats.org/officeDocument/2006/customXml" ds:itemID="{11403C8A-87E7-4155-9532-48BA8796A185}"/>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Template - Note to File for Direct Contracting of ICs below USD 100k</vt:lpstr>
    </vt:vector>
  </TitlesOfParts>
  <Company>Microsoft</Company>
  <LinksUpToDate>false</LinksUpToDate>
  <CharactersWithSpaces>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Note to File for Direct Contracting of ICs below USD 100k</dc:title>
  <dc:creator>Adenike Akoh</dc:creator>
  <cp:lastModifiedBy>Hideko Hadzialic</cp:lastModifiedBy>
  <cp:revision>2</cp:revision>
  <dcterms:created xsi:type="dcterms:W3CDTF">2016-12-07T20:01:00Z</dcterms:created>
  <dcterms:modified xsi:type="dcterms:W3CDTF">2016-12-07T20:01:00Z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64d708db-132c-4b82-ba66-e2132bb76806</vt:lpwstr>
  </property>
  <property fmtid="{D5CDD505-2E9C-101B-9397-08002B2CF9AE}" pid="4" name="UNDPPOPPKeywords">
    <vt:lpwstr>484;#IC|69a1b925-ab55-4393-a73c-e90307ecf9a8;#486;#individual contract|32cb919c-0897-4bde-a59e-6f9da1d2ae56</vt:lpwstr>
  </property>
  <property fmtid="{D5CDD505-2E9C-101B-9397-08002B2CF9AE}" pid="5" name="_dlc_DocId">
    <vt:lpwstr>UNDPGBL-604-32</vt:lpwstr>
  </property>
  <property fmtid="{D5CDD505-2E9C-101B-9397-08002B2CF9AE}" pid="6" name="_dlc_DocIdUrl">
    <vt:lpwstr>https://intranet.undp.org/global/documents/_layouts/DocIdRedir.aspx?ID=UNDPGBL-604-32, UNDPGBL-604-32</vt:lpwstr>
  </property>
  <property fmtid="{D5CDD505-2E9C-101B-9397-08002B2CF9AE}" pid="7" name="POPPBusinessProcess">
    <vt:lpwstr/>
  </property>
  <property fmtid="{D5CDD505-2E9C-101B-9397-08002B2CF9AE}" pid="8" name="UNDP_POPP_BUSINESSUNIT">
    <vt:lpwstr>355;#Procurement|254a9f96-b883-476a-8ef8-e81f93a2b38d</vt:lpwstr>
  </property>
</Properties>
</file>