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B9BD" w14:textId="77777777" w:rsidR="00A750F3" w:rsidRPr="00A750F3" w:rsidRDefault="00A750F3" w:rsidP="0B6B5B12">
      <w:pPr>
        <w:spacing w:after="120" w:line="240" w:lineRule="auto"/>
        <w:jc w:val="both"/>
        <w:rPr>
          <w:rFonts w:ascii="Calibri" w:eastAsia="Calibri" w:hAnsi="Calibri" w:cs="Calibri"/>
          <w:b/>
          <w:bCs/>
          <w:sz w:val="24"/>
          <w:szCs w:val="24"/>
        </w:rPr>
      </w:pPr>
      <w:r w:rsidRPr="682F0CF7">
        <w:rPr>
          <w:rFonts w:ascii="Calibri" w:eastAsia="Calibri" w:hAnsi="Calibri" w:cs="Calibri"/>
          <w:b/>
          <w:bCs/>
          <w:sz w:val="24"/>
          <w:szCs w:val="24"/>
        </w:rPr>
        <w:t>A1. Formulate Programmes and Projects</w:t>
      </w:r>
    </w:p>
    <w:p w14:paraId="38425450" w14:textId="77777777" w:rsidR="00A750F3" w:rsidRPr="00A750F3" w:rsidRDefault="00A750F3" w:rsidP="00A750F3">
      <w:pPr>
        <w:spacing w:after="0" w:line="240" w:lineRule="auto"/>
        <w:jc w:val="both"/>
        <w:rPr>
          <w:rFonts w:ascii="Calibri" w:eastAsia="Calibri" w:hAnsi="Calibri" w:cs="Calibri"/>
          <w:b/>
        </w:rPr>
      </w:pPr>
      <w:r w:rsidRPr="00A750F3">
        <w:rPr>
          <w:rFonts w:ascii="Calibri" w:eastAsia="Calibri" w:hAnsi="Calibri" w:cs="Calibri"/>
          <w:b/>
        </w:rPr>
        <w:t>Programming Architecture</w:t>
      </w:r>
    </w:p>
    <w:p w14:paraId="2E93CEE2" w14:textId="18C4E9AF" w:rsidR="00F27668" w:rsidRPr="00A750F3" w:rsidRDefault="00162CC3" w:rsidP="00A750F3">
      <w:pPr>
        <w:spacing w:after="120" w:line="240" w:lineRule="auto"/>
        <w:jc w:val="both"/>
        <w:rPr>
          <w:rFonts w:ascii="Calibri" w:eastAsia="Calibri" w:hAnsi="Calibri" w:cs="Calibri"/>
          <w:b/>
        </w:rPr>
      </w:pPr>
      <w:r w:rsidRPr="00D04B78">
        <w:rPr>
          <w:rFonts w:ascii="Calibri" w:eastAsia="Calibri" w:hAnsi="Calibri" w:cs="Calibri"/>
        </w:rPr>
        <w:object w:dxaOrig="3747" w:dyaOrig="2102" w14:anchorId="27C81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4pt;height:193.8pt" o:ole="">
            <v:imagedata r:id="rId10" o:title="" croptop="9627f" cropbottom="7003f" cropright="-362f"/>
          </v:shape>
          <o:OLEObject Type="Embed" ProgID="PowerPoint.Show.12" ShapeID="_x0000_i1025" DrawAspect="Content" ObjectID="_1840403851" r:id="rId11"/>
        </w:object>
      </w:r>
    </w:p>
    <w:p w14:paraId="63ADFF69"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iCs/>
        </w:rPr>
        <w:t>Principles</w:t>
      </w:r>
    </w:p>
    <w:p w14:paraId="252C5742" w14:textId="380B779C" w:rsidR="00A750F3" w:rsidRPr="00A750F3" w:rsidRDefault="00A750F3" w:rsidP="00A750F3">
      <w:pPr>
        <w:numPr>
          <w:ilvl w:val="0"/>
          <w:numId w:val="1"/>
        </w:numPr>
        <w:tabs>
          <w:tab w:val="left" w:pos="4680"/>
        </w:tabs>
        <w:spacing w:after="120" w:line="240" w:lineRule="auto"/>
        <w:ind w:left="450"/>
        <w:jc w:val="both"/>
        <w:rPr>
          <w:rFonts w:ascii="Calibri" w:eastAsia="Calibri" w:hAnsi="Calibri" w:cs="Calibri"/>
        </w:rPr>
      </w:pPr>
      <w:r w:rsidRPr="11189799">
        <w:rPr>
          <w:rFonts w:ascii="Calibri" w:eastAsia="Calibri" w:hAnsi="Calibri" w:cs="Calibri"/>
        </w:rPr>
        <w:t>This policy outlines the requirements for formulating programmes</w:t>
      </w:r>
      <w:r w:rsidR="00F42930">
        <w:rPr>
          <w:rFonts w:ascii="Calibri" w:eastAsia="Calibri" w:hAnsi="Calibri" w:cs="Calibri"/>
        </w:rPr>
        <w:t>, p</w:t>
      </w:r>
      <w:r w:rsidR="00D04B78">
        <w:rPr>
          <w:rFonts w:ascii="Calibri" w:eastAsia="Calibri" w:hAnsi="Calibri" w:cs="Calibri"/>
        </w:rPr>
        <w:t>ortfolio</w:t>
      </w:r>
      <w:r w:rsidR="00F42930">
        <w:rPr>
          <w:rFonts w:ascii="Calibri" w:eastAsia="Calibri" w:hAnsi="Calibri" w:cs="Calibri"/>
        </w:rPr>
        <w:t>s</w:t>
      </w:r>
      <w:r w:rsidR="00D04B78">
        <w:rPr>
          <w:rFonts w:ascii="Calibri" w:eastAsia="Calibri" w:hAnsi="Calibri" w:cs="Calibri"/>
        </w:rPr>
        <w:t xml:space="preserve"> and </w:t>
      </w:r>
      <w:r w:rsidRPr="11189799">
        <w:rPr>
          <w:rFonts w:ascii="Calibri" w:eastAsia="Calibri" w:hAnsi="Calibri" w:cs="Calibri"/>
        </w:rPr>
        <w:t>projects</w:t>
      </w:r>
      <w:r w:rsidR="0774BC13" w:rsidRPr="11189799">
        <w:rPr>
          <w:rFonts w:ascii="Calibri" w:eastAsia="Calibri" w:hAnsi="Calibri" w:cs="Calibri"/>
        </w:rPr>
        <w:t xml:space="preserve">. </w:t>
      </w:r>
      <w:r w:rsidR="00AA444F" w:rsidRPr="11189799">
        <w:rPr>
          <w:rFonts w:ascii="Calibri" w:eastAsia="Calibri" w:hAnsi="Calibri" w:cs="Calibri"/>
        </w:rPr>
        <w:t xml:space="preserve"> Please see the</w:t>
      </w:r>
      <w:r w:rsidR="00C6487E" w:rsidRPr="11189799">
        <w:rPr>
          <w:rFonts w:ascii="Calibri" w:eastAsia="Calibri" w:hAnsi="Calibri" w:cs="Calibri"/>
        </w:rPr>
        <w:t xml:space="preserve"> </w:t>
      </w:r>
      <w:r w:rsidR="00AA444F" w:rsidRPr="11189799">
        <w:rPr>
          <w:rFonts w:ascii="Calibri" w:eastAsia="Calibri" w:hAnsi="Calibri" w:cs="Calibri"/>
        </w:rPr>
        <w:t>comparison table</w:t>
      </w:r>
      <w:r w:rsidR="00C6487E" w:rsidRPr="11189799">
        <w:rPr>
          <w:rFonts w:ascii="Calibri" w:eastAsia="Calibri" w:hAnsi="Calibri" w:cs="Calibri"/>
        </w:rPr>
        <w:t xml:space="preserve"> highlighting the main features</w:t>
      </w:r>
      <w:r w:rsidR="00AA444F" w:rsidRPr="11189799">
        <w:rPr>
          <w:rFonts w:ascii="Calibri" w:eastAsia="Calibri" w:hAnsi="Calibri" w:cs="Calibri"/>
        </w:rPr>
        <w:t xml:space="preserve"> </w:t>
      </w:r>
      <w:r w:rsidR="003423A2" w:rsidRPr="11189799">
        <w:rPr>
          <w:rFonts w:ascii="Calibri" w:eastAsia="Calibri" w:hAnsi="Calibri" w:cs="Calibri"/>
        </w:rPr>
        <w:t>of</w:t>
      </w:r>
      <w:r w:rsidR="00AA444F" w:rsidRPr="11189799">
        <w:rPr>
          <w:rFonts w:ascii="Calibri" w:eastAsia="Calibri" w:hAnsi="Calibri" w:cs="Calibri"/>
        </w:rPr>
        <w:t xml:space="preserve"> programmes, portfolios and development projects</w:t>
      </w:r>
      <w:r w:rsidR="003423A2" w:rsidRPr="11189799">
        <w:rPr>
          <w:rFonts w:ascii="Calibri" w:eastAsia="Calibri" w:hAnsi="Calibri" w:cs="Calibri"/>
        </w:rPr>
        <w:t xml:space="preserve"> [</w:t>
      </w:r>
      <w:r w:rsidR="005F4A61" w:rsidRPr="11189799">
        <w:rPr>
          <w:rFonts w:ascii="Calibri" w:eastAsia="Calibri" w:hAnsi="Calibri" w:cs="Calibri"/>
        </w:rPr>
        <w:t>Annex 1</w:t>
      </w:r>
      <w:r w:rsidR="003423A2" w:rsidRPr="11189799">
        <w:rPr>
          <w:rFonts w:ascii="Calibri" w:eastAsia="Calibri" w:hAnsi="Calibri" w:cs="Calibri"/>
        </w:rPr>
        <w:t>]</w:t>
      </w:r>
      <w:r w:rsidR="00AA444F" w:rsidRPr="11189799">
        <w:rPr>
          <w:rFonts w:ascii="Calibri" w:eastAsia="Calibri" w:hAnsi="Calibri" w:cs="Calibri"/>
        </w:rPr>
        <w:t xml:space="preserve">. </w:t>
      </w:r>
      <w:r w:rsidRPr="11189799">
        <w:rPr>
          <w:rFonts w:ascii="Calibri" w:eastAsia="Calibri" w:hAnsi="Calibri" w:cs="Calibri"/>
        </w:rPr>
        <w:t xml:space="preserve">The requirements for the </w:t>
      </w:r>
      <w:r w:rsidR="5397BE01" w:rsidRPr="11189799">
        <w:rPr>
          <w:rFonts w:ascii="Calibri" w:eastAsia="Calibri" w:hAnsi="Calibri" w:cs="Calibri"/>
        </w:rPr>
        <w:t xml:space="preserve">portfolios </w:t>
      </w:r>
      <w:hyperlink r:id="rId12">
        <w:r w:rsidRPr="11189799">
          <w:rPr>
            <w:rFonts w:ascii="Calibri" w:eastAsia="Calibri" w:hAnsi="Calibri" w:cs="Calibri"/>
            <w:color w:val="0563C1"/>
            <w:u w:val="single"/>
          </w:rPr>
          <w:t>engagement facility</w:t>
        </w:r>
      </w:hyperlink>
      <w:r w:rsidRPr="11189799">
        <w:rPr>
          <w:rFonts w:ascii="Calibri" w:eastAsia="Calibri" w:hAnsi="Calibri" w:cs="Calibri"/>
        </w:rPr>
        <w:t xml:space="preserve">, </w:t>
      </w:r>
      <w:hyperlink r:id="rId13">
        <w:r w:rsidRPr="11189799">
          <w:rPr>
            <w:rFonts w:ascii="Calibri" w:eastAsia="Calibri" w:hAnsi="Calibri" w:cs="Calibri"/>
            <w:color w:val="0563C1"/>
            <w:u w:val="single"/>
          </w:rPr>
          <w:t>development services</w:t>
        </w:r>
      </w:hyperlink>
      <w:r w:rsidRPr="11189799">
        <w:rPr>
          <w:rFonts w:ascii="Calibri" w:eastAsia="Calibri" w:hAnsi="Calibri" w:cs="Calibri"/>
        </w:rPr>
        <w:t xml:space="preserve">, and </w:t>
      </w:r>
      <w:hyperlink r:id="rId14">
        <w:r w:rsidRPr="11189799">
          <w:rPr>
            <w:rFonts w:ascii="Calibri" w:eastAsia="Calibri" w:hAnsi="Calibri" w:cs="Calibri"/>
            <w:color w:val="0563C1"/>
            <w:u w:val="single"/>
          </w:rPr>
          <w:t>multi-country/South-South projects</w:t>
        </w:r>
      </w:hyperlink>
      <w:r w:rsidRPr="11189799">
        <w:rPr>
          <w:rFonts w:ascii="Calibri" w:eastAsia="Calibri" w:hAnsi="Calibri" w:cs="Calibri"/>
        </w:rPr>
        <w:t xml:space="preserve"> are outlined in distinct policies. </w:t>
      </w:r>
    </w:p>
    <w:p w14:paraId="311C38F9" w14:textId="2FD0A284" w:rsidR="00A750F3" w:rsidRPr="00A750F3" w:rsidRDefault="00A750F3" w:rsidP="00A750F3">
      <w:pPr>
        <w:numPr>
          <w:ilvl w:val="0"/>
          <w:numId w:val="1"/>
        </w:numPr>
        <w:tabs>
          <w:tab w:val="left" w:pos="4680"/>
        </w:tabs>
        <w:spacing w:before="120" w:after="120" w:line="240" w:lineRule="auto"/>
        <w:ind w:left="450"/>
        <w:jc w:val="both"/>
        <w:rPr>
          <w:rFonts w:ascii="Calibri" w:eastAsia="Calibri" w:hAnsi="Calibri" w:cs="Calibri"/>
        </w:rPr>
      </w:pPr>
      <w:r w:rsidRPr="3AA08FC7">
        <w:rPr>
          <w:rFonts w:ascii="Calibri" w:eastAsia="Calibri" w:hAnsi="Calibri" w:cs="Calibri"/>
        </w:rPr>
        <w:t xml:space="preserve">To effectively support national efforts to achieve the transformative ambitions of the 2030 Agenda for Sustainable Development and the SDGs, the UN system takes an integrated approach to programming that includes all relevant stakeholders. </w:t>
      </w:r>
      <w:bookmarkStart w:id="0" w:name="_Hlk68787881"/>
      <w:r w:rsidRPr="3AA08FC7">
        <w:rPr>
          <w:rFonts w:ascii="Calibri" w:eastAsia="Calibri" w:hAnsi="Calibri" w:cs="Calibri"/>
        </w:rPr>
        <w:t>The core principle o</w:t>
      </w:r>
      <w:r w:rsidR="00B638FC" w:rsidRPr="3AA08FC7">
        <w:rPr>
          <w:rFonts w:ascii="Calibri" w:eastAsia="Calibri" w:hAnsi="Calibri" w:cs="Calibri"/>
        </w:rPr>
        <w:t>f</w:t>
      </w:r>
      <w:r w:rsidRPr="3AA08FC7">
        <w:rPr>
          <w:rFonts w:ascii="Calibri" w:eastAsia="Calibri" w:hAnsi="Calibri" w:cs="Calibri"/>
        </w:rPr>
        <w:t xml:space="preserve"> leaving no one behind is underpinned by three other programming principles: human rights, gender equality and women’s empowerment; sustainability and resilience; and accountability. These are the foundation</w:t>
      </w:r>
      <w:r w:rsidR="00AC432E" w:rsidRPr="3AA08FC7">
        <w:rPr>
          <w:rFonts w:ascii="Calibri" w:eastAsia="Calibri" w:hAnsi="Calibri" w:cs="Calibri"/>
        </w:rPr>
        <w:t>s</w:t>
      </w:r>
      <w:r w:rsidRPr="3AA08FC7">
        <w:rPr>
          <w:rFonts w:ascii="Calibri" w:eastAsia="Calibri" w:hAnsi="Calibri" w:cs="Calibri"/>
        </w:rPr>
        <w:t xml:space="preserve"> for programming in all contexts. For further information, see the </w:t>
      </w:r>
      <w:hyperlink r:id="rId15">
        <w:r w:rsidRPr="3AA08FC7">
          <w:rPr>
            <w:rFonts w:ascii="Calibri" w:eastAsia="Calibri" w:hAnsi="Calibri" w:cs="Calibri"/>
            <w:color w:val="0563C1"/>
            <w:u w:val="single"/>
          </w:rPr>
          <w:t>Cooperation Framework Guidance</w:t>
        </w:r>
      </w:hyperlink>
      <w:r w:rsidRPr="3AA08FC7">
        <w:rPr>
          <w:rFonts w:ascii="Calibri" w:eastAsia="Calibri" w:hAnsi="Calibri" w:cs="Calibri"/>
        </w:rPr>
        <w:t>.</w:t>
      </w:r>
      <w:bookmarkEnd w:id="0"/>
    </w:p>
    <w:p w14:paraId="22C27290" w14:textId="27C36E98" w:rsidR="00A750F3" w:rsidRPr="00A750F3" w:rsidRDefault="00A750F3" w:rsidP="00A750F3">
      <w:pPr>
        <w:numPr>
          <w:ilvl w:val="0"/>
          <w:numId w:val="1"/>
        </w:numPr>
        <w:spacing w:after="120" w:line="240" w:lineRule="auto"/>
        <w:ind w:left="450"/>
        <w:jc w:val="both"/>
        <w:rPr>
          <w:rFonts w:ascii="Calibri" w:eastAsia="Calibri" w:hAnsi="Calibri" w:cs="Calibri"/>
        </w:rPr>
      </w:pPr>
      <w:r w:rsidRPr="682F0CF7">
        <w:rPr>
          <w:rFonts w:ascii="Calibri" w:eastAsia="Calibri" w:hAnsi="Calibri" w:cs="Calibri"/>
        </w:rPr>
        <w:t xml:space="preserve">UNDP programming comprises the planning, implementation, reporting and evaluation of development results achieved with partners through UNDP support. A UNDP </w:t>
      </w:r>
      <w:r w:rsidRPr="682F0CF7">
        <w:rPr>
          <w:rFonts w:ascii="Calibri" w:eastAsia="Calibri" w:hAnsi="Calibri" w:cs="Calibri"/>
          <w:b/>
          <w:bCs/>
        </w:rPr>
        <w:t>programme</w:t>
      </w:r>
      <w:r w:rsidRPr="682F0CF7">
        <w:rPr>
          <w:rFonts w:ascii="Calibri" w:eastAsia="Calibri" w:hAnsi="Calibri" w:cs="Calibri"/>
        </w:rPr>
        <w:t xml:space="preserve"> is a plan for effectively contributing to outcome level development results through </w:t>
      </w:r>
      <w:r w:rsidR="00A345A7" w:rsidRPr="682F0CF7">
        <w:rPr>
          <w:rFonts w:ascii="Calibri" w:eastAsia="Calibri" w:hAnsi="Calibri" w:cs="Calibri"/>
        </w:rPr>
        <w:t>the implementation of</w:t>
      </w:r>
      <w:r w:rsidRPr="682F0CF7">
        <w:rPr>
          <w:rFonts w:ascii="Calibri" w:eastAsia="Calibri" w:hAnsi="Calibri" w:cs="Calibri"/>
        </w:rPr>
        <w:t xml:space="preserve">: </w:t>
      </w:r>
      <w:r w:rsidRPr="682F0CF7">
        <w:rPr>
          <w:rFonts w:ascii="Calibri" w:eastAsia="Calibri" w:hAnsi="Calibri" w:cs="Calibri"/>
          <w:b/>
          <w:bCs/>
        </w:rPr>
        <w:t>development</w:t>
      </w:r>
      <w:r w:rsidRPr="682F0CF7">
        <w:rPr>
          <w:rFonts w:ascii="Calibri" w:eastAsia="Calibri" w:hAnsi="Calibri" w:cs="Calibri"/>
        </w:rPr>
        <w:t xml:space="preserve"> </w:t>
      </w:r>
      <w:r w:rsidRPr="682F0CF7">
        <w:rPr>
          <w:rFonts w:ascii="Calibri" w:eastAsia="Calibri" w:hAnsi="Calibri" w:cs="Calibri"/>
          <w:b/>
          <w:bCs/>
        </w:rPr>
        <w:t>projects,</w:t>
      </w:r>
      <w:r w:rsidRPr="682F0CF7">
        <w:rPr>
          <w:rFonts w:ascii="Calibri" w:eastAsia="Calibri" w:hAnsi="Calibri" w:cs="Calibri"/>
        </w:rPr>
        <w:t xml:space="preserve"> </w:t>
      </w:r>
      <w:r w:rsidR="60641B12" w:rsidRPr="00B6421E">
        <w:rPr>
          <w:rFonts w:ascii="Calibri" w:eastAsia="Calibri" w:hAnsi="Calibri" w:cs="Calibri"/>
          <w:b/>
          <w:bCs/>
        </w:rPr>
        <w:t>portfolios</w:t>
      </w:r>
      <w:r w:rsidR="60641B12" w:rsidRPr="682F0CF7">
        <w:rPr>
          <w:rFonts w:ascii="Calibri" w:eastAsia="Calibri" w:hAnsi="Calibri" w:cs="Calibri"/>
        </w:rPr>
        <w:t xml:space="preserve">, </w:t>
      </w:r>
      <w:r w:rsidRPr="682F0CF7">
        <w:rPr>
          <w:rFonts w:ascii="Calibri" w:eastAsia="Calibri" w:hAnsi="Calibri" w:cs="Calibri"/>
        </w:rPr>
        <w:t xml:space="preserve">the </w:t>
      </w:r>
      <w:r w:rsidRPr="682F0CF7">
        <w:rPr>
          <w:rFonts w:ascii="Calibri" w:eastAsia="Calibri" w:hAnsi="Calibri" w:cs="Calibri"/>
          <w:b/>
          <w:bCs/>
        </w:rPr>
        <w:t xml:space="preserve">engagement facility </w:t>
      </w:r>
      <w:r w:rsidRPr="682F0CF7">
        <w:rPr>
          <w:rFonts w:ascii="Calibri" w:eastAsia="Calibri" w:hAnsi="Calibri" w:cs="Calibri"/>
        </w:rPr>
        <w:t xml:space="preserve">and </w:t>
      </w:r>
      <w:r w:rsidRPr="682F0CF7">
        <w:rPr>
          <w:rFonts w:ascii="Calibri" w:eastAsia="Calibri" w:hAnsi="Calibri" w:cs="Calibri"/>
          <w:b/>
          <w:bCs/>
        </w:rPr>
        <w:t>development services</w:t>
      </w:r>
      <w:r w:rsidRPr="682F0CF7">
        <w:rPr>
          <w:rFonts w:ascii="Calibri" w:eastAsia="Calibri" w:hAnsi="Calibri" w:cs="Calibri"/>
        </w:rPr>
        <w:t xml:space="preserve">. </w:t>
      </w:r>
    </w:p>
    <w:p w14:paraId="18B1CA71"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UNDP programming at the country level is part of the overall UN system programming process. </w:t>
      </w:r>
      <w:hyperlink r:id="rId16" w:history="1">
        <w:r w:rsidRPr="00A750F3">
          <w:rPr>
            <w:rFonts w:ascii="Calibri" w:eastAsia="Calibri" w:hAnsi="Calibri" w:cs="Calibri"/>
            <w:color w:val="0563C1"/>
            <w:u w:val="single"/>
          </w:rPr>
          <w:t>UN Standard Operating Procedures for Delivering as One</w:t>
        </w:r>
      </w:hyperlink>
      <w:r w:rsidRPr="00A750F3">
        <w:rPr>
          <w:rFonts w:ascii="Calibri" w:eastAsia="Calibri" w:hAnsi="Calibri" w:cs="Calibri"/>
        </w:rPr>
        <w:t xml:space="preserve"> should be implemented to the extent possible.</w:t>
      </w:r>
    </w:p>
    <w:p w14:paraId="77B01981" w14:textId="2802D92C" w:rsidR="00A750F3" w:rsidRPr="00A750F3" w:rsidRDefault="00A750F3" w:rsidP="00A750F3">
      <w:pPr>
        <w:numPr>
          <w:ilvl w:val="0"/>
          <w:numId w:val="1"/>
        </w:numPr>
        <w:tabs>
          <w:tab w:val="left" w:pos="4680"/>
        </w:tabs>
        <w:spacing w:after="120" w:line="240" w:lineRule="auto"/>
        <w:ind w:left="450"/>
        <w:jc w:val="both"/>
        <w:rPr>
          <w:rFonts w:ascii="Calibri" w:eastAsia="Calibri" w:hAnsi="Calibri" w:cs="Calibri"/>
        </w:rPr>
      </w:pPr>
      <w:r w:rsidRPr="39AEC1E1">
        <w:rPr>
          <w:rFonts w:ascii="Calibri" w:eastAsia="Calibri" w:hAnsi="Calibri" w:cs="Calibri"/>
        </w:rPr>
        <w:t xml:space="preserve">The UN country programming process is country led and aligned to national priorities and needs. National ownership requires inclusivity of national stakeholders in all stages of the process, so country programmes are formulated in close consultation with the government and other national stakeholders, including a meaningful cross-section of civil society and private sector actors. National ownership is further expressed through a government development coordination authority serving as executing agent for the programme. </w:t>
      </w:r>
      <w:r w:rsidR="004653AC" w:rsidRPr="39AEC1E1">
        <w:rPr>
          <w:rFonts w:ascii="Calibri" w:eastAsia="Calibri" w:hAnsi="Calibri" w:cs="Calibri"/>
        </w:rPr>
        <w:t>The projects</w:t>
      </w:r>
      <w:r w:rsidRPr="39AEC1E1">
        <w:rPr>
          <w:rFonts w:ascii="Calibri" w:eastAsia="Calibri" w:hAnsi="Calibri" w:cs="Calibri"/>
        </w:rPr>
        <w:t xml:space="preserve"> </w:t>
      </w:r>
      <w:r w:rsidR="7313AC1C" w:rsidRPr="39AEC1E1">
        <w:rPr>
          <w:rFonts w:ascii="Calibri" w:eastAsia="Calibri" w:hAnsi="Calibri" w:cs="Calibri"/>
        </w:rPr>
        <w:t xml:space="preserve">and portfolios </w:t>
      </w:r>
      <w:r w:rsidRPr="39AEC1E1">
        <w:rPr>
          <w:rFonts w:ascii="Calibri" w:eastAsia="Calibri" w:hAnsi="Calibri" w:cs="Calibri"/>
        </w:rPr>
        <w:t xml:space="preserve">under a programme are thus nationally owned regardless of implementation modality and entail the commitment of national human and financial resources along with external resources. </w:t>
      </w:r>
    </w:p>
    <w:p w14:paraId="39CF5C81"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lastRenderedPageBreak/>
        <w:t>In special development situations, where there is no recognized government, or the government is not able to take ownership of the programme, an effort should be made to ensure national ownership by involving representatives of civil society as well as targeted vulnerable and marginalized groups at all stages of programming.</w:t>
      </w:r>
    </w:p>
    <w:p w14:paraId="631C9767"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Partnerships with government and non-governmental partners—including stakeholder representatives, civil society and non-governmental organizations and the private sector—and policy advocacy also contribute to programme results. Key financing and funding partners, such as international donors, government cost-sharing partners and international financial institutions and multilateral development banks, are to be consulted early and regularly throughout programme and project formulation to ensure that priorities and approaches reflect partnership and funding commitments towards successfully delivering planned development results.</w:t>
      </w:r>
    </w:p>
    <w:p w14:paraId="5AE942C0" w14:textId="77777777" w:rsidR="00A750F3" w:rsidRPr="00A750F3" w:rsidRDefault="00A750F3" w:rsidP="00A750F3">
      <w:pPr>
        <w:numPr>
          <w:ilvl w:val="0"/>
          <w:numId w:val="1"/>
        </w:numPr>
        <w:spacing w:after="0" w:line="240" w:lineRule="auto"/>
        <w:ind w:left="450"/>
        <w:jc w:val="both"/>
        <w:rPr>
          <w:rFonts w:ascii="Calibri" w:eastAsia="Calibri" w:hAnsi="Calibri" w:cs="Calibri"/>
        </w:rPr>
      </w:pPr>
      <w:r w:rsidRPr="00A750F3">
        <w:rPr>
          <w:rFonts w:ascii="Calibri" w:eastAsia="Calibri" w:hAnsi="Calibri" w:cs="Calibri"/>
        </w:rPr>
        <w:t xml:space="preserve">New and emerging development challenges, including crisis, are incorporated into ongoing programmes as soon as feasible (see </w:t>
      </w:r>
      <w:hyperlink r:id="rId17" w:history="1">
        <w:r w:rsidRPr="00A750F3">
          <w:rPr>
            <w:rFonts w:ascii="Calibri" w:eastAsia="Calibri" w:hAnsi="Calibri" w:cs="Calibri"/>
            <w:color w:val="0563C1"/>
            <w:u w:val="single"/>
          </w:rPr>
          <w:t>Managing Change</w:t>
        </w:r>
      </w:hyperlink>
      <w:r w:rsidRPr="00A750F3">
        <w:rPr>
          <w:rFonts w:ascii="Calibri" w:eastAsia="Calibri" w:hAnsi="Calibri" w:cs="Calibri"/>
        </w:rPr>
        <w:t>). Early consultations and considerations on security must be taken into account during the planning and formulation of the Cooperation Framework/Country Programme Document (CPD) and individual projects to enable effective and efficient delivery throughout the programme cycle. This includes the programme criticality framework, where applicable. This is consistent with the “no programme without security, no security without resources” strategy in the UN Security Management System’s Framework of Accountability.</w:t>
      </w:r>
    </w:p>
    <w:p w14:paraId="41B2B503" w14:textId="77777777" w:rsidR="00A750F3" w:rsidRPr="00A750F3" w:rsidRDefault="00A750F3" w:rsidP="00A750F3">
      <w:pPr>
        <w:spacing w:after="0" w:line="240" w:lineRule="auto"/>
        <w:jc w:val="both"/>
        <w:rPr>
          <w:rFonts w:ascii="Calibri" w:eastAsia="Calibri" w:hAnsi="Calibri" w:cs="Calibri"/>
        </w:rPr>
      </w:pPr>
    </w:p>
    <w:p w14:paraId="7FD71831"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iCs/>
        </w:rPr>
        <w:t>Analysis</w:t>
      </w:r>
    </w:p>
    <w:p w14:paraId="79C80369"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Sound analysis based on a clear theory of change, including references to international evidence, lessons learned and UNDP policies, is a prerequisite for effective development planning for both country and regional programmes. UNDP must make an effective contribution to UN common analysis. This includes the Common Country Assessment (CCA) and/or other relevant analysis undertaken by the UN system, such as humanitarian and political analysis. As part of the CCA process, there should be a mapping of the financial landscape, assessment of any funding gaps, development of a financing strategy and creation of a common vision for collective resource mobilization. </w:t>
      </w:r>
    </w:p>
    <w:p w14:paraId="0937DDD7"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All programme managers/Resident Representatives are expected to refer to and be guided by the UNDP Strategic Plan prior to commencing analytical and programming work. Analysis should be guided by, and lead to, an examination of issues connected with the advancement of the SDGs and expected development outcomes in the Strategic Plan. It must provide evidence of UNDP’s comparative advantage to address relevant development challenges with partners. </w:t>
      </w:r>
    </w:p>
    <w:p w14:paraId="3F463CF9" w14:textId="77777777" w:rsidR="00A750F3" w:rsidRPr="00A750F3" w:rsidRDefault="00A750F3" w:rsidP="00A750F3">
      <w:pPr>
        <w:numPr>
          <w:ilvl w:val="0"/>
          <w:numId w:val="1"/>
        </w:numPr>
        <w:spacing w:after="0" w:line="240" w:lineRule="auto"/>
        <w:ind w:left="450"/>
        <w:jc w:val="both"/>
        <w:rPr>
          <w:rFonts w:ascii="Calibri" w:eastAsia="Calibri" w:hAnsi="Calibri" w:cs="Calibri"/>
        </w:rPr>
      </w:pPr>
      <w:r w:rsidRPr="00A750F3">
        <w:rPr>
          <w:rFonts w:ascii="Calibri" w:eastAsia="Calibri" w:hAnsi="Calibri" w:cs="Calibri"/>
        </w:rPr>
        <w:t>UNDP is guided by UNSDG guidance on developing the CCA. The minimum UNDP quality standards for regional and country analysis are:</w:t>
      </w:r>
    </w:p>
    <w:p w14:paraId="049DFB52" w14:textId="77777777" w:rsidR="00A750F3" w:rsidRPr="00A750F3" w:rsidRDefault="00A750F3" w:rsidP="00A750F3">
      <w:pPr>
        <w:numPr>
          <w:ilvl w:val="1"/>
          <w:numId w:val="1"/>
        </w:numPr>
        <w:spacing w:after="0" w:line="240" w:lineRule="auto"/>
        <w:ind w:left="900"/>
        <w:jc w:val="both"/>
        <w:rPr>
          <w:rFonts w:ascii="Calibri" w:eastAsia="Calibri" w:hAnsi="Calibri" w:cs="Calibri"/>
        </w:rPr>
      </w:pPr>
      <w:r w:rsidRPr="00A750F3">
        <w:rPr>
          <w:rFonts w:ascii="Calibri" w:eastAsia="Calibri" w:hAnsi="Calibri" w:cs="Calibri"/>
        </w:rPr>
        <w:t>Inclusive and quality participation by relevant stakeholder groups, and identification by partners of priority development challenges within UNDP’s mandate, and their impact on women and men as well as targeted marginalized and vulnerable groups;</w:t>
      </w:r>
    </w:p>
    <w:p w14:paraId="3BBF2A9E" w14:textId="77777777" w:rsidR="00A750F3" w:rsidRPr="00A750F3" w:rsidRDefault="00A750F3" w:rsidP="00A750F3">
      <w:pPr>
        <w:numPr>
          <w:ilvl w:val="1"/>
          <w:numId w:val="1"/>
        </w:numPr>
        <w:spacing w:after="0" w:line="240" w:lineRule="auto"/>
        <w:ind w:left="900"/>
        <w:jc w:val="both"/>
        <w:rPr>
          <w:rFonts w:ascii="Calibri" w:eastAsia="Calibri" w:hAnsi="Calibri" w:cs="Calibri"/>
        </w:rPr>
      </w:pPr>
      <w:r w:rsidRPr="00A750F3">
        <w:rPr>
          <w:rFonts w:ascii="Calibri" w:eastAsia="Calibri" w:hAnsi="Calibri" w:cs="Calibri"/>
        </w:rPr>
        <w:t>Use of credible and relevant data and other evidence, appropriately cited, to guide the analysis;</w:t>
      </w:r>
    </w:p>
    <w:p w14:paraId="2FD2C139" w14:textId="77777777" w:rsidR="00A750F3" w:rsidRPr="00A750F3" w:rsidRDefault="00A750F3" w:rsidP="00A750F3">
      <w:pPr>
        <w:numPr>
          <w:ilvl w:val="1"/>
          <w:numId w:val="1"/>
        </w:numPr>
        <w:spacing w:after="0" w:line="240" w:lineRule="auto"/>
        <w:ind w:left="900"/>
        <w:jc w:val="both"/>
        <w:rPr>
          <w:rFonts w:ascii="Calibri" w:eastAsia="Calibri" w:hAnsi="Calibri" w:cs="Calibri"/>
        </w:rPr>
      </w:pPr>
      <w:r w:rsidRPr="00A750F3">
        <w:rPr>
          <w:rFonts w:ascii="Calibri" w:eastAsia="Calibri" w:hAnsi="Calibri" w:cs="Calibri"/>
        </w:rPr>
        <w:t>Coverage and depth of relevant issues that enable the programme to meet UNDP’s quality standards, including through gender analysis, and application of the SES;</w:t>
      </w:r>
    </w:p>
    <w:p w14:paraId="434B68AC" w14:textId="77777777" w:rsidR="00A750F3" w:rsidRPr="00A750F3" w:rsidRDefault="00A750F3" w:rsidP="00A750F3">
      <w:pPr>
        <w:numPr>
          <w:ilvl w:val="1"/>
          <w:numId w:val="1"/>
        </w:numPr>
        <w:spacing w:after="0" w:line="240" w:lineRule="auto"/>
        <w:ind w:left="900"/>
        <w:jc w:val="both"/>
        <w:rPr>
          <w:rFonts w:ascii="Calibri" w:eastAsia="Calibri" w:hAnsi="Calibri" w:cs="Calibri"/>
        </w:rPr>
      </w:pPr>
      <w:r w:rsidRPr="00A750F3">
        <w:rPr>
          <w:rFonts w:ascii="Calibri" w:eastAsia="Calibri" w:hAnsi="Calibri" w:cs="Calibri"/>
        </w:rPr>
        <w:t>Identification and analysis of risks that could affect achievement of development results, as well as capacities for risk management; and</w:t>
      </w:r>
    </w:p>
    <w:p w14:paraId="3EFB5478" w14:textId="77777777" w:rsidR="00A750F3" w:rsidRPr="00A750F3" w:rsidRDefault="00A750F3" w:rsidP="00A750F3">
      <w:pPr>
        <w:numPr>
          <w:ilvl w:val="1"/>
          <w:numId w:val="1"/>
        </w:numPr>
        <w:spacing w:after="0" w:line="240" w:lineRule="auto"/>
        <w:ind w:left="900"/>
        <w:jc w:val="both"/>
        <w:rPr>
          <w:rFonts w:ascii="Calibri" w:eastAsia="Calibri" w:hAnsi="Calibri" w:cs="Calibri"/>
        </w:rPr>
      </w:pPr>
      <w:r w:rsidRPr="00A750F3">
        <w:rPr>
          <w:rFonts w:ascii="Calibri" w:eastAsia="Calibri" w:hAnsi="Calibri" w:cs="Calibri"/>
        </w:rPr>
        <w:lastRenderedPageBreak/>
        <w:t>Measures to ensure the analysis is relevant for UNDP programming, and can guide the selection of development priorities by including evidence for causal analysis used in the programme’s theory of change.</w:t>
      </w:r>
    </w:p>
    <w:p w14:paraId="4AE44C18" w14:textId="77777777" w:rsidR="00A750F3" w:rsidRPr="00A750F3" w:rsidRDefault="00A750F3" w:rsidP="00A750F3">
      <w:pPr>
        <w:numPr>
          <w:ilvl w:val="0"/>
          <w:numId w:val="1"/>
        </w:numPr>
        <w:spacing w:before="120" w:after="0" w:line="240" w:lineRule="auto"/>
        <w:ind w:left="450"/>
        <w:jc w:val="both"/>
        <w:rPr>
          <w:rFonts w:ascii="Calibri" w:eastAsia="Calibri" w:hAnsi="Calibri" w:cs="Calibri"/>
        </w:rPr>
      </w:pPr>
      <w:r w:rsidRPr="00A750F3">
        <w:rPr>
          <w:rFonts w:ascii="Calibri" w:eastAsia="Calibri" w:hAnsi="Calibri" w:cs="Calibri"/>
        </w:rPr>
        <w:t>The Regional Bureau is the focal point for UNSDG’s Quality Support and Assurance System and the regional peer support groups. It should be involved as early as possible in Cooperation Framework formulation to ensure quality support, notably when the terms of reference and timelines for the process are finalized.</w:t>
      </w:r>
    </w:p>
    <w:p w14:paraId="33482004" w14:textId="77777777" w:rsidR="00A750F3" w:rsidRPr="00A750F3" w:rsidRDefault="00A750F3" w:rsidP="00A750F3">
      <w:pPr>
        <w:spacing w:after="0" w:line="240" w:lineRule="auto"/>
        <w:jc w:val="both"/>
        <w:rPr>
          <w:rFonts w:ascii="Calibri" w:eastAsia="Calibri" w:hAnsi="Calibri" w:cs="Calibri"/>
        </w:rPr>
      </w:pPr>
    </w:p>
    <w:p w14:paraId="7101177C"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iCs/>
        </w:rPr>
        <w:t>Developing a Programme – Cooperation Framework/CPD or Regional Programme</w:t>
      </w:r>
      <w:r w:rsidRPr="00A750F3">
        <w:rPr>
          <w:rFonts w:ascii="Calibri" w:eastAsia="Calibri" w:hAnsi="Calibri" w:cs="Calibri"/>
          <w:b/>
          <w:i/>
          <w:iCs/>
          <w:vertAlign w:val="superscript"/>
        </w:rPr>
        <w:footnoteReference w:id="2"/>
      </w:r>
    </w:p>
    <w:p w14:paraId="51EEEEAD"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All country and regional programme documents must be consistent with Strategic Plan principles, directions and scope of work, and aligned with identified national or regional priorities. They must clearly articulate their contribution to the SDGs. Country programmes must be consistent with national development plans. All programme documents must meet established quality standards for programming (see </w:t>
      </w:r>
      <w:hyperlink r:id="rId18" w:history="1">
        <w:r w:rsidRPr="00A750F3">
          <w:rPr>
            <w:rFonts w:ascii="Calibri" w:eastAsia="Calibri" w:hAnsi="Calibri" w:cs="Calibri"/>
            <w:color w:val="0563C1"/>
            <w:u w:val="single"/>
          </w:rPr>
          <w:t>Quality Standards for Programming</w:t>
        </w:r>
      </w:hyperlink>
      <w:r w:rsidRPr="00A750F3">
        <w:rPr>
          <w:rFonts w:ascii="Calibri" w:eastAsia="Calibri" w:hAnsi="Calibri" w:cs="Calibri"/>
        </w:rPr>
        <w:t xml:space="preserve"> and </w:t>
      </w:r>
      <w:hyperlink r:id="rId19" w:history="1">
        <w:r w:rsidRPr="00A750F3">
          <w:rPr>
            <w:rFonts w:ascii="Calibri" w:eastAsia="Calibri" w:hAnsi="Calibri" w:cs="Calibri"/>
            <w:color w:val="0563C1"/>
            <w:u w:val="single"/>
          </w:rPr>
          <w:t>Appraise and Approve</w:t>
        </w:r>
      </w:hyperlink>
      <w:r w:rsidRPr="00A750F3">
        <w:rPr>
          <w:rFonts w:ascii="Calibri" w:eastAsia="Calibri" w:hAnsi="Calibri" w:cs="Calibri"/>
        </w:rPr>
        <w:t>).</w:t>
      </w:r>
    </w:p>
    <w:p w14:paraId="56473BC9"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As the primary UN system-wide instrument for country programming, the Cooperation Framework establishes government ownership of the programme. UNDP must participate fully in the preparation of the Cooperation Framework and contribute to achieving its strategic results through its own country programme. The programme manager/Resident Representative has responsibility for formulating UNDP’s inputs to the Cooperation Framework in close consultation with the government and other national partners.</w:t>
      </w:r>
    </w:p>
    <w:p w14:paraId="05CD7F2A"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All country programmes are nationally executed (NEX) when the national government signs the Cooperation Framework. (Note: This is not to be confused with the national implementation modality of projects, NIM.) If a Cooperation framework with the legal annex is not signed with the government, then a country programme action plan (CPAP) is prepared and signed with the government to establish national execution of the programme. If there is no recognized government or if the government does not have sufficient capacity to execute the programme, then approval must be sought from the Associate Administrator for the country programme to be directly executed by UNDP (i.e., a DEX country programme). Regional programmes are directly executed by UNDP by default. </w:t>
      </w:r>
    </w:p>
    <w:p w14:paraId="37942C60"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The CPD outlines UNDP’s contribution to national results through the Cooperation Framework. The CPD results and resources framework establishes the results that UNDP will contribute towards Cooperation Framework outcomes, and the resources required from UNDP and other financing partners for achieving those results. The CPD adopts up to four Cooperation Framework outcomes verbatim to which UNDP contributes, and details UNDP’s programme priorities through indicative outputs.</w:t>
      </w:r>
    </w:p>
    <w:p w14:paraId="4A77289B"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lang w:val="en-GB"/>
        </w:rPr>
        <w:t xml:space="preserve">All UNDP programmes must be based on a theory of change that defines the change pathway required to achieve the desired development results, drawing on evidence-based causal analysis. The foundation for a country programme theory of change is the Cooperation Framework theory of change. Underlying assumptions must be made explicit, along with how targeted groups are affected differently, including women and men, and relevant vulnerable or marginalized groups. Similarly, it must be clear how UNDP intends to partner with UN development system entities, including through </w:t>
      </w:r>
      <w:r w:rsidRPr="00A750F3">
        <w:rPr>
          <w:rFonts w:ascii="Calibri" w:eastAsia="Calibri" w:hAnsi="Calibri" w:cs="Calibri"/>
          <w:lang w:val="en-GB"/>
        </w:rPr>
        <w:lastRenderedPageBreak/>
        <w:t xml:space="preserve">the deployment of UN Volunteers and other partners to achieve results. Selected programme priorities must be based on consideration of UNDP’s comparative advantages, including within the United Nations and vis-à-vis other development partners, as well as lessons learned from evaluation and analysis derived from other sources such as Human Development Reports. </w:t>
      </w:r>
    </w:p>
    <w:p w14:paraId="585D91F5"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lang w:val="en-GB"/>
        </w:rPr>
        <w:t>All theories of change and underpinning assumptions must be designed as testable hypotheses, enabling regular checking of the accuracy and continued relevance of chosen pathways. This reflects an understanding that amid complexity and uncertainty in fast-changing environments, initial causal pathways might change rapidly within the implementation phase.</w:t>
      </w:r>
    </w:p>
    <w:p w14:paraId="18B54111"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Each outcome and indicative output contained in the programme must have at least one results indicator that meets established quality standards to measure and track progress. </w:t>
      </w:r>
      <w:r w:rsidRPr="00A750F3">
        <w:rPr>
          <w:rFonts w:ascii="Calibri" w:eastAsia="Calibri" w:hAnsi="Calibri" w:cs="Calibri"/>
          <w:lang w:val="en-GB"/>
        </w:rPr>
        <w:t xml:space="preserve">Outcome indicators must be derived from, but not necessarily limited to, Cooperation Framework indicators, and adopt SDG target indicators when possible. </w:t>
      </w:r>
      <w:r w:rsidRPr="00A750F3">
        <w:rPr>
          <w:rFonts w:ascii="Calibri" w:eastAsia="Calibri" w:hAnsi="Calibri" w:cs="Calibri"/>
        </w:rPr>
        <w:t xml:space="preserve">Indicators from UNDP’s </w:t>
      </w:r>
      <w:r w:rsidRPr="00A750F3">
        <w:rPr>
          <w:rFonts w:ascii="Calibri" w:eastAsia="Calibri" w:hAnsi="Calibri" w:cs="Calibri"/>
          <w:bCs/>
        </w:rPr>
        <w:t>IRRF</w:t>
      </w:r>
      <w:r w:rsidRPr="00A750F3">
        <w:rPr>
          <w:rFonts w:ascii="Calibri" w:eastAsia="Calibri" w:hAnsi="Calibri" w:cs="Calibri"/>
        </w:rPr>
        <w:t xml:space="preserve"> should be adopted when relevant. </w:t>
      </w:r>
      <w:r w:rsidRPr="00A750F3">
        <w:rPr>
          <w:rFonts w:ascii="Calibri" w:eastAsia="Calibri" w:hAnsi="Calibri" w:cs="Calibri"/>
          <w:lang w:val="en-GB"/>
        </w:rPr>
        <w:t xml:space="preserve">At the country level, it is advisable to harmonize output indicators with the joint workplans of UN country team results groups. </w:t>
      </w:r>
      <w:r w:rsidRPr="00A750F3">
        <w:rPr>
          <w:rFonts w:ascii="Calibri" w:eastAsia="Calibri" w:hAnsi="Calibri" w:cs="Calibri"/>
        </w:rPr>
        <w:t xml:space="preserve">Each indicator must have a baseline and realistic target to measure and clearly communicate expected results agreed jointly with partners. Where applicable, annual milestones are set to track progress on the output and facilitate annual reporting. These can be revised through monitoring and programme board decisions (see </w:t>
      </w:r>
      <w:hyperlink r:id="rId20" w:history="1">
        <w:r w:rsidRPr="00A750F3">
          <w:rPr>
            <w:rFonts w:ascii="Calibri" w:eastAsia="Calibri" w:hAnsi="Calibri" w:cs="Calibri"/>
            <w:color w:val="0563C1"/>
            <w:u w:val="single"/>
          </w:rPr>
          <w:t>Manage Change</w:t>
        </w:r>
      </w:hyperlink>
      <w:r w:rsidRPr="00A750F3">
        <w:rPr>
          <w:rFonts w:ascii="Calibri" w:eastAsia="Calibri" w:hAnsi="Calibri" w:cs="Calibri"/>
        </w:rPr>
        <w:t>.) Milestones are a valuable communications opportunity to ensure stakeholders, including donors, are aware of UNDP’s progress and results.</w:t>
      </w:r>
    </w:p>
    <w:p w14:paraId="7C8DF394"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Country and regional programme documents must be submitted to the UNDP Executive Board for approval. When circumstances prevent the preparation or approval of a country programme, the Executive Board may authorize the Administrator to approve development projects on a case by case basis. </w:t>
      </w:r>
    </w:p>
    <w:p w14:paraId="6CC65CC4" w14:textId="77777777" w:rsidR="00A750F3" w:rsidRPr="00A750F3" w:rsidRDefault="00A750F3" w:rsidP="00A750F3">
      <w:pPr>
        <w:spacing w:after="0" w:line="240" w:lineRule="auto"/>
        <w:jc w:val="both"/>
        <w:rPr>
          <w:rFonts w:ascii="Calibri" w:eastAsia="Calibri" w:hAnsi="Calibri" w:cs="Calibri"/>
        </w:rPr>
      </w:pPr>
    </w:p>
    <w:p w14:paraId="10E1A98B" w14:textId="77777777" w:rsidR="00A750F3" w:rsidRPr="00A750F3" w:rsidRDefault="00A750F3" w:rsidP="00A750F3">
      <w:pPr>
        <w:spacing w:after="0" w:line="240" w:lineRule="auto"/>
        <w:jc w:val="both"/>
        <w:rPr>
          <w:rFonts w:ascii="Calibri" w:eastAsia="Calibri" w:hAnsi="Calibri" w:cs="Calibri"/>
          <w:b/>
          <w:i/>
        </w:rPr>
      </w:pPr>
      <w:r w:rsidRPr="00A750F3">
        <w:rPr>
          <w:rFonts w:ascii="Calibri" w:eastAsia="Calibri" w:hAnsi="Calibri" w:cs="Calibri"/>
          <w:b/>
          <w:i/>
        </w:rPr>
        <w:t>Programme Instruments</w:t>
      </w:r>
    </w:p>
    <w:p w14:paraId="3C31E0FC" w14:textId="77777777" w:rsidR="00A750F3" w:rsidRPr="00A750F3" w:rsidRDefault="00A750F3" w:rsidP="00A750F3">
      <w:pPr>
        <w:spacing w:after="0" w:line="240" w:lineRule="auto"/>
        <w:jc w:val="both"/>
        <w:rPr>
          <w:rFonts w:ascii="Calibri" w:eastAsia="Calibri" w:hAnsi="Calibri" w:cs="Calibri"/>
        </w:rPr>
      </w:pPr>
    </w:p>
    <w:p w14:paraId="6090F2D2" w14:textId="77777777" w:rsidR="00A750F3" w:rsidRPr="00A750F3" w:rsidRDefault="00A750F3" w:rsidP="00A750F3">
      <w:pPr>
        <w:spacing w:after="0" w:line="240" w:lineRule="auto"/>
        <w:jc w:val="both"/>
        <w:rPr>
          <w:rFonts w:ascii="Calibri" w:eastAsia="Calibri" w:hAnsi="Calibri" w:cs="Calibri"/>
        </w:rPr>
      </w:pPr>
      <w:r w:rsidRPr="00A750F3">
        <w:rPr>
          <w:rFonts w:ascii="Calibri" w:eastAsia="Calibri" w:hAnsi="Calibri" w:cs="Times New Roman"/>
          <w:noProof/>
        </w:rPr>
        <w:drawing>
          <wp:inline distT="0" distB="0" distL="0" distR="0" wp14:anchorId="1F0D51C9" wp14:editId="551439C2">
            <wp:extent cx="5387340" cy="2171051"/>
            <wp:effectExtent l="0" t="0" r="3810" b="1270"/>
            <wp:docPr id="7" name="Picture 7"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Word&#10;&#10;Description automatically generated"/>
                    <pic:cNvPicPr/>
                  </pic:nvPicPr>
                  <pic:blipFill>
                    <a:blip r:embed="rId21"/>
                    <a:stretch>
                      <a:fillRect/>
                    </a:stretch>
                  </pic:blipFill>
                  <pic:spPr>
                    <a:xfrm>
                      <a:off x="0" y="0"/>
                      <a:ext cx="5399684" cy="2176025"/>
                    </a:xfrm>
                    <a:prstGeom prst="rect">
                      <a:avLst/>
                    </a:prstGeom>
                  </pic:spPr>
                </pic:pic>
              </a:graphicData>
            </a:graphic>
          </wp:inline>
        </w:drawing>
      </w:r>
    </w:p>
    <w:p w14:paraId="626CC67A" w14:textId="77777777" w:rsidR="00A23EB8" w:rsidRDefault="00A750F3" w:rsidP="00A23EB8">
      <w:pPr>
        <w:spacing w:after="0" w:line="240" w:lineRule="auto"/>
        <w:jc w:val="both"/>
        <w:rPr>
          <w:rFonts w:ascii="Calibri" w:eastAsia="Calibri" w:hAnsi="Calibri" w:cs="Calibri"/>
          <w:i/>
          <w:iCs/>
        </w:rPr>
      </w:pPr>
      <w:r w:rsidRPr="682F0CF7">
        <w:rPr>
          <w:rFonts w:ascii="Calibri" w:eastAsia="Calibri" w:hAnsi="Calibri" w:cs="Calibri"/>
          <w:i/>
          <w:iCs/>
        </w:rPr>
        <w:t>*This diagram reflects the documents that together constitute a country programme. Regional programmes use only the regional programme document (RPD).</w:t>
      </w:r>
    </w:p>
    <w:p w14:paraId="15A85DC9" w14:textId="77777777" w:rsidR="00A23EB8" w:rsidRDefault="00A23EB8" w:rsidP="00AE01DC">
      <w:pPr>
        <w:spacing w:after="0" w:line="240" w:lineRule="auto"/>
        <w:jc w:val="both"/>
        <w:rPr>
          <w:rFonts w:ascii="Calibri" w:eastAsia="Calibri" w:hAnsi="Calibri" w:cs="Calibri"/>
          <w:i/>
          <w:iCs/>
        </w:rPr>
      </w:pPr>
    </w:p>
    <w:p w14:paraId="33C042DF" w14:textId="71F76709" w:rsidR="00A750F3" w:rsidRPr="00A750F3" w:rsidRDefault="00081048" w:rsidP="00AE01DC">
      <w:pPr>
        <w:spacing w:after="0" w:line="240" w:lineRule="auto"/>
        <w:jc w:val="both"/>
        <w:rPr>
          <w:rFonts w:ascii="Calibri" w:eastAsia="Calibri" w:hAnsi="Calibri" w:cs="Calibri"/>
          <w:i/>
          <w:iCs/>
        </w:rPr>
      </w:pPr>
      <w:r w:rsidRPr="682F0CF7">
        <w:rPr>
          <w:rFonts w:ascii="Calibri" w:eastAsia="Calibri" w:hAnsi="Calibri" w:cs="Calibri"/>
          <w:i/>
          <w:iCs/>
        </w:rPr>
        <w:t xml:space="preserve">** </w:t>
      </w:r>
      <w:r w:rsidR="00DB57B4" w:rsidRPr="682F0CF7">
        <w:rPr>
          <w:rFonts w:ascii="Calibri" w:eastAsia="Calibri" w:hAnsi="Calibri" w:cs="Calibri"/>
          <w:i/>
          <w:iCs/>
        </w:rPr>
        <w:t>In cases in which the necessary conditions may not be in place to develop a full-fledged UNSDCF and/or to co-sign it with the host government, the</w:t>
      </w:r>
      <w:r w:rsidR="0011291F" w:rsidRPr="682F0CF7">
        <w:rPr>
          <w:rFonts w:ascii="Calibri" w:eastAsia="Calibri" w:hAnsi="Calibri" w:cs="Calibri"/>
          <w:i/>
          <w:iCs/>
        </w:rPr>
        <w:t xml:space="preserve"> "Guidance on UN country-level strategic planning for development in exceptional circumstances" applies.</w:t>
      </w:r>
    </w:p>
    <w:p w14:paraId="2A8859F2" w14:textId="77777777" w:rsidR="00A750F3" w:rsidRPr="00A750F3" w:rsidRDefault="00A750F3" w:rsidP="00A750F3">
      <w:pPr>
        <w:spacing w:after="0" w:line="240" w:lineRule="auto"/>
        <w:jc w:val="both"/>
        <w:rPr>
          <w:rFonts w:ascii="Calibri" w:eastAsia="Calibri" w:hAnsi="Calibri" w:cs="Calibri"/>
          <w:b/>
          <w:i/>
        </w:rPr>
      </w:pPr>
      <w:r w:rsidRPr="00A750F3">
        <w:rPr>
          <w:rFonts w:ascii="Calibri" w:eastAsia="Calibri" w:hAnsi="Calibri" w:cs="Calibri"/>
          <w:b/>
          <w:i/>
        </w:rPr>
        <w:lastRenderedPageBreak/>
        <w:t>Delivering on Programme Results</w:t>
      </w:r>
    </w:p>
    <w:p w14:paraId="4BEF6291" w14:textId="77777777" w:rsidR="00A750F3" w:rsidRPr="00A750F3" w:rsidRDefault="00A750F3" w:rsidP="00A750F3">
      <w:pPr>
        <w:numPr>
          <w:ilvl w:val="0"/>
          <w:numId w:val="1"/>
        </w:numPr>
        <w:spacing w:before="120" w:after="0" w:line="240" w:lineRule="auto"/>
        <w:ind w:left="450"/>
        <w:jc w:val="both"/>
        <w:rPr>
          <w:rFonts w:ascii="Calibri" w:eastAsia="Calibri" w:hAnsi="Calibri" w:cs="Calibri"/>
        </w:rPr>
      </w:pPr>
      <w:r w:rsidRPr="00A750F3">
        <w:rPr>
          <w:rFonts w:ascii="Calibri" w:eastAsia="Calibri" w:hAnsi="Calibri" w:cs="Calibri"/>
        </w:rPr>
        <w:t>Depending on the context, desired results and nature of UNDP engagement, there are several options to deliver programme results. These include development projects, the engagement facility and development services. Institutional effectiveness projects (formerly called management projects) are used to manage inputs and activities that provide an enabling platform for UNDP to undertake programmatic activities and services to support development results. The use of each instrument is described below:</w:t>
      </w:r>
    </w:p>
    <w:p w14:paraId="39A543B8" w14:textId="77777777" w:rsidR="00A750F3" w:rsidRPr="00A750F3" w:rsidRDefault="00A750F3" w:rsidP="00A750F3">
      <w:pPr>
        <w:spacing w:after="0" w:line="240" w:lineRule="auto"/>
        <w:ind w:left="720"/>
        <w:jc w:val="both"/>
        <w:rPr>
          <w:rFonts w:ascii="Calibri" w:eastAsia="Calibri" w:hAnsi="Calibri" w:cs="Calibri"/>
        </w:rPr>
      </w:pPr>
    </w:p>
    <w:p w14:paraId="1423CB07" w14:textId="77777777" w:rsidR="00A750F3" w:rsidRPr="00A750F3" w:rsidRDefault="00A750F3" w:rsidP="00A750F3">
      <w:pPr>
        <w:spacing w:line="240" w:lineRule="auto"/>
        <w:rPr>
          <w:rFonts w:ascii="Calibri" w:eastAsia="Calibri" w:hAnsi="Calibri" w:cs="Calibri"/>
          <w:b/>
        </w:rPr>
      </w:pPr>
      <w:r w:rsidRPr="00A750F3">
        <w:rPr>
          <w:rFonts w:ascii="Calibri" w:eastAsia="Calibri" w:hAnsi="Calibri" w:cs="Calibri"/>
          <w:b/>
        </w:rPr>
        <w:t>Standard Delivery Instruments</w:t>
      </w:r>
    </w:p>
    <w:tbl>
      <w:tblPr>
        <w:tblStyle w:val="TableGrid"/>
        <w:tblW w:w="0" w:type="auto"/>
        <w:tblLook w:val="04A0" w:firstRow="1" w:lastRow="0" w:firstColumn="1" w:lastColumn="0" w:noHBand="0" w:noVBand="1"/>
      </w:tblPr>
      <w:tblGrid>
        <w:gridCol w:w="2785"/>
        <w:gridCol w:w="6565"/>
      </w:tblGrid>
      <w:tr w:rsidR="00A750F3" w:rsidRPr="00A750F3" w14:paraId="6C3479E3" w14:textId="77777777" w:rsidTr="682F0CF7">
        <w:tc>
          <w:tcPr>
            <w:tcW w:w="2785" w:type="dxa"/>
            <w:shd w:val="clear" w:color="auto" w:fill="B4C6E7" w:themeFill="accent1" w:themeFillTint="66"/>
          </w:tcPr>
          <w:p w14:paraId="3C309593" w14:textId="77777777" w:rsidR="00A750F3" w:rsidRPr="00A750F3" w:rsidRDefault="00A750F3" w:rsidP="00A750F3">
            <w:pPr>
              <w:rPr>
                <w:rFonts w:ascii="Calibri" w:eastAsia="Calibri" w:hAnsi="Calibri" w:cs="Calibri"/>
                <w:b/>
              </w:rPr>
            </w:pPr>
            <w:r w:rsidRPr="00A750F3">
              <w:rPr>
                <w:rFonts w:ascii="Calibri" w:eastAsia="Calibri" w:hAnsi="Calibri" w:cs="Calibri"/>
                <w:b/>
              </w:rPr>
              <w:t>Instrument</w:t>
            </w:r>
          </w:p>
        </w:tc>
        <w:tc>
          <w:tcPr>
            <w:tcW w:w="6565" w:type="dxa"/>
            <w:shd w:val="clear" w:color="auto" w:fill="B4C6E7" w:themeFill="accent1" w:themeFillTint="66"/>
          </w:tcPr>
          <w:p w14:paraId="2EE6ED90" w14:textId="77777777" w:rsidR="00A750F3" w:rsidRPr="00A750F3" w:rsidRDefault="00A750F3" w:rsidP="00A750F3">
            <w:pPr>
              <w:rPr>
                <w:rFonts w:ascii="Calibri" w:eastAsia="Calibri" w:hAnsi="Calibri" w:cs="Calibri"/>
                <w:b/>
              </w:rPr>
            </w:pPr>
            <w:r w:rsidRPr="00A750F3">
              <w:rPr>
                <w:rFonts w:ascii="Calibri" w:eastAsia="Calibri" w:hAnsi="Calibri" w:cs="Calibri"/>
                <w:b/>
              </w:rPr>
              <w:t>Description</w:t>
            </w:r>
          </w:p>
        </w:tc>
      </w:tr>
      <w:tr w:rsidR="00DE3700" w:rsidRPr="00A750F3" w14:paraId="2FB478B4" w14:textId="77777777" w:rsidTr="682F0CF7">
        <w:trPr>
          <w:trHeight w:val="665"/>
        </w:trPr>
        <w:tc>
          <w:tcPr>
            <w:tcW w:w="2785" w:type="dxa"/>
            <w:shd w:val="clear" w:color="auto" w:fill="FFFFFF" w:themeFill="background1"/>
          </w:tcPr>
          <w:p w14:paraId="1D345405" w14:textId="31ED71AF" w:rsidR="00DE3700" w:rsidRPr="00E62A6B" w:rsidRDefault="750DA279" w:rsidP="682F0CF7">
            <w:pPr>
              <w:rPr>
                <w:rFonts w:eastAsia="Calibri"/>
                <w:u w:val="single"/>
              </w:rPr>
            </w:pPr>
            <w:r w:rsidRPr="682F0CF7">
              <w:rPr>
                <w:rFonts w:eastAsia="Calibri"/>
                <w:u w:val="single"/>
              </w:rPr>
              <w:t>Por</w:t>
            </w:r>
            <w:r w:rsidR="1DD83002" w:rsidRPr="682F0CF7">
              <w:rPr>
                <w:rFonts w:eastAsia="Calibri"/>
                <w:u w:val="single"/>
              </w:rPr>
              <w:t>t</w:t>
            </w:r>
            <w:r w:rsidRPr="682F0CF7">
              <w:rPr>
                <w:rFonts w:eastAsia="Calibri"/>
                <w:u w:val="single"/>
              </w:rPr>
              <w:t>folio</w:t>
            </w:r>
          </w:p>
          <w:p w14:paraId="52FE9588" w14:textId="4A0B2BA2" w:rsidR="00DE3700" w:rsidRPr="00E62A6B" w:rsidRDefault="00DE3700" w:rsidP="682F0CF7">
            <w:pPr>
              <w:rPr>
                <w:rFonts w:eastAsia="Calibri"/>
                <w:u w:val="single"/>
              </w:rPr>
            </w:pPr>
          </w:p>
        </w:tc>
        <w:tc>
          <w:tcPr>
            <w:tcW w:w="6565" w:type="dxa"/>
            <w:shd w:val="clear" w:color="auto" w:fill="FFFFFF" w:themeFill="background1"/>
          </w:tcPr>
          <w:p w14:paraId="0BBB68E9" w14:textId="1D840582" w:rsidR="00DE3700" w:rsidRPr="00E62A6B" w:rsidRDefault="1F66B1BC" w:rsidP="682F0CF7">
            <w:pPr>
              <w:pStyle w:val="BodyA"/>
              <w:spacing w:line="240" w:lineRule="auto"/>
              <w:rPr>
                <w:rStyle w:val="cf01"/>
                <w:rFonts w:asciiTheme="minorHAnsi" w:hAnsiTheme="minorHAnsi" w:cstheme="minorBidi"/>
                <w:sz w:val="22"/>
                <w:szCs w:val="22"/>
              </w:rPr>
            </w:pPr>
            <w:r w:rsidRPr="682F0CF7">
              <w:rPr>
                <w:rStyle w:val="cf01"/>
                <w:rFonts w:asciiTheme="minorHAnsi" w:hAnsiTheme="minorHAnsi" w:cstheme="minorBidi"/>
                <w:sz w:val="22"/>
                <w:szCs w:val="22"/>
              </w:rPr>
              <w:t xml:space="preserve">A portfolio is a programming delivery instrument, which contributes to one or more country </w:t>
            </w:r>
            <w:r w:rsidRPr="00AE01DC">
              <w:rPr>
                <w:rStyle w:val="cf01"/>
                <w:rFonts w:ascii="Calibri" w:hAnsi="Calibri" w:cs="Calibri"/>
                <w:sz w:val="22"/>
                <w:szCs w:val="22"/>
              </w:rPr>
              <w:t>programme outcomes and engages one or more implementing partners to address system level challenges for strategic development results</w:t>
            </w:r>
            <w:bookmarkStart w:id="1" w:name="_po5mwcs7sbz1"/>
            <w:bookmarkStart w:id="2" w:name="_mgzhcfdvg8yw"/>
            <w:bookmarkStart w:id="3" w:name="_aqiu7dws2d1f"/>
            <w:bookmarkStart w:id="4" w:name="_cfigiwboxxb"/>
            <w:bookmarkEnd w:id="1"/>
            <w:bookmarkEnd w:id="2"/>
            <w:bookmarkEnd w:id="3"/>
            <w:bookmarkEnd w:id="4"/>
            <w:r w:rsidR="31D1A879" w:rsidRPr="00AE01DC">
              <w:rPr>
                <w:rStyle w:val="cf01"/>
                <w:rFonts w:ascii="Calibri" w:hAnsi="Calibri" w:cs="Calibri"/>
                <w:sz w:val="22"/>
                <w:szCs w:val="22"/>
              </w:rPr>
              <w:t>.</w:t>
            </w:r>
            <w:r w:rsidR="76B2F33E" w:rsidRPr="00AE01DC">
              <w:rPr>
                <w:rStyle w:val="None"/>
                <w:rFonts w:ascii="Calibri" w:eastAsia="Calibri" w:hAnsi="Calibri" w:cs="Calibri"/>
              </w:rPr>
              <w:t xml:space="preserve"> </w:t>
            </w:r>
            <w:hyperlink r:id="rId22" w:history="1">
              <w:r w:rsidR="28485BA1" w:rsidRPr="00AE01DC">
                <w:rPr>
                  <w:rStyle w:val="Hyperlink"/>
                  <w:rFonts w:ascii="Calibri" w:hAnsi="Calibri" w:cs="Calibri"/>
                </w:rPr>
                <w:t>Portfolio Policy</w:t>
              </w:r>
            </w:hyperlink>
          </w:p>
        </w:tc>
      </w:tr>
      <w:tr w:rsidR="00A750F3" w:rsidRPr="00A750F3" w14:paraId="6E2EC357" w14:textId="77777777" w:rsidTr="682F0CF7">
        <w:tc>
          <w:tcPr>
            <w:tcW w:w="2785" w:type="dxa"/>
          </w:tcPr>
          <w:p w14:paraId="3434EBBB" w14:textId="77777777" w:rsidR="00A750F3" w:rsidRPr="00A750F3" w:rsidRDefault="00A750F3" w:rsidP="00A750F3">
            <w:pPr>
              <w:rPr>
                <w:rFonts w:ascii="Calibri" w:eastAsia="Calibri" w:hAnsi="Calibri" w:cs="Calibri"/>
                <w:u w:val="single"/>
              </w:rPr>
            </w:pPr>
            <w:r w:rsidRPr="00A750F3">
              <w:rPr>
                <w:rFonts w:ascii="Calibri" w:eastAsia="Calibri" w:hAnsi="Calibri" w:cs="Calibri"/>
                <w:u w:val="single"/>
              </w:rPr>
              <w:t>Development project</w:t>
            </w:r>
          </w:p>
        </w:tc>
        <w:tc>
          <w:tcPr>
            <w:tcW w:w="6565" w:type="dxa"/>
          </w:tcPr>
          <w:p w14:paraId="6D443EEC" w14:textId="77777777" w:rsidR="00A750F3" w:rsidRPr="00A750F3" w:rsidRDefault="00A750F3" w:rsidP="00A750F3">
            <w:pPr>
              <w:rPr>
                <w:rFonts w:ascii="Calibri" w:eastAsia="Calibri" w:hAnsi="Calibri" w:cs="Calibri"/>
              </w:rPr>
            </w:pPr>
            <w:bookmarkStart w:id="5" w:name="_Hlk533064143"/>
            <w:r w:rsidRPr="00A750F3">
              <w:rPr>
                <w:rFonts w:ascii="Calibri" w:eastAsia="Calibri" w:hAnsi="Calibri" w:cs="Calibri"/>
              </w:rPr>
              <w:t>Delivers outputs where UNDP has accountability for design, oversight and quality assurance of the entire project. Initiation plans can help jump-start project design.</w:t>
            </w:r>
            <w:bookmarkEnd w:id="5"/>
          </w:p>
        </w:tc>
      </w:tr>
      <w:tr w:rsidR="00A750F3" w:rsidRPr="00A750F3" w14:paraId="2351C6F5" w14:textId="77777777" w:rsidTr="682F0CF7">
        <w:tc>
          <w:tcPr>
            <w:tcW w:w="2785" w:type="dxa"/>
          </w:tcPr>
          <w:p w14:paraId="1308D81F" w14:textId="77777777" w:rsidR="00A750F3" w:rsidRPr="00A750F3" w:rsidRDefault="00A750F3" w:rsidP="00A750F3">
            <w:pPr>
              <w:rPr>
                <w:rFonts w:ascii="Calibri" w:eastAsia="Calibri" w:hAnsi="Calibri" w:cs="Calibri"/>
                <w:u w:val="single"/>
              </w:rPr>
            </w:pPr>
            <w:r w:rsidRPr="00A750F3">
              <w:rPr>
                <w:rFonts w:ascii="Calibri" w:eastAsia="Calibri" w:hAnsi="Calibri" w:cs="Calibri"/>
                <w:u w:val="single"/>
              </w:rPr>
              <w:t>Engagement facility</w:t>
            </w:r>
          </w:p>
        </w:tc>
        <w:tc>
          <w:tcPr>
            <w:tcW w:w="6565" w:type="dxa"/>
          </w:tcPr>
          <w:p w14:paraId="5557C5F2" w14:textId="77777777" w:rsidR="00A750F3" w:rsidRPr="00A750F3" w:rsidRDefault="00A750F3" w:rsidP="00A750F3">
            <w:pPr>
              <w:rPr>
                <w:rFonts w:ascii="Calibri" w:eastAsia="Calibri" w:hAnsi="Calibri" w:cs="Calibri"/>
              </w:rPr>
            </w:pPr>
            <w:bookmarkStart w:id="6" w:name="_Hlk533064178"/>
            <w:r w:rsidRPr="00A750F3">
              <w:rPr>
                <w:rFonts w:ascii="Calibri" w:eastAsia="Calibri" w:hAnsi="Calibri" w:cs="Calibri"/>
              </w:rPr>
              <w:t>Quickly delivers activities designed and overseen by UNDP to support upstream policy results, to test innovations with scaling-up potential and to respond immediately to crisis. The engagement facility should be used for small and simple interventions, as requirements are light.</w:t>
            </w:r>
            <w:bookmarkEnd w:id="6"/>
          </w:p>
        </w:tc>
      </w:tr>
      <w:tr w:rsidR="00A750F3" w:rsidRPr="00A750F3" w14:paraId="15A89EDE" w14:textId="77777777" w:rsidTr="682F0CF7">
        <w:tc>
          <w:tcPr>
            <w:tcW w:w="2785" w:type="dxa"/>
          </w:tcPr>
          <w:p w14:paraId="134A6A04" w14:textId="77777777" w:rsidR="00A750F3" w:rsidRPr="00A750F3" w:rsidRDefault="00A750F3" w:rsidP="00A750F3">
            <w:pPr>
              <w:rPr>
                <w:rFonts w:ascii="Calibri" w:eastAsia="Calibri" w:hAnsi="Calibri" w:cs="Calibri"/>
                <w:u w:val="single"/>
              </w:rPr>
            </w:pPr>
            <w:r w:rsidRPr="00A750F3">
              <w:rPr>
                <w:rFonts w:ascii="Calibri" w:eastAsia="Calibri" w:hAnsi="Calibri" w:cs="Calibri"/>
                <w:u w:val="single"/>
              </w:rPr>
              <w:t>Development services</w:t>
            </w:r>
          </w:p>
        </w:tc>
        <w:tc>
          <w:tcPr>
            <w:tcW w:w="6565" w:type="dxa"/>
          </w:tcPr>
          <w:p w14:paraId="28D1DA18" w14:textId="77777777" w:rsidR="00A750F3" w:rsidRPr="00A750F3" w:rsidRDefault="00A750F3" w:rsidP="00A750F3">
            <w:pPr>
              <w:rPr>
                <w:rFonts w:ascii="Calibri" w:eastAsia="Calibri" w:hAnsi="Calibri" w:cs="Calibri"/>
              </w:rPr>
            </w:pPr>
            <w:bookmarkStart w:id="7" w:name="_Hlk533064201"/>
            <w:r w:rsidRPr="00A750F3">
              <w:rPr>
                <w:rFonts w:ascii="Calibri" w:eastAsia="Calibri" w:hAnsi="Calibri" w:cs="Calibri"/>
              </w:rPr>
              <w:t>Delivers outputs, activities and/or inputs towards a result for which a partner is accountable for strategy, design and project quality assurance. UNDP is only responsible for the quality of development services provided, not the entire initiative.</w:t>
            </w:r>
            <w:bookmarkEnd w:id="7"/>
          </w:p>
        </w:tc>
      </w:tr>
      <w:tr w:rsidR="00A750F3" w:rsidRPr="00A750F3" w14:paraId="5E3D5AFC" w14:textId="77777777" w:rsidTr="682F0CF7">
        <w:trPr>
          <w:trHeight w:val="809"/>
        </w:trPr>
        <w:tc>
          <w:tcPr>
            <w:tcW w:w="2785" w:type="dxa"/>
          </w:tcPr>
          <w:p w14:paraId="00E35D74" w14:textId="77777777" w:rsidR="00A750F3" w:rsidRPr="00A750F3" w:rsidRDefault="00A750F3" w:rsidP="00A750F3">
            <w:pPr>
              <w:rPr>
                <w:rFonts w:ascii="Calibri" w:eastAsia="Calibri" w:hAnsi="Calibri" w:cs="Calibri"/>
                <w:u w:val="single"/>
              </w:rPr>
            </w:pPr>
            <w:r w:rsidRPr="00A750F3">
              <w:rPr>
                <w:rFonts w:ascii="Calibri" w:eastAsia="Calibri" w:hAnsi="Calibri" w:cs="Calibri"/>
                <w:u w:val="single"/>
              </w:rPr>
              <w:t>Development effectiveness project</w:t>
            </w:r>
          </w:p>
        </w:tc>
        <w:tc>
          <w:tcPr>
            <w:tcW w:w="6565" w:type="dxa"/>
          </w:tcPr>
          <w:p w14:paraId="2D84E476" w14:textId="77777777" w:rsidR="00A750F3" w:rsidRPr="00A750F3" w:rsidRDefault="00A750F3" w:rsidP="00A750F3">
            <w:pPr>
              <w:rPr>
                <w:rFonts w:ascii="Calibri" w:eastAsia="Calibri" w:hAnsi="Calibri" w:cs="Calibri"/>
              </w:rPr>
            </w:pPr>
            <w:r w:rsidRPr="00A750F3">
              <w:rPr>
                <w:rFonts w:ascii="Calibri" w:eastAsia="Calibri" w:hAnsi="Calibri" w:cs="Calibri"/>
              </w:rPr>
              <w:t>Delivers outputs that UNDP designs and oversees to contribute to the quality, effectiveness and efficiency of results across multiple development projects. Such projects should be used for cross-cutting interventions that set standards, generate and share knowledge and learning, and develop and operationalize development policies.</w:t>
            </w:r>
          </w:p>
        </w:tc>
      </w:tr>
      <w:tr w:rsidR="00A750F3" w:rsidRPr="00A750F3" w14:paraId="565B2CC6" w14:textId="77777777" w:rsidTr="682F0CF7">
        <w:trPr>
          <w:trHeight w:val="161"/>
        </w:trPr>
        <w:tc>
          <w:tcPr>
            <w:tcW w:w="2785" w:type="dxa"/>
          </w:tcPr>
          <w:p w14:paraId="72D84BE6" w14:textId="77777777" w:rsidR="00A750F3" w:rsidRPr="00A750F3" w:rsidRDefault="00A750F3" w:rsidP="00A750F3">
            <w:pPr>
              <w:rPr>
                <w:rFonts w:ascii="Calibri" w:eastAsia="Calibri" w:hAnsi="Calibri" w:cs="Calibri"/>
                <w:u w:val="single"/>
              </w:rPr>
            </w:pPr>
            <w:r w:rsidRPr="00A750F3">
              <w:rPr>
                <w:rFonts w:ascii="Calibri" w:eastAsia="Calibri" w:hAnsi="Calibri" w:cs="Calibri"/>
                <w:u w:val="single"/>
              </w:rPr>
              <w:t>Institutional effectiveness project</w:t>
            </w:r>
          </w:p>
        </w:tc>
        <w:tc>
          <w:tcPr>
            <w:tcW w:w="6565" w:type="dxa"/>
          </w:tcPr>
          <w:p w14:paraId="6EE4B0AF" w14:textId="77777777" w:rsidR="00A750F3" w:rsidRPr="00A750F3" w:rsidRDefault="00A750F3" w:rsidP="00A750F3">
            <w:pPr>
              <w:rPr>
                <w:rFonts w:ascii="Calibri" w:eastAsia="Calibri" w:hAnsi="Calibri" w:cs="Calibri"/>
              </w:rPr>
            </w:pPr>
            <w:bookmarkStart w:id="8" w:name="_Hlk533064228"/>
            <w:r w:rsidRPr="00A750F3">
              <w:rPr>
                <w:rFonts w:ascii="Calibri" w:eastAsia="Calibri" w:hAnsi="Calibri" w:cs="Calibri"/>
              </w:rPr>
              <w:t>Manages inputs (staff, UN Volunteers, facilities, etc.) and activities that enable UNDP to contribute to development results.</w:t>
            </w:r>
            <w:bookmarkEnd w:id="8"/>
          </w:p>
        </w:tc>
      </w:tr>
    </w:tbl>
    <w:p w14:paraId="02D183DF" w14:textId="77777777" w:rsidR="00A750F3" w:rsidRPr="00A750F3" w:rsidRDefault="00A750F3" w:rsidP="00A750F3">
      <w:pPr>
        <w:spacing w:after="0" w:line="240" w:lineRule="auto"/>
        <w:rPr>
          <w:rFonts w:ascii="Calibri" w:eastAsia="Calibri" w:hAnsi="Calibri" w:cs="Calibri"/>
        </w:rPr>
      </w:pPr>
    </w:p>
    <w:p w14:paraId="3ABCB09E" w14:textId="77777777" w:rsidR="00A750F3" w:rsidRPr="00A750F3" w:rsidRDefault="00A750F3" w:rsidP="00A750F3">
      <w:pPr>
        <w:spacing w:line="240" w:lineRule="auto"/>
        <w:rPr>
          <w:rFonts w:ascii="Calibri" w:eastAsia="Calibri" w:hAnsi="Calibri" w:cs="Calibri"/>
          <w:b/>
        </w:rPr>
      </w:pPr>
      <w:r w:rsidRPr="00A750F3">
        <w:rPr>
          <w:rFonts w:ascii="Calibri" w:eastAsia="Calibri" w:hAnsi="Calibri" w:cs="Calibri"/>
          <w:b/>
        </w:rPr>
        <w:t xml:space="preserve">Partner/Funding-Specific </w:t>
      </w:r>
      <w:r w:rsidRPr="00A750F3">
        <w:rPr>
          <w:rFonts w:ascii="Calibri" w:eastAsia="Calibri" w:hAnsi="Calibri" w:cs="Calibri"/>
          <w:b/>
          <w:i/>
        </w:rPr>
        <w:t>Project</w:t>
      </w:r>
      <w:r w:rsidRPr="00A750F3">
        <w:rPr>
          <w:rFonts w:ascii="Calibri" w:eastAsia="Calibri" w:hAnsi="Calibri" w:cs="Calibri"/>
          <w:b/>
        </w:rPr>
        <w:t xml:space="preserve"> Instruments with Specialized Templates and Guidance:</w:t>
      </w:r>
    </w:p>
    <w:tbl>
      <w:tblPr>
        <w:tblStyle w:val="TableGrid"/>
        <w:tblW w:w="0" w:type="auto"/>
        <w:tblLook w:val="04A0" w:firstRow="1" w:lastRow="0" w:firstColumn="1" w:lastColumn="0" w:noHBand="0" w:noVBand="1"/>
      </w:tblPr>
      <w:tblGrid>
        <w:gridCol w:w="3415"/>
        <w:gridCol w:w="5935"/>
      </w:tblGrid>
      <w:tr w:rsidR="00A750F3" w:rsidRPr="00A750F3" w14:paraId="08BF8A3D" w14:textId="77777777" w:rsidTr="00A750F3">
        <w:tc>
          <w:tcPr>
            <w:tcW w:w="3415" w:type="dxa"/>
            <w:shd w:val="clear" w:color="auto" w:fill="B4C6E7"/>
          </w:tcPr>
          <w:p w14:paraId="73D0767D" w14:textId="77777777" w:rsidR="00A750F3" w:rsidRPr="00A750F3" w:rsidRDefault="00A750F3" w:rsidP="00A750F3">
            <w:pPr>
              <w:rPr>
                <w:rFonts w:ascii="Calibri" w:eastAsia="Calibri" w:hAnsi="Calibri" w:cs="Calibri"/>
                <w:b/>
              </w:rPr>
            </w:pPr>
            <w:r w:rsidRPr="00A750F3">
              <w:rPr>
                <w:rFonts w:ascii="Calibri" w:eastAsia="Calibri" w:hAnsi="Calibri" w:cs="Calibri"/>
                <w:b/>
              </w:rPr>
              <w:t>Partner</w:t>
            </w:r>
          </w:p>
        </w:tc>
        <w:tc>
          <w:tcPr>
            <w:tcW w:w="5935" w:type="dxa"/>
            <w:shd w:val="clear" w:color="auto" w:fill="B4C6E7"/>
          </w:tcPr>
          <w:p w14:paraId="1F5E8921" w14:textId="77777777" w:rsidR="00A750F3" w:rsidRPr="00A750F3" w:rsidRDefault="00A750F3" w:rsidP="00A750F3">
            <w:pPr>
              <w:rPr>
                <w:rFonts w:ascii="Calibri" w:eastAsia="Calibri" w:hAnsi="Calibri" w:cs="Calibri"/>
                <w:b/>
              </w:rPr>
            </w:pPr>
            <w:r w:rsidRPr="00A750F3">
              <w:rPr>
                <w:rFonts w:ascii="Calibri" w:eastAsia="Calibri" w:hAnsi="Calibri" w:cs="Calibri"/>
                <w:b/>
              </w:rPr>
              <w:t>Instrument</w:t>
            </w:r>
          </w:p>
        </w:tc>
      </w:tr>
      <w:tr w:rsidR="00A750F3" w:rsidRPr="00A750F3" w14:paraId="57911DE5" w14:textId="77777777" w:rsidTr="001B0A13">
        <w:tc>
          <w:tcPr>
            <w:tcW w:w="3415" w:type="dxa"/>
          </w:tcPr>
          <w:p w14:paraId="3726F212" w14:textId="77777777" w:rsidR="00A750F3" w:rsidRPr="00A750F3" w:rsidRDefault="00A750F3" w:rsidP="00A750F3">
            <w:pPr>
              <w:rPr>
                <w:rFonts w:ascii="Calibri" w:eastAsia="Calibri" w:hAnsi="Calibri" w:cs="Calibri"/>
              </w:rPr>
            </w:pPr>
            <w:r w:rsidRPr="00A750F3">
              <w:rPr>
                <w:rFonts w:ascii="Calibri" w:eastAsia="Calibri" w:hAnsi="Calibri" w:cs="Calibri"/>
              </w:rPr>
              <w:t>UN joint programme (project) and trust funds</w:t>
            </w:r>
          </w:p>
        </w:tc>
        <w:tc>
          <w:tcPr>
            <w:tcW w:w="5935" w:type="dxa"/>
          </w:tcPr>
          <w:p w14:paraId="6C2160F2" w14:textId="77777777" w:rsidR="00A750F3" w:rsidRPr="00A750F3" w:rsidRDefault="00A750F3" w:rsidP="00A750F3">
            <w:pPr>
              <w:rPr>
                <w:rFonts w:ascii="Calibri" w:eastAsia="Calibri" w:hAnsi="Calibri" w:cs="Calibri"/>
              </w:rPr>
            </w:pPr>
            <w:hyperlink r:id="rId23" w:history="1">
              <w:r w:rsidRPr="00A750F3">
                <w:rPr>
                  <w:rFonts w:ascii="Calibri" w:eastAsia="Calibri" w:hAnsi="Calibri" w:cs="Times New Roman"/>
                  <w:color w:val="0563C1"/>
                  <w:u w:val="single"/>
                  <w:shd w:val="clear" w:color="auto" w:fill="FFFFFF"/>
                </w:rPr>
                <w:t>Guidance Note on a New Generation of Joint Programmes</w:t>
              </w:r>
            </w:hyperlink>
            <w:r w:rsidRPr="00A750F3">
              <w:rPr>
                <w:rFonts w:ascii="Calibri" w:eastAsia="Calibri" w:hAnsi="Calibri" w:cs="Times New Roman"/>
                <w:color w:val="1F497D"/>
                <w:shd w:val="clear" w:color="auto" w:fill="FFFFFF"/>
              </w:rPr>
              <w:t xml:space="preserve">, </w:t>
            </w:r>
            <w:r w:rsidRPr="00A750F3">
              <w:rPr>
                <w:rFonts w:ascii="Calibri" w:eastAsia="Calibri" w:hAnsi="Calibri" w:cs="Times New Roman"/>
                <w:shd w:val="clear" w:color="auto" w:fill="FFFFFF"/>
              </w:rPr>
              <w:t>annex B</w:t>
            </w:r>
            <w:r w:rsidRPr="00A750F3">
              <w:rPr>
                <w:rFonts w:ascii="Calibri" w:eastAsia="Calibri" w:hAnsi="Calibri" w:cs="Calibri"/>
              </w:rPr>
              <w:t xml:space="preserve">; UNDP project funded by a multi-donor trust fund, including Delivering as One funds: </w:t>
            </w:r>
            <w:hyperlink r:id="rId24" w:history="1">
              <w:r w:rsidRPr="00A750F3">
                <w:rPr>
                  <w:rFonts w:ascii="Calibri" w:eastAsia="Calibri" w:hAnsi="Calibri" w:cs="Calibri"/>
                  <w:color w:val="0563C1"/>
                  <w:u w:val="single"/>
                </w:rPr>
                <w:t>UNSDG Guidance on Establishing, Managing and Closing MDTFs</w:t>
              </w:r>
            </w:hyperlink>
            <w:r w:rsidRPr="00A750F3">
              <w:rPr>
                <w:rFonts w:ascii="Calibri" w:eastAsia="Calibri" w:hAnsi="Calibri" w:cs="Times New Roman"/>
              </w:rPr>
              <w:t xml:space="preserve">. </w:t>
            </w:r>
          </w:p>
        </w:tc>
      </w:tr>
      <w:tr w:rsidR="00A750F3" w:rsidRPr="00A750F3" w14:paraId="4521DC0B" w14:textId="77777777" w:rsidTr="001B0A13">
        <w:tc>
          <w:tcPr>
            <w:tcW w:w="3415" w:type="dxa"/>
          </w:tcPr>
          <w:p w14:paraId="7534CF4D" w14:textId="77777777" w:rsidR="00A750F3" w:rsidRPr="00A750F3" w:rsidRDefault="00A750F3" w:rsidP="00A750F3">
            <w:pPr>
              <w:rPr>
                <w:rFonts w:ascii="Calibri" w:eastAsia="Calibri" w:hAnsi="Calibri" w:cs="Calibri"/>
              </w:rPr>
            </w:pPr>
            <w:r w:rsidRPr="00A750F3">
              <w:rPr>
                <w:rFonts w:ascii="Calibri" w:eastAsia="Calibri" w:hAnsi="Calibri" w:cs="Calibri"/>
              </w:rPr>
              <w:t>Environmental and Climate Vertical Fund Projects (including Global Environment Facility (GEF), Green Climate Fund (GCF), Adaptation Fund, etc.)</w:t>
            </w:r>
          </w:p>
        </w:tc>
        <w:tc>
          <w:tcPr>
            <w:tcW w:w="5935" w:type="dxa"/>
          </w:tcPr>
          <w:p w14:paraId="0601B982" w14:textId="77777777" w:rsidR="00A750F3" w:rsidRPr="00A750F3" w:rsidRDefault="00A750F3" w:rsidP="00A750F3">
            <w:pPr>
              <w:rPr>
                <w:rFonts w:ascii="Calibri" w:eastAsia="Calibri" w:hAnsi="Calibri" w:cs="Calibri"/>
              </w:rPr>
            </w:pPr>
            <w:hyperlink r:id="rId25" w:history="1">
              <w:r w:rsidRPr="00A750F3">
                <w:rPr>
                  <w:rFonts w:ascii="Calibri" w:eastAsia="Calibri" w:hAnsi="Calibri" w:cs="Calibri"/>
                  <w:color w:val="0563C1"/>
                  <w:u w:val="single"/>
                </w:rPr>
                <w:t>Initiation Plan template to prepare a project preparation grant</w:t>
              </w:r>
            </w:hyperlink>
            <w:r w:rsidRPr="00A750F3">
              <w:rPr>
                <w:rFonts w:ascii="Calibri" w:eastAsia="Calibri" w:hAnsi="Calibri" w:cs="Calibri"/>
              </w:rPr>
              <w:t xml:space="preserve"> (PPG); </w:t>
            </w:r>
          </w:p>
          <w:p w14:paraId="0B365F83" w14:textId="77777777" w:rsidR="00A750F3" w:rsidRPr="00A750F3" w:rsidRDefault="00A750F3" w:rsidP="00A750F3">
            <w:pPr>
              <w:rPr>
                <w:rFonts w:ascii="Calibri" w:eastAsia="Calibri" w:hAnsi="Calibri" w:cs="Calibri"/>
              </w:rPr>
            </w:pPr>
          </w:p>
          <w:p w14:paraId="3FFAC94E" w14:textId="77777777" w:rsidR="00A750F3" w:rsidRPr="00A750F3" w:rsidRDefault="00A750F3" w:rsidP="00A750F3">
            <w:pPr>
              <w:rPr>
                <w:rFonts w:ascii="Calibri" w:eastAsia="Calibri" w:hAnsi="Calibri" w:cs="Times New Roman"/>
              </w:rPr>
            </w:pPr>
            <w:hyperlink r:id="rId26" w:history="1">
              <w:r w:rsidRPr="00A750F3">
                <w:rPr>
                  <w:rFonts w:ascii="Calibri" w:eastAsia="Calibri" w:hAnsi="Calibri" w:cs="Times New Roman"/>
                  <w:color w:val="0563C1"/>
                  <w:u w:val="single"/>
                </w:rPr>
                <w:t>Project Document template for projects funded by the GEF;</w:t>
              </w:r>
            </w:hyperlink>
          </w:p>
          <w:p w14:paraId="13098F54" w14:textId="77777777" w:rsidR="00A750F3" w:rsidRPr="00A750F3" w:rsidRDefault="00A750F3" w:rsidP="00A750F3">
            <w:pPr>
              <w:rPr>
                <w:rFonts w:ascii="Calibri" w:eastAsia="Calibri" w:hAnsi="Calibri" w:cs="Calibri"/>
                <w:color w:val="0563C1"/>
                <w:u w:val="single"/>
              </w:rPr>
            </w:pPr>
            <w:hyperlink r:id="rId27" w:history="1">
              <w:r w:rsidRPr="00A750F3">
                <w:rPr>
                  <w:rFonts w:ascii="Calibri" w:eastAsia="Calibri" w:hAnsi="Calibri" w:cs="Calibri"/>
                  <w:color w:val="0563C1"/>
                  <w:u w:val="single"/>
                </w:rPr>
                <w:t>Project Document template for projects funded by the GCF</w:t>
              </w:r>
            </w:hyperlink>
            <w:r w:rsidRPr="00A750F3">
              <w:rPr>
                <w:rFonts w:ascii="Calibri" w:eastAsia="Calibri" w:hAnsi="Calibri" w:cs="Calibri"/>
                <w:color w:val="0563C1"/>
                <w:u w:val="single"/>
              </w:rPr>
              <w:t>;</w:t>
            </w:r>
          </w:p>
          <w:p w14:paraId="70CC42C2" w14:textId="77777777" w:rsidR="00A750F3" w:rsidRPr="00A750F3" w:rsidRDefault="00A750F3" w:rsidP="00A750F3">
            <w:pPr>
              <w:rPr>
                <w:rFonts w:ascii="Calibri" w:eastAsia="Calibri" w:hAnsi="Calibri" w:cs="Calibri"/>
                <w:color w:val="0563C1"/>
                <w:u w:val="single"/>
              </w:rPr>
            </w:pPr>
            <w:hyperlink r:id="rId28" w:history="1">
              <w:r w:rsidRPr="00A750F3">
                <w:rPr>
                  <w:rFonts w:ascii="Calibri" w:eastAsia="Calibri" w:hAnsi="Calibri" w:cs="Calibri"/>
                  <w:color w:val="0563C1"/>
                  <w:u w:val="single"/>
                </w:rPr>
                <w:t>GEF Guidelines on the Project and Program Cycle Policy</w:t>
              </w:r>
            </w:hyperlink>
            <w:r w:rsidRPr="00A750F3">
              <w:rPr>
                <w:rFonts w:ascii="Calibri" w:eastAsia="Calibri" w:hAnsi="Calibri" w:cs="Calibri"/>
                <w:color w:val="0563C1"/>
                <w:u w:val="single"/>
              </w:rPr>
              <w:t>;</w:t>
            </w:r>
          </w:p>
          <w:p w14:paraId="672A03FC" w14:textId="77777777" w:rsidR="00A750F3" w:rsidRPr="00A750F3" w:rsidRDefault="00A750F3" w:rsidP="00A750F3">
            <w:pPr>
              <w:rPr>
                <w:rFonts w:ascii="Calibri" w:eastAsia="Calibri" w:hAnsi="Calibri" w:cs="Calibri"/>
                <w:color w:val="0563C1"/>
                <w:u w:val="single"/>
              </w:rPr>
            </w:pPr>
            <w:r w:rsidRPr="00A750F3">
              <w:rPr>
                <w:rFonts w:ascii="Calibri" w:eastAsia="Calibri" w:hAnsi="Calibri" w:cs="Calibri"/>
                <w:color w:val="0563C1"/>
                <w:u w:val="single"/>
              </w:rPr>
              <w:fldChar w:fldCharType="begin"/>
            </w:r>
            <w:r w:rsidRPr="00A750F3">
              <w:rPr>
                <w:rFonts w:ascii="Calibri" w:eastAsia="Calibri" w:hAnsi="Calibri" w:cs="Calibri"/>
                <w:color w:val="0563C1"/>
                <w:u w:val="single"/>
              </w:rPr>
              <w:instrText>HYPERLINK "https://popp.undp.org/node/951"</w:instrText>
            </w:r>
            <w:r w:rsidRPr="00A750F3">
              <w:rPr>
                <w:rFonts w:ascii="Calibri" w:eastAsia="Calibri" w:hAnsi="Calibri" w:cs="Calibri"/>
                <w:color w:val="0563C1"/>
                <w:u w:val="single"/>
              </w:rPr>
            </w:r>
            <w:r w:rsidRPr="00A750F3">
              <w:rPr>
                <w:rFonts w:ascii="Calibri" w:eastAsia="Calibri" w:hAnsi="Calibri" w:cs="Calibri"/>
                <w:color w:val="0563C1"/>
                <w:u w:val="single"/>
              </w:rPr>
              <w:fldChar w:fldCharType="separate"/>
            </w:r>
            <w:r w:rsidRPr="00A750F3">
              <w:rPr>
                <w:rFonts w:ascii="Calibri" w:eastAsia="Calibri" w:hAnsi="Calibri" w:cs="Calibri"/>
                <w:color w:val="0563C1"/>
                <w:u w:val="single"/>
              </w:rPr>
              <w:t>GEF-7 Templates for Project Identification Forms (PIFs) and CEO Endorsement/Approvals;</w:t>
            </w:r>
          </w:p>
          <w:p w14:paraId="51E7CFF5" w14:textId="77777777" w:rsidR="00A750F3" w:rsidRPr="00A750F3" w:rsidRDefault="00A750F3" w:rsidP="00A750F3">
            <w:pPr>
              <w:rPr>
                <w:rFonts w:ascii="Calibri" w:eastAsia="Calibri" w:hAnsi="Calibri" w:cs="Calibri"/>
                <w:color w:val="0563C1"/>
                <w:u w:val="single"/>
              </w:rPr>
            </w:pPr>
            <w:r w:rsidRPr="00A750F3">
              <w:rPr>
                <w:rFonts w:ascii="Calibri" w:eastAsia="Calibri" w:hAnsi="Calibri" w:cs="Calibri"/>
                <w:color w:val="0563C1"/>
                <w:u w:val="single"/>
              </w:rPr>
              <w:fldChar w:fldCharType="end"/>
            </w:r>
            <w:hyperlink r:id="rId29" w:history="1">
              <w:r w:rsidRPr="00A750F3">
                <w:rPr>
                  <w:rFonts w:ascii="Calibri" w:eastAsia="Calibri" w:hAnsi="Calibri" w:cs="Calibri"/>
                  <w:color w:val="0563C1"/>
                  <w:u w:val="single"/>
                </w:rPr>
                <w:t>GCF Project Preparation Templates</w:t>
              </w:r>
            </w:hyperlink>
          </w:p>
        </w:tc>
      </w:tr>
      <w:tr w:rsidR="00A750F3" w:rsidRPr="00A750F3" w14:paraId="45280050" w14:textId="77777777" w:rsidTr="001B0A13">
        <w:tc>
          <w:tcPr>
            <w:tcW w:w="3415" w:type="dxa"/>
          </w:tcPr>
          <w:p w14:paraId="3F037D5E" w14:textId="77777777" w:rsidR="00A750F3" w:rsidRPr="00A750F3" w:rsidRDefault="00A750F3" w:rsidP="00A750F3">
            <w:pPr>
              <w:rPr>
                <w:rFonts w:ascii="Calibri" w:eastAsia="Calibri" w:hAnsi="Calibri" w:cs="Calibri"/>
              </w:rPr>
            </w:pPr>
            <w:r w:rsidRPr="00A750F3">
              <w:rPr>
                <w:rFonts w:ascii="Calibri" w:eastAsia="Calibri" w:hAnsi="Calibri" w:cs="Calibri"/>
              </w:rPr>
              <w:lastRenderedPageBreak/>
              <w:t>European Union (EU) funded</w:t>
            </w:r>
          </w:p>
        </w:tc>
        <w:tc>
          <w:tcPr>
            <w:tcW w:w="5935" w:type="dxa"/>
          </w:tcPr>
          <w:p w14:paraId="03ED6428" w14:textId="77777777" w:rsidR="00A750F3" w:rsidRPr="00A750F3" w:rsidRDefault="00A750F3" w:rsidP="00A750F3">
            <w:pPr>
              <w:rPr>
                <w:rFonts w:ascii="Calibri" w:eastAsia="Calibri" w:hAnsi="Calibri" w:cs="Calibri"/>
              </w:rPr>
            </w:pPr>
            <w:hyperlink r:id="rId30" w:history="1">
              <w:r w:rsidRPr="00A750F3">
                <w:rPr>
                  <w:rFonts w:ascii="Calibri" w:eastAsia="Calibri" w:hAnsi="Calibri" w:cs="Calibri"/>
                  <w:color w:val="0563C1"/>
                  <w:u w:val="single"/>
                </w:rPr>
                <w:t>UNDP project document template</w:t>
              </w:r>
            </w:hyperlink>
            <w:r w:rsidRPr="00A750F3">
              <w:rPr>
                <w:rFonts w:ascii="Calibri" w:eastAsia="Calibri" w:hAnsi="Calibri" w:cs="Calibri"/>
              </w:rPr>
              <w:t xml:space="preserve">. Additional EU-specific requirements may apply. Please contact </w:t>
            </w:r>
            <w:hyperlink r:id="rId31" w:history="1">
              <w:r w:rsidRPr="00A750F3">
                <w:rPr>
                  <w:rFonts w:ascii="Calibri" w:eastAsia="Calibri" w:hAnsi="Calibri" w:cs="Calibri"/>
                  <w:color w:val="0563C1"/>
                  <w:u w:val="single"/>
                </w:rPr>
                <w:t>ecsupport@undp.org</w:t>
              </w:r>
            </w:hyperlink>
            <w:r w:rsidRPr="00A750F3">
              <w:rPr>
                <w:rFonts w:ascii="Calibri" w:eastAsia="Calibri" w:hAnsi="Calibri" w:cs="Calibri"/>
              </w:rPr>
              <w:t xml:space="preserve"> for specific advice.</w:t>
            </w:r>
          </w:p>
        </w:tc>
      </w:tr>
      <w:tr w:rsidR="00A750F3" w:rsidRPr="00A750F3" w14:paraId="05A51A3C" w14:textId="77777777" w:rsidTr="001B0A13">
        <w:trPr>
          <w:trHeight w:val="494"/>
        </w:trPr>
        <w:tc>
          <w:tcPr>
            <w:tcW w:w="3415" w:type="dxa"/>
          </w:tcPr>
          <w:p w14:paraId="2AA0D63B" w14:textId="77777777" w:rsidR="00A750F3" w:rsidRPr="00A750F3" w:rsidRDefault="00A750F3" w:rsidP="00A750F3">
            <w:pPr>
              <w:rPr>
                <w:rFonts w:ascii="Calibri" w:eastAsia="Calibri" w:hAnsi="Calibri" w:cs="Calibri"/>
              </w:rPr>
            </w:pPr>
            <w:r w:rsidRPr="00A750F3">
              <w:rPr>
                <w:rFonts w:ascii="Calibri" w:eastAsia="Calibri" w:hAnsi="Calibri" w:cs="Calibri"/>
              </w:rPr>
              <w:t>Multi-country and South-South cooperation projects</w:t>
            </w:r>
          </w:p>
        </w:tc>
        <w:tc>
          <w:tcPr>
            <w:tcW w:w="5935" w:type="dxa"/>
          </w:tcPr>
          <w:p w14:paraId="77474EC0" w14:textId="77777777" w:rsidR="00A750F3" w:rsidRPr="00A750F3" w:rsidRDefault="00A750F3" w:rsidP="00A750F3">
            <w:pPr>
              <w:rPr>
                <w:rFonts w:ascii="Calibri" w:eastAsia="Calibri" w:hAnsi="Calibri" w:cs="Calibri"/>
              </w:rPr>
            </w:pPr>
            <w:r w:rsidRPr="00A750F3">
              <w:rPr>
                <w:rFonts w:ascii="Calibri" w:eastAsia="Calibri" w:hAnsi="Calibri" w:cs="Calibri"/>
              </w:rPr>
              <w:t>For delivering projects in more than one country, with one implementing partner per country</w:t>
            </w:r>
            <w:hyperlink r:id="rId32" w:history="1">
              <w:r w:rsidRPr="00AE01DC">
                <w:rPr>
                  <w:rFonts w:ascii="Calibri" w:eastAsia="Calibri" w:hAnsi="Calibri" w:cs="Calibri"/>
                </w:rPr>
                <w:t xml:space="preserve">; </w:t>
              </w:r>
              <w:r w:rsidRPr="00A750F3">
                <w:rPr>
                  <w:rFonts w:ascii="Calibri" w:eastAsia="Calibri" w:hAnsi="Calibri" w:cs="Calibri"/>
                  <w:color w:val="0563C1"/>
                  <w:u w:val="single"/>
                </w:rPr>
                <w:t>multi-country and South-South project template</w:t>
              </w:r>
            </w:hyperlink>
          </w:p>
        </w:tc>
      </w:tr>
      <w:tr w:rsidR="00A750F3" w:rsidRPr="00A750F3" w14:paraId="1E7E32B4" w14:textId="77777777" w:rsidTr="001B0A13">
        <w:trPr>
          <w:trHeight w:val="494"/>
        </w:trPr>
        <w:tc>
          <w:tcPr>
            <w:tcW w:w="3415" w:type="dxa"/>
          </w:tcPr>
          <w:p w14:paraId="29EC144A" w14:textId="77777777" w:rsidR="00A750F3" w:rsidRPr="00A750F3" w:rsidRDefault="00A750F3" w:rsidP="00A750F3">
            <w:pPr>
              <w:rPr>
                <w:rFonts w:ascii="Calibri" w:eastAsia="Calibri" w:hAnsi="Calibri" w:cs="Calibri"/>
              </w:rPr>
            </w:pPr>
          </w:p>
        </w:tc>
        <w:tc>
          <w:tcPr>
            <w:tcW w:w="5935" w:type="dxa"/>
          </w:tcPr>
          <w:p w14:paraId="60D31FF7" w14:textId="77777777" w:rsidR="00A750F3" w:rsidRPr="00A750F3" w:rsidRDefault="00A750F3" w:rsidP="00A750F3">
            <w:pPr>
              <w:rPr>
                <w:rFonts w:ascii="Calibri" w:eastAsia="Calibri" w:hAnsi="Calibri" w:cs="Calibri"/>
              </w:rPr>
            </w:pPr>
          </w:p>
        </w:tc>
      </w:tr>
    </w:tbl>
    <w:p w14:paraId="6A6BF369" w14:textId="77777777" w:rsidR="00A750F3" w:rsidRPr="00A750F3" w:rsidRDefault="00A750F3" w:rsidP="00A750F3">
      <w:pPr>
        <w:spacing w:after="0" w:line="240" w:lineRule="auto"/>
        <w:ind w:left="720"/>
        <w:jc w:val="both"/>
        <w:rPr>
          <w:rFonts w:ascii="Calibri" w:eastAsia="Calibri" w:hAnsi="Calibri" w:cs="Calibri"/>
        </w:rPr>
      </w:pPr>
    </w:p>
    <w:p w14:paraId="4A66030C" w14:textId="77777777" w:rsidR="00A750F3" w:rsidRPr="00A750F3" w:rsidRDefault="00A750F3" w:rsidP="00A750F3">
      <w:pPr>
        <w:spacing w:after="120" w:line="240" w:lineRule="auto"/>
        <w:jc w:val="both"/>
        <w:rPr>
          <w:rFonts w:ascii="Calibri" w:eastAsia="Calibri" w:hAnsi="Calibri" w:cs="Calibri"/>
          <w:b/>
        </w:rPr>
      </w:pPr>
      <w:r w:rsidRPr="00A750F3">
        <w:rPr>
          <w:rFonts w:ascii="Calibri" w:eastAsia="Calibri" w:hAnsi="Calibri" w:cs="Calibri"/>
          <w:b/>
        </w:rPr>
        <w:t xml:space="preserve">Partner-Specific </w:t>
      </w:r>
      <w:r w:rsidRPr="00A750F3">
        <w:rPr>
          <w:rFonts w:ascii="Calibri" w:eastAsia="Calibri" w:hAnsi="Calibri" w:cs="Calibri"/>
          <w:b/>
          <w:i/>
        </w:rPr>
        <w:t>Development Services</w:t>
      </w:r>
      <w:r w:rsidRPr="00A750F3">
        <w:rPr>
          <w:rFonts w:ascii="Calibri" w:eastAsia="Calibri" w:hAnsi="Calibri" w:cs="Calibri"/>
          <w:b/>
        </w:rPr>
        <w:t xml:space="preserve"> Instruments</w:t>
      </w:r>
    </w:p>
    <w:tbl>
      <w:tblPr>
        <w:tblStyle w:val="TableGrid"/>
        <w:tblW w:w="0" w:type="auto"/>
        <w:tblLook w:val="04A0" w:firstRow="1" w:lastRow="0" w:firstColumn="1" w:lastColumn="0" w:noHBand="0" w:noVBand="1"/>
      </w:tblPr>
      <w:tblGrid>
        <w:gridCol w:w="3325"/>
        <w:gridCol w:w="6025"/>
      </w:tblGrid>
      <w:tr w:rsidR="00A750F3" w:rsidRPr="00A750F3" w14:paraId="5DF29387" w14:textId="77777777" w:rsidTr="00A750F3">
        <w:tc>
          <w:tcPr>
            <w:tcW w:w="3325" w:type="dxa"/>
            <w:shd w:val="clear" w:color="auto" w:fill="B4C6E7"/>
          </w:tcPr>
          <w:p w14:paraId="468FBF85" w14:textId="77777777" w:rsidR="00A750F3" w:rsidRPr="00A750F3" w:rsidRDefault="00A750F3" w:rsidP="00A750F3">
            <w:pPr>
              <w:rPr>
                <w:rFonts w:ascii="Calibri" w:eastAsia="Calibri" w:hAnsi="Calibri" w:cs="Calibri"/>
                <w:b/>
              </w:rPr>
            </w:pPr>
            <w:r w:rsidRPr="00A750F3">
              <w:rPr>
                <w:rFonts w:ascii="Calibri" w:eastAsia="Calibri" w:hAnsi="Calibri" w:cs="Calibri"/>
                <w:b/>
              </w:rPr>
              <w:t>Partner</w:t>
            </w:r>
          </w:p>
        </w:tc>
        <w:tc>
          <w:tcPr>
            <w:tcW w:w="6025" w:type="dxa"/>
            <w:shd w:val="clear" w:color="auto" w:fill="B4C6E7"/>
          </w:tcPr>
          <w:p w14:paraId="13B33B31" w14:textId="77777777" w:rsidR="00A750F3" w:rsidRPr="00A750F3" w:rsidRDefault="00A750F3" w:rsidP="00A750F3">
            <w:pPr>
              <w:rPr>
                <w:rFonts w:ascii="Calibri" w:eastAsia="Calibri" w:hAnsi="Calibri" w:cs="Calibri"/>
                <w:b/>
              </w:rPr>
            </w:pPr>
            <w:r w:rsidRPr="00A750F3">
              <w:rPr>
                <w:rFonts w:ascii="Calibri" w:eastAsia="Calibri" w:hAnsi="Calibri" w:cs="Calibri"/>
                <w:b/>
              </w:rPr>
              <w:t>Instrument</w:t>
            </w:r>
          </w:p>
        </w:tc>
      </w:tr>
      <w:tr w:rsidR="00A750F3" w:rsidRPr="00A750F3" w14:paraId="0F6BAB53" w14:textId="77777777" w:rsidTr="001B0A13">
        <w:tc>
          <w:tcPr>
            <w:tcW w:w="3325" w:type="dxa"/>
          </w:tcPr>
          <w:p w14:paraId="3E127BE2" w14:textId="77777777" w:rsidR="00A750F3" w:rsidRPr="00A750F3" w:rsidRDefault="00A750F3" w:rsidP="00A750F3">
            <w:pPr>
              <w:rPr>
                <w:rFonts w:ascii="Calibri" w:eastAsia="Calibri" w:hAnsi="Calibri" w:cs="Calibri"/>
              </w:rPr>
            </w:pPr>
            <w:r w:rsidRPr="00A750F3">
              <w:rPr>
                <w:rFonts w:ascii="Calibri" w:eastAsia="Calibri" w:hAnsi="Calibri" w:cs="Calibri"/>
              </w:rPr>
              <w:t>Government</w:t>
            </w:r>
          </w:p>
        </w:tc>
        <w:tc>
          <w:tcPr>
            <w:tcW w:w="6025" w:type="dxa"/>
          </w:tcPr>
          <w:p w14:paraId="66275EC5" w14:textId="77777777" w:rsidR="00A750F3" w:rsidRPr="00A750F3" w:rsidRDefault="00A750F3" w:rsidP="00A750F3">
            <w:pPr>
              <w:rPr>
                <w:rFonts w:ascii="Calibri" w:eastAsia="Calibri" w:hAnsi="Calibri" w:cs="Calibri"/>
              </w:rPr>
            </w:pPr>
            <w:r w:rsidRPr="00A750F3">
              <w:rPr>
                <w:rFonts w:ascii="Calibri" w:eastAsia="Calibri" w:hAnsi="Calibri" w:cs="Calibri"/>
              </w:rPr>
              <w:t>Standard Development Services agreement, available by request through the relevant Regional Hub/Bureau for Policy and Programme Support Directorate during the pilot period</w:t>
            </w:r>
          </w:p>
        </w:tc>
      </w:tr>
      <w:tr w:rsidR="00A750F3" w:rsidRPr="00A750F3" w14:paraId="7D0E9D3A" w14:textId="77777777" w:rsidTr="001B0A13">
        <w:tc>
          <w:tcPr>
            <w:tcW w:w="3325" w:type="dxa"/>
          </w:tcPr>
          <w:p w14:paraId="30983704" w14:textId="77777777" w:rsidR="00A750F3" w:rsidRPr="00A750F3" w:rsidRDefault="00A750F3" w:rsidP="00A750F3">
            <w:pPr>
              <w:rPr>
                <w:rFonts w:ascii="Calibri" w:eastAsia="Calibri" w:hAnsi="Calibri" w:cs="Calibri"/>
              </w:rPr>
            </w:pPr>
            <w:r w:rsidRPr="00A750F3">
              <w:rPr>
                <w:rFonts w:ascii="Calibri" w:eastAsia="Calibri" w:hAnsi="Calibri" w:cs="Calibri"/>
              </w:rPr>
              <w:t xml:space="preserve">Country-based pooled fund when UNDP is the managing agent </w:t>
            </w:r>
          </w:p>
        </w:tc>
        <w:tc>
          <w:tcPr>
            <w:tcW w:w="6025" w:type="dxa"/>
          </w:tcPr>
          <w:p w14:paraId="5A836034" w14:textId="3B38B03E" w:rsidR="00A750F3" w:rsidRPr="00A750F3" w:rsidRDefault="00A750F3" w:rsidP="00A750F3">
            <w:pPr>
              <w:rPr>
                <w:rFonts w:ascii="Calibri" w:eastAsia="Calibri" w:hAnsi="Calibri" w:cs="Calibri"/>
              </w:rPr>
            </w:pPr>
            <w:hyperlink r:id="rId33" w:history="1">
              <w:r w:rsidRPr="00A750F3">
                <w:rPr>
                  <w:rFonts w:ascii="Calibri" w:eastAsia="Calibri" w:hAnsi="Calibri" w:cs="Calibri"/>
                  <w:color w:val="0563C1"/>
                  <w:u w:val="single"/>
                </w:rPr>
                <w:t>Operational Manual for the CBPF</w:t>
              </w:r>
            </w:hyperlink>
            <w:r w:rsidRPr="00A750F3">
              <w:rPr>
                <w:rFonts w:ascii="Calibri" w:eastAsia="Calibri" w:hAnsi="Calibri" w:cs="Calibri"/>
              </w:rPr>
              <w:t xml:space="preserve"> </w:t>
            </w:r>
          </w:p>
        </w:tc>
      </w:tr>
      <w:tr w:rsidR="00A750F3" w:rsidRPr="00A750F3" w14:paraId="7FC63D6D" w14:textId="77777777" w:rsidTr="001B0A13">
        <w:tc>
          <w:tcPr>
            <w:tcW w:w="3325" w:type="dxa"/>
          </w:tcPr>
          <w:p w14:paraId="34B2C151" w14:textId="77777777" w:rsidR="00A750F3" w:rsidRPr="00A750F3" w:rsidRDefault="00A750F3" w:rsidP="00A750F3">
            <w:pPr>
              <w:rPr>
                <w:rFonts w:ascii="Calibri" w:eastAsia="Calibri" w:hAnsi="Calibri" w:cs="Calibri"/>
              </w:rPr>
            </w:pPr>
            <w:r w:rsidRPr="00A750F3">
              <w:rPr>
                <w:rFonts w:ascii="Calibri" w:eastAsia="Calibri" w:hAnsi="Calibri" w:cs="Calibri"/>
              </w:rPr>
              <w:t>UN agencies</w:t>
            </w:r>
          </w:p>
        </w:tc>
        <w:tc>
          <w:tcPr>
            <w:tcW w:w="6025" w:type="dxa"/>
          </w:tcPr>
          <w:p w14:paraId="48AF1505" w14:textId="77777777" w:rsidR="00A750F3" w:rsidRPr="00A750F3" w:rsidRDefault="00A750F3" w:rsidP="00A750F3">
            <w:pPr>
              <w:rPr>
                <w:rFonts w:ascii="Calibri" w:eastAsia="Calibri" w:hAnsi="Calibri" w:cs="Calibri"/>
              </w:rPr>
            </w:pPr>
            <w:r w:rsidRPr="00A750F3">
              <w:rPr>
                <w:rFonts w:ascii="Calibri" w:eastAsia="Calibri" w:hAnsi="Calibri" w:cs="Times New Roman"/>
              </w:rPr>
              <w:t>UN agency to UN agency agreement with development services annex</w:t>
            </w:r>
            <w:r w:rsidRPr="00A750F3">
              <w:rPr>
                <w:rFonts w:ascii="Calibri" w:eastAsia="Calibri" w:hAnsi="Calibri" w:cs="Calibri"/>
              </w:rPr>
              <w:t xml:space="preserve"> (forthcoming)</w:t>
            </w:r>
          </w:p>
        </w:tc>
      </w:tr>
      <w:tr w:rsidR="00A750F3" w:rsidRPr="00A750F3" w14:paraId="65621854" w14:textId="77777777" w:rsidTr="001B0A13">
        <w:tc>
          <w:tcPr>
            <w:tcW w:w="3325" w:type="dxa"/>
          </w:tcPr>
          <w:p w14:paraId="732F6BEA" w14:textId="77777777" w:rsidR="00A750F3" w:rsidRPr="00A750F3" w:rsidRDefault="00A750F3" w:rsidP="00A750F3">
            <w:pPr>
              <w:rPr>
                <w:rFonts w:ascii="Calibri" w:eastAsia="Calibri" w:hAnsi="Calibri" w:cs="Calibri"/>
              </w:rPr>
            </w:pPr>
            <w:r w:rsidRPr="00A750F3">
              <w:rPr>
                <w:rFonts w:ascii="Calibri" w:eastAsia="Calibri" w:hAnsi="Calibri" w:cs="Calibri"/>
              </w:rPr>
              <w:t>Private sector and civil society</w:t>
            </w:r>
          </w:p>
        </w:tc>
        <w:tc>
          <w:tcPr>
            <w:tcW w:w="6025" w:type="dxa"/>
          </w:tcPr>
          <w:p w14:paraId="7D4BF0CE" w14:textId="77777777" w:rsidR="00A750F3" w:rsidRPr="00A750F3" w:rsidRDefault="00A750F3" w:rsidP="00A750F3">
            <w:pPr>
              <w:rPr>
                <w:rFonts w:ascii="Calibri" w:eastAsia="Calibri" w:hAnsi="Calibri" w:cs="Calibri"/>
              </w:rPr>
            </w:pPr>
            <w:r w:rsidRPr="00A750F3">
              <w:rPr>
                <w:rFonts w:ascii="Calibri" w:eastAsia="Calibri" w:hAnsi="Calibri" w:cs="Calibri"/>
              </w:rPr>
              <w:t>Standard development service agreement, available by request through the relevant Regional Hub/Bureau for Policy and Programme Support Directorate during the pilot period</w:t>
            </w:r>
          </w:p>
        </w:tc>
      </w:tr>
    </w:tbl>
    <w:p w14:paraId="7F4C3457" w14:textId="77777777" w:rsidR="00A750F3" w:rsidRPr="00A750F3" w:rsidRDefault="00A750F3" w:rsidP="00A750F3">
      <w:pPr>
        <w:numPr>
          <w:ilvl w:val="0"/>
          <w:numId w:val="1"/>
        </w:numPr>
        <w:spacing w:before="120" w:after="0" w:line="240" w:lineRule="auto"/>
        <w:ind w:left="450"/>
        <w:jc w:val="both"/>
        <w:rPr>
          <w:rFonts w:ascii="Calibri" w:eastAsia="Calibri" w:hAnsi="Calibri" w:cs="Calibri"/>
        </w:rPr>
      </w:pPr>
      <w:r w:rsidRPr="00A750F3">
        <w:rPr>
          <w:rFonts w:ascii="Calibri" w:eastAsia="Calibri" w:hAnsi="Calibri" w:cs="Calibri"/>
        </w:rPr>
        <w:t>Development projects that are not under a programme-level framework are called stand-alone strategic interventions and are considered exceptional.</w:t>
      </w:r>
      <w:r w:rsidRPr="00A750F3">
        <w:rPr>
          <w:rFonts w:ascii="Calibri" w:eastAsia="Calibri" w:hAnsi="Calibri" w:cs="Calibri"/>
          <w:vertAlign w:val="superscript"/>
        </w:rPr>
        <w:footnoteReference w:id="3"/>
      </w:r>
      <w:r w:rsidRPr="00A750F3">
        <w:rPr>
          <w:rFonts w:ascii="Calibri" w:eastAsia="Calibri" w:hAnsi="Calibri" w:cs="Calibri"/>
        </w:rPr>
        <w:t xml:space="preserve"> UNDP regular resources must not be used for these interventions because they do not contribute to a programme approved by the Executive Board. In addition to the project document, the relevant Cooperation Framework legal clauses must be signed by the programme country government as part of approving a stand-alone strategic intervention. Harmonized approach to cash transfers (HACT) procedures must be followed when advancing resources to national partners, including the macro-assessment. Stand-alone strategic interventions must be approved by the relevant Regional Bureau Director, and results must align with the Strategic Plan. The planning, monitoring, reporting and evaluation procedures for stand-alone strategic interventions are the same as for other development projects. </w:t>
      </w:r>
    </w:p>
    <w:p w14:paraId="2980E80A" w14:textId="77777777" w:rsidR="00A750F3" w:rsidRPr="00A750F3" w:rsidRDefault="00A750F3" w:rsidP="00A750F3">
      <w:pPr>
        <w:spacing w:after="0" w:line="240" w:lineRule="auto"/>
        <w:jc w:val="both"/>
        <w:rPr>
          <w:rFonts w:ascii="Calibri" w:eastAsia="Calibri" w:hAnsi="Calibri" w:cs="Calibri"/>
        </w:rPr>
      </w:pPr>
    </w:p>
    <w:p w14:paraId="515299FA"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rPr>
        <w:t>Designing a Development Project</w:t>
      </w:r>
    </w:p>
    <w:p w14:paraId="68E9FD8F"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bookmarkStart w:id="9" w:name="_Hlk533063902"/>
      <w:r w:rsidRPr="00A750F3">
        <w:rPr>
          <w:rFonts w:ascii="Calibri" w:eastAsia="Calibri" w:hAnsi="Calibri" w:cs="Calibri"/>
        </w:rPr>
        <w:t>A development project is a time-bound instrument to deliver outputs that contribute to outcome-level development change reflected in the programme, along with the results delivered by other projects and instruments.</w:t>
      </w:r>
    </w:p>
    <w:bookmarkEnd w:id="9"/>
    <w:p w14:paraId="73B14CCF"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Project results frameworks and UN Delivering as One joint results group workplans must be closely linked with the Cooperation Framework/CPD results framework. Project outputs are drawn directly </w:t>
      </w:r>
      <w:r w:rsidRPr="00A750F3">
        <w:rPr>
          <w:rFonts w:ascii="Calibri" w:eastAsia="Calibri" w:hAnsi="Calibri" w:cs="Calibri"/>
        </w:rPr>
        <w:lastRenderedPageBreak/>
        <w:t xml:space="preserve">from programme outputs to the extent possible, as projects deliver outputs to contribute to programme outcomes. Projects should adopt relevant programme output indicators to facilitate programme monitoring and clarify how the project contributes to outcome-level results. </w:t>
      </w:r>
    </w:p>
    <w:p w14:paraId="73DC96AF"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A project document that meets UNDP’s quality standards must be developed for all projects and contain:</w:t>
      </w:r>
    </w:p>
    <w:p w14:paraId="708DB095"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A clear linkage to the programme’s theory of change</w:t>
      </w:r>
      <w:r w:rsidRPr="00A750F3">
        <w:rPr>
          <w:rFonts w:ascii="Calibri" w:eastAsia="Calibri" w:hAnsi="Calibri" w:cs="Calibri"/>
          <w:vertAlign w:val="superscript"/>
        </w:rPr>
        <w:footnoteReference w:id="4"/>
      </w:r>
      <w:r w:rsidRPr="00A750F3">
        <w:rPr>
          <w:rFonts w:ascii="Calibri" w:eastAsia="Calibri" w:hAnsi="Calibri" w:cs="Calibri"/>
        </w:rPr>
        <w:t xml:space="preserve"> that articulates: </w:t>
      </w:r>
    </w:p>
    <w:p w14:paraId="06BC2B75" w14:textId="77777777" w:rsidR="00A750F3" w:rsidRPr="00A750F3" w:rsidRDefault="00A750F3" w:rsidP="00A750F3">
      <w:pPr>
        <w:numPr>
          <w:ilvl w:val="2"/>
          <w:numId w:val="1"/>
        </w:numPr>
        <w:spacing w:after="0" w:line="240" w:lineRule="auto"/>
        <w:ind w:left="1620" w:hanging="187"/>
        <w:jc w:val="both"/>
        <w:rPr>
          <w:rFonts w:ascii="Calibri" w:eastAsia="Calibri" w:hAnsi="Calibri" w:cs="Calibri"/>
        </w:rPr>
      </w:pPr>
      <w:r w:rsidRPr="00A750F3">
        <w:rPr>
          <w:rFonts w:ascii="Calibri" w:eastAsia="Calibri" w:hAnsi="Calibri" w:cs="Calibri"/>
        </w:rPr>
        <w:t xml:space="preserve">The causal chain related to the development challenge and its underlying assumptions; </w:t>
      </w:r>
    </w:p>
    <w:p w14:paraId="7BDBED8F" w14:textId="77777777" w:rsidR="00A750F3" w:rsidRPr="00A750F3" w:rsidRDefault="00A750F3" w:rsidP="00A750F3">
      <w:pPr>
        <w:numPr>
          <w:ilvl w:val="2"/>
          <w:numId w:val="1"/>
        </w:numPr>
        <w:spacing w:after="0" w:line="240" w:lineRule="auto"/>
        <w:ind w:left="1620" w:hanging="187"/>
        <w:jc w:val="both"/>
        <w:rPr>
          <w:rFonts w:ascii="Calibri" w:eastAsia="Calibri" w:hAnsi="Calibri" w:cs="Calibri"/>
        </w:rPr>
      </w:pPr>
      <w:r w:rsidRPr="00A750F3">
        <w:rPr>
          <w:rFonts w:ascii="Calibri" w:eastAsia="Calibri" w:hAnsi="Calibri" w:cs="Calibri"/>
        </w:rPr>
        <w:t xml:space="preserve">How it affects groups differently (including women and men, and with a focus on excluded and marginalized groups); </w:t>
      </w:r>
    </w:p>
    <w:p w14:paraId="3F3580C8" w14:textId="77777777" w:rsidR="00A750F3" w:rsidRPr="00A750F3" w:rsidRDefault="00A750F3" w:rsidP="00A750F3">
      <w:pPr>
        <w:numPr>
          <w:ilvl w:val="2"/>
          <w:numId w:val="1"/>
        </w:numPr>
        <w:spacing w:after="0" w:line="240" w:lineRule="auto"/>
        <w:ind w:left="1620" w:hanging="187"/>
        <w:jc w:val="both"/>
        <w:rPr>
          <w:rFonts w:ascii="Calibri" w:eastAsia="Calibri" w:hAnsi="Calibri" w:cs="Calibri"/>
        </w:rPr>
      </w:pPr>
      <w:r w:rsidRPr="00A750F3">
        <w:rPr>
          <w:rFonts w:ascii="Calibri" w:eastAsia="Calibri" w:hAnsi="Calibri" w:cs="Calibri"/>
        </w:rPr>
        <w:t xml:space="preserve">How the project will test the accuracy of the proposed causal chain during implementation to enable course correction; </w:t>
      </w:r>
    </w:p>
    <w:p w14:paraId="029A5FFD" w14:textId="77777777" w:rsidR="00A750F3" w:rsidRPr="00A750F3" w:rsidRDefault="00A750F3" w:rsidP="00A750F3">
      <w:pPr>
        <w:numPr>
          <w:ilvl w:val="2"/>
          <w:numId w:val="1"/>
        </w:numPr>
        <w:spacing w:after="0" w:line="240" w:lineRule="auto"/>
        <w:ind w:left="1620" w:hanging="187"/>
        <w:jc w:val="both"/>
        <w:rPr>
          <w:rFonts w:ascii="Calibri" w:eastAsia="Calibri" w:hAnsi="Calibri" w:cs="Calibri"/>
        </w:rPr>
      </w:pPr>
      <w:r w:rsidRPr="00A750F3">
        <w:rPr>
          <w:rFonts w:ascii="Calibri" w:eastAsia="Calibri" w:hAnsi="Calibri" w:cs="Calibri"/>
        </w:rPr>
        <w:t xml:space="preserve">Partnerships and stakeholder engagement required to achieve the intended results; and </w:t>
      </w:r>
    </w:p>
    <w:p w14:paraId="77610C87" w14:textId="77777777" w:rsidR="00A750F3" w:rsidRPr="00A750F3" w:rsidRDefault="00A750F3" w:rsidP="00A750F3">
      <w:pPr>
        <w:numPr>
          <w:ilvl w:val="2"/>
          <w:numId w:val="1"/>
        </w:numPr>
        <w:spacing w:after="0" w:line="240" w:lineRule="auto"/>
        <w:ind w:left="1620" w:hanging="187"/>
        <w:jc w:val="both"/>
        <w:rPr>
          <w:rFonts w:ascii="Calibri" w:eastAsia="Calibri" w:hAnsi="Calibri" w:cs="Calibri"/>
        </w:rPr>
      </w:pPr>
      <w:r w:rsidRPr="00A750F3">
        <w:rPr>
          <w:rFonts w:ascii="Calibri" w:eastAsia="Calibri" w:hAnsi="Calibri" w:cs="Calibri"/>
        </w:rPr>
        <w:t>How the project will contribute to higher-level change</w:t>
      </w:r>
      <w:r w:rsidRPr="00A750F3">
        <w:rPr>
          <w:rFonts w:ascii="Calibri" w:eastAsia="Calibri" w:hAnsi="Calibri" w:cs="Calibri"/>
          <w:lang w:val="en-GB"/>
        </w:rPr>
        <w:t>/expected contributions to the SDGs</w:t>
      </w:r>
      <w:r w:rsidRPr="00A750F3">
        <w:rPr>
          <w:rFonts w:ascii="Calibri" w:eastAsia="Calibri" w:hAnsi="Calibri" w:cs="Calibri"/>
        </w:rPr>
        <w:t xml:space="preserve">. </w:t>
      </w:r>
    </w:p>
    <w:p w14:paraId="612A89E9" w14:textId="77777777" w:rsidR="00A750F3" w:rsidRPr="00A750F3" w:rsidRDefault="00A750F3" w:rsidP="00A750F3">
      <w:pPr>
        <w:spacing w:after="60" w:line="240" w:lineRule="auto"/>
        <w:ind w:left="1080"/>
        <w:jc w:val="both"/>
        <w:rPr>
          <w:rFonts w:ascii="Calibri" w:eastAsia="Calibri" w:hAnsi="Calibri" w:cs="Calibri"/>
        </w:rPr>
      </w:pPr>
      <w:r w:rsidRPr="00A750F3">
        <w:rPr>
          <w:rFonts w:ascii="Calibri" w:eastAsia="Calibri" w:hAnsi="Calibri" w:cs="Calibri"/>
        </w:rPr>
        <w:t>The CCA analysis, evaluations, lessons, innovations, and other knowledge and evidence must be used, as available, to help support the rationale for the project approach being the most likely to lead to the desired development change, considering UNDP’s comparative advantage as a development partner. Project-specific assumptions and risks must be clearly detailed.</w:t>
      </w:r>
    </w:p>
    <w:p w14:paraId="37F98B95"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Results that are SMART—specific, measurable, attainable, realistic and time-bound—and elaborated in a quality results framework and multi-year workplan.</w:t>
      </w:r>
    </w:p>
    <w:p w14:paraId="7B6CA818"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 xml:space="preserve">Clearly identified target groups and other potentially affected groups with strategies for how they will be engaged as active partners throughout the project cycle. Targeted groups’ perceptions of development challenges and needed solutions must be incorporated into the project approach. </w:t>
      </w:r>
    </w:p>
    <w:p w14:paraId="1279A02D"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UNDP and other funding partner resources required to achieve results, and how results will be sustained and/or scaled up, including through identifying resource partners.</w:t>
      </w:r>
    </w:p>
    <w:p w14:paraId="5F0290C6" w14:textId="77777777" w:rsidR="00A750F3" w:rsidRPr="00A750F3" w:rsidRDefault="00A750F3" w:rsidP="00A750F3">
      <w:pPr>
        <w:numPr>
          <w:ilvl w:val="1"/>
          <w:numId w:val="1"/>
        </w:numPr>
        <w:spacing w:after="60" w:line="240" w:lineRule="auto"/>
        <w:jc w:val="both"/>
        <w:rPr>
          <w:rFonts w:ascii="Calibri" w:eastAsia="Calibri" w:hAnsi="Calibri" w:cs="Calibri"/>
          <w:u w:val="single"/>
        </w:rPr>
      </w:pPr>
      <w:r w:rsidRPr="00A750F3">
        <w:rPr>
          <w:rFonts w:ascii="Calibri" w:eastAsia="Calibri" w:hAnsi="Calibri" w:cs="Calibri"/>
        </w:rPr>
        <w:t xml:space="preserve">Identification of implementing partners and responsible parties to complete project outputs and activities. All required programmatic and financial (HACT) capacity assessments must be costed in the budget and completed. Annual costs related to HACT assurance also need to be budgeted and completed. See </w:t>
      </w:r>
      <w:hyperlink r:id="rId34" w:history="1">
        <w:r w:rsidRPr="00A750F3">
          <w:rPr>
            <w:rFonts w:ascii="Calibri" w:eastAsia="Calibri" w:hAnsi="Calibri" w:cs="Calibri"/>
            <w:color w:val="0563C1"/>
            <w:u w:val="single"/>
          </w:rPr>
          <w:t>Select Implementing Partner</w:t>
        </w:r>
      </w:hyperlink>
      <w:r w:rsidRPr="00A750F3">
        <w:rPr>
          <w:rFonts w:ascii="Calibri" w:eastAsia="Calibri" w:hAnsi="Calibri" w:cs="Calibri"/>
        </w:rPr>
        <w:t xml:space="preserve"> and </w:t>
      </w:r>
      <w:hyperlink r:id="rId35" w:history="1">
        <w:r w:rsidRPr="00A750F3">
          <w:rPr>
            <w:rFonts w:ascii="Calibri" w:eastAsia="Calibri" w:hAnsi="Calibri" w:cs="Calibri"/>
            <w:color w:val="0563C1"/>
            <w:u w:val="single"/>
          </w:rPr>
          <w:t>Select Responsible Parties and Grantees</w:t>
        </w:r>
      </w:hyperlink>
      <w:r w:rsidRPr="00A750F3">
        <w:rPr>
          <w:rFonts w:ascii="Calibri" w:eastAsia="Calibri" w:hAnsi="Calibri" w:cs="Calibri"/>
          <w:u w:val="single"/>
        </w:rPr>
        <w:t xml:space="preserve">. </w:t>
      </w:r>
    </w:p>
    <w:p w14:paraId="0078DF24"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 xml:space="preserve">Management and governance arrangements that articulate project roles, responsibilities and accountabilities </w:t>
      </w:r>
      <w:r w:rsidRPr="00A750F3">
        <w:rPr>
          <w:rFonts w:ascii="Calibri" w:eastAsia="Calibri" w:hAnsi="Calibri" w:cs="Times New Roman"/>
        </w:rPr>
        <w:t>and that ensure appropriate functional separations and reporting lines between oversight roles and implementation/execution roles</w:t>
      </w:r>
      <w:r w:rsidRPr="00A750F3">
        <w:rPr>
          <w:rFonts w:ascii="Calibri" w:eastAsia="Calibri" w:hAnsi="Calibri" w:cs="Calibri"/>
        </w:rPr>
        <w:t xml:space="preserve">. Refer to the policies on </w:t>
      </w:r>
      <w:hyperlink r:id="rId36" w:history="1">
        <w:r w:rsidRPr="00A750F3">
          <w:rPr>
            <w:rFonts w:ascii="Calibri" w:eastAsia="Calibri" w:hAnsi="Calibri" w:cs="Calibri"/>
            <w:color w:val="0563C1"/>
            <w:u w:val="single"/>
          </w:rPr>
          <w:t>Implementing Partners</w:t>
        </w:r>
      </w:hyperlink>
      <w:r w:rsidRPr="00A750F3">
        <w:rPr>
          <w:rFonts w:ascii="Calibri" w:eastAsia="Calibri" w:hAnsi="Calibri" w:cs="Calibri"/>
          <w:u w:val="single"/>
        </w:rPr>
        <w:t>,</w:t>
      </w:r>
      <w:r w:rsidRPr="00A750F3">
        <w:rPr>
          <w:rFonts w:ascii="Calibri" w:eastAsia="Calibri" w:hAnsi="Calibri" w:cs="Calibri"/>
        </w:rPr>
        <w:t xml:space="preserve"> </w:t>
      </w:r>
      <w:hyperlink r:id="rId37" w:history="1">
        <w:r w:rsidRPr="00A750F3">
          <w:rPr>
            <w:rFonts w:ascii="Calibri" w:eastAsia="Calibri" w:hAnsi="Calibri" w:cs="Calibri"/>
            <w:color w:val="0563C1"/>
            <w:u w:val="single"/>
          </w:rPr>
          <w:t>Responsible Parties</w:t>
        </w:r>
      </w:hyperlink>
      <w:r w:rsidRPr="00AE01DC">
        <w:rPr>
          <w:rFonts w:ascii="Calibri" w:eastAsia="Calibri" w:hAnsi="Calibri" w:cs="Calibri"/>
        </w:rPr>
        <w:t>,</w:t>
      </w:r>
      <w:r w:rsidRPr="00A750F3">
        <w:rPr>
          <w:rFonts w:ascii="Calibri" w:eastAsia="Calibri" w:hAnsi="Calibri" w:cs="Calibri"/>
        </w:rPr>
        <w:t xml:space="preserve"> and </w:t>
      </w:r>
      <w:hyperlink r:id="rId38" w:history="1">
        <w:r w:rsidRPr="00A750F3">
          <w:rPr>
            <w:rFonts w:ascii="Calibri" w:eastAsia="Calibri" w:hAnsi="Calibri" w:cs="Calibri"/>
            <w:color w:val="0563C1"/>
            <w:u w:val="single"/>
          </w:rPr>
          <w:t>Oversight</w:t>
        </w:r>
      </w:hyperlink>
      <w:r w:rsidRPr="00A750F3">
        <w:rPr>
          <w:rFonts w:ascii="Calibri" w:eastAsia="Calibri" w:hAnsi="Calibri" w:cs="Calibri"/>
        </w:rPr>
        <w:t>.</w:t>
      </w:r>
    </w:p>
    <w:p w14:paraId="38150813"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An initial risk analysis using the SESP and risk register.</w:t>
      </w:r>
    </w:p>
    <w:p w14:paraId="19E389E3"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Initial monitoring plan as well as an evaluation plan if relevant.</w:t>
      </w:r>
    </w:p>
    <w:p w14:paraId="492D8542" w14:textId="77777777" w:rsidR="00A750F3" w:rsidRPr="00A750F3" w:rsidRDefault="00A750F3" w:rsidP="00A750F3">
      <w:pPr>
        <w:numPr>
          <w:ilvl w:val="1"/>
          <w:numId w:val="1"/>
        </w:numPr>
        <w:spacing w:after="60" w:line="240" w:lineRule="auto"/>
        <w:jc w:val="both"/>
        <w:rPr>
          <w:rFonts w:ascii="Calibri" w:eastAsia="Calibri" w:hAnsi="Calibri" w:cs="Calibri"/>
        </w:rPr>
      </w:pPr>
      <w:r w:rsidRPr="00A750F3">
        <w:rPr>
          <w:rFonts w:ascii="Calibri" w:eastAsia="Calibri" w:hAnsi="Calibri" w:cs="Calibri"/>
        </w:rPr>
        <w:t>A list of knowledge products to be produced, if relevant.</w:t>
      </w:r>
    </w:p>
    <w:p w14:paraId="725E0CDD" w14:textId="77777777" w:rsidR="00A750F3" w:rsidRPr="00A750F3" w:rsidRDefault="00A750F3" w:rsidP="00A750F3">
      <w:pPr>
        <w:numPr>
          <w:ilvl w:val="0"/>
          <w:numId w:val="1"/>
        </w:numPr>
        <w:spacing w:before="120" w:after="0" w:line="240" w:lineRule="auto"/>
        <w:ind w:left="450"/>
        <w:jc w:val="both"/>
        <w:rPr>
          <w:rFonts w:ascii="Calibri" w:eastAsia="Calibri" w:hAnsi="Calibri" w:cs="Calibri"/>
        </w:rPr>
      </w:pPr>
      <w:r w:rsidRPr="00A750F3">
        <w:rPr>
          <w:rFonts w:ascii="Calibri" w:eastAsia="Calibri" w:hAnsi="Calibri" w:cs="Calibri"/>
        </w:rPr>
        <w:t xml:space="preserve">UNDP projects should consider the use of UN Volunteers (national, international or online). This can include using UN Volunteers for South-South cooperation, as a mechanism to promote sustainability </w:t>
      </w:r>
      <w:r w:rsidRPr="00A750F3">
        <w:rPr>
          <w:rFonts w:ascii="Calibri" w:eastAsia="Calibri" w:hAnsi="Calibri" w:cs="Calibri"/>
        </w:rPr>
        <w:lastRenderedPageBreak/>
        <w:t>and transitionary arrangements, as a means of engaging with local stakeholders and vulnerable or marginalized groups, and/or as a cost-effective capacity resource for project delivery, including monitoring, evaluation and reporting.</w:t>
      </w:r>
    </w:p>
    <w:p w14:paraId="1D207CF6" w14:textId="47A581A5" w:rsidR="00A750F3" w:rsidRDefault="00A750F3" w:rsidP="00A750F3">
      <w:pPr>
        <w:numPr>
          <w:ilvl w:val="0"/>
          <w:numId w:val="1"/>
        </w:numPr>
        <w:spacing w:before="120" w:after="0" w:line="240" w:lineRule="auto"/>
        <w:ind w:left="450"/>
        <w:jc w:val="both"/>
        <w:rPr>
          <w:rFonts w:ascii="Calibri" w:eastAsia="Calibri" w:hAnsi="Calibri" w:cs="Calibri"/>
        </w:rPr>
      </w:pPr>
      <w:r w:rsidRPr="00A750F3">
        <w:rPr>
          <w:rFonts w:ascii="Calibri" w:eastAsia="Calibri" w:hAnsi="Calibri" w:cs="Calibri"/>
        </w:rPr>
        <w:t xml:space="preserve">If a project will be jointly developed with other UN agencies (called a joint programme), the </w:t>
      </w:r>
      <w:hyperlink r:id="rId39" w:history="1">
        <w:r w:rsidRPr="00A750F3">
          <w:rPr>
            <w:rFonts w:ascii="Calibri" w:eastAsia="Calibri" w:hAnsi="Calibri" w:cs="Times New Roman"/>
            <w:color w:val="0563C1"/>
            <w:u w:val="single"/>
          </w:rPr>
          <w:t>UNSDG | Guidance Note on a New Generation of Joint Programmes</w:t>
        </w:r>
      </w:hyperlink>
      <w:r w:rsidRPr="00A750F3">
        <w:rPr>
          <w:rFonts w:ascii="Calibri" w:eastAsia="Calibri" w:hAnsi="Calibri" w:cs="Times New Roman"/>
        </w:rPr>
        <w:t xml:space="preserve"> </w:t>
      </w:r>
      <w:r w:rsidRPr="00A750F3">
        <w:rPr>
          <w:rFonts w:ascii="Calibri" w:eastAsia="Calibri" w:hAnsi="Calibri" w:cs="Calibri"/>
        </w:rPr>
        <w:t>must be followed. If UNDP is selected as the administrative agent under a pass-through fund management option, the Multi-Partner Trust Fund Office must be contacted for further instruction (</w:t>
      </w:r>
      <w:hyperlink r:id="rId40" w:history="1">
        <w:r w:rsidRPr="00A750F3">
          <w:rPr>
            <w:rFonts w:ascii="Calibri" w:eastAsia="Calibri" w:hAnsi="Calibri" w:cs="Calibri"/>
            <w:color w:val="0563C1"/>
            <w:u w:val="single"/>
          </w:rPr>
          <w:t>executivecoordinator.mptfo@undp.org</w:t>
        </w:r>
      </w:hyperlink>
      <w:r w:rsidRPr="00A750F3">
        <w:rPr>
          <w:rFonts w:ascii="Calibri" w:eastAsia="Calibri" w:hAnsi="Calibri" w:cs="Calibri"/>
        </w:rPr>
        <w:t>). In situations where the office does not support the joint programme, such as when minimum thresholds are not met, the local direct pass-through arrangement is used.</w:t>
      </w:r>
      <w:r w:rsidR="00162CC3">
        <w:rPr>
          <w:rFonts w:ascii="Calibri" w:eastAsia="Calibri" w:hAnsi="Calibri" w:cs="Calibri"/>
        </w:rPr>
        <w:t xml:space="preserve"> </w:t>
      </w:r>
    </w:p>
    <w:p w14:paraId="1845D33C" w14:textId="77777777" w:rsidR="00162CC3" w:rsidRDefault="00162CC3" w:rsidP="00B6421E">
      <w:pPr>
        <w:spacing w:before="120" w:after="0" w:line="240" w:lineRule="auto"/>
        <w:ind w:left="450"/>
        <w:jc w:val="both"/>
        <w:rPr>
          <w:rFonts w:ascii="Calibri" w:eastAsia="Calibri" w:hAnsi="Calibri" w:cs="Calibri"/>
        </w:rPr>
      </w:pPr>
    </w:p>
    <w:p w14:paraId="45247370"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rPr>
        <w:t>Planning for Monitoring</w:t>
      </w:r>
    </w:p>
    <w:p w14:paraId="226D7A63" w14:textId="2848E11F" w:rsidR="00A750F3" w:rsidRPr="00A750F3" w:rsidRDefault="00A750F3" w:rsidP="00A750F3">
      <w:pPr>
        <w:numPr>
          <w:ilvl w:val="0"/>
          <w:numId w:val="1"/>
        </w:numPr>
        <w:spacing w:after="120" w:line="240" w:lineRule="auto"/>
        <w:ind w:left="450"/>
        <w:jc w:val="both"/>
        <w:rPr>
          <w:rFonts w:ascii="Calibri" w:eastAsia="Calibri" w:hAnsi="Calibri" w:cs="Calibri"/>
        </w:rPr>
      </w:pPr>
      <w:r w:rsidRPr="52EF7179">
        <w:rPr>
          <w:rFonts w:ascii="Calibri" w:eastAsia="Calibri" w:hAnsi="Calibri" w:cs="Calibri"/>
        </w:rPr>
        <w:t>Programme</w:t>
      </w:r>
      <w:r w:rsidR="00F80596" w:rsidRPr="52EF7179">
        <w:rPr>
          <w:rFonts w:ascii="Calibri" w:eastAsia="Calibri" w:hAnsi="Calibri" w:cs="Calibri"/>
        </w:rPr>
        <w:t xml:space="preserve">, </w:t>
      </w:r>
      <w:r w:rsidRPr="52EF7179">
        <w:rPr>
          <w:rFonts w:ascii="Calibri" w:eastAsia="Calibri" w:hAnsi="Calibri" w:cs="Calibri"/>
        </w:rPr>
        <w:t xml:space="preserve">and project monitoring are linked. </w:t>
      </w:r>
      <w:r w:rsidR="00172B97" w:rsidRPr="52EF7179">
        <w:rPr>
          <w:rFonts w:ascii="Calibri" w:eastAsia="Calibri" w:hAnsi="Calibri" w:cs="Calibri"/>
        </w:rPr>
        <w:t>Each project</w:t>
      </w:r>
      <w:r w:rsidRPr="52EF7179">
        <w:rPr>
          <w:rFonts w:ascii="Calibri" w:eastAsia="Calibri" w:hAnsi="Calibri" w:cs="Calibri"/>
        </w:rPr>
        <w:t xml:space="preserve"> output is linked to a programme output; output monitoring of</w:t>
      </w:r>
      <w:r w:rsidR="00172B97">
        <w:rPr>
          <w:rFonts w:ascii="Calibri" w:eastAsia="Calibri" w:hAnsi="Calibri" w:cs="Calibri"/>
        </w:rPr>
        <w:t xml:space="preserve"> </w:t>
      </w:r>
      <w:r w:rsidRPr="52EF7179">
        <w:rPr>
          <w:rFonts w:ascii="Calibri" w:eastAsia="Calibri" w:hAnsi="Calibri" w:cs="Calibri"/>
        </w:rPr>
        <w:t xml:space="preserve">project feeds into outcome and output level monitoring of the programme. </w:t>
      </w:r>
    </w:p>
    <w:p w14:paraId="5CFCF49D" w14:textId="5448A966" w:rsidR="00A750F3" w:rsidRPr="00A750F3" w:rsidRDefault="00A750F3" w:rsidP="00A750F3">
      <w:pPr>
        <w:numPr>
          <w:ilvl w:val="0"/>
          <w:numId w:val="1"/>
        </w:numPr>
        <w:spacing w:after="60" w:line="240" w:lineRule="auto"/>
        <w:ind w:left="450"/>
        <w:jc w:val="both"/>
        <w:rPr>
          <w:rFonts w:ascii="Calibri" w:eastAsia="Calibri" w:hAnsi="Calibri" w:cs="Calibri"/>
        </w:rPr>
      </w:pPr>
      <w:r w:rsidRPr="15DE4074">
        <w:rPr>
          <w:rFonts w:ascii="Calibri" w:eastAsia="Calibri" w:hAnsi="Calibri" w:cs="Calibri"/>
        </w:rPr>
        <w:t>Planning for monitoring is done during programme</w:t>
      </w:r>
      <w:r w:rsidR="00F80596" w:rsidRPr="15DE4074">
        <w:rPr>
          <w:rFonts w:ascii="Calibri" w:eastAsia="Calibri" w:hAnsi="Calibri" w:cs="Calibri"/>
        </w:rPr>
        <w:t xml:space="preserve">, </w:t>
      </w:r>
      <w:r w:rsidRPr="15DE4074">
        <w:rPr>
          <w:rFonts w:ascii="Calibri" w:eastAsia="Calibri" w:hAnsi="Calibri" w:cs="Calibri"/>
        </w:rPr>
        <w:t>and project formulation, and related documents must:</w:t>
      </w:r>
    </w:p>
    <w:p w14:paraId="6F412444"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Identify clear and consistent results (i.e., outcomes and outputs). For programmes, outputs are indicative and should be revised as needed.</w:t>
      </w:r>
    </w:p>
    <w:p w14:paraId="311940DC"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Establish clear results-based indicators to measure if a result has been achieved. Ensure the data source and frequency of all indicators are established, along with baselines and targets. National data sources should be used where available and practical.</w:t>
      </w:r>
    </w:p>
    <w:p w14:paraId="30DA1103"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Ensure that monitoring activities are scheduled and responsibilities assigned, taking into account that project monitoring has to inform and be informed by overall monitoring processes, such as the Cooperation Framework annual review process and/or national results management processes such as outcome groups and sector-wide arrangements.</w:t>
      </w:r>
    </w:p>
    <w:p w14:paraId="38CB78CE"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 xml:space="preserve">Identify and engage in/contribute to relevant mechanisms such as a UN joint results group, other outcome group or sector-wide coordinating mechanism to </w:t>
      </w:r>
      <w:r w:rsidRPr="682F0CF7">
        <w:rPr>
          <w:rFonts w:ascii="Calibri" w:eastAsia="Calibri" w:hAnsi="Calibri" w:cs="Calibri"/>
          <w:lang w:val="en-GB"/>
        </w:rPr>
        <w:t>harmonize coherent monitoring approaches within the UN development system.</w:t>
      </w:r>
    </w:p>
    <w:p w14:paraId="70E65312"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Ensure risks are identified, and risk management measures planned and budgeted for to inform decision-making.</w:t>
      </w:r>
    </w:p>
    <w:p w14:paraId="4F0DCA61"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Establish assurance activities, including quality assurance, scheduled audits and HACT spot checks as relevant.</w:t>
      </w:r>
    </w:p>
    <w:p w14:paraId="5F19DA5B"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Ensure that monitoring evidence would reliably inform periodic reassessment and validation of the related theory of change to understand whether the project outputs remain relevant to achieving the corresponding country programme outcome.</w:t>
      </w:r>
    </w:p>
    <w:p w14:paraId="7DDABD35" w14:textId="02977FA8" w:rsidR="00A750F3" w:rsidRPr="00A750F3" w:rsidRDefault="00A750F3" w:rsidP="00A750F3">
      <w:pPr>
        <w:numPr>
          <w:ilvl w:val="1"/>
          <w:numId w:val="1"/>
        </w:numPr>
        <w:spacing w:after="60" w:line="240" w:lineRule="auto"/>
        <w:jc w:val="both"/>
        <w:rPr>
          <w:rFonts w:ascii="Calibri" w:eastAsia="Calibri" w:hAnsi="Calibri" w:cs="Calibri"/>
        </w:rPr>
      </w:pPr>
      <w:r w:rsidRPr="52EF7179">
        <w:rPr>
          <w:rFonts w:ascii="Calibri" w:eastAsia="Calibri" w:hAnsi="Calibri" w:cs="Calibri"/>
        </w:rPr>
        <w:t>Ensure that programme</w:t>
      </w:r>
      <w:r w:rsidR="008E0D2B" w:rsidRPr="52EF7179">
        <w:rPr>
          <w:rFonts w:ascii="Calibri" w:eastAsia="Calibri" w:hAnsi="Calibri" w:cs="Calibri"/>
        </w:rPr>
        <w:t>,</w:t>
      </w:r>
      <w:r w:rsidRPr="52EF7179">
        <w:rPr>
          <w:rFonts w:ascii="Calibri" w:eastAsia="Calibri" w:hAnsi="Calibri" w:cs="Calibri"/>
        </w:rPr>
        <w:t xml:space="preserve"> and project budgets include adequate human and financial resources for monitoring and evaluation as per the benchmarks established in the </w:t>
      </w:r>
      <w:hyperlink r:id="rId41">
        <w:r w:rsidRPr="52EF7179">
          <w:rPr>
            <w:rFonts w:ascii="Calibri" w:eastAsia="Calibri" w:hAnsi="Calibri" w:cs="Calibri"/>
            <w:color w:val="0563C1"/>
            <w:u w:val="single"/>
          </w:rPr>
          <w:t>Monitoring Policy</w:t>
        </w:r>
      </w:hyperlink>
      <w:r w:rsidRPr="52EF7179">
        <w:rPr>
          <w:rFonts w:ascii="Calibri" w:eastAsia="Calibri" w:hAnsi="Calibri" w:cs="Calibri"/>
        </w:rPr>
        <w:t>.</w:t>
      </w:r>
    </w:p>
    <w:p w14:paraId="4B998686" w14:textId="77777777" w:rsidR="00A750F3" w:rsidRPr="00A750F3" w:rsidRDefault="00A750F3" w:rsidP="00A750F3">
      <w:pPr>
        <w:numPr>
          <w:ilvl w:val="1"/>
          <w:numId w:val="1"/>
        </w:numPr>
        <w:spacing w:after="60" w:line="240" w:lineRule="auto"/>
        <w:jc w:val="both"/>
        <w:rPr>
          <w:rFonts w:ascii="Calibri" w:eastAsia="Calibri" w:hAnsi="Calibri" w:cs="Calibri"/>
        </w:rPr>
      </w:pPr>
      <w:r w:rsidRPr="682F0CF7">
        <w:rPr>
          <w:rFonts w:ascii="Calibri" w:eastAsia="Calibri" w:hAnsi="Calibri" w:cs="Calibri"/>
        </w:rPr>
        <w:t>Ensure capture of lessons learned on what worked and what didn’t work and explain how data and information generated by project implementation was used to adjust the project course or eventually inform other interventions.</w:t>
      </w:r>
    </w:p>
    <w:p w14:paraId="5BCAAEA6" w14:textId="0908FC18" w:rsidR="00A750F3" w:rsidRPr="00A750F3" w:rsidRDefault="00A750F3" w:rsidP="00A750F3">
      <w:pPr>
        <w:numPr>
          <w:ilvl w:val="1"/>
          <w:numId w:val="1"/>
        </w:numPr>
        <w:spacing w:after="60" w:line="240" w:lineRule="auto"/>
        <w:jc w:val="both"/>
        <w:rPr>
          <w:rFonts w:ascii="Calibri" w:eastAsia="Calibri" w:hAnsi="Calibri" w:cs="Calibri"/>
        </w:rPr>
      </w:pPr>
      <w:r w:rsidRPr="52EF7179">
        <w:rPr>
          <w:rFonts w:ascii="Calibri" w:eastAsia="Calibri" w:hAnsi="Calibri" w:cs="Calibri"/>
        </w:rPr>
        <w:t>Establish if the</w:t>
      </w:r>
      <w:r w:rsidR="008E0D2B" w:rsidRPr="52EF7179">
        <w:rPr>
          <w:rFonts w:ascii="Calibri" w:eastAsia="Calibri" w:hAnsi="Calibri" w:cs="Calibri"/>
        </w:rPr>
        <w:t xml:space="preserve"> </w:t>
      </w:r>
      <w:r w:rsidRPr="52EF7179">
        <w:rPr>
          <w:rFonts w:ascii="Calibri" w:eastAsia="Calibri" w:hAnsi="Calibri" w:cs="Calibri"/>
        </w:rPr>
        <w:t>project will be evaluated and state plans for evaluation.</w:t>
      </w:r>
    </w:p>
    <w:p w14:paraId="099B0CB2" w14:textId="77777777" w:rsidR="00A750F3" w:rsidRPr="00A750F3" w:rsidRDefault="00A750F3" w:rsidP="00A750F3">
      <w:pPr>
        <w:numPr>
          <w:ilvl w:val="0"/>
          <w:numId w:val="1"/>
        </w:numPr>
        <w:spacing w:before="120" w:after="0" w:line="240" w:lineRule="auto"/>
        <w:ind w:left="446"/>
        <w:jc w:val="both"/>
        <w:rPr>
          <w:rFonts w:ascii="Calibri" w:eastAsia="Calibri" w:hAnsi="Calibri" w:cs="Calibri"/>
        </w:rPr>
      </w:pPr>
      <w:r w:rsidRPr="2D089385">
        <w:rPr>
          <w:rFonts w:ascii="Calibri" w:eastAsia="Calibri" w:hAnsi="Calibri" w:cs="Calibri"/>
        </w:rPr>
        <w:t>For projects where UNDP serves only as the managing agent for country-based pooled funds, monitoring activities should be undertaken in line with the operational manual for the fund.</w:t>
      </w:r>
    </w:p>
    <w:p w14:paraId="1C42BBD8" w14:textId="77777777" w:rsidR="00A750F3" w:rsidRPr="00A750F3" w:rsidRDefault="00A750F3" w:rsidP="00A750F3">
      <w:pPr>
        <w:numPr>
          <w:ilvl w:val="0"/>
          <w:numId w:val="1"/>
        </w:numPr>
        <w:spacing w:before="120" w:after="0" w:line="240" w:lineRule="auto"/>
        <w:ind w:left="446"/>
        <w:jc w:val="both"/>
        <w:rPr>
          <w:rFonts w:ascii="Calibri" w:eastAsia="Calibri" w:hAnsi="Calibri" w:cs="Calibri"/>
        </w:rPr>
      </w:pPr>
      <w:r w:rsidRPr="2D089385">
        <w:rPr>
          <w:rFonts w:ascii="Calibri" w:eastAsia="Calibri" w:hAnsi="Calibri" w:cs="Calibri"/>
        </w:rPr>
        <w:lastRenderedPageBreak/>
        <w:t>The Gender Marker must be applied for all UNDP-supported outputs in line with the Gender Equality Strategy. At least 15 percent of the programme resources should be invested in gender-responsive results.</w:t>
      </w:r>
    </w:p>
    <w:p w14:paraId="472D0344" w14:textId="77777777" w:rsidR="00A750F3" w:rsidRDefault="00A750F3" w:rsidP="00A750F3">
      <w:pPr>
        <w:spacing w:before="120" w:after="0" w:line="240" w:lineRule="auto"/>
        <w:jc w:val="both"/>
        <w:rPr>
          <w:rFonts w:ascii="Calibri" w:eastAsia="Calibri" w:hAnsi="Calibri" w:cs="Calibri"/>
        </w:rPr>
      </w:pPr>
      <w:bookmarkStart w:id="10" w:name="_Hlk68789010"/>
      <w:r w:rsidRPr="00A750F3">
        <w:rPr>
          <w:rFonts w:ascii="Calibri" w:eastAsia="Calibri" w:hAnsi="Calibri" w:cs="Calibri"/>
        </w:rPr>
        <w:t xml:space="preserve">For projects where UNDP plans to engage with the non-UN security sector, the </w:t>
      </w:r>
      <w:hyperlink r:id="rId42" w:history="1">
        <w:r w:rsidRPr="00A750F3">
          <w:rPr>
            <w:rFonts w:ascii="Calibri" w:eastAsia="Calibri" w:hAnsi="Calibri" w:cs="Calibri"/>
            <w:color w:val="0563C1"/>
            <w:u w:val="single"/>
          </w:rPr>
          <w:t>UN’s Human Rights Due Diligence Policy (HRDDP)</w:t>
        </w:r>
      </w:hyperlink>
      <w:r w:rsidRPr="00A750F3">
        <w:rPr>
          <w:rFonts w:ascii="Calibri" w:eastAsia="Calibri" w:hAnsi="Calibri" w:cs="Calibri"/>
        </w:rPr>
        <w:t xml:space="preserve"> applies which aims to ensure the Organization does not provide support to entities committing grave violations of international humanitarian, human rights and refugee law.</w:t>
      </w:r>
    </w:p>
    <w:p w14:paraId="4E698D5B" w14:textId="77777777" w:rsidR="00162CC3" w:rsidRPr="005D5E04" w:rsidRDefault="00162CC3" w:rsidP="00A750F3">
      <w:pPr>
        <w:spacing w:before="120" w:after="0" w:line="240" w:lineRule="auto"/>
        <w:jc w:val="both"/>
        <w:rPr>
          <w:rFonts w:ascii="Calibri" w:eastAsia="Calibri" w:hAnsi="Calibri" w:cs="Calibri"/>
          <w:b/>
        </w:rPr>
      </w:pPr>
    </w:p>
    <w:bookmarkEnd w:id="10"/>
    <w:p w14:paraId="3AF1C77E"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iCs/>
        </w:rPr>
        <w:t>Planning for Evaluation</w:t>
      </w:r>
    </w:p>
    <w:p w14:paraId="687F069C" w14:textId="38BBD0B4" w:rsidR="00A750F3" w:rsidRPr="00A750F3" w:rsidRDefault="00A750F3" w:rsidP="00A750F3">
      <w:pPr>
        <w:numPr>
          <w:ilvl w:val="0"/>
          <w:numId w:val="1"/>
        </w:numPr>
        <w:spacing w:after="120" w:line="240" w:lineRule="auto"/>
        <w:ind w:left="450"/>
        <w:jc w:val="both"/>
        <w:rPr>
          <w:rFonts w:ascii="Calibri" w:eastAsia="Calibri" w:hAnsi="Calibri" w:cs="Calibri"/>
        </w:rPr>
      </w:pPr>
      <w:r w:rsidRPr="52EF7179">
        <w:rPr>
          <w:rFonts w:ascii="Calibri" w:eastAsia="Calibri" w:hAnsi="Calibri" w:cs="Calibri"/>
        </w:rPr>
        <w:t>Planning for evaluation must start at the time of programme</w:t>
      </w:r>
      <w:r w:rsidR="00CB1501" w:rsidRPr="52EF7179">
        <w:rPr>
          <w:rFonts w:ascii="Calibri" w:eastAsia="Calibri" w:hAnsi="Calibri" w:cs="Calibri"/>
        </w:rPr>
        <w:t>,</w:t>
      </w:r>
      <w:r w:rsidRPr="52EF7179">
        <w:rPr>
          <w:rFonts w:ascii="Calibri" w:eastAsia="Calibri" w:hAnsi="Calibri" w:cs="Calibri"/>
        </w:rPr>
        <w:t xml:space="preserve"> and project design. Resources are allocated for programme evaluation through evaluation plans </w:t>
      </w:r>
      <w:r w:rsidRPr="52EF7179">
        <w:rPr>
          <w:rFonts w:ascii="Calibri" w:eastAsia="Calibri" w:hAnsi="Calibri" w:cs="Calibri"/>
          <w:lang w:val="en-GB"/>
        </w:rPr>
        <w:t xml:space="preserve">approved by the Executive Board. </w:t>
      </w:r>
      <w:r w:rsidRPr="52EF7179">
        <w:rPr>
          <w:rFonts w:ascii="Calibri" w:eastAsia="Calibri" w:hAnsi="Calibri" w:cs="Calibri"/>
        </w:rPr>
        <w:t xml:space="preserve">It is mandatory for UNDP to prepare and present a costed evaluation plan to its Executive Board as an annex to country and regional programme documents submitted for approval. Resources budgeted for decentralized evaluations (i.e., evaluations overseen by the programme unit) should be secured during budget preparation. </w:t>
      </w:r>
    </w:p>
    <w:p w14:paraId="6C2D86B4"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lang w:val="en-GB"/>
        </w:rPr>
        <w:t xml:space="preserve">An evaluation plan should include an appropriate mix of programme and project evaluations </w:t>
      </w:r>
      <w:r w:rsidRPr="2D089385">
        <w:rPr>
          <w:rFonts w:ascii="Calibri" w:eastAsia="Calibri" w:hAnsi="Calibri" w:cs="Calibri"/>
        </w:rPr>
        <w:t>that will generate the most critical and useful information for UNDP and its partners in decision-making. The evaluation plan should be updated regularly to include all new evaluations planned or undertaken.</w:t>
      </w:r>
    </w:p>
    <w:p w14:paraId="2995A725"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00A750F3">
        <w:rPr>
          <w:rFonts w:ascii="Calibri" w:eastAsia="Calibri" w:hAnsi="Calibri" w:cs="Calibri"/>
        </w:rPr>
        <w:t xml:space="preserve"> </w:t>
      </w:r>
      <w:r w:rsidRPr="00A750F3">
        <w:rPr>
          <w:rFonts w:ascii="Calibri" w:eastAsia="Calibri" w:hAnsi="Calibri" w:cs="Calibri"/>
          <w:lang w:val="en-GB"/>
        </w:rPr>
        <w:t>Evaluations required by a cost-sharing agreement or partnership protocol—including evaluations for projects financed by the environmental vertical funds (GEF, GCF and AF)—must be included in evaluation plans.</w:t>
      </w:r>
      <w:r w:rsidRPr="00A750F3">
        <w:rPr>
          <w:rFonts w:ascii="Calibri" w:eastAsia="Calibri" w:hAnsi="Calibri" w:cs="Calibri"/>
        </w:rPr>
        <w:t xml:space="preserve"> It is mandatory for the Cooperation Framework to be evaluated at least once per cycle.  The following project benchmarks detail further mandatory project evaluations</w:t>
      </w:r>
      <w:r w:rsidRPr="00A750F3">
        <w:rPr>
          <w:rFonts w:ascii="Calibri" w:eastAsia="Calibri" w:hAnsi="Calibri" w:cs="Calibri"/>
          <w:vertAlign w:val="superscript"/>
        </w:rPr>
        <w:footnoteReference w:id="5"/>
      </w:r>
      <w:r w:rsidRPr="00A750F3">
        <w:rPr>
          <w:rFonts w:ascii="Calibri" w:eastAsia="Calibri" w:hAnsi="Calibri" w:cs="Calibri"/>
        </w:rPr>
        <w:t>:-</w:t>
      </w:r>
    </w:p>
    <w:p w14:paraId="6D3A04BD" w14:textId="77777777" w:rsidR="00A750F3" w:rsidRPr="00A750F3" w:rsidRDefault="00A750F3" w:rsidP="00A750F3">
      <w:pPr>
        <w:numPr>
          <w:ilvl w:val="0"/>
          <w:numId w:val="2"/>
        </w:numPr>
        <w:spacing w:after="0" w:line="240" w:lineRule="auto"/>
        <w:ind w:right="-9"/>
        <w:contextualSpacing/>
        <w:jc w:val="both"/>
        <w:rPr>
          <w:rFonts w:ascii="Calibri" w:eastAsia="Calibri" w:hAnsi="Calibri" w:cs="Calibri"/>
        </w:rPr>
      </w:pPr>
      <w:r w:rsidRPr="00A750F3">
        <w:rPr>
          <w:rFonts w:ascii="Calibri" w:eastAsia="Calibri" w:hAnsi="Calibri" w:cs="Calibri"/>
        </w:rPr>
        <w:t xml:space="preserve">Projects with a planned budget </w:t>
      </w:r>
      <w:r w:rsidRPr="00A750F3">
        <w:rPr>
          <w:rFonts w:ascii="Calibri" w:eastAsia="Calibri" w:hAnsi="Calibri" w:cs="Times New Roman"/>
        </w:rPr>
        <w:t>or actual expenditure</w:t>
      </w:r>
      <w:r w:rsidRPr="00A750F3">
        <w:rPr>
          <w:rFonts w:ascii="Calibri" w:eastAsia="Calibri" w:hAnsi="Calibri" w:cs="Calibri"/>
        </w:rPr>
        <w:t xml:space="preserve"> of over US$5 million plan and undertake both a mid-term and final evaluation</w:t>
      </w:r>
      <w:r w:rsidRPr="00A750F3">
        <w:rPr>
          <w:rFonts w:ascii="Calibri" w:eastAsia="Calibri" w:hAnsi="Calibri" w:cs="Times New Roman"/>
          <w:vertAlign w:val="superscript"/>
        </w:rPr>
        <w:footnoteReference w:id="6"/>
      </w:r>
    </w:p>
    <w:p w14:paraId="65D4BFBE" w14:textId="77777777" w:rsidR="00A750F3" w:rsidRPr="00A750F3" w:rsidRDefault="00A750F3" w:rsidP="00A750F3">
      <w:pPr>
        <w:numPr>
          <w:ilvl w:val="0"/>
          <w:numId w:val="2"/>
        </w:numPr>
        <w:spacing w:after="0" w:line="240" w:lineRule="auto"/>
        <w:ind w:right="-9"/>
        <w:contextualSpacing/>
        <w:jc w:val="both"/>
        <w:rPr>
          <w:rFonts w:ascii="Calibri" w:eastAsia="Calibri" w:hAnsi="Calibri" w:cs="Calibri"/>
        </w:rPr>
      </w:pPr>
      <w:r w:rsidRPr="00A750F3">
        <w:rPr>
          <w:rFonts w:ascii="Calibri" w:eastAsia="Calibri" w:hAnsi="Calibri" w:cs="Calibri"/>
        </w:rPr>
        <w:t xml:space="preserve">Projects with a planned budget </w:t>
      </w:r>
      <w:r w:rsidRPr="00A750F3">
        <w:rPr>
          <w:rFonts w:ascii="Calibri" w:eastAsia="Calibri" w:hAnsi="Calibri" w:cs="Times New Roman"/>
        </w:rPr>
        <w:t xml:space="preserve">or actual expenditure </w:t>
      </w:r>
      <w:r w:rsidRPr="00A750F3">
        <w:rPr>
          <w:rFonts w:ascii="Calibri" w:eastAsia="Calibri" w:hAnsi="Calibri" w:cs="Calibri"/>
        </w:rPr>
        <w:t>between US$3 and US$5 million plan and undertake either a mid-term or final evaluation</w:t>
      </w:r>
      <w:r w:rsidRPr="00A750F3">
        <w:rPr>
          <w:rFonts w:ascii="Calibri" w:eastAsia="Calibri" w:hAnsi="Calibri" w:cs="Times New Roman"/>
          <w:vertAlign w:val="superscript"/>
        </w:rPr>
        <w:footnoteReference w:id="7"/>
      </w:r>
    </w:p>
    <w:p w14:paraId="2DCCCA3F" w14:textId="77777777" w:rsidR="00A750F3" w:rsidRPr="00A750F3" w:rsidRDefault="00A750F3" w:rsidP="00A750F3">
      <w:pPr>
        <w:numPr>
          <w:ilvl w:val="0"/>
          <w:numId w:val="2"/>
        </w:numPr>
        <w:spacing w:after="0" w:line="240" w:lineRule="auto"/>
        <w:ind w:right="-9"/>
        <w:contextualSpacing/>
        <w:jc w:val="both"/>
        <w:rPr>
          <w:rFonts w:ascii="Calibri" w:eastAsia="Calibri" w:hAnsi="Calibri" w:cs="Calibri"/>
        </w:rPr>
      </w:pPr>
      <w:r w:rsidRPr="00A750F3">
        <w:rPr>
          <w:rFonts w:ascii="Calibri" w:eastAsia="Calibri" w:hAnsi="Calibri" w:cs="Times New Roman"/>
        </w:rPr>
        <w:t>Projects with a duration of more than 5 years</w:t>
      </w:r>
      <w:r w:rsidRPr="00A750F3">
        <w:rPr>
          <w:rFonts w:ascii="Calibri" w:eastAsia="Calibri" w:hAnsi="Calibri" w:cs="Times New Roman"/>
          <w:vertAlign w:val="superscript"/>
        </w:rPr>
        <w:footnoteReference w:id="8"/>
      </w:r>
      <w:r w:rsidRPr="00A750F3">
        <w:rPr>
          <w:rFonts w:ascii="Calibri" w:eastAsia="Calibri" w:hAnsi="Calibri" w:cs="Calibri"/>
        </w:rPr>
        <w:t xml:space="preserve"> plan and undertake either a mid-term or final evaluation</w:t>
      </w:r>
    </w:p>
    <w:p w14:paraId="24778DC8" w14:textId="77777777" w:rsidR="00A750F3" w:rsidRPr="00A750F3" w:rsidRDefault="00A750F3" w:rsidP="00A750F3">
      <w:pPr>
        <w:numPr>
          <w:ilvl w:val="0"/>
          <w:numId w:val="2"/>
        </w:numPr>
        <w:spacing w:after="0" w:line="240" w:lineRule="auto"/>
        <w:ind w:right="-9"/>
        <w:contextualSpacing/>
        <w:jc w:val="both"/>
        <w:rPr>
          <w:rFonts w:ascii="Calibri" w:eastAsia="Calibri" w:hAnsi="Calibri" w:cs="Calibri"/>
        </w:rPr>
      </w:pPr>
      <w:r w:rsidRPr="00A750F3">
        <w:rPr>
          <w:rFonts w:ascii="Calibri" w:eastAsia="Calibri" w:hAnsi="Calibri" w:cs="Calibri"/>
        </w:rPr>
        <w:t>Projects entering a 2</w:t>
      </w:r>
      <w:r w:rsidRPr="00A750F3">
        <w:rPr>
          <w:rFonts w:ascii="Calibri" w:eastAsia="Calibri" w:hAnsi="Calibri" w:cs="Calibri"/>
          <w:vertAlign w:val="superscript"/>
        </w:rPr>
        <w:t>nd</w:t>
      </w:r>
      <w:r w:rsidRPr="00A750F3">
        <w:rPr>
          <w:rFonts w:ascii="Calibri" w:eastAsia="Calibri" w:hAnsi="Calibri" w:cs="Calibri"/>
        </w:rPr>
        <w:t xml:space="preserve"> phase should plan and undertake an evaluation</w:t>
      </w:r>
      <w:r w:rsidRPr="00A750F3">
        <w:rPr>
          <w:rFonts w:ascii="Calibri" w:eastAsia="Calibri" w:hAnsi="Calibri" w:cs="Calibri"/>
          <w:vertAlign w:val="superscript"/>
        </w:rPr>
        <w:footnoteReference w:id="9"/>
      </w:r>
    </w:p>
    <w:p w14:paraId="198702A8" w14:textId="77777777" w:rsidR="00A750F3" w:rsidRPr="00A750F3" w:rsidRDefault="00A750F3" w:rsidP="00A750F3">
      <w:pPr>
        <w:numPr>
          <w:ilvl w:val="0"/>
          <w:numId w:val="2"/>
        </w:numPr>
        <w:spacing w:after="0" w:line="240" w:lineRule="auto"/>
        <w:ind w:right="-9"/>
        <w:contextualSpacing/>
        <w:jc w:val="both"/>
        <w:rPr>
          <w:rFonts w:ascii="Calibri" w:eastAsia="Calibri" w:hAnsi="Calibri" w:cs="Calibri"/>
        </w:rPr>
      </w:pPr>
      <w:r w:rsidRPr="00A750F3">
        <w:rPr>
          <w:rFonts w:ascii="Calibri" w:eastAsia="Calibri" w:hAnsi="Calibri" w:cs="Calibri"/>
        </w:rPr>
        <w:t>Development initiatives being considered for scaling up should be evaluated before expansion.</w:t>
      </w:r>
    </w:p>
    <w:p w14:paraId="6B7DA811" w14:textId="77777777" w:rsidR="00A750F3" w:rsidRPr="00A750F3" w:rsidRDefault="00A750F3" w:rsidP="00A750F3">
      <w:pPr>
        <w:widowControl w:val="0"/>
        <w:numPr>
          <w:ilvl w:val="0"/>
          <w:numId w:val="1"/>
        </w:numPr>
        <w:tabs>
          <w:tab w:val="left" w:pos="1350"/>
        </w:tabs>
        <w:autoSpaceDE w:val="0"/>
        <w:autoSpaceDN w:val="0"/>
        <w:adjustRightInd w:val="0"/>
        <w:spacing w:before="120" w:after="120" w:line="240" w:lineRule="auto"/>
        <w:ind w:left="446"/>
        <w:jc w:val="both"/>
        <w:rPr>
          <w:rFonts w:ascii="Calibri" w:eastAsia="Times New Roman" w:hAnsi="Calibri" w:cs="Calibri"/>
          <w:lang w:val="en-GB"/>
        </w:rPr>
      </w:pPr>
      <w:r w:rsidRPr="2D089385">
        <w:rPr>
          <w:rFonts w:ascii="Calibri" w:eastAsia="Times New Roman" w:hAnsi="Calibri" w:cs="Calibri"/>
        </w:rPr>
        <w:t xml:space="preserve">All evaluations should be designed and conducted according to the </w:t>
      </w:r>
      <w:hyperlink r:id="rId43">
        <w:r w:rsidRPr="2D089385">
          <w:rPr>
            <w:rFonts w:ascii="Calibri" w:eastAsia="Times New Roman" w:hAnsi="Calibri" w:cs="Calibri"/>
            <w:color w:val="0563C1"/>
            <w:u w:val="single"/>
          </w:rPr>
          <w:t>United Nations Evaluation Group norms and standards</w:t>
        </w:r>
      </w:hyperlink>
      <w:r w:rsidRPr="2D089385">
        <w:rPr>
          <w:rFonts w:ascii="Calibri" w:eastAsia="Times New Roman" w:hAnsi="Calibri" w:cs="Calibri"/>
        </w:rPr>
        <w:t xml:space="preserve">. </w:t>
      </w:r>
    </w:p>
    <w:p w14:paraId="4EA5877D" w14:textId="77777777" w:rsidR="00A750F3" w:rsidRPr="00A750F3" w:rsidRDefault="00A750F3" w:rsidP="00A750F3">
      <w:pPr>
        <w:spacing w:after="0" w:line="240" w:lineRule="auto"/>
        <w:jc w:val="both"/>
        <w:rPr>
          <w:rFonts w:ascii="Calibri" w:eastAsia="Calibri" w:hAnsi="Calibri" w:cs="Calibri"/>
        </w:rPr>
      </w:pPr>
    </w:p>
    <w:p w14:paraId="3F4BB53B"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rPr>
        <w:lastRenderedPageBreak/>
        <w:t>Results-Based Budgeting and Funding</w:t>
      </w:r>
    </w:p>
    <w:p w14:paraId="567464B6" w14:textId="490688F4"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UNDP uses results-based budgeting for programmes</w:t>
      </w:r>
      <w:r w:rsidR="00FE32A1" w:rsidRPr="2D089385">
        <w:rPr>
          <w:rFonts w:ascii="Calibri" w:eastAsia="Calibri" w:hAnsi="Calibri" w:cs="Calibri"/>
        </w:rPr>
        <w:t>, portfolios,</w:t>
      </w:r>
      <w:r w:rsidRPr="2D089385">
        <w:rPr>
          <w:rFonts w:ascii="Calibri" w:eastAsia="Calibri" w:hAnsi="Calibri" w:cs="Calibri"/>
        </w:rPr>
        <w:t xml:space="preserve"> and projects. This is a process in which (a) programme formulation revolves around a set of expected results, (b) expected results justify resource requirements derived from and linked to outputs, and (c) performance in achieving results is measured by objective performance indicators. Results-based budgeting is captured in the results and resources framework for the programme and the multi-year workplan with associated results frameworks for </w:t>
      </w:r>
      <w:r w:rsidR="000E0786" w:rsidRPr="2D089385">
        <w:rPr>
          <w:rFonts w:ascii="Calibri" w:eastAsia="Calibri" w:hAnsi="Calibri" w:cs="Calibri"/>
        </w:rPr>
        <w:t xml:space="preserve">portfolios and </w:t>
      </w:r>
      <w:r w:rsidRPr="2D089385">
        <w:rPr>
          <w:rFonts w:ascii="Calibri" w:eastAsia="Calibri" w:hAnsi="Calibri" w:cs="Calibri"/>
        </w:rPr>
        <w:t xml:space="preserve">projects. It defines UNDP and other funding partner resources required to deliver planned results. </w:t>
      </w:r>
      <w:r w:rsidRPr="2D089385">
        <w:rPr>
          <w:rFonts w:ascii="Calibri" w:eastAsia="Calibri" w:hAnsi="Calibri" w:cs="Calibri"/>
          <w:lang w:val="en-GB"/>
        </w:rPr>
        <w:t xml:space="preserve">Country-programme results-based budgets should build on the </w:t>
      </w:r>
      <w:r w:rsidRPr="2D089385">
        <w:rPr>
          <w:rFonts w:ascii="Calibri" w:eastAsia="Calibri" w:hAnsi="Calibri" w:cs="Calibri"/>
        </w:rPr>
        <w:t>Cooperation Framework</w:t>
      </w:r>
      <w:r w:rsidRPr="2D089385">
        <w:rPr>
          <w:rFonts w:ascii="Calibri" w:eastAsia="Calibri" w:hAnsi="Calibri" w:cs="Calibri"/>
          <w:lang w:val="en-GB"/>
        </w:rPr>
        <w:t xml:space="preserve"> common budgetary framework and financing strategy.</w:t>
      </w:r>
    </w:p>
    <w:p w14:paraId="4A487082"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The guiding principles of results-based budgeting are:</w:t>
      </w:r>
    </w:p>
    <w:p w14:paraId="581115A0" w14:textId="188B276C"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 xml:space="preserve">Programme budgets focus on outcome-level results; </w:t>
      </w:r>
      <w:r w:rsidR="000E0786" w:rsidRPr="682F0CF7">
        <w:rPr>
          <w:rFonts w:ascii="Calibri" w:eastAsia="Calibri" w:hAnsi="Calibri" w:cs="Calibri"/>
        </w:rPr>
        <w:t xml:space="preserve">portfolio and </w:t>
      </w:r>
      <w:r w:rsidRPr="682F0CF7">
        <w:rPr>
          <w:rFonts w:ascii="Calibri" w:eastAsia="Calibri" w:hAnsi="Calibri" w:cs="Calibri"/>
        </w:rPr>
        <w:t>project budgets focus on output-level results and the activities required to achieve outputs.</w:t>
      </w:r>
    </w:p>
    <w:p w14:paraId="22777245" w14:textId="154BC61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 xml:space="preserve">Activities to deliver agreed outputs are derived from the </w:t>
      </w:r>
      <w:r w:rsidR="00820BF6" w:rsidRPr="682F0CF7">
        <w:rPr>
          <w:rFonts w:ascii="Calibri" w:eastAsia="Calibri" w:hAnsi="Calibri" w:cs="Calibri"/>
        </w:rPr>
        <w:t xml:space="preserve">portfolio and </w:t>
      </w:r>
      <w:r w:rsidRPr="682F0CF7">
        <w:rPr>
          <w:rFonts w:ascii="Calibri" w:eastAsia="Calibri" w:hAnsi="Calibri" w:cs="Calibri"/>
        </w:rPr>
        <w:t xml:space="preserve">project’s theory of change, and fully costed in the </w:t>
      </w:r>
      <w:r w:rsidR="00820BF6" w:rsidRPr="682F0CF7">
        <w:rPr>
          <w:rFonts w:ascii="Calibri" w:eastAsia="Calibri" w:hAnsi="Calibri" w:cs="Calibri"/>
        </w:rPr>
        <w:t xml:space="preserve">portfolio and </w:t>
      </w:r>
      <w:r w:rsidRPr="682F0CF7">
        <w:rPr>
          <w:rFonts w:ascii="Calibri" w:eastAsia="Calibri" w:hAnsi="Calibri" w:cs="Calibri"/>
        </w:rPr>
        <w:t xml:space="preserve">project budget. This is connected to the outcomes through the programme’s theory of change and costed in the country/regional programme document results and resources framework. </w:t>
      </w:r>
    </w:p>
    <w:p w14:paraId="5B677E0F" w14:textId="7777777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Budget development should be participatory and evidence-based. In addition to consulting stakeholders in the development of the theory of change, relevant funding partners should participate in developing and finalizing the budget.</w:t>
      </w:r>
    </w:p>
    <w:p w14:paraId="2C5BD9BF" w14:textId="7777777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Budget performance is measured through monitoring targets as defined in the indicators of the results framework and delivery rates. Targets should be able to show the change in results that can be achieved with a change in resources.</w:t>
      </w:r>
    </w:p>
    <w:p w14:paraId="5ABD3520" w14:textId="7777777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Budgets reflect the assumptions of resources required to deliver results. As such, they must be flexible and easily revised in response to findings from monitoring, testing the theory of change and changes in context (note that restrictions apply to GEF- and GCF-financed projects).</w:t>
      </w:r>
    </w:p>
    <w:p w14:paraId="27ABE411" w14:textId="18426BC4"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 xml:space="preserve">All </w:t>
      </w:r>
      <w:r w:rsidR="00B727D3" w:rsidRPr="2D089385">
        <w:rPr>
          <w:rFonts w:ascii="Calibri" w:eastAsia="Calibri" w:hAnsi="Calibri" w:cs="Calibri"/>
        </w:rPr>
        <w:t xml:space="preserve">portfolios and </w:t>
      </w:r>
      <w:r w:rsidRPr="2D089385">
        <w:rPr>
          <w:rFonts w:ascii="Calibri" w:eastAsia="Calibri" w:hAnsi="Calibri" w:cs="Calibri"/>
        </w:rPr>
        <w:t xml:space="preserve">development projects must formulate a realistic multi-year workplan, budgeting costs at activity level for the </w:t>
      </w:r>
      <w:r w:rsidR="00B727D3" w:rsidRPr="2D089385">
        <w:rPr>
          <w:rFonts w:ascii="Calibri" w:eastAsia="Calibri" w:hAnsi="Calibri" w:cs="Calibri"/>
        </w:rPr>
        <w:t xml:space="preserve">portfolio and </w:t>
      </w:r>
      <w:r w:rsidRPr="2D089385">
        <w:rPr>
          <w:rFonts w:ascii="Calibri" w:eastAsia="Calibri" w:hAnsi="Calibri" w:cs="Calibri"/>
        </w:rPr>
        <w:t xml:space="preserve">project duration (on a multi-year basis where necessary), from commencement to closure. Designing and defining </w:t>
      </w:r>
      <w:r w:rsidR="00755078" w:rsidRPr="2D089385">
        <w:rPr>
          <w:rFonts w:ascii="Calibri" w:eastAsia="Calibri" w:hAnsi="Calibri" w:cs="Calibri"/>
        </w:rPr>
        <w:t xml:space="preserve">either a portfolio or a </w:t>
      </w:r>
      <w:r w:rsidRPr="2D089385">
        <w:rPr>
          <w:rFonts w:ascii="Calibri" w:eastAsia="Calibri" w:hAnsi="Calibri" w:cs="Calibri"/>
        </w:rPr>
        <w:t xml:space="preserve">project – </w:t>
      </w:r>
      <w:r w:rsidR="00755078" w:rsidRPr="2D089385">
        <w:rPr>
          <w:rFonts w:ascii="Calibri" w:eastAsia="Calibri" w:hAnsi="Calibri" w:cs="Calibri"/>
        </w:rPr>
        <w:t>their</w:t>
      </w:r>
      <w:r w:rsidRPr="2D089385">
        <w:rPr>
          <w:rFonts w:ascii="Calibri" w:eastAsia="Calibri" w:hAnsi="Calibri" w:cs="Calibri"/>
        </w:rPr>
        <w:t xml:space="preserve"> outputs and </w:t>
      </w:r>
      <w:r w:rsidR="007E469B" w:rsidRPr="2D089385">
        <w:rPr>
          <w:rFonts w:ascii="Calibri" w:eastAsia="Calibri" w:hAnsi="Calibri" w:cs="Calibri"/>
        </w:rPr>
        <w:t xml:space="preserve">portfolio interventions and project </w:t>
      </w:r>
      <w:r w:rsidRPr="2D089385">
        <w:rPr>
          <w:rFonts w:ascii="Calibri" w:eastAsia="Calibri" w:hAnsi="Calibri" w:cs="Calibri"/>
        </w:rPr>
        <w:t xml:space="preserve">activities, with fully costed budget inputs, is critical for successful implementation. UNDP’s budget template is available </w:t>
      </w:r>
      <w:hyperlink r:id="rId44">
        <w:r w:rsidRPr="2D089385">
          <w:rPr>
            <w:rFonts w:ascii="Calibri" w:eastAsia="Calibri" w:hAnsi="Calibri" w:cs="Calibri"/>
            <w:color w:val="0563C1"/>
            <w:u w:val="single"/>
          </w:rPr>
          <w:t>here</w:t>
        </w:r>
      </w:hyperlink>
      <w:r w:rsidRPr="2D089385">
        <w:rPr>
          <w:rFonts w:ascii="Calibri" w:eastAsia="Calibri" w:hAnsi="Calibri" w:cs="Calibri"/>
        </w:rPr>
        <w:t xml:space="preserve">. </w:t>
      </w:r>
    </w:p>
    <w:p w14:paraId="0859390B" w14:textId="472CF55A"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 xml:space="preserve">All anticipated programmatic and operational costs, including development effectiveness and implementation support arrangements, need to be identified, estimated and fully costed in the budget. </w:t>
      </w:r>
      <w:r w:rsidRPr="2D089385">
        <w:rPr>
          <w:rFonts w:ascii="Calibri" w:eastAsia="Calibri" w:hAnsi="Calibri" w:cs="Times New Roman"/>
        </w:rPr>
        <w:t xml:space="preserve">A detailed list of components to be budgeted is available </w:t>
      </w:r>
      <w:hyperlink r:id="rId45">
        <w:r w:rsidRPr="2D089385">
          <w:rPr>
            <w:rFonts w:ascii="Calibri" w:eastAsia="Calibri" w:hAnsi="Calibri" w:cs="Times New Roman"/>
            <w:color w:val="0563C1"/>
            <w:u w:val="single"/>
          </w:rPr>
          <w:t>here</w:t>
        </w:r>
      </w:hyperlink>
      <w:r w:rsidRPr="2D089385">
        <w:rPr>
          <w:rFonts w:ascii="Calibri" w:eastAsia="Calibri" w:hAnsi="Calibri" w:cs="Times New Roman"/>
        </w:rPr>
        <w:t>.</w:t>
      </w:r>
      <w:r w:rsidRPr="2D089385">
        <w:rPr>
          <w:rFonts w:ascii="Calibri" w:eastAsia="Calibri" w:hAnsi="Calibri" w:cs="Calibri"/>
        </w:rPr>
        <w:t xml:space="preserve"> </w:t>
      </w:r>
    </w:p>
    <w:p w14:paraId="61EE1ECE" w14:textId="266A9123" w:rsidR="00A750F3" w:rsidRPr="00A750F3" w:rsidRDefault="00755078"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Portfolio and p</w:t>
      </w:r>
      <w:r w:rsidR="00A750F3" w:rsidRPr="2D089385">
        <w:rPr>
          <w:rFonts w:ascii="Calibri" w:eastAsia="Calibri" w:hAnsi="Calibri" w:cs="Calibri"/>
        </w:rPr>
        <w:t>roject funds are mobilized from various sources for expenditures as defined in the budget. P</w:t>
      </w:r>
      <w:r w:rsidR="0046212E" w:rsidRPr="2D089385">
        <w:rPr>
          <w:rFonts w:ascii="Calibri" w:eastAsia="Calibri" w:hAnsi="Calibri" w:cs="Calibri"/>
        </w:rPr>
        <w:t>ortfolio and p</w:t>
      </w:r>
      <w:r w:rsidR="00A750F3" w:rsidRPr="2D089385">
        <w:rPr>
          <w:rFonts w:ascii="Calibri" w:eastAsia="Calibri" w:hAnsi="Calibri" w:cs="Calibri"/>
        </w:rPr>
        <w:t>roject financial arrangements must be planned in this process. They may include funding from UNDP regular resources, government cost-sharing, donor contributions, multi-donor trust funds, vertical or trust fund financing, the private sector and others. Where results require leveraging partner resources that will not go through UNDP, this must be reflected in the programme</w:t>
      </w:r>
      <w:r w:rsidR="0046212E" w:rsidRPr="2D089385">
        <w:rPr>
          <w:rFonts w:ascii="Calibri" w:eastAsia="Calibri" w:hAnsi="Calibri" w:cs="Calibri"/>
        </w:rPr>
        <w:t>, portfolio,</w:t>
      </w:r>
      <w:r w:rsidR="00A750F3" w:rsidRPr="2D089385">
        <w:rPr>
          <w:rFonts w:ascii="Calibri" w:eastAsia="Calibri" w:hAnsi="Calibri" w:cs="Calibri"/>
        </w:rPr>
        <w:t xml:space="preserve"> and project documents and risk register.</w:t>
      </w:r>
    </w:p>
    <w:p w14:paraId="0720AD71" w14:textId="23266AFB" w:rsidR="00A750F3" w:rsidRPr="00A750F3" w:rsidRDefault="00461412"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lastRenderedPageBreak/>
        <w:t xml:space="preserve">Portfolio and </w:t>
      </w:r>
      <w:r w:rsidR="00A750F3" w:rsidRPr="2D089385">
        <w:rPr>
          <w:rFonts w:ascii="Calibri" w:eastAsia="Calibri" w:hAnsi="Calibri" w:cs="Calibri"/>
        </w:rPr>
        <w:t>project document</w:t>
      </w:r>
      <w:r w:rsidRPr="2D089385">
        <w:rPr>
          <w:rFonts w:ascii="Calibri" w:eastAsia="Calibri" w:hAnsi="Calibri" w:cs="Calibri"/>
        </w:rPr>
        <w:t>s</w:t>
      </w:r>
      <w:r w:rsidR="00A750F3" w:rsidRPr="2D089385">
        <w:rPr>
          <w:rFonts w:ascii="Calibri" w:eastAsia="Calibri" w:hAnsi="Calibri" w:cs="Calibri"/>
        </w:rPr>
        <w:t xml:space="preserve"> can be approved based on the financing plan; not all </w:t>
      </w:r>
      <w:r w:rsidR="00812645" w:rsidRPr="2D089385">
        <w:rPr>
          <w:rFonts w:ascii="Calibri" w:eastAsia="Calibri" w:hAnsi="Calibri" w:cs="Calibri"/>
        </w:rPr>
        <w:t xml:space="preserve">portfolio or </w:t>
      </w:r>
      <w:r w:rsidR="00A750F3" w:rsidRPr="2D089385">
        <w:rPr>
          <w:rFonts w:ascii="Calibri" w:eastAsia="Calibri" w:hAnsi="Calibri" w:cs="Calibri"/>
        </w:rPr>
        <w:t>project funding needs to be committed or available at the start of the</w:t>
      </w:r>
      <w:r w:rsidR="00812645" w:rsidRPr="2D089385">
        <w:rPr>
          <w:rFonts w:ascii="Calibri" w:eastAsia="Calibri" w:hAnsi="Calibri" w:cs="Calibri"/>
        </w:rPr>
        <w:t xml:space="preserve"> activities</w:t>
      </w:r>
      <w:r w:rsidR="00A750F3" w:rsidRPr="2D089385">
        <w:rPr>
          <w:rFonts w:ascii="Calibri" w:eastAsia="Calibri" w:hAnsi="Calibri" w:cs="Calibri"/>
        </w:rPr>
        <w:t xml:space="preserve">. If adequate resources are not available to fully fund the </w:t>
      </w:r>
      <w:r w:rsidR="00812645" w:rsidRPr="2D089385">
        <w:rPr>
          <w:rFonts w:ascii="Calibri" w:eastAsia="Calibri" w:hAnsi="Calibri" w:cs="Calibri"/>
        </w:rPr>
        <w:t xml:space="preserve">portfolio or the </w:t>
      </w:r>
      <w:r w:rsidR="00A750F3" w:rsidRPr="2D089385">
        <w:rPr>
          <w:rFonts w:ascii="Calibri" w:eastAsia="Calibri" w:hAnsi="Calibri" w:cs="Calibri"/>
        </w:rPr>
        <w:t xml:space="preserve">project, the multi-year workplan must be clearly prioritized, indicating which outputs and/or activities will be funded first with resources available at the time of signing the </w:t>
      </w:r>
      <w:r w:rsidR="00812645" w:rsidRPr="2D089385">
        <w:rPr>
          <w:rFonts w:ascii="Calibri" w:eastAsia="Calibri" w:hAnsi="Calibri" w:cs="Calibri"/>
        </w:rPr>
        <w:t xml:space="preserve">portfolio or the </w:t>
      </w:r>
      <w:r w:rsidR="00A750F3" w:rsidRPr="2D089385">
        <w:rPr>
          <w:rFonts w:ascii="Calibri" w:eastAsia="Calibri" w:hAnsi="Calibri" w:cs="Calibri"/>
        </w:rPr>
        <w:t>project. A resource mobilization and communications plan must be incorporated in the relevant sections of the project document. This includes an indication of priorities and mitigation measures if needed resources do not materialize.</w:t>
      </w:r>
    </w:p>
    <w:p w14:paraId="0BAA6B0C"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 xml:space="preserve">The procedures and policies required by the funding partner must be followed, in addition to UNDP’s policies and procedures, for funding windows, UN pooled funds, the GCF and GEF, and other vertical funds. Project funding procedures are detailed under </w:t>
      </w:r>
      <w:hyperlink r:id="rId46">
        <w:r w:rsidRPr="2D089385">
          <w:rPr>
            <w:rFonts w:ascii="Calibri" w:eastAsia="Calibri" w:hAnsi="Calibri" w:cs="Calibri"/>
            <w:color w:val="0563C1"/>
            <w:u w:val="single"/>
          </w:rPr>
          <w:t>Pipeline and Revenue Management</w:t>
        </w:r>
      </w:hyperlink>
      <w:r w:rsidRPr="2D089385">
        <w:rPr>
          <w:rFonts w:ascii="Calibri" w:eastAsia="Calibri" w:hAnsi="Calibri" w:cs="Calibri"/>
        </w:rPr>
        <w:t xml:space="preserve"> in the Financial Resource Management chapter of the Programme and Operations Policies and Procedures.</w:t>
      </w:r>
    </w:p>
    <w:p w14:paraId="23D9582B" w14:textId="56E2B92A"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 xml:space="preserve">When other resources such as cost-sharing or trust funds are involved in the </w:t>
      </w:r>
      <w:r w:rsidR="00F41C90" w:rsidRPr="2D089385">
        <w:rPr>
          <w:rFonts w:ascii="Calibri" w:eastAsia="Calibri" w:hAnsi="Calibri" w:cs="Calibri"/>
        </w:rPr>
        <w:t xml:space="preserve">portfolio or </w:t>
      </w:r>
      <w:r w:rsidRPr="2D089385">
        <w:rPr>
          <w:rFonts w:ascii="Calibri" w:eastAsia="Calibri" w:hAnsi="Calibri" w:cs="Calibri"/>
        </w:rPr>
        <w:t>project, applicable cost recovery mechanisms must be applied in accordance with the Cost Recovery Policy, as general management support rates vary by the type and source of funding. Cost recovery, including direct project costs, must be clearly included in the project budget.</w:t>
      </w:r>
    </w:p>
    <w:p w14:paraId="641834EC" w14:textId="22CD4B8C" w:rsidR="00A750F3" w:rsidRPr="00A750F3" w:rsidRDefault="00A750F3" w:rsidP="00A750F3">
      <w:pPr>
        <w:numPr>
          <w:ilvl w:val="0"/>
          <w:numId w:val="1"/>
        </w:numPr>
        <w:contextualSpacing/>
        <w:rPr>
          <w:rFonts w:ascii="Calibri" w:eastAsia="Calibri" w:hAnsi="Calibri" w:cs="Calibri"/>
        </w:rPr>
      </w:pPr>
      <w:r w:rsidRPr="2D089385">
        <w:rPr>
          <w:rFonts w:ascii="Calibri" w:eastAsia="Calibri" w:hAnsi="Calibri" w:cs="Calibri"/>
        </w:rPr>
        <w:t xml:space="preserve">When the </w:t>
      </w:r>
      <w:r w:rsidR="00F41C90" w:rsidRPr="2D089385">
        <w:rPr>
          <w:rFonts w:ascii="Calibri" w:eastAsia="Calibri" w:hAnsi="Calibri" w:cs="Calibri"/>
        </w:rPr>
        <w:t xml:space="preserve">portfolio or </w:t>
      </w:r>
      <w:r w:rsidRPr="2D089385">
        <w:rPr>
          <w:rFonts w:ascii="Calibri" w:eastAsia="Calibri" w:hAnsi="Calibri" w:cs="Calibri"/>
        </w:rPr>
        <w:t xml:space="preserve">project is expected to share services or other common costs within the </w:t>
      </w:r>
      <w:r w:rsidR="00172B97" w:rsidRPr="2D089385">
        <w:rPr>
          <w:rFonts w:ascii="Calibri" w:eastAsia="Calibri" w:hAnsi="Calibri" w:cs="Calibri"/>
        </w:rPr>
        <w:t>office or</w:t>
      </w:r>
      <w:r w:rsidRPr="2D089385">
        <w:rPr>
          <w:rFonts w:ascii="Calibri" w:eastAsia="Calibri" w:hAnsi="Calibri" w:cs="Calibri"/>
        </w:rPr>
        <w:t xml:space="preserve"> receive services from other Cost Centers (rather than contracting/spending directly under the project), these must be included in the budget under the relevant activity.</w:t>
      </w:r>
    </w:p>
    <w:p w14:paraId="0FB330A2" w14:textId="77777777" w:rsidR="00A750F3" w:rsidRPr="00A750F3" w:rsidRDefault="00A750F3" w:rsidP="00A750F3">
      <w:pPr>
        <w:ind w:left="360"/>
        <w:contextualSpacing/>
        <w:rPr>
          <w:rFonts w:ascii="Calibri" w:eastAsia="Calibri" w:hAnsi="Calibri" w:cs="Calibri"/>
        </w:rPr>
      </w:pPr>
    </w:p>
    <w:p w14:paraId="685D63BB" w14:textId="77777777" w:rsidR="00A750F3" w:rsidRPr="00A750F3" w:rsidRDefault="00A750F3" w:rsidP="00A750F3">
      <w:pPr>
        <w:numPr>
          <w:ilvl w:val="0"/>
          <w:numId w:val="1"/>
        </w:numPr>
        <w:contextualSpacing/>
        <w:rPr>
          <w:rFonts w:ascii="Calibri" w:eastAsia="Calibri" w:hAnsi="Calibri" w:cs="Calibri"/>
        </w:rPr>
      </w:pPr>
      <w:r w:rsidRPr="2D089385">
        <w:rPr>
          <w:rFonts w:ascii="Calibri" w:eastAsia="Calibri" w:hAnsi="Calibri" w:cs="Calibri"/>
        </w:rPr>
        <w:t>For development service agreements, fees due to UNDP must be clearly defined in the agreement between UNDP and the funder of the development service.</w:t>
      </w:r>
    </w:p>
    <w:p w14:paraId="61C7F591" w14:textId="51D17B44" w:rsidR="00A750F3" w:rsidRPr="00A750F3" w:rsidRDefault="00A750F3" w:rsidP="00A750F3">
      <w:pPr>
        <w:numPr>
          <w:ilvl w:val="0"/>
          <w:numId w:val="1"/>
        </w:numPr>
        <w:spacing w:before="240" w:after="0" w:line="240" w:lineRule="auto"/>
        <w:jc w:val="both"/>
        <w:rPr>
          <w:rFonts w:ascii="Calibri" w:eastAsia="Calibri" w:hAnsi="Calibri" w:cs="Times New Roman"/>
        </w:rPr>
      </w:pPr>
      <w:r w:rsidRPr="2D089385">
        <w:rPr>
          <w:rFonts w:ascii="Calibri" w:eastAsia="Calibri" w:hAnsi="Calibri" w:cs="Times New Roman"/>
        </w:rPr>
        <w:t xml:space="preserve">The requirements for developing a </w:t>
      </w:r>
      <w:r w:rsidR="00F41C90" w:rsidRPr="2D089385">
        <w:rPr>
          <w:rFonts w:ascii="Calibri" w:eastAsia="Calibri" w:hAnsi="Calibri" w:cs="Times New Roman"/>
        </w:rPr>
        <w:t xml:space="preserve">portfolio and </w:t>
      </w:r>
      <w:r w:rsidRPr="2D089385">
        <w:rPr>
          <w:rFonts w:ascii="Calibri" w:eastAsia="Calibri" w:hAnsi="Calibri" w:cs="Times New Roman"/>
        </w:rPr>
        <w:t xml:space="preserve">project budget are outlined in </w:t>
      </w:r>
      <w:hyperlink r:id="rId47">
        <w:r w:rsidRPr="2D089385">
          <w:rPr>
            <w:rFonts w:ascii="Calibri" w:eastAsia="Calibri" w:hAnsi="Calibri" w:cs="Times New Roman"/>
            <w:color w:val="0563C1"/>
            <w:u w:val="single"/>
          </w:rPr>
          <w:t>Prepare Fully Costed Budgets for Projects</w:t>
        </w:r>
      </w:hyperlink>
      <w:r w:rsidRPr="2D089385">
        <w:rPr>
          <w:rFonts w:ascii="Calibri" w:eastAsia="Calibri" w:hAnsi="Calibri" w:cs="Times New Roman"/>
          <w:i/>
          <w:iCs/>
          <w:color w:val="4472C4" w:themeColor="accent1"/>
        </w:rPr>
        <w:t>.</w:t>
      </w:r>
    </w:p>
    <w:p w14:paraId="4F24A673" w14:textId="77777777" w:rsidR="00A750F3" w:rsidRPr="00A750F3" w:rsidRDefault="00A750F3" w:rsidP="00A750F3">
      <w:pPr>
        <w:spacing w:after="0" w:line="240" w:lineRule="auto"/>
        <w:jc w:val="both"/>
        <w:rPr>
          <w:rFonts w:ascii="Calibri" w:eastAsia="Calibri" w:hAnsi="Calibri" w:cs="Calibri"/>
        </w:rPr>
      </w:pPr>
    </w:p>
    <w:p w14:paraId="4C125D66"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rPr>
        <w:t>Partnerships and Communications Strategy and Action Planning</w:t>
      </w:r>
    </w:p>
    <w:p w14:paraId="7795E0CD"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 xml:space="preserve">The country programme must have a partnerships and communications strategy and action plan (PCAP) integrated into the programme documentation as part of its design. </w:t>
      </w:r>
    </w:p>
    <w:p w14:paraId="4BDE1501" w14:textId="77777777" w:rsidR="00A750F3" w:rsidRPr="00A750F3" w:rsidRDefault="00A750F3" w:rsidP="00A750F3">
      <w:pPr>
        <w:numPr>
          <w:ilvl w:val="0"/>
          <w:numId w:val="1"/>
        </w:numPr>
        <w:spacing w:after="120" w:line="240" w:lineRule="auto"/>
        <w:ind w:left="450"/>
        <w:jc w:val="both"/>
        <w:rPr>
          <w:rFonts w:ascii="Calibri" w:eastAsia="Calibri" w:hAnsi="Calibri" w:cs="Calibri"/>
        </w:rPr>
      </w:pPr>
      <w:r w:rsidRPr="2D089385">
        <w:rPr>
          <w:rFonts w:ascii="Calibri" w:eastAsia="Calibri" w:hAnsi="Calibri" w:cs="Calibri"/>
        </w:rPr>
        <w:t>The PCAP must include the following mandatory elements:</w:t>
      </w:r>
    </w:p>
    <w:p w14:paraId="21D89D02" w14:textId="7777777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Outlook: Summary of the partnerships landscape and comparative advantage in the context of the country programme;</w:t>
      </w:r>
    </w:p>
    <w:p w14:paraId="0E0C20CF" w14:textId="7777777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Strategic objective: Strategy to position UNDP among partners and to fund the country programme, including UNDP’s value proposition and resource mobilization targets;</w:t>
      </w:r>
    </w:p>
    <w:p w14:paraId="025358D4" w14:textId="77777777" w:rsidR="00A750F3" w:rsidRPr="00A750F3" w:rsidRDefault="00A750F3" w:rsidP="00A750F3">
      <w:pPr>
        <w:numPr>
          <w:ilvl w:val="1"/>
          <w:numId w:val="1"/>
        </w:numPr>
        <w:spacing w:after="120" w:line="240" w:lineRule="auto"/>
        <w:jc w:val="both"/>
        <w:rPr>
          <w:rFonts w:ascii="Calibri" w:eastAsia="Calibri" w:hAnsi="Calibri" w:cs="Calibri"/>
        </w:rPr>
      </w:pPr>
      <w:r w:rsidRPr="00A750F3">
        <w:rPr>
          <w:rFonts w:ascii="Calibri" w:eastAsia="Calibri" w:hAnsi="Calibri" w:cs="Calibri"/>
        </w:rPr>
        <w:t>Actions: Partners being targeted, pipeline,</w:t>
      </w:r>
      <w:r w:rsidRPr="00A750F3">
        <w:rPr>
          <w:rFonts w:ascii="Calibri" w:eastAsia="Calibri" w:hAnsi="Calibri" w:cs="Calibri"/>
          <w:vertAlign w:val="superscript"/>
        </w:rPr>
        <w:footnoteReference w:id="10"/>
      </w:r>
      <w:r w:rsidRPr="00A750F3">
        <w:rPr>
          <w:rFonts w:ascii="Calibri" w:eastAsia="Calibri" w:hAnsi="Calibri" w:cs="Calibri"/>
        </w:rPr>
        <w:t xml:space="preserve"> actions including country office capacity investments, risks; and</w:t>
      </w:r>
    </w:p>
    <w:p w14:paraId="52837643" w14:textId="77777777" w:rsidR="00A750F3" w:rsidRPr="00A750F3" w:rsidRDefault="00A750F3" w:rsidP="00A750F3">
      <w:pPr>
        <w:numPr>
          <w:ilvl w:val="1"/>
          <w:numId w:val="1"/>
        </w:numPr>
        <w:spacing w:after="120" w:line="240" w:lineRule="auto"/>
        <w:jc w:val="both"/>
        <w:rPr>
          <w:rFonts w:ascii="Calibri" w:eastAsia="Calibri" w:hAnsi="Calibri" w:cs="Calibri"/>
        </w:rPr>
      </w:pPr>
      <w:r w:rsidRPr="682F0CF7">
        <w:rPr>
          <w:rFonts w:ascii="Calibri" w:eastAsia="Calibri" w:hAnsi="Calibri" w:cs="Calibri"/>
        </w:rPr>
        <w:t>Statement of the programme’s communications objectives; target audiences; key messages aligned with the country programme and its partnership/resource mobilization aims; and major communications actions, tools and mechanisms.</w:t>
      </w:r>
    </w:p>
    <w:p w14:paraId="185CB97E" w14:textId="38D80922" w:rsidR="00A750F3" w:rsidRPr="00A750F3" w:rsidRDefault="00A750F3" w:rsidP="00A750F3">
      <w:pPr>
        <w:numPr>
          <w:ilvl w:val="0"/>
          <w:numId w:val="1"/>
        </w:numPr>
        <w:spacing w:after="0" w:line="240" w:lineRule="auto"/>
        <w:ind w:left="450"/>
        <w:contextualSpacing/>
        <w:jc w:val="both"/>
        <w:rPr>
          <w:rFonts w:ascii="Calibri" w:eastAsia="Calibri" w:hAnsi="Calibri" w:cs="Calibri"/>
        </w:rPr>
      </w:pPr>
      <w:r w:rsidRPr="2D089385">
        <w:rPr>
          <w:rFonts w:ascii="Calibri" w:eastAsia="Calibri" w:hAnsi="Calibri" w:cs="Calibri"/>
        </w:rPr>
        <w:lastRenderedPageBreak/>
        <w:t xml:space="preserve">The PCAP must be submitted to the Regional Bureau for its quality assurance as part of the country programme formulation and implementation process. The PCAP must be updated regularly by the country office over the country programme period, and be monitored by the Regional Bureau, including through at least one annual status review. Guidance on the PCAP can be found in the </w:t>
      </w:r>
      <w:hyperlink r:id="rId48">
        <w:r w:rsidRPr="2D089385">
          <w:rPr>
            <w:rFonts w:ascii="Calibri" w:eastAsia="Calibri" w:hAnsi="Calibri" w:cs="Calibri"/>
            <w:color w:val="0563C1"/>
            <w:u w:val="single"/>
          </w:rPr>
          <w:t>RM Toolkit and Communications Toolkit</w:t>
        </w:r>
      </w:hyperlink>
      <w:r w:rsidRPr="2D089385">
        <w:rPr>
          <w:rFonts w:ascii="Calibri" w:eastAsia="Calibri" w:hAnsi="Calibri" w:cs="Calibri"/>
        </w:rPr>
        <w:t>.</w:t>
      </w:r>
    </w:p>
    <w:p w14:paraId="3844D663" w14:textId="77777777" w:rsidR="00A750F3" w:rsidRPr="00A750F3" w:rsidRDefault="00A750F3" w:rsidP="00A750F3">
      <w:pPr>
        <w:spacing w:after="0" w:line="240" w:lineRule="auto"/>
        <w:jc w:val="both"/>
        <w:rPr>
          <w:rFonts w:ascii="Calibri" w:eastAsia="Calibri" w:hAnsi="Calibri" w:cs="Calibri"/>
        </w:rPr>
      </w:pPr>
    </w:p>
    <w:p w14:paraId="43E175F9" w14:textId="77777777" w:rsidR="00A750F3" w:rsidRPr="00A750F3" w:rsidRDefault="00A750F3" w:rsidP="00A750F3">
      <w:pPr>
        <w:spacing w:after="120" w:line="240" w:lineRule="auto"/>
        <w:jc w:val="both"/>
        <w:rPr>
          <w:rFonts w:ascii="Calibri" w:eastAsia="Calibri" w:hAnsi="Calibri" w:cs="Calibri"/>
          <w:b/>
          <w:i/>
        </w:rPr>
      </w:pPr>
      <w:bookmarkStart w:id="11" w:name="_Hlk509993244"/>
      <w:r w:rsidRPr="00A750F3">
        <w:rPr>
          <w:rFonts w:ascii="Calibri" w:eastAsia="Calibri" w:hAnsi="Calibri" w:cs="Calibri"/>
          <w:b/>
          <w:i/>
        </w:rPr>
        <w:t xml:space="preserve">Initiation Plan and GEF Project Preparation Grant </w:t>
      </w:r>
    </w:p>
    <w:bookmarkEnd w:id="11"/>
    <w:p w14:paraId="3B779B69" w14:textId="77777777" w:rsidR="00A750F3" w:rsidRPr="00A750F3" w:rsidRDefault="00A750F3" w:rsidP="00A750F3">
      <w:pPr>
        <w:numPr>
          <w:ilvl w:val="0"/>
          <w:numId w:val="1"/>
        </w:numPr>
        <w:spacing w:after="120" w:line="240" w:lineRule="auto"/>
        <w:ind w:left="450"/>
        <w:jc w:val="both"/>
        <w:rPr>
          <w:rFonts w:ascii="Calibri" w:eastAsia="Calibri" w:hAnsi="Calibri" w:cs="Times New Roman"/>
        </w:rPr>
      </w:pPr>
      <w:r w:rsidRPr="2D089385">
        <w:rPr>
          <w:rFonts w:ascii="Calibri" w:eastAsia="Calibri" w:hAnsi="Calibri" w:cs="Times New Roman"/>
        </w:rPr>
        <w:t xml:space="preserve">An initiation plan can be prepared when resources are required to help finalize project design, initiate the start-up of pilot activities or respond immediately to a crisis. Project preparation grants (PPGs) are resources approved by the GEF for initiation plans. </w:t>
      </w:r>
    </w:p>
    <w:p w14:paraId="7691EFB2" w14:textId="77777777" w:rsidR="00A750F3" w:rsidRPr="00A750F3" w:rsidRDefault="00A750F3" w:rsidP="00A750F3">
      <w:pPr>
        <w:numPr>
          <w:ilvl w:val="0"/>
          <w:numId w:val="1"/>
        </w:numPr>
        <w:spacing w:after="120" w:line="240" w:lineRule="auto"/>
        <w:ind w:left="446"/>
        <w:jc w:val="both"/>
        <w:rPr>
          <w:rFonts w:ascii="Calibri" w:eastAsia="Calibri" w:hAnsi="Calibri" w:cs="Times New Roman"/>
        </w:rPr>
      </w:pPr>
      <w:r w:rsidRPr="2D089385">
        <w:rPr>
          <w:rFonts w:ascii="Calibri" w:eastAsia="Calibri" w:hAnsi="Calibri" w:cs="Times New Roman"/>
        </w:rPr>
        <w:t>Initiation plans are documents that must contain the following elements: the purpose of the initiation plan, and the activities and budget required for formulating the project and/or carrying out programmatic activities necessary to initiate a crisis response. GEF initiation plan documents to programme PPG resources must follow the BPPS Nature, Climate and Energy IP/PPG template as the GEF does not allow certain activities to be financed using PPG resources (e.g., start-up of pilot activities).</w:t>
      </w:r>
    </w:p>
    <w:p w14:paraId="57A576B9" w14:textId="77777777" w:rsidR="00A750F3" w:rsidRPr="00A750F3" w:rsidRDefault="00A750F3" w:rsidP="00A750F3">
      <w:pPr>
        <w:numPr>
          <w:ilvl w:val="0"/>
          <w:numId w:val="1"/>
        </w:numPr>
        <w:spacing w:after="120" w:line="240" w:lineRule="auto"/>
        <w:ind w:left="446"/>
        <w:jc w:val="both"/>
        <w:rPr>
          <w:rFonts w:ascii="Calibri" w:eastAsia="Calibri" w:hAnsi="Calibri" w:cs="Times New Roman"/>
        </w:rPr>
      </w:pPr>
      <w:r w:rsidRPr="2D089385">
        <w:rPr>
          <w:rFonts w:ascii="Calibri" w:eastAsia="Calibri" w:hAnsi="Calibri" w:cs="Times New Roman"/>
        </w:rPr>
        <w:t>The programme manager/Resident Representative approves the initiation plan, which is typically implemented directly by UNDP, although other modalities are possible when requested by a government. There must be evidence that the government agrees to the plan, through meeting minutes, an exchange of letters or emails, or a signature on the plan document. In exceptional cases, the Regional Bureau Director may waive this requirement. The duration of the initiation plan may not exceed 18 months. While project quality assurance is not required for initiation plans, reasonable judgement must be exercised to assure quality as well as social and environmental sustainability. The SESP must be completed where there are potential social or environmental impacts, and a gender marker must be provided.</w:t>
      </w:r>
    </w:p>
    <w:p w14:paraId="01C8892D" w14:textId="77777777" w:rsidR="00A750F3" w:rsidRPr="00A750F3" w:rsidRDefault="00A750F3" w:rsidP="00A750F3">
      <w:pPr>
        <w:spacing w:after="120" w:line="240" w:lineRule="auto"/>
        <w:jc w:val="both"/>
        <w:rPr>
          <w:rFonts w:ascii="Calibri" w:eastAsia="Calibri" w:hAnsi="Calibri" w:cs="Calibri"/>
          <w:b/>
          <w:i/>
        </w:rPr>
      </w:pPr>
      <w:r w:rsidRPr="00A750F3">
        <w:rPr>
          <w:rFonts w:ascii="Calibri" w:eastAsia="Calibri" w:hAnsi="Calibri" w:cs="Calibri"/>
          <w:b/>
          <w:i/>
        </w:rPr>
        <w:t>Development and Institutional Effectiveness Projects</w:t>
      </w:r>
    </w:p>
    <w:p w14:paraId="05434164" w14:textId="77777777" w:rsidR="00A750F3" w:rsidRPr="00A750F3" w:rsidRDefault="00A750F3" w:rsidP="00A750F3">
      <w:pPr>
        <w:numPr>
          <w:ilvl w:val="0"/>
          <w:numId w:val="1"/>
        </w:numPr>
        <w:spacing w:after="120" w:line="240" w:lineRule="auto"/>
        <w:ind w:left="720"/>
        <w:contextualSpacing/>
        <w:jc w:val="both"/>
        <w:rPr>
          <w:rFonts w:ascii="Calibri" w:eastAsia="Calibri" w:hAnsi="Calibri" w:cs="Calibri"/>
        </w:rPr>
      </w:pPr>
      <w:r w:rsidRPr="2D089385">
        <w:rPr>
          <w:rFonts w:ascii="Calibri" w:eastAsia="Calibri" w:hAnsi="Calibri" w:cs="Calibri"/>
        </w:rPr>
        <w:t>Institutional effectiveness projects manage inputs and activities that enable UNDP to contribute to development results.  This type of project does not require a project document and can operate on a continuing basis. An annual workplan and budget must be prepared and approved by staff with appropriate delegation of authority.</w:t>
      </w:r>
    </w:p>
    <w:p w14:paraId="00305C19" w14:textId="77777777" w:rsidR="00A750F3" w:rsidRPr="00A750F3" w:rsidRDefault="00A750F3" w:rsidP="00A750F3">
      <w:pPr>
        <w:spacing w:after="120" w:line="240" w:lineRule="auto"/>
        <w:ind w:left="720"/>
        <w:contextualSpacing/>
        <w:jc w:val="both"/>
        <w:rPr>
          <w:rFonts w:ascii="Calibri" w:eastAsia="Calibri" w:hAnsi="Calibri" w:cs="Calibri"/>
        </w:rPr>
      </w:pPr>
    </w:p>
    <w:p w14:paraId="5A49C91E" w14:textId="77777777" w:rsidR="00A750F3" w:rsidRPr="00A750F3" w:rsidRDefault="00A750F3" w:rsidP="00A750F3">
      <w:pPr>
        <w:numPr>
          <w:ilvl w:val="0"/>
          <w:numId w:val="1"/>
        </w:numPr>
        <w:spacing w:after="120" w:line="240" w:lineRule="auto"/>
        <w:ind w:left="720"/>
        <w:contextualSpacing/>
        <w:jc w:val="both"/>
        <w:rPr>
          <w:rFonts w:ascii="Calibri" w:eastAsia="Calibri" w:hAnsi="Calibri" w:cs="Calibri"/>
        </w:rPr>
      </w:pPr>
      <w:r w:rsidRPr="2D089385">
        <w:rPr>
          <w:rFonts w:ascii="Calibri" w:eastAsia="Calibri" w:hAnsi="Calibri" w:cs="Calibri"/>
        </w:rPr>
        <w:t xml:space="preserve">Development effectiveness projects deliver outputs that UNDP designs and oversees to contribute to the quality, effectiveness and efficiency of results across multiple development projects. Such projects should be used for cross-cutting interventions that set standards; generate and share knowledge and learning; and develop and operationalize development policies. Institutional effectiveness projects manage inputs and activities that enable UNDP to contribute to development results.  </w:t>
      </w:r>
    </w:p>
    <w:p w14:paraId="5BB56EA0" w14:textId="77777777" w:rsidR="00A750F3" w:rsidRPr="00A750F3" w:rsidRDefault="00A750F3" w:rsidP="00A750F3">
      <w:pPr>
        <w:spacing w:after="120" w:line="240" w:lineRule="auto"/>
        <w:ind w:left="720"/>
        <w:contextualSpacing/>
        <w:jc w:val="both"/>
        <w:rPr>
          <w:rFonts w:ascii="Calibri" w:eastAsia="Calibri" w:hAnsi="Calibri" w:cs="Calibri"/>
        </w:rPr>
      </w:pPr>
    </w:p>
    <w:p w14:paraId="5A61D294" w14:textId="77777777" w:rsidR="00A750F3" w:rsidRPr="00A750F3" w:rsidRDefault="00A750F3" w:rsidP="00A750F3">
      <w:pPr>
        <w:numPr>
          <w:ilvl w:val="0"/>
          <w:numId w:val="1"/>
        </w:numPr>
        <w:spacing w:after="120" w:line="240" w:lineRule="auto"/>
        <w:ind w:left="720"/>
        <w:contextualSpacing/>
        <w:jc w:val="both"/>
        <w:rPr>
          <w:rFonts w:ascii="Calibri" w:eastAsia="Calibri" w:hAnsi="Calibri" w:cs="Calibri"/>
        </w:rPr>
      </w:pPr>
      <w:r w:rsidRPr="2D089385">
        <w:rPr>
          <w:rFonts w:ascii="Calibri" w:eastAsia="Calibri" w:hAnsi="Calibri" w:cs="Calibri"/>
        </w:rPr>
        <w:t>These types of projects do not require a project document and can operate on a continuing basis. An annual workplan and budget must be prepared and approved by staff with appropriate delegation of authority.</w:t>
      </w:r>
    </w:p>
    <w:p w14:paraId="73C98874" w14:textId="77777777" w:rsidR="00CD0DA6" w:rsidRDefault="00CD0DA6" w:rsidP="00A750F3">
      <w:pPr>
        <w:rPr>
          <w:rFonts w:ascii="Calibri" w:eastAsia="Calibri" w:hAnsi="Calibri" w:cs="Times New Roman"/>
        </w:rPr>
      </w:pPr>
    </w:p>
    <w:p w14:paraId="17CC2AD3" w14:textId="5F79C140" w:rsidR="00CD0DA6" w:rsidRDefault="00CD0DA6">
      <w:pPr>
        <w:rPr>
          <w:rFonts w:ascii="Calibri" w:eastAsia="Calibri" w:hAnsi="Calibri" w:cs="Times New Roman"/>
        </w:rPr>
      </w:pPr>
      <w:r>
        <w:rPr>
          <w:rFonts w:ascii="Calibri" w:eastAsia="Calibri" w:hAnsi="Calibri" w:cs="Times New Roman"/>
        </w:rPr>
        <w:br w:type="page"/>
      </w:r>
    </w:p>
    <w:p w14:paraId="13695E62" w14:textId="103D4E6A" w:rsidR="00CD0DA6" w:rsidRDefault="007804C9" w:rsidP="0B6B5B12">
      <w:pPr>
        <w:pStyle w:val="Heading2"/>
        <w:rPr>
          <w:rStyle w:val="NoneA"/>
          <w:rFonts w:eastAsia="Arial Unicode MS" w:cs="Arial Unicode MS"/>
        </w:rPr>
      </w:pPr>
      <w:bookmarkStart w:id="12" w:name="_Toc5"/>
      <w:r w:rsidRPr="00B6421E">
        <w:rPr>
          <w:rStyle w:val="None"/>
          <w:rFonts w:eastAsia="Arial Unicode MS" w:cs="Arial Unicode MS"/>
        </w:rPr>
        <w:lastRenderedPageBreak/>
        <w:t xml:space="preserve">Annex 1. </w:t>
      </w:r>
      <w:r w:rsidR="00CD0DA6" w:rsidRPr="00B6421E">
        <w:rPr>
          <w:rStyle w:val="None"/>
          <w:rFonts w:eastAsia="Arial Unicode MS" w:cs="Arial Unicode MS"/>
        </w:rPr>
        <w:t xml:space="preserve">Programmes, </w:t>
      </w:r>
      <w:r w:rsidR="00CD0DA6" w:rsidRPr="0B6B5B12">
        <w:rPr>
          <w:rStyle w:val="None"/>
          <w:rFonts w:eastAsia="Arial Unicode MS" w:cs="Arial Unicode MS"/>
        </w:rPr>
        <w:t>Portfolios</w:t>
      </w:r>
      <w:r w:rsidR="00CD0DA6" w:rsidRPr="0B6B5B12">
        <w:rPr>
          <w:rStyle w:val="NoneA"/>
          <w:rFonts w:eastAsia="Arial Unicode MS" w:cs="Arial Unicode MS"/>
        </w:rPr>
        <w:t xml:space="preserve"> and Projects </w:t>
      </w:r>
      <w:bookmarkEnd w:id="12"/>
    </w:p>
    <w:p w14:paraId="4C569E0F" w14:textId="77777777" w:rsidR="00CD0DA6" w:rsidRDefault="00CD0DA6" w:rsidP="00CD0DA6">
      <w:pPr>
        <w:pStyle w:val="BodyA"/>
        <w:spacing w:line="240" w:lineRule="auto"/>
        <w:rPr>
          <w:rStyle w:val="None"/>
          <w:rFonts w:ascii="Calibri" w:eastAsia="Calibri" w:hAnsi="Calibri" w:cs="Calibri"/>
        </w:rPr>
      </w:pPr>
    </w:p>
    <w:p w14:paraId="31FA71BA" w14:textId="77777777" w:rsidR="00CD0DA6" w:rsidRDefault="00CD0DA6" w:rsidP="00CD0DA6">
      <w:pPr>
        <w:pStyle w:val="BodyA"/>
        <w:spacing w:line="240" w:lineRule="auto"/>
        <w:jc w:val="both"/>
        <w:rPr>
          <w:rStyle w:val="None"/>
          <w:rFonts w:ascii="Calibri" w:eastAsia="Calibri" w:hAnsi="Calibri" w:cs="Calibri"/>
        </w:rPr>
      </w:pPr>
      <w:r>
        <w:rPr>
          <w:rStyle w:val="None"/>
          <w:rFonts w:ascii="Calibri" w:hAnsi="Calibri"/>
        </w:rPr>
        <w:t>The table below captures the key elements of Country Programmes, Projects, and Portfolios:</w:t>
      </w:r>
    </w:p>
    <w:p w14:paraId="6FE9C2F6" w14:textId="77777777" w:rsidR="00CD0DA6" w:rsidRDefault="00CD0DA6" w:rsidP="00CD0DA6">
      <w:pPr>
        <w:pStyle w:val="BodyA"/>
        <w:spacing w:line="240" w:lineRule="auto"/>
        <w:rPr>
          <w:rStyle w:val="None"/>
          <w:rFonts w:ascii="Calibri" w:eastAsia="Calibri" w:hAnsi="Calibri" w:cs="Calibri"/>
        </w:rPr>
      </w:pPr>
    </w:p>
    <w:tbl>
      <w:tblPr>
        <w:tblW w:w="977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0"/>
        <w:gridCol w:w="2610"/>
        <w:gridCol w:w="2610"/>
        <w:gridCol w:w="2844"/>
      </w:tblGrid>
      <w:tr w:rsidR="00CD0DA6" w:rsidRPr="00172B97" w14:paraId="16C22469" w14:textId="77777777" w:rsidTr="001B0A13">
        <w:trPr>
          <w:trHeight w:val="30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5E941C3" w14:textId="77777777" w:rsidR="00CD0DA6" w:rsidRPr="00172B97" w:rsidRDefault="00CD0DA6" w:rsidP="001B0A13">
            <w:pPr>
              <w:rPr>
                <w:rFonts w:cstheme="minorHAnsi"/>
              </w:rPr>
            </w:pP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108CD359"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Country Programme</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0594BA67"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Portfolio</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35BFB651"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Project</w:t>
            </w:r>
          </w:p>
        </w:tc>
      </w:tr>
      <w:tr w:rsidR="00CD0DA6" w:rsidRPr="00172B97" w14:paraId="69BECE9A" w14:textId="77777777" w:rsidTr="001B0A13">
        <w:trPr>
          <w:trHeight w:val="244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30FB8199"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Definition</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3BA79FED"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A UNDP programme is a plan for effectively contributing to outcome level development results through UNDP’s project modalities: portfolios, development projects, the engagement facility and development services</w:t>
            </w:r>
            <w:r w:rsidRPr="00AE01DC">
              <w:rPr>
                <w:rStyle w:val="None"/>
                <w:rFonts w:asciiTheme="minorHAnsi" w:eastAsia="Calibri" w:hAnsiTheme="minorHAnsi" w:cstheme="minorHAnsi"/>
                <w:sz w:val="18"/>
                <w:szCs w:val="18"/>
              </w:rPr>
              <w:br/>
            </w:r>
            <w:r w:rsidRPr="00AE01DC">
              <w:rPr>
                <w:rStyle w:val="None"/>
                <w:rFonts w:asciiTheme="minorHAnsi" w:eastAsia="Calibri" w:hAnsiTheme="minorHAnsi" w:cstheme="minorHAnsi"/>
                <w:sz w:val="18"/>
                <w:szCs w:val="18"/>
              </w:rPr>
              <w:br/>
            </w:r>
            <w:r w:rsidRPr="00AE01DC">
              <w:rPr>
                <w:rStyle w:val="None"/>
                <w:rFonts w:asciiTheme="minorHAnsi" w:hAnsiTheme="minorHAnsi" w:cstheme="minorHAnsi"/>
                <w:sz w:val="18"/>
                <w:szCs w:val="18"/>
              </w:rPr>
              <w:t>(PPM, Formulate Programme and Projects).</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8AF1CAB" w14:textId="77777777" w:rsidR="00CD0DA6" w:rsidRPr="00AE01DC" w:rsidRDefault="00CD0DA6" w:rsidP="001B0A13">
            <w:pPr>
              <w:pStyle w:val="BodyA"/>
              <w:spacing w:line="240" w:lineRule="auto"/>
              <w:rPr>
                <w:rStyle w:val="None"/>
                <w:rFonts w:asciiTheme="minorHAnsi" w:eastAsia="Calibri" w:hAnsiTheme="minorHAnsi" w:cstheme="minorHAnsi"/>
                <w:sz w:val="18"/>
                <w:szCs w:val="18"/>
              </w:rPr>
            </w:pPr>
            <w:r w:rsidRPr="00AE01DC">
              <w:rPr>
                <w:rStyle w:val="None"/>
                <w:rFonts w:asciiTheme="minorHAnsi" w:hAnsiTheme="minorHAnsi" w:cstheme="minorHAnsi"/>
                <w:sz w:val="18"/>
                <w:szCs w:val="18"/>
              </w:rPr>
              <w:t>A portfolio is a programming delivery instrument, which contributes to one or more country programme outcomes and engages one or more implementing partners to address system level challenges for strategic development results.</w:t>
            </w:r>
            <w:r w:rsidRPr="00AE01DC">
              <w:rPr>
                <w:rStyle w:val="None"/>
                <w:rFonts w:asciiTheme="minorHAnsi" w:eastAsia="Calibri" w:hAnsiTheme="minorHAnsi" w:cstheme="minorHAnsi"/>
                <w:sz w:val="18"/>
                <w:szCs w:val="18"/>
              </w:rPr>
              <w:br/>
            </w:r>
          </w:p>
          <w:p w14:paraId="60EB903B"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(Portfolio policy)</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4809058B" w14:textId="77777777" w:rsidR="00CD0DA6" w:rsidRPr="00AE01DC" w:rsidRDefault="00CD0DA6" w:rsidP="001B0A13">
            <w:pPr>
              <w:pStyle w:val="BodyA"/>
              <w:spacing w:line="240" w:lineRule="auto"/>
              <w:rPr>
                <w:rStyle w:val="None"/>
                <w:rFonts w:asciiTheme="minorHAnsi" w:eastAsia="Calibri" w:hAnsiTheme="minorHAnsi" w:cstheme="minorHAnsi"/>
                <w:sz w:val="18"/>
                <w:szCs w:val="18"/>
              </w:rPr>
            </w:pPr>
            <w:r w:rsidRPr="00AE01DC">
              <w:rPr>
                <w:rStyle w:val="None"/>
                <w:rFonts w:asciiTheme="minorHAnsi" w:hAnsiTheme="minorHAnsi" w:cstheme="minorHAnsi"/>
                <w:sz w:val="18"/>
                <w:szCs w:val="18"/>
              </w:rPr>
              <w:t xml:space="preserve">A development project is a time-bound instrument to deliver outputs that contribute to an outcome-level development change reflected in the programme. </w:t>
            </w:r>
          </w:p>
          <w:p w14:paraId="1D2684BB"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(PPM, Formulate Programme and Projects).</w:t>
            </w:r>
          </w:p>
        </w:tc>
      </w:tr>
      <w:tr w:rsidR="00CD0DA6" w:rsidRPr="00172B97" w14:paraId="198F62EB" w14:textId="77777777" w:rsidTr="001B0A13">
        <w:trPr>
          <w:trHeight w:val="310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5808CD86"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Theory of change</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64C176E1" w14:textId="3174B358"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 xml:space="preserve">Required in programmes. </w:t>
            </w:r>
            <w:r w:rsidRPr="00AE01DC">
              <w:rPr>
                <w:rStyle w:val="None"/>
                <w:rFonts w:asciiTheme="minorHAnsi" w:eastAsia="Calibri" w:hAnsiTheme="minorHAnsi" w:cstheme="minorHAnsi"/>
                <w:sz w:val="18"/>
                <w:szCs w:val="18"/>
              </w:rPr>
              <w:br/>
            </w:r>
            <w:r w:rsidRPr="00AE01DC">
              <w:rPr>
                <w:rStyle w:val="None"/>
                <w:rFonts w:asciiTheme="minorHAnsi" w:hAnsiTheme="minorHAnsi" w:cstheme="minorHAnsi"/>
                <w:sz w:val="18"/>
                <w:szCs w:val="18"/>
              </w:rPr>
              <w:t>Theory of Change (ToC) -or hypothesis – should highlight the strategy and the pathways to test the hypothesis. Risks, partnerships, and target groups are necessary elements of the analysis.</w:t>
            </w:r>
            <w:r w:rsidRPr="00AE01DC">
              <w:rPr>
                <w:rStyle w:val="None"/>
                <w:rFonts w:asciiTheme="minorHAnsi" w:eastAsia="Calibri" w:hAnsiTheme="minorHAnsi" w:cstheme="minorHAnsi"/>
                <w:sz w:val="18"/>
                <w:szCs w:val="18"/>
              </w:rPr>
              <w:br/>
            </w:r>
            <w:r w:rsidRPr="00AE01DC">
              <w:rPr>
                <w:rStyle w:val="None"/>
                <w:rFonts w:asciiTheme="minorHAnsi" w:hAnsiTheme="minorHAnsi" w:cstheme="minorHAnsi"/>
                <w:sz w:val="18"/>
                <w:szCs w:val="18"/>
              </w:rPr>
              <w:t xml:space="preserve">During programme implementation it is important to regularly revisit the TOC to determine whether the programme strategy would need to be adjusted.  </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6CFA7079"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Required in portfolios</w:t>
            </w:r>
            <w:r w:rsidRPr="00AE01DC">
              <w:rPr>
                <w:rStyle w:val="None"/>
                <w:rFonts w:asciiTheme="minorHAnsi" w:eastAsia="Calibri" w:hAnsiTheme="minorHAnsi" w:cstheme="minorHAnsi"/>
                <w:sz w:val="18"/>
                <w:szCs w:val="18"/>
              </w:rPr>
              <w:br/>
            </w:r>
            <w:r w:rsidRPr="00AE01DC">
              <w:rPr>
                <w:rStyle w:val="None"/>
                <w:rFonts w:asciiTheme="minorHAnsi" w:hAnsiTheme="minorHAnsi" w:cstheme="minorHAnsi"/>
                <w:sz w:val="18"/>
                <w:szCs w:val="18"/>
              </w:rPr>
              <w:t>ToC – or hypothesis- describes the process of how the portfolio(s) effort to affect change would be initiated, implemented, and adjusted by analyzing the reaction of the wider system to the initial interventions and how the portfolio(s) contribute to programme outcomes.</w:t>
            </w:r>
            <w:r w:rsidRPr="00AE01DC">
              <w:rPr>
                <w:rStyle w:val="None"/>
                <w:rFonts w:asciiTheme="minorHAnsi" w:eastAsia="Calibri" w:hAnsiTheme="minorHAnsi" w:cstheme="minorHAnsi"/>
                <w:sz w:val="18"/>
                <w:szCs w:val="18"/>
              </w:rPr>
              <w:br/>
            </w:r>
            <w:r w:rsidRPr="00AE01DC">
              <w:rPr>
                <w:rStyle w:val="None"/>
                <w:rFonts w:asciiTheme="minorHAnsi" w:eastAsia="Calibri" w:hAnsiTheme="minorHAnsi" w:cstheme="minorHAnsi"/>
                <w:sz w:val="18"/>
                <w:szCs w:val="18"/>
              </w:rPr>
              <w:br/>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5EB9D0E2" w14:textId="77777777" w:rsidR="00CD0DA6" w:rsidRPr="00AE01DC" w:rsidRDefault="00CD0DA6" w:rsidP="001B0A13">
            <w:pPr>
              <w:pStyle w:val="NormalWeb"/>
              <w:rPr>
                <w:rFonts w:asciiTheme="minorHAnsi" w:hAnsiTheme="minorHAnsi" w:cstheme="minorHAnsi"/>
              </w:rPr>
            </w:pPr>
            <w:r w:rsidRPr="00AE01DC">
              <w:rPr>
                <w:rStyle w:val="None"/>
                <w:rFonts w:asciiTheme="minorHAnsi" w:hAnsiTheme="minorHAnsi" w:cstheme="minorHAnsi"/>
                <w:sz w:val="18"/>
                <w:szCs w:val="18"/>
              </w:rPr>
              <w:t xml:space="preserve">Required in projects. </w:t>
            </w:r>
            <w:r w:rsidRPr="00AE01DC">
              <w:rPr>
                <w:rStyle w:val="None"/>
                <w:rFonts w:asciiTheme="minorHAnsi" w:hAnsiTheme="minorHAnsi" w:cstheme="minorHAnsi"/>
                <w:sz w:val="18"/>
                <w:szCs w:val="18"/>
              </w:rPr>
              <w:br/>
              <w:t>A clear link to the programme’s theory of change is required.</w:t>
            </w:r>
            <w:r w:rsidRPr="00AE01DC">
              <w:rPr>
                <w:rStyle w:val="None"/>
                <w:rFonts w:asciiTheme="minorHAnsi" w:eastAsia="Calibri" w:hAnsiTheme="minorHAnsi" w:cstheme="minorHAnsi"/>
                <w:sz w:val="18"/>
                <w:szCs w:val="18"/>
              </w:rPr>
              <w:br/>
            </w:r>
            <w:r w:rsidRPr="00AE01DC">
              <w:rPr>
                <w:rStyle w:val="None"/>
                <w:rFonts w:asciiTheme="minorHAnsi" w:hAnsiTheme="minorHAnsi" w:cstheme="minorHAnsi"/>
                <w:sz w:val="18"/>
                <w:szCs w:val="18"/>
              </w:rPr>
              <w:t>It should articulate the causal chain related to the development challenge and its underlying assumptions.</w:t>
            </w:r>
            <w:r w:rsidRPr="00AE01DC" w:rsidDel="00C763B6">
              <w:rPr>
                <w:rStyle w:val="None"/>
                <w:rFonts w:asciiTheme="minorHAnsi" w:hAnsiTheme="minorHAnsi" w:cstheme="minorHAnsi"/>
                <w:sz w:val="18"/>
                <w:szCs w:val="18"/>
              </w:rPr>
              <w:t xml:space="preserve"> </w:t>
            </w:r>
          </w:p>
        </w:tc>
      </w:tr>
      <w:tr w:rsidR="00CD0DA6" w:rsidRPr="00172B97" w14:paraId="2672A171" w14:textId="77777777" w:rsidTr="001B0A13">
        <w:trPr>
          <w:trHeight w:val="112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CD28BAB"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Results</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444DEBD"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Country programmes contribute to UNSDCF/Country Programme Document outcomes via one or more portfolios and other programming interventions.</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0121B44F" w14:textId="52E33DEF"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 xml:space="preserve">Portfolios contribute to one or more country </w:t>
            </w:r>
            <w:r w:rsidR="00172B97" w:rsidRPr="00AE01DC">
              <w:rPr>
                <w:rStyle w:val="None"/>
                <w:rFonts w:asciiTheme="minorHAnsi" w:hAnsiTheme="minorHAnsi" w:cstheme="minorHAnsi"/>
                <w:sz w:val="18"/>
                <w:szCs w:val="18"/>
              </w:rPr>
              <w:t>programme outcomes</w:t>
            </w:r>
            <w:r w:rsidRPr="00AE01DC">
              <w:rPr>
                <w:rStyle w:val="None"/>
                <w:rFonts w:asciiTheme="minorHAnsi" w:hAnsiTheme="minorHAnsi" w:cstheme="minorHAnsi"/>
                <w:sz w:val="18"/>
                <w:szCs w:val="18"/>
              </w:rPr>
              <w:t>. Portfolio results sit between country programme outputs and outcomes.</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050EDE4B"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Projects contribute to only one country programme outcome.</w:t>
            </w:r>
          </w:p>
        </w:tc>
      </w:tr>
      <w:tr w:rsidR="00CD0DA6" w:rsidRPr="00172B97" w14:paraId="0868F07A" w14:textId="77777777" w:rsidTr="001B0A13">
        <w:trPr>
          <w:trHeight w:val="156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16A821E3"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Approval</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4B28ADA2" w14:textId="12448D68"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Country programmes are approved by the Executive Board.</w:t>
            </w:r>
            <w:r w:rsidRPr="00AE01DC">
              <w:rPr>
                <w:rStyle w:val="None"/>
                <w:rFonts w:asciiTheme="minorHAnsi" w:eastAsia="Calibri" w:hAnsiTheme="minorHAnsi" w:cstheme="minorHAnsi"/>
                <w:sz w:val="18"/>
                <w:szCs w:val="18"/>
              </w:rPr>
              <w:br/>
            </w:r>
            <w:r w:rsidRPr="00AE01DC">
              <w:rPr>
                <w:rStyle w:val="None"/>
                <w:rFonts w:asciiTheme="minorHAnsi" w:hAnsiTheme="minorHAnsi" w:cstheme="minorHAnsi"/>
                <w:sz w:val="18"/>
                <w:szCs w:val="18"/>
              </w:rPr>
              <w:t>The Regional Director is accountable to the Executive Board for the quality and results of the C</w:t>
            </w:r>
            <w:r w:rsidR="00A10C72" w:rsidRPr="00AE01DC">
              <w:rPr>
                <w:rStyle w:val="None"/>
                <w:rFonts w:asciiTheme="minorHAnsi" w:hAnsiTheme="minorHAnsi" w:cstheme="minorHAnsi"/>
                <w:sz w:val="18"/>
                <w:szCs w:val="18"/>
              </w:rPr>
              <w:t>o</w:t>
            </w:r>
            <w:r w:rsidRPr="00AE01DC">
              <w:rPr>
                <w:rStyle w:val="None"/>
                <w:rFonts w:asciiTheme="minorHAnsi" w:hAnsiTheme="minorHAnsi" w:cstheme="minorHAnsi"/>
                <w:sz w:val="18"/>
                <w:szCs w:val="18"/>
              </w:rPr>
              <w:t xml:space="preserve">untry Programmes </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29A0FD4" w14:textId="26D5F95B" w:rsidR="00CD0DA6" w:rsidRPr="00AE01DC" w:rsidRDefault="00CD0DA6" w:rsidP="001B0A13">
            <w:pPr>
              <w:pStyle w:val="BodyA"/>
              <w:spacing w:line="240" w:lineRule="auto"/>
              <w:rPr>
                <w:rFonts w:asciiTheme="minorHAnsi" w:hAnsiTheme="minorHAnsi" w:cstheme="minorHAnsi"/>
              </w:rPr>
            </w:pPr>
            <w:r w:rsidRPr="00AE01DC" w:rsidDel="000446D9">
              <w:rPr>
                <w:rStyle w:val="None"/>
                <w:rFonts w:asciiTheme="minorHAnsi" w:hAnsiTheme="minorHAnsi" w:cstheme="minorHAnsi"/>
                <w:sz w:val="18"/>
                <w:szCs w:val="18"/>
              </w:rPr>
              <w:t>Portfolios are approved by the Local Portfolio A</w:t>
            </w:r>
            <w:r w:rsidR="003C4A42" w:rsidRPr="00AE01DC">
              <w:rPr>
                <w:rStyle w:val="None"/>
                <w:rFonts w:asciiTheme="minorHAnsi" w:hAnsiTheme="minorHAnsi" w:cstheme="minorHAnsi"/>
                <w:sz w:val="18"/>
                <w:szCs w:val="18"/>
              </w:rPr>
              <w:t>ppraisal</w:t>
            </w:r>
            <w:r w:rsidRPr="00AE01DC" w:rsidDel="000446D9">
              <w:rPr>
                <w:rStyle w:val="None"/>
                <w:rFonts w:asciiTheme="minorHAnsi" w:hAnsiTheme="minorHAnsi" w:cstheme="minorHAnsi"/>
                <w:sz w:val="18"/>
                <w:szCs w:val="18"/>
              </w:rPr>
              <w:t xml:space="preserve"> Committee</w:t>
            </w:r>
            <w:r w:rsidR="001432B6" w:rsidRPr="00AE01DC">
              <w:rPr>
                <w:rStyle w:val="None"/>
                <w:rFonts w:asciiTheme="minorHAnsi" w:hAnsiTheme="minorHAnsi" w:cstheme="minorHAnsi"/>
                <w:sz w:val="18"/>
                <w:szCs w:val="18"/>
              </w:rPr>
              <w:t>.</w:t>
            </w:r>
            <w:r w:rsidRPr="00AE01DC" w:rsidDel="000446D9">
              <w:rPr>
                <w:rStyle w:val="None"/>
                <w:rFonts w:asciiTheme="minorHAnsi" w:eastAsia="Calibri" w:hAnsiTheme="minorHAnsi" w:cstheme="minorHAnsi"/>
                <w:sz w:val="18"/>
                <w:szCs w:val="18"/>
              </w:rPr>
              <w:br/>
            </w:r>
            <w:r w:rsidRPr="00AE01DC" w:rsidDel="000446D9">
              <w:rPr>
                <w:rStyle w:val="None"/>
                <w:rFonts w:asciiTheme="minorHAnsi" w:hAnsiTheme="minorHAnsi" w:cstheme="minorHAnsi"/>
                <w:sz w:val="18"/>
                <w:szCs w:val="18"/>
              </w:rPr>
              <w:t xml:space="preserve">The accountability for the quality and results of the </w:t>
            </w:r>
            <w:r w:rsidRPr="00AE01DC">
              <w:rPr>
                <w:rStyle w:val="None"/>
                <w:rFonts w:asciiTheme="minorHAnsi" w:hAnsiTheme="minorHAnsi" w:cstheme="minorHAnsi"/>
                <w:sz w:val="18"/>
                <w:szCs w:val="18"/>
              </w:rPr>
              <w:t xml:space="preserve">country </w:t>
            </w:r>
            <w:r w:rsidRPr="00AE01DC" w:rsidDel="000446D9">
              <w:rPr>
                <w:rStyle w:val="None"/>
                <w:rFonts w:asciiTheme="minorHAnsi" w:hAnsiTheme="minorHAnsi" w:cstheme="minorHAnsi"/>
                <w:sz w:val="18"/>
                <w:szCs w:val="18"/>
              </w:rPr>
              <w:t>portfolios rests with the UNDP Resident Representative</w:t>
            </w:r>
            <w:r w:rsidRPr="00AE01DC">
              <w:rPr>
                <w:rStyle w:val="None"/>
                <w:rFonts w:asciiTheme="minorHAnsi" w:hAnsiTheme="minorHAnsi" w:cstheme="minorHAnsi"/>
                <w:sz w:val="18"/>
                <w:szCs w:val="18"/>
              </w:rPr>
              <w:t>. For regional portfolios, accountability rests with the Regional Bureau and, for global portfolios with the Bureau for Policy and Programme Support.</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1B5E36CC" w14:textId="268F6D6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Projects are approved by the Local Project A</w:t>
            </w:r>
            <w:r w:rsidR="00CE648C" w:rsidRPr="00AE01DC">
              <w:rPr>
                <w:rStyle w:val="None"/>
                <w:rFonts w:asciiTheme="minorHAnsi" w:hAnsiTheme="minorHAnsi" w:cstheme="minorHAnsi"/>
                <w:sz w:val="18"/>
                <w:szCs w:val="18"/>
              </w:rPr>
              <w:t>ppraisal</w:t>
            </w:r>
            <w:r w:rsidRPr="00AE01DC">
              <w:rPr>
                <w:rStyle w:val="None"/>
                <w:rFonts w:asciiTheme="minorHAnsi" w:hAnsiTheme="minorHAnsi" w:cstheme="minorHAnsi"/>
                <w:sz w:val="18"/>
                <w:szCs w:val="18"/>
              </w:rPr>
              <w:t xml:space="preserve"> Committee</w:t>
            </w:r>
            <w:r w:rsidR="001432B6" w:rsidRPr="00AE01DC">
              <w:rPr>
                <w:rStyle w:val="None"/>
                <w:rFonts w:asciiTheme="minorHAnsi" w:hAnsiTheme="minorHAnsi" w:cstheme="minorHAnsi"/>
                <w:sz w:val="18"/>
                <w:szCs w:val="18"/>
              </w:rPr>
              <w:t>.</w:t>
            </w:r>
            <w:r w:rsidRPr="00AE01DC">
              <w:rPr>
                <w:rStyle w:val="None"/>
                <w:rFonts w:asciiTheme="minorHAnsi" w:eastAsia="Calibri" w:hAnsiTheme="minorHAnsi" w:cstheme="minorHAnsi"/>
                <w:sz w:val="18"/>
                <w:szCs w:val="18"/>
              </w:rPr>
              <w:br/>
            </w:r>
            <w:r w:rsidRPr="00AE01DC">
              <w:rPr>
                <w:rStyle w:val="None"/>
                <w:rFonts w:asciiTheme="minorHAnsi" w:hAnsiTheme="minorHAnsi" w:cstheme="minorHAnsi"/>
                <w:sz w:val="18"/>
                <w:szCs w:val="18"/>
              </w:rPr>
              <w:t xml:space="preserve">The accountability for the quality and results of the </w:t>
            </w:r>
            <w:r w:rsidRPr="00AE01DC" w:rsidDel="00CD35F0">
              <w:rPr>
                <w:rStyle w:val="None"/>
                <w:rFonts w:asciiTheme="minorHAnsi" w:hAnsiTheme="minorHAnsi" w:cstheme="minorHAnsi"/>
                <w:sz w:val="18"/>
                <w:szCs w:val="18"/>
              </w:rPr>
              <w:t>p</w:t>
            </w:r>
            <w:r w:rsidRPr="00AE01DC">
              <w:rPr>
                <w:rStyle w:val="None"/>
                <w:rFonts w:asciiTheme="minorHAnsi" w:hAnsiTheme="minorHAnsi" w:cstheme="minorHAnsi"/>
                <w:sz w:val="18"/>
                <w:szCs w:val="18"/>
              </w:rPr>
              <w:t>roject</w:t>
            </w:r>
            <w:r w:rsidRPr="00AE01DC" w:rsidDel="00CD35F0">
              <w:rPr>
                <w:rStyle w:val="None"/>
                <w:rFonts w:asciiTheme="minorHAnsi" w:hAnsiTheme="minorHAnsi" w:cstheme="minorHAnsi"/>
                <w:sz w:val="18"/>
                <w:szCs w:val="18"/>
              </w:rPr>
              <w:t xml:space="preserve"> </w:t>
            </w:r>
            <w:r w:rsidRPr="00AE01DC">
              <w:rPr>
                <w:rStyle w:val="None"/>
                <w:rFonts w:asciiTheme="minorHAnsi" w:hAnsiTheme="minorHAnsi" w:cstheme="minorHAnsi"/>
                <w:sz w:val="18"/>
                <w:szCs w:val="18"/>
              </w:rPr>
              <w:t xml:space="preserve">rests with the UNDP Resident Representative. For regional projects, accountability rests with the Regional Bureau, and for global projects with the Bureau for Policy and Programme Support. </w:t>
            </w:r>
          </w:p>
        </w:tc>
      </w:tr>
      <w:tr w:rsidR="00CD0DA6" w:rsidRPr="00172B97" w14:paraId="1841C2C8" w14:textId="77777777" w:rsidTr="001B0A13">
        <w:trPr>
          <w:trHeight w:val="90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3CDE2CEC"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lastRenderedPageBreak/>
              <w:t>Governance</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326E20D8"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Programme Board (UNDP + Country Coordinating Ministry)</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45EEC068"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Portfolio Board (UNDP + one or more Implementing Partners and other relevant stakeholders)</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35829A0"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Project Board (UNDP + one Implementing Partner and other relevant stakeholders)</w:t>
            </w:r>
          </w:p>
        </w:tc>
      </w:tr>
      <w:tr w:rsidR="00CD0DA6" w:rsidRPr="00172B97" w14:paraId="09178FE8" w14:textId="77777777" w:rsidTr="001B0A13">
        <w:trPr>
          <w:trHeight w:val="90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DDA3C9D"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Quality Assurance and Appraisal</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854113A"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Country Programme Documents are quality assured by BPPS.</w:t>
            </w:r>
            <w:r w:rsidRPr="00AE01DC">
              <w:rPr>
                <w:rStyle w:val="None"/>
                <w:rFonts w:asciiTheme="minorHAnsi" w:eastAsia="Calibri" w:hAnsiTheme="minorHAnsi" w:cstheme="minorHAnsi"/>
                <w:sz w:val="18"/>
                <w:szCs w:val="18"/>
              </w:rPr>
              <w:br/>
            </w:r>
            <w:r w:rsidRPr="00AE01DC">
              <w:rPr>
                <w:rStyle w:val="None"/>
                <w:rFonts w:asciiTheme="minorHAnsi" w:hAnsiTheme="minorHAnsi" w:cstheme="minorHAnsi"/>
                <w:sz w:val="18"/>
                <w:szCs w:val="18"/>
              </w:rPr>
              <w:t>Country Programme Documents are not subject to Social and Environmental Screening Procedures (SESP).</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3C25AEC5" w14:textId="77777777" w:rsidR="00CD0DA6" w:rsidRPr="00AE01DC" w:rsidRDefault="00CD0DA6" w:rsidP="001B0A13">
            <w:pPr>
              <w:pStyle w:val="BodyA"/>
              <w:spacing w:line="240" w:lineRule="auto"/>
              <w:rPr>
                <w:rStyle w:val="None"/>
                <w:rFonts w:asciiTheme="minorHAnsi" w:eastAsia="Calibri" w:hAnsiTheme="minorHAnsi" w:cstheme="minorHAnsi"/>
                <w:sz w:val="18"/>
                <w:szCs w:val="18"/>
              </w:rPr>
            </w:pPr>
            <w:r w:rsidRPr="00AE01DC">
              <w:rPr>
                <w:rStyle w:val="None"/>
                <w:rFonts w:asciiTheme="minorHAnsi" w:hAnsiTheme="minorHAnsi" w:cstheme="minorHAnsi"/>
                <w:sz w:val="18"/>
                <w:szCs w:val="18"/>
              </w:rPr>
              <w:t>Quality assurance of portfolios is conducted by the Country Office.</w:t>
            </w:r>
          </w:p>
          <w:p w14:paraId="0CAE8719"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Quality assurance includes SESP. Regional portfolios are quality assured by the Regional Bureau. Global portfolios are quality checked by the Bureau for Policy and Programme Support.</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1E818128" w14:textId="77777777" w:rsidR="00CD0DA6" w:rsidRPr="00AE01DC" w:rsidRDefault="00CD0DA6" w:rsidP="001B0A13">
            <w:pPr>
              <w:pStyle w:val="BodyA"/>
              <w:spacing w:line="240" w:lineRule="auto"/>
              <w:rPr>
                <w:rStyle w:val="None"/>
                <w:rFonts w:asciiTheme="minorHAnsi" w:eastAsia="Calibri" w:hAnsiTheme="minorHAnsi" w:cstheme="minorHAnsi"/>
                <w:sz w:val="18"/>
                <w:szCs w:val="18"/>
              </w:rPr>
            </w:pPr>
            <w:r w:rsidRPr="00AE01DC">
              <w:rPr>
                <w:rStyle w:val="None"/>
                <w:rFonts w:asciiTheme="minorHAnsi" w:hAnsiTheme="minorHAnsi" w:cstheme="minorHAnsi"/>
                <w:sz w:val="18"/>
                <w:szCs w:val="18"/>
              </w:rPr>
              <w:t>Quality assurance of projects s is conducted by the Country Office.</w:t>
            </w:r>
          </w:p>
          <w:p w14:paraId="6944A269"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Quality assurance includes SESP. Regional projects are quality assured by the Regional Bureau. Global projects are quality checked by the Bureau for Policy and Programme Support.</w:t>
            </w:r>
          </w:p>
        </w:tc>
      </w:tr>
      <w:tr w:rsidR="00CD0DA6" w:rsidRPr="00172B97" w14:paraId="11BF0786" w14:textId="77777777" w:rsidTr="001B0A13">
        <w:trPr>
          <w:trHeight w:val="112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67F87120"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Implementation</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4118BB28"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Country Programmes are implemented via its projects and portfolios.</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6CD0C1E6"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A portfolio is implemented through its workplans delivered by one or more Implementing Partners.</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1FAB82A0"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A project is implemented through its workplan delivered by one implementing partner.</w:t>
            </w:r>
          </w:p>
        </w:tc>
      </w:tr>
      <w:tr w:rsidR="00CD0DA6" w:rsidRPr="00172B97" w14:paraId="7C04CCCA" w14:textId="77777777" w:rsidTr="001B0A13">
        <w:trPr>
          <w:trHeight w:val="112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68905986"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Risk Management</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04C74C37"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Done in Quantum+ by the Country Office programme risk register</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6CC387FC"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Done in Quantum, by the Portfolio Management Team and the office senior management (DRR or RR)</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444BC9E"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Done in Quantum, by the Portfolio Management Team and the office senior management (DRR or RR)</w:t>
            </w:r>
          </w:p>
        </w:tc>
      </w:tr>
      <w:tr w:rsidR="00CD0DA6" w:rsidRPr="00172B97" w14:paraId="770FD685" w14:textId="77777777" w:rsidTr="001B0A13">
        <w:trPr>
          <w:trHeight w:val="200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5F3167F4"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Managing Change</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056DDE2D"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Revisions including changes at outcome level require Executive Board approval.</w:t>
            </w:r>
            <w:r w:rsidRPr="00AE01DC">
              <w:rPr>
                <w:rStyle w:val="None"/>
                <w:rFonts w:asciiTheme="minorHAnsi" w:eastAsia="Calibri" w:hAnsiTheme="minorHAnsi" w:cstheme="minorHAnsi"/>
                <w:sz w:val="18"/>
                <w:szCs w:val="18"/>
              </w:rPr>
              <w:br/>
            </w:r>
            <w:r w:rsidRPr="00AE01DC">
              <w:rPr>
                <w:rStyle w:val="None"/>
                <w:rFonts w:asciiTheme="minorHAnsi" w:hAnsiTheme="minorHAnsi" w:cstheme="minorHAnsi"/>
                <w:sz w:val="18"/>
                <w:szCs w:val="18"/>
              </w:rPr>
              <w:t xml:space="preserve">Revisions at the output level require Programme Board approval and are presented for the Executive Board’s information. </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62F1125A"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Portfolio Shared Results Committee reviews the implementing partners’ work plans and takes corrective actions, including approving adjustments and substantive revisions (major/minor amendments) to the work plans.</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5559F4C4"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Project Board reviews the implementing partners’ work plans and takes corrective actions, including approving adjustments and substantive revisions (major/minor amendments) to the work plans.</w:t>
            </w:r>
          </w:p>
        </w:tc>
      </w:tr>
      <w:tr w:rsidR="00CD0DA6" w:rsidRPr="00172B97" w14:paraId="2E653F88" w14:textId="77777777" w:rsidTr="001B0A13">
        <w:trPr>
          <w:trHeight w:val="68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35A5ABEC"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 xml:space="preserve">Reporting </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FC13D19"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Done in the ROAR</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351C30C"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Done via the Portfolio Annual Results Report</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12B46A78"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Done via the Annual Results Report</w:t>
            </w:r>
          </w:p>
        </w:tc>
      </w:tr>
      <w:tr w:rsidR="00CD0DA6" w:rsidRPr="00172B97" w14:paraId="7EF4DF64" w14:textId="77777777" w:rsidTr="001B0A13">
        <w:trPr>
          <w:trHeight w:val="112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D43183F"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Evaluation</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120632E8"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Country programmes are evaluated by the IEO with the Independent Country Programme Evaluations (ICPEs)</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12DBB83D"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Portfolios are evaluated by the Country Office with Decentralized Evaluations (D.E.), informed by the D.E. guidance.</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1237BA5B"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Projects are evaluated by the Country Office with Decentralized Evaluations (D.E.), informed by the D.E. guidance.</w:t>
            </w:r>
          </w:p>
        </w:tc>
      </w:tr>
      <w:tr w:rsidR="00CD0DA6" w:rsidRPr="00172B97" w14:paraId="1643B4FF" w14:textId="77777777" w:rsidTr="001B0A13">
        <w:trPr>
          <w:trHeight w:val="460"/>
        </w:trPr>
        <w:tc>
          <w:tcPr>
            <w:tcW w:w="17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132AF139"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b/>
                <w:bCs/>
                <w:sz w:val="18"/>
                <w:szCs w:val="18"/>
              </w:rPr>
              <w:t>Audit</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7174CEC7"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 xml:space="preserve">No audit required for CPDs </w:t>
            </w:r>
          </w:p>
        </w:tc>
        <w:tc>
          <w:tcPr>
            <w:tcW w:w="2610"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292D958A"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Subject to audit</w:t>
            </w:r>
          </w:p>
        </w:tc>
        <w:tc>
          <w:tcPr>
            <w:tcW w:w="2844" w:type="dxa"/>
            <w:tcBorders>
              <w:top w:val="single" w:sz="4" w:space="0" w:color="7F7F7F" w:themeColor="text1" w:themeTint="80"/>
              <w:left w:val="nil"/>
              <w:bottom w:val="single" w:sz="4" w:space="0" w:color="7F7F7F" w:themeColor="text1" w:themeTint="80"/>
              <w:right w:val="nil"/>
            </w:tcBorders>
            <w:tcMar>
              <w:top w:w="80" w:type="dxa"/>
              <w:left w:w="80" w:type="dxa"/>
              <w:bottom w:w="80" w:type="dxa"/>
              <w:right w:w="80" w:type="dxa"/>
            </w:tcMar>
          </w:tcPr>
          <w:p w14:paraId="54CEA2AD" w14:textId="77777777" w:rsidR="00CD0DA6" w:rsidRPr="00AE01DC" w:rsidRDefault="00CD0DA6" w:rsidP="001B0A13">
            <w:pPr>
              <w:pStyle w:val="BodyA"/>
              <w:spacing w:line="240" w:lineRule="auto"/>
              <w:rPr>
                <w:rFonts w:asciiTheme="minorHAnsi" w:hAnsiTheme="minorHAnsi" w:cstheme="minorHAnsi"/>
              </w:rPr>
            </w:pPr>
            <w:r w:rsidRPr="00AE01DC">
              <w:rPr>
                <w:rStyle w:val="None"/>
                <w:rFonts w:asciiTheme="minorHAnsi" w:hAnsiTheme="minorHAnsi" w:cstheme="minorHAnsi"/>
                <w:sz w:val="18"/>
                <w:szCs w:val="18"/>
              </w:rPr>
              <w:t>Subject to audit</w:t>
            </w:r>
          </w:p>
        </w:tc>
      </w:tr>
    </w:tbl>
    <w:p w14:paraId="3E834E90" w14:textId="77777777" w:rsidR="00CD0DA6" w:rsidRDefault="00CD0DA6" w:rsidP="00CD0DA6">
      <w:pPr>
        <w:pStyle w:val="BodyA"/>
        <w:widowControl w:val="0"/>
        <w:spacing w:line="240" w:lineRule="auto"/>
        <w:ind w:left="108" w:hanging="108"/>
        <w:rPr>
          <w:rStyle w:val="None"/>
          <w:rFonts w:ascii="Calibri" w:eastAsia="Calibri" w:hAnsi="Calibri" w:cs="Calibri"/>
        </w:rPr>
      </w:pPr>
    </w:p>
    <w:p w14:paraId="5CF7AA69" w14:textId="77777777" w:rsidR="00CD0DA6" w:rsidRPr="00A750F3" w:rsidRDefault="00CD0DA6" w:rsidP="00A750F3">
      <w:pPr>
        <w:rPr>
          <w:rFonts w:ascii="Calibri" w:eastAsia="Calibri" w:hAnsi="Calibri" w:cs="Times New Roman"/>
        </w:rPr>
      </w:pPr>
    </w:p>
    <w:p w14:paraId="5E196FAB" w14:textId="77777777" w:rsidR="00A31C56" w:rsidRPr="00A750F3" w:rsidRDefault="00A31C56"/>
    <w:sectPr w:rsidR="00A31C56" w:rsidRPr="00A750F3" w:rsidSect="00094D43">
      <w:headerReference w:type="default" r:id="rId49"/>
      <w:footerReference w:type="even"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24D5" w14:textId="77777777" w:rsidR="00327EFE" w:rsidRDefault="00327EFE" w:rsidP="00A750F3">
      <w:pPr>
        <w:spacing w:after="0" w:line="240" w:lineRule="auto"/>
      </w:pPr>
      <w:r>
        <w:separator/>
      </w:r>
    </w:p>
  </w:endnote>
  <w:endnote w:type="continuationSeparator" w:id="0">
    <w:p w14:paraId="38FD559F" w14:textId="77777777" w:rsidR="00327EFE" w:rsidRDefault="00327EFE" w:rsidP="00A750F3">
      <w:pPr>
        <w:spacing w:after="0" w:line="240" w:lineRule="auto"/>
      </w:pPr>
      <w:r>
        <w:continuationSeparator/>
      </w:r>
    </w:p>
  </w:endnote>
  <w:endnote w:type="continuationNotice" w:id="1">
    <w:p w14:paraId="19A28912" w14:textId="77777777" w:rsidR="00327EFE" w:rsidRDefault="00327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DB7C" w14:textId="77777777" w:rsidR="00807E29" w:rsidRDefault="00F41C90" w:rsidP="001B0A1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020A66" w14:textId="77777777" w:rsidR="00807E29" w:rsidRDefault="00807E29" w:rsidP="001B0A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8ED9" w14:textId="5A6488A5" w:rsidR="00807E29" w:rsidRDefault="00F41C90" w:rsidP="001B0A13">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Effective Date: </w:t>
    </w:r>
    <w:r w:rsidR="00ED1A48">
      <w:t>22/</w:t>
    </w:r>
    <w:r w:rsidR="007338B1">
      <w:t>0</w:t>
    </w:r>
    <w:r w:rsidR="00ED1A48">
      <w:t>3</w:t>
    </w:r>
    <w:r w:rsidR="007338B1">
      <w:t>/2024</w:t>
    </w:r>
    <w:r>
      <w:ptab w:relativeTo="margin" w:alignment="right" w:leader="none"/>
    </w:r>
    <w:r>
      <w:t>Version #</w:t>
    </w:r>
    <w:r w:rsidR="00B6421E">
      <w:t>:</w:t>
    </w:r>
    <w:r>
      <w:t xml:space="preserve"> </w:t>
    </w:r>
    <w:r w:rsidR="00B6421E">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8F303" w14:textId="77777777" w:rsidR="00327EFE" w:rsidRDefault="00327EFE" w:rsidP="00A750F3">
      <w:pPr>
        <w:spacing w:after="0" w:line="240" w:lineRule="auto"/>
      </w:pPr>
      <w:r>
        <w:separator/>
      </w:r>
    </w:p>
  </w:footnote>
  <w:footnote w:type="continuationSeparator" w:id="0">
    <w:p w14:paraId="47B0E957" w14:textId="77777777" w:rsidR="00327EFE" w:rsidRDefault="00327EFE" w:rsidP="00A750F3">
      <w:pPr>
        <w:spacing w:after="0" w:line="240" w:lineRule="auto"/>
      </w:pPr>
      <w:r>
        <w:continuationSeparator/>
      </w:r>
    </w:p>
  </w:footnote>
  <w:footnote w:type="continuationNotice" w:id="1">
    <w:p w14:paraId="08F80585" w14:textId="77777777" w:rsidR="00327EFE" w:rsidRDefault="00327EFE">
      <w:pPr>
        <w:spacing w:after="0" w:line="240" w:lineRule="auto"/>
      </w:pPr>
    </w:p>
  </w:footnote>
  <w:footnote w:id="2">
    <w:p w14:paraId="7F1DC320" w14:textId="77777777" w:rsidR="00A750F3" w:rsidRDefault="00A750F3" w:rsidP="00A750F3">
      <w:pPr>
        <w:pStyle w:val="FootnoteText"/>
      </w:pPr>
      <w:r>
        <w:rPr>
          <w:rStyle w:val="FootnoteReference"/>
        </w:rPr>
        <w:footnoteRef/>
      </w:r>
      <w:r w:rsidRPr="006918AA">
        <w:rPr>
          <w:sz w:val="18"/>
          <w:szCs w:val="18"/>
        </w:rPr>
        <w:t xml:space="preserve"> Under the 2018-2021 Strategic Plan, there is no longer a </w:t>
      </w:r>
      <w:r>
        <w:rPr>
          <w:sz w:val="18"/>
          <w:szCs w:val="18"/>
        </w:rPr>
        <w:t>g</w:t>
      </w:r>
      <w:r w:rsidRPr="006918AA">
        <w:rPr>
          <w:sz w:val="18"/>
          <w:szCs w:val="18"/>
        </w:rPr>
        <w:t xml:space="preserve">lobal </w:t>
      </w:r>
      <w:r>
        <w:rPr>
          <w:sz w:val="18"/>
          <w:szCs w:val="18"/>
        </w:rPr>
        <w:t>p</w:t>
      </w:r>
      <w:r w:rsidRPr="006918AA">
        <w:rPr>
          <w:sz w:val="18"/>
          <w:szCs w:val="18"/>
        </w:rPr>
        <w:t xml:space="preserve">rogramme. </w:t>
      </w:r>
      <w:r>
        <w:rPr>
          <w:sz w:val="18"/>
          <w:szCs w:val="18"/>
        </w:rPr>
        <w:t>G</w:t>
      </w:r>
      <w:r w:rsidRPr="006918AA">
        <w:rPr>
          <w:sz w:val="18"/>
          <w:szCs w:val="18"/>
        </w:rPr>
        <w:t>lobal projects</w:t>
      </w:r>
      <w:r>
        <w:rPr>
          <w:sz w:val="18"/>
          <w:szCs w:val="18"/>
        </w:rPr>
        <w:t xml:space="preserve"> </w:t>
      </w:r>
      <w:r w:rsidRPr="006918AA">
        <w:rPr>
          <w:sz w:val="18"/>
          <w:szCs w:val="18"/>
        </w:rPr>
        <w:t>directly contribute to the Strategic Plan.</w:t>
      </w:r>
    </w:p>
  </w:footnote>
  <w:footnote w:id="3">
    <w:p w14:paraId="33D3A5D3" w14:textId="77777777" w:rsidR="00A750F3" w:rsidRDefault="00A750F3" w:rsidP="00A750F3">
      <w:pPr>
        <w:pStyle w:val="FootnoteText"/>
      </w:pPr>
      <w:r>
        <w:rPr>
          <w:rStyle w:val="FootnoteReference"/>
        </w:rPr>
        <w:footnoteRef/>
      </w:r>
      <w:r>
        <w:t xml:space="preserve"> Global projects directly contribute to the Strategic Plan.</w:t>
      </w:r>
    </w:p>
  </w:footnote>
  <w:footnote w:id="4">
    <w:p w14:paraId="598D6B97" w14:textId="77777777" w:rsidR="00A750F3" w:rsidRDefault="00A750F3" w:rsidP="00A750F3">
      <w:pPr>
        <w:pStyle w:val="FootnoteText"/>
      </w:pPr>
      <w:r>
        <w:rPr>
          <w:rStyle w:val="FootnoteReference"/>
        </w:rPr>
        <w:footnoteRef/>
      </w:r>
      <w:r>
        <w:t xml:space="preserve"> Global projects must demonstrate clear linkages to the Strategic Plan theory of change.</w:t>
      </w:r>
    </w:p>
  </w:footnote>
  <w:footnote w:id="5">
    <w:p w14:paraId="216554D4" w14:textId="77777777" w:rsidR="00A750F3" w:rsidRDefault="00A750F3" w:rsidP="00A750F3">
      <w:pPr>
        <w:pStyle w:val="FootnoteText"/>
      </w:pPr>
      <w:r>
        <w:rPr>
          <w:rStyle w:val="FootnoteReference"/>
        </w:rPr>
        <w:footnoteRef/>
      </w:r>
      <w:r>
        <w:t xml:space="preserve"> </w:t>
      </w:r>
      <w:r w:rsidRPr="00A750F3">
        <w:rPr>
          <w:rFonts w:cs="Calibri"/>
        </w:rPr>
        <w:t>Country offices may request the Regional Evaluation focal point to waive evaluations based on reasonable justification. At the same time, if a project is due to be evaluated as part of an Outcome, portfolio or thematic evaluation then a separate project evaluation may not be necessary.</w:t>
      </w:r>
    </w:p>
  </w:footnote>
  <w:footnote w:id="6">
    <w:p w14:paraId="4773FBBE" w14:textId="77777777" w:rsidR="00A750F3" w:rsidRPr="000715F7" w:rsidRDefault="00A750F3" w:rsidP="00A750F3">
      <w:pPr>
        <w:pStyle w:val="FootnoteText"/>
      </w:pPr>
      <w:r>
        <w:rPr>
          <w:rStyle w:val="FootnoteReference"/>
        </w:rPr>
        <w:footnoteRef/>
      </w:r>
      <w:r>
        <w:t xml:space="preserve"> If the project is less than 4 years then only one evaluation is required. </w:t>
      </w:r>
    </w:p>
  </w:footnote>
  <w:footnote w:id="7">
    <w:p w14:paraId="478D80BD" w14:textId="77777777" w:rsidR="00A750F3" w:rsidRPr="00A86B14" w:rsidRDefault="00A750F3" w:rsidP="00A750F3">
      <w:pPr>
        <w:pStyle w:val="FootnoteText"/>
      </w:pPr>
      <w:r>
        <w:rPr>
          <w:rStyle w:val="FootnoteReference"/>
        </w:rPr>
        <w:footnoteRef/>
      </w:r>
      <w:r>
        <w:t xml:space="preserve"> This covers projects and not development services. While it is recommended that programme units evaluate large development service projects, delivery efficiency can be covered through audits. </w:t>
      </w:r>
    </w:p>
  </w:footnote>
  <w:footnote w:id="8">
    <w:p w14:paraId="1A90AEE6" w14:textId="77777777" w:rsidR="00A750F3" w:rsidRPr="000715F7" w:rsidRDefault="00A750F3" w:rsidP="00A750F3">
      <w:pPr>
        <w:pStyle w:val="FootnoteText"/>
      </w:pPr>
      <w:r>
        <w:rPr>
          <w:rStyle w:val="FootnoteReference"/>
        </w:rPr>
        <w:footnoteRef/>
      </w:r>
      <w:r>
        <w:t xml:space="preserve"> Projects exceeding 5 years should be evaluated within 6 months if they have not yet been evaluated.</w:t>
      </w:r>
    </w:p>
  </w:footnote>
  <w:footnote w:id="9">
    <w:p w14:paraId="3B927809" w14:textId="77777777" w:rsidR="00A750F3" w:rsidRPr="00B3450A" w:rsidRDefault="00A750F3" w:rsidP="00A750F3">
      <w:pPr>
        <w:pStyle w:val="CommentText"/>
        <w:spacing w:after="0"/>
      </w:pPr>
      <w:r>
        <w:rPr>
          <w:rStyle w:val="FootnoteReference"/>
        </w:rPr>
        <w:footnoteRef/>
      </w:r>
      <w:r>
        <w:t xml:space="preserve"> A project is entering in a second phase when propose to scale up results, through a substantive project revision or a new project. </w:t>
      </w:r>
    </w:p>
  </w:footnote>
  <w:footnote w:id="10">
    <w:p w14:paraId="7D13B9DF" w14:textId="77777777" w:rsidR="00A750F3" w:rsidRDefault="00A750F3" w:rsidP="00A750F3">
      <w:pPr>
        <w:pStyle w:val="FootnoteText"/>
      </w:pPr>
      <w:r>
        <w:rPr>
          <w:rStyle w:val="FootnoteReference"/>
        </w:rPr>
        <w:footnoteRef/>
      </w:r>
      <w:r>
        <w:t xml:space="preserve"> Approved resource mobilization targets will be reflected in corporate planning systems and monitored against pipelines.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0495" w14:textId="72CBD8D5" w:rsidR="00807E29" w:rsidRDefault="00A23EB8" w:rsidP="001B0A13">
    <w:pPr>
      <w:pStyle w:val="Header"/>
      <w:jc w:val="right"/>
    </w:pPr>
    <w:r>
      <w:rPr>
        <w:noProof/>
      </w:rPr>
      <w:drawing>
        <wp:inline distT="0" distB="0" distL="0" distR="0" wp14:anchorId="06DA6C80" wp14:editId="04811AE8">
          <wp:extent cx="304800" cy="578498"/>
          <wp:effectExtent l="0" t="0" r="0" b="0"/>
          <wp:docPr id="14178866" name="Picture 14178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704"/>
                  <a:stretch/>
                </pic:blipFill>
                <pic:spPr bwMode="auto">
                  <a:xfrm>
                    <a:off x="0" y="0"/>
                    <a:ext cx="309373" cy="587177"/>
                  </a:xfrm>
                  <a:prstGeom prst="rect">
                    <a:avLst/>
                  </a:prstGeom>
                  <a:ln>
                    <a:noFill/>
                  </a:ln>
                  <a:extLst>
                    <a:ext uri="{53640926-AAD7-44D8-BBD7-CCE9431645EC}">
                      <a14:shadowObscured xmlns:a14="http://schemas.microsoft.com/office/drawing/2010/main"/>
                    </a:ext>
                  </a:extLst>
                </pic:spPr>
              </pic:pic>
            </a:graphicData>
          </a:graphic>
        </wp:inline>
      </w:drawing>
    </w:r>
  </w:p>
  <w:p w14:paraId="63D2E3F6" w14:textId="77777777" w:rsidR="00A23EB8" w:rsidRDefault="00A23EB8" w:rsidP="001B0A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F5E"/>
    <w:multiLevelType w:val="hybridMultilevel"/>
    <w:tmpl w:val="C04C94FE"/>
    <w:styleLink w:val="ImportedStyle2"/>
    <w:lvl w:ilvl="0" w:tplc="661CBEE6">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1067BEA">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E04CCD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1CE81C">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9144F5E">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D9A79B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DEEDEA">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0DAB56C">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F3E9FA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727F2E"/>
    <w:multiLevelType w:val="hybridMultilevel"/>
    <w:tmpl w:val="C0EA5532"/>
    <w:numStyleLink w:val="ImportedStyle1"/>
  </w:abstractNum>
  <w:abstractNum w:abstractNumId="2" w15:restartNumberingAfterBreak="0">
    <w:nsid w:val="33C96465"/>
    <w:multiLevelType w:val="hybridMultilevel"/>
    <w:tmpl w:val="8FBCABDA"/>
    <w:lvl w:ilvl="0" w:tplc="756E7EE8">
      <w:start w:val="1"/>
      <w:numFmt w:val="decimal"/>
      <w:lvlText w:val="%1."/>
      <w:lvlJc w:val="left"/>
      <w:pPr>
        <w:ind w:left="1020" w:hanging="360"/>
      </w:pPr>
    </w:lvl>
    <w:lvl w:ilvl="1" w:tplc="119E32DC">
      <w:start w:val="1"/>
      <w:numFmt w:val="decimal"/>
      <w:lvlText w:val="%2."/>
      <w:lvlJc w:val="left"/>
      <w:pPr>
        <w:ind w:left="1020" w:hanging="360"/>
      </w:pPr>
    </w:lvl>
    <w:lvl w:ilvl="2" w:tplc="8D00B1BC">
      <w:start w:val="1"/>
      <w:numFmt w:val="decimal"/>
      <w:lvlText w:val="%3."/>
      <w:lvlJc w:val="left"/>
      <w:pPr>
        <w:ind w:left="1020" w:hanging="360"/>
      </w:pPr>
    </w:lvl>
    <w:lvl w:ilvl="3" w:tplc="2D2EB86A">
      <w:start w:val="1"/>
      <w:numFmt w:val="decimal"/>
      <w:lvlText w:val="%4."/>
      <w:lvlJc w:val="left"/>
      <w:pPr>
        <w:ind w:left="1020" w:hanging="360"/>
      </w:pPr>
    </w:lvl>
    <w:lvl w:ilvl="4" w:tplc="2D98AE9E">
      <w:start w:val="1"/>
      <w:numFmt w:val="decimal"/>
      <w:lvlText w:val="%5."/>
      <w:lvlJc w:val="left"/>
      <w:pPr>
        <w:ind w:left="1020" w:hanging="360"/>
      </w:pPr>
    </w:lvl>
    <w:lvl w:ilvl="5" w:tplc="8D1C0F98">
      <w:start w:val="1"/>
      <w:numFmt w:val="decimal"/>
      <w:lvlText w:val="%6."/>
      <w:lvlJc w:val="left"/>
      <w:pPr>
        <w:ind w:left="1020" w:hanging="360"/>
      </w:pPr>
    </w:lvl>
    <w:lvl w:ilvl="6" w:tplc="9E885724">
      <w:start w:val="1"/>
      <w:numFmt w:val="decimal"/>
      <w:lvlText w:val="%7."/>
      <w:lvlJc w:val="left"/>
      <w:pPr>
        <w:ind w:left="1020" w:hanging="360"/>
      </w:pPr>
    </w:lvl>
    <w:lvl w:ilvl="7" w:tplc="762CF544">
      <w:start w:val="1"/>
      <w:numFmt w:val="decimal"/>
      <w:lvlText w:val="%8."/>
      <w:lvlJc w:val="left"/>
      <w:pPr>
        <w:ind w:left="1020" w:hanging="360"/>
      </w:pPr>
    </w:lvl>
    <w:lvl w:ilvl="8" w:tplc="E1B20728">
      <w:start w:val="1"/>
      <w:numFmt w:val="decimal"/>
      <w:lvlText w:val="%9."/>
      <w:lvlJc w:val="left"/>
      <w:pPr>
        <w:ind w:left="1020" w:hanging="360"/>
      </w:pPr>
    </w:lvl>
  </w:abstractNum>
  <w:abstractNum w:abstractNumId="3" w15:restartNumberingAfterBreak="0">
    <w:nsid w:val="38AB25F9"/>
    <w:multiLevelType w:val="hybridMultilevel"/>
    <w:tmpl w:val="5032201A"/>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2163BCE"/>
    <w:multiLevelType w:val="hybridMultilevel"/>
    <w:tmpl w:val="C04C94FE"/>
    <w:numStyleLink w:val="ImportedStyle2"/>
  </w:abstractNum>
  <w:abstractNum w:abstractNumId="5" w15:restartNumberingAfterBreak="0">
    <w:nsid w:val="62937856"/>
    <w:multiLevelType w:val="hybridMultilevel"/>
    <w:tmpl w:val="C0EA5532"/>
    <w:styleLink w:val="ImportedStyle1"/>
    <w:lvl w:ilvl="0" w:tplc="E0C222AA">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91A74EE">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A30AC14">
      <w:start w:val="1"/>
      <w:numFmt w:val="lowerRoman"/>
      <w:lvlText w:val="%3."/>
      <w:lvlJc w:val="left"/>
      <w:pPr>
        <w:ind w:left="1440"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3" w:tplc="1714DAD8">
      <w:start w:val="1"/>
      <w:numFmt w:val="decimal"/>
      <w:lvlText w:val="%4."/>
      <w:lvlJc w:val="left"/>
      <w:pPr>
        <w:ind w:left="6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FCA0F46">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2E0560">
      <w:start w:val="1"/>
      <w:numFmt w:val="lowerRoman"/>
      <w:lvlText w:val="%6."/>
      <w:lvlJc w:val="left"/>
      <w:pPr>
        <w:ind w:left="3600"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6" w:tplc="736A0398">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1D2F562">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11A1032">
      <w:start w:val="1"/>
      <w:numFmt w:val="lowerRoman"/>
      <w:lvlText w:val="%9."/>
      <w:lvlJc w:val="left"/>
      <w:pPr>
        <w:ind w:left="5760" w:hanging="4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8C205F9"/>
    <w:multiLevelType w:val="hybridMultilevel"/>
    <w:tmpl w:val="95DEF1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E72AF7"/>
    <w:multiLevelType w:val="hybridMultilevel"/>
    <w:tmpl w:val="04580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1520416">
    <w:abstractNumId w:val="3"/>
  </w:num>
  <w:num w:numId="2" w16cid:durableId="1197087317">
    <w:abstractNumId w:val="6"/>
  </w:num>
  <w:num w:numId="3" w16cid:durableId="154148737">
    <w:abstractNumId w:val="5"/>
  </w:num>
  <w:num w:numId="4" w16cid:durableId="639267513">
    <w:abstractNumId w:val="1"/>
  </w:num>
  <w:num w:numId="5" w16cid:durableId="875192779">
    <w:abstractNumId w:val="0"/>
  </w:num>
  <w:num w:numId="6" w16cid:durableId="38431998">
    <w:abstractNumId w:val="4"/>
  </w:num>
  <w:num w:numId="7" w16cid:durableId="684746882">
    <w:abstractNumId w:val="7"/>
  </w:num>
  <w:num w:numId="8" w16cid:durableId="1805930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F3"/>
    <w:rsid w:val="00036A95"/>
    <w:rsid w:val="00041F88"/>
    <w:rsid w:val="00043401"/>
    <w:rsid w:val="00045E00"/>
    <w:rsid w:val="00051CD5"/>
    <w:rsid w:val="00081048"/>
    <w:rsid w:val="00094D43"/>
    <w:rsid w:val="000C0236"/>
    <w:rsid w:val="000D27F1"/>
    <w:rsid w:val="000E0786"/>
    <w:rsid w:val="000F54E8"/>
    <w:rsid w:val="0011094E"/>
    <w:rsid w:val="0011291F"/>
    <w:rsid w:val="00120FC7"/>
    <w:rsid w:val="001218D8"/>
    <w:rsid w:val="00123145"/>
    <w:rsid w:val="00134132"/>
    <w:rsid w:val="001432B6"/>
    <w:rsid w:val="00162CC3"/>
    <w:rsid w:val="0016414F"/>
    <w:rsid w:val="00172B97"/>
    <w:rsid w:val="00183921"/>
    <w:rsid w:val="001B0A13"/>
    <w:rsid w:val="001B4D0F"/>
    <w:rsid w:val="001B5B3E"/>
    <w:rsid w:val="001D5ACD"/>
    <w:rsid w:val="00207C00"/>
    <w:rsid w:val="002270A8"/>
    <w:rsid w:val="00230A2B"/>
    <w:rsid w:val="00235EA3"/>
    <w:rsid w:val="002531A3"/>
    <w:rsid w:val="0027173C"/>
    <w:rsid w:val="00287D8C"/>
    <w:rsid w:val="00290155"/>
    <w:rsid w:val="002F508C"/>
    <w:rsid w:val="003116B8"/>
    <w:rsid w:val="00324A9D"/>
    <w:rsid w:val="00327EFE"/>
    <w:rsid w:val="003423A2"/>
    <w:rsid w:val="003442F4"/>
    <w:rsid w:val="00373389"/>
    <w:rsid w:val="00393E97"/>
    <w:rsid w:val="003A5EA4"/>
    <w:rsid w:val="003B7787"/>
    <w:rsid w:val="003C4A42"/>
    <w:rsid w:val="003C55B1"/>
    <w:rsid w:val="003E4D4A"/>
    <w:rsid w:val="00400820"/>
    <w:rsid w:val="0043547E"/>
    <w:rsid w:val="00460735"/>
    <w:rsid w:val="00461412"/>
    <w:rsid w:val="0046212E"/>
    <w:rsid w:val="004653AC"/>
    <w:rsid w:val="004709A1"/>
    <w:rsid w:val="00487C63"/>
    <w:rsid w:val="00487EC6"/>
    <w:rsid w:val="004B06E4"/>
    <w:rsid w:val="004B5469"/>
    <w:rsid w:val="004E0C0F"/>
    <w:rsid w:val="004F79EF"/>
    <w:rsid w:val="00510512"/>
    <w:rsid w:val="00561C86"/>
    <w:rsid w:val="005C65EB"/>
    <w:rsid w:val="005D4B59"/>
    <w:rsid w:val="005D4F3E"/>
    <w:rsid w:val="005D5E04"/>
    <w:rsid w:val="005F4A61"/>
    <w:rsid w:val="006013CB"/>
    <w:rsid w:val="00636065"/>
    <w:rsid w:val="00637B85"/>
    <w:rsid w:val="006513CF"/>
    <w:rsid w:val="00651B25"/>
    <w:rsid w:val="006760E7"/>
    <w:rsid w:val="00695FAE"/>
    <w:rsid w:val="006C223E"/>
    <w:rsid w:val="006F7C6F"/>
    <w:rsid w:val="00701F75"/>
    <w:rsid w:val="00704D50"/>
    <w:rsid w:val="0071018C"/>
    <w:rsid w:val="007338B1"/>
    <w:rsid w:val="00755078"/>
    <w:rsid w:val="00757E94"/>
    <w:rsid w:val="007804C9"/>
    <w:rsid w:val="007806C7"/>
    <w:rsid w:val="0078299A"/>
    <w:rsid w:val="00795781"/>
    <w:rsid w:val="007A4E47"/>
    <w:rsid w:val="007D73C2"/>
    <w:rsid w:val="007D7C4F"/>
    <w:rsid w:val="007E469B"/>
    <w:rsid w:val="007E76AF"/>
    <w:rsid w:val="00807E29"/>
    <w:rsid w:val="00812645"/>
    <w:rsid w:val="00820BF6"/>
    <w:rsid w:val="00867538"/>
    <w:rsid w:val="00871A6D"/>
    <w:rsid w:val="008A1C23"/>
    <w:rsid w:val="008E0D2B"/>
    <w:rsid w:val="00903874"/>
    <w:rsid w:val="009259FD"/>
    <w:rsid w:val="00925E4D"/>
    <w:rsid w:val="009510F9"/>
    <w:rsid w:val="00984E35"/>
    <w:rsid w:val="00986C04"/>
    <w:rsid w:val="0099490A"/>
    <w:rsid w:val="009A1895"/>
    <w:rsid w:val="009C2088"/>
    <w:rsid w:val="00A00D78"/>
    <w:rsid w:val="00A10C72"/>
    <w:rsid w:val="00A23EB8"/>
    <w:rsid w:val="00A31C56"/>
    <w:rsid w:val="00A345A7"/>
    <w:rsid w:val="00A47D3B"/>
    <w:rsid w:val="00A617F3"/>
    <w:rsid w:val="00A750F3"/>
    <w:rsid w:val="00A933A6"/>
    <w:rsid w:val="00AA444F"/>
    <w:rsid w:val="00AB1F90"/>
    <w:rsid w:val="00AC432E"/>
    <w:rsid w:val="00AC471A"/>
    <w:rsid w:val="00AC63F5"/>
    <w:rsid w:val="00AE01DC"/>
    <w:rsid w:val="00B15BF2"/>
    <w:rsid w:val="00B51A2F"/>
    <w:rsid w:val="00B5571B"/>
    <w:rsid w:val="00B638FC"/>
    <w:rsid w:val="00B6421E"/>
    <w:rsid w:val="00B727D3"/>
    <w:rsid w:val="00B919D3"/>
    <w:rsid w:val="00BB773B"/>
    <w:rsid w:val="00BC1223"/>
    <w:rsid w:val="00BD6ACC"/>
    <w:rsid w:val="00BE1F2A"/>
    <w:rsid w:val="00BE5C22"/>
    <w:rsid w:val="00BF6333"/>
    <w:rsid w:val="00C10746"/>
    <w:rsid w:val="00C371BD"/>
    <w:rsid w:val="00C6487E"/>
    <w:rsid w:val="00C662BA"/>
    <w:rsid w:val="00C865F6"/>
    <w:rsid w:val="00CA3F7F"/>
    <w:rsid w:val="00CB1501"/>
    <w:rsid w:val="00CD0DA6"/>
    <w:rsid w:val="00CE648C"/>
    <w:rsid w:val="00D04B78"/>
    <w:rsid w:val="00D073BB"/>
    <w:rsid w:val="00D074EA"/>
    <w:rsid w:val="00D32445"/>
    <w:rsid w:val="00D325A0"/>
    <w:rsid w:val="00D403A1"/>
    <w:rsid w:val="00D44140"/>
    <w:rsid w:val="00D45616"/>
    <w:rsid w:val="00D56E3A"/>
    <w:rsid w:val="00D6484E"/>
    <w:rsid w:val="00D86DA0"/>
    <w:rsid w:val="00DB57B4"/>
    <w:rsid w:val="00DE3700"/>
    <w:rsid w:val="00DE671E"/>
    <w:rsid w:val="00DF7572"/>
    <w:rsid w:val="00E0222E"/>
    <w:rsid w:val="00E1530F"/>
    <w:rsid w:val="00E16B35"/>
    <w:rsid w:val="00E568E6"/>
    <w:rsid w:val="00E62A6B"/>
    <w:rsid w:val="00E9514C"/>
    <w:rsid w:val="00E9722F"/>
    <w:rsid w:val="00ED1A48"/>
    <w:rsid w:val="00EE152B"/>
    <w:rsid w:val="00F0768E"/>
    <w:rsid w:val="00F20C13"/>
    <w:rsid w:val="00F27668"/>
    <w:rsid w:val="00F33ED2"/>
    <w:rsid w:val="00F369F8"/>
    <w:rsid w:val="00F41C90"/>
    <w:rsid w:val="00F421BA"/>
    <w:rsid w:val="00F42930"/>
    <w:rsid w:val="00F80596"/>
    <w:rsid w:val="00F87C73"/>
    <w:rsid w:val="00FD4F31"/>
    <w:rsid w:val="00FE0D45"/>
    <w:rsid w:val="00FE1A2F"/>
    <w:rsid w:val="00FE32A1"/>
    <w:rsid w:val="00FE59E8"/>
    <w:rsid w:val="00FF55AD"/>
    <w:rsid w:val="04B79C03"/>
    <w:rsid w:val="0774BC13"/>
    <w:rsid w:val="0B6B5B12"/>
    <w:rsid w:val="0CEED10B"/>
    <w:rsid w:val="11189799"/>
    <w:rsid w:val="15DE4074"/>
    <w:rsid w:val="1AAAE055"/>
    <w:rsid w:val="1DD83002"/>
    <w:rsid w:val="1F66B1BC"/>
    <w:rsid w:val="21C83683"/>
    <w:rsid w:val="23216F0D"/>
    <w:rsid w:val="274703C9"/>
    <w:rsid w:val="2762EC72"/>
    <w:rsid w:val="28485BA1"/>
    <w:rsid w:val="2D089385"/>
    <w:rsid w:val="2EC64B6D"/>
    <w:rsid w:val="31D1A879"/>
    <w:rsid w:val="31D6F24B"/>
    <w:rsid w:val="3372C2AC"/>
    <w:rsid w:val="3677211F"/>
    <w:rsid w:val="39AEC1E1"/>
    <w:rsid w:val="3AA08FC7"/>
    <w:rsid w:val="3AAABBFE"/>
    <w:rsid w:val="401F59D3"/>
    <w:rsid w:val="4B52C1C8"/>
    <w:rsid w:val="4F7CDA0F"/>
    <w:rsid w:val="52EF7179"/>
    <w:rsid w:val="5397BE01"/>
    <w:rsid w:val="5DBC1E8F"/>
    <w:rsid w:val="60641B12"/>
    <w:rsid w:val="64D3C370"/>
    <w:rsid w:val="682F0CF7"/>
    <w:rsid w:val="7313AC1C"/>
    <w:rsid w:val="750DA279"/>
    <w:rsid w:val="76B2F33E"/>
    <w:rsid w:val="77640505"/>
    <w:rsid w:val="791BB80A"/>
    <w:rsid w:val="7A259162"/>
    <w:rsid w:val="7B6C5B37"/>
    <w:rsid w:val="7C3F791D"/>
    <w:rsid w:val="7CBC14E5"/>
    <w:rsid w:val="7D8B3BC3"/>
    <w:rsid w:val="7DED5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0729"/>
  <w15:chartTrackingRefBased/>
  <w15:docId w15:val="{59EF335C-17DF-42F1-B301-BCA1FB91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A"/>
    <w:link w:val="Heading2Char"/>
    <w:uiPriority w:val="9"/>
    <w:unhideWhenUsed/>
    <w:qFormat/>
    <w:rsid w:val="00CD0DA6"/>
    <w:pPr>
      <w:keepNext/>
      <w:keepLines/>
      <w:pBdr>
        <w:top w:val="nil"/>
        <w:left w:val="nil"/>
        <w:bottom w:val="nil"/>
        <w:right w:val="nil"/>
        <w:between w:val="nil"/>
        <w:bar w:val="nil"/>
      </w:pBdr>
      <w:spacing w:after="0" w:line="240" w:lineRule="auto"/>
      <w:outlineLvl w:val="1"/>
    </w:pPr>
    <w:rPr>
      <w:rFonts w:ascii="Calibri" w:eastAsia="Calibri" w:hAnsi="Calibri" w:cs="Calibri"/>
      <w:b/>
      <w:bCs/>
      <w:color w:val="000000"/>
      <w:u w:color="000000"/>
      <w:bdr w:val="nil"/>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0F3"/>
  </w:style>
  <w:style w:type="paragraph" w:styleId="Footer">
    <w:name w:val="footer"/>
    <w:basedOn w:val="Normal"/>
    <w:link w:val="FooterChar"/>
    <w:uiPriority w:val="99"/>
    <w:unhideWhenUsed/>
    <w:rsid w:val="00A75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0F3"/>
  </w:style>
  <w:style w:type="table" w:styleId="TableGrid">
    <w:name w:val="Table Grid"/>
    <w:basedOn w:val="TableNormal"/>
    <w:uiPriority w:val="39"/>
    <w:rsid w:val="00A75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A750F3"/>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A750F3"/>
    <w:rPr>
      <w:sz w:val="20"/>
      <w:szCs w:val="20"/>
      <w:lang w:val="en-US"/>
    </w:rPr>
  </w:style>
  <w:style w:type="character" w:styleId="FootnoteReference">
    <w:name w:val="footnote reference"/>
    <w:aliases w:val="ftref,16 Point,Superscript 6 Point"/>
    <w:basedOn w:val="DefaultParagraphFont"/>
    <w:uiPriority w:val="99"/>
    <w:unhideWhenUsed/>
    <w:rsid w:val="00A750F3"/>
    <w:rPr>
      <w:vertAlign w:val="superscript"/>
    </w:rPr>
  </w:style>
  <w:style w:type="character" w:styleId="PageNumber">
    <w:name w:val="page number"/>
    <w:basedOn w:val="DefaultParagraphFont"/>
    <w:uiPriority w:val="99"/>
    <w:semiHidden/>
    <w:unhideWhenUsed/>
    <w:rsid w:val="00A750F3"/>
  </w:style>
  <w:style w:type="paragraph" w:styleId="CommentText">
    <w:name w:val="annotation text"/>
    <w:basedOn w:val="Normal"/>
    <w:link w:val="CommentTextChar"/>
    <w:uiPriority w:val="99"/>
    <w:unhideWhenUsed/>
    <w:rsid w:val="00A750F3"/>
    <w:pPr>
      <w:spacing w:line="240" w:lineRule="auto"/>
    </w:pPr>
    <w:rPr>
      <w:sz w:val="20"/>
      <w:szCs w:val="20"/>
    </w:rPr>
  </w:style>
  <w:style w:type="character" w:customStyle="1" w:styleId="CommentTextChar">
    <w:name w:val="Comment Text Char"/>
    <w:basedOn w:val="DefaultParagraphFont"/>
    <w:link w:val="CommentText"/>
    <w:uiPriority w:val="99"/>
    <w:rsid w:val="00A750F3"/>
    <w:rPr>
      <w:sz w:val="20"/>
      <w:szCs w:val="20"/>
      <w:lang w:val="en-US"/>
    </w:rPr>
  </w:style>
  <w:style w:type="paragraph" w:styleId="Revision">
    <w:name w:val="Revision"/>
    <w:hidden/>
    <w:uiPriority w:val="99"/>
    <w:semiHidden/>
    <w:rsid w:val="00C865F6"/>
    <w:pPr>
      <w:spacing w:after="0" w:line="240" w:lineRule="auto"/>
    </w:pPr>
  </w:style>
  <w:style w:type="paragraph" w:customStyle="1" w:styleId="Body">
    <w:name w:val="Body"/>
    <w:rsid w:val="00BB773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BodyA">
    <w:name w:val="Body A"/>
    <w:rsid w:val="00D45616"/>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D45616"/>
  </w:style>
  <w:style w:type="numbering" w:customStyle="1" w:styleId="ImportedStyle1">
    <w:name w:val="Imported Style 1"/>
    <w:rsid w:val="00D45616"/>
    <w:pPr>
      <w:numPr>
        <w:numId w:val="3"/>
      </w:numPr>
    </w:pPr>
  </w:style>
  <w:style w:type="character" w:customStyle="1" w:styleId="cf01">
    <w:name w:val="cf01"/>
    <w:basedOn w:val="DefaultParagraphFont"/>
    <w:rsid w:val="00D45616"/>
    <w:rPr>
      <w:rFonts w:ascii="Segoe UI" w:hAnsi="Segoe UI" w:cs="Segoe UI" w:hint="default"/>
      <w:sz w:val="18"/>
      <w:szCs w:val="18"/>
    </w:rPr>
  </w:style>
  <w:style w:type="character" w:customStyle="1" w:styleId="NoneA">
    <w:name w:val="None A"/>
    <w:rsid w:val="00695FAE"/>
    <w:rPr>
      <w:lang w:val="en-US"/>
    </w:rPr>
  </w:style>
  <w:style w:type="numbering" w:customStyle="1" w:styleId="ImportedStyle2">
    <w:name w:val="Imported Style 2"/>
    <w:rsid w:val="00695FAE"/>
    <w:pPr>
      <w:numPr>
        <w:numId w:val="5"/>
      </w:numPr>
    </w:pPr>
  </w:style>
  <w:style w:type="paragraph" w:customStyle="1" w:styleId="pf0">
    <w:name w:val="pf0"/>
    <w:rsid w:val="006760E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Hyperlink3">
    <w:name w:val="Hyperlink.3"/>
    <w:basedOn w:val="None"/>
    <w:rsid w:val="006760E7"/>
    <w:rPr>
      <w:rFonts w:ascii="Calibri" w:eastAsia="Calibri" w:hAnsi="Calibri" w:cs="Calibri"/>
      <w:outline w:val="0"/>
      <w:color w:val="000000"/>
      <w:sz w:val="22"/>
      <w:szCs w:val="22"/>
      <w:u w:color="000000"/>
    </w:rPr>
  </w:style>
  <w:style w:type="character" w:customStyle="1" w:styleId="cf11">
    <w:name w:val="cf11"/>
    <w:basedOn w:val="DefaultParagraphFont"/>
    <w:rsid w:val="00235EA3"/>
    <w:rPr>
      <w:rFonts w:ascii="Segoe UI" w:hAnsi="Segoe UI" w:cs="Segoe UI" w:hint="default"/>
      <w:sz w:val="18"/>
      <w:szCs w:val="18"/>
    </w:rPr>
  </w:style>
  <w:style w:type="character" w:customStyle="1" w:styleId="Heading2Char">
    <w:name w:val="Heading 2 Char"/>
    <w:basedOn w:val="DefaultParagraphFont"/>
    <w:link w:val="Heading2"/>
    <w:uiPriority w:val="9"/>
    <w:rsid w:val="00CD0DA6"/>
    <w:rPr>
      <w:rFonts w:ascii="Calibri" w:eastAsia="Calibri" w:hAnsi="Calibri" w:cs="Calibri"/>
      <w:b/>
      <w:bCs/>
      <w:color w:val="000000"/>
      <w:u w:color="000000"/>
      <w:bdr w:val="nil"/>
      <w14:textOutline w14:w="12700" w14:cap="flat" w14:cmpd="sng" w14:algn="ctr">
        <w14:noFill/>
        <w14:prstDash w14:val="solid"/>
        <w14:miter w14:lim="400000"/>
      </w14:textOutline>
    </w:rPr>
  </w:style>
  <w:style w:type="paragraph" w:styleId="NormalWeb">
    <w:name w:val="Normal (Web)"/>
    <w:uiPriority w:val="99"/>
    <w:rsid w:val="00CD0DA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074EA"/>
    <w:rPr>
      <w:b/>
      <w:bCs/>
    </w:rPr>
  </w:style>
  <w:style w:type="character" w:customStyle="1" w:styleId="CommentSubjectChar">
    <w:name w:val="Comment Subject Char"/>
    <w:basedOn w:val="CommentTextChar"/>
    <w:link w:val="CommentSubject"/>
    <w:uiPriority w:val="99"/>
    <w:semiHidden/>
    <w:rsid w:val="00D074EA"/>
    <w:rPr>
      <w:b/>
      <w:bCs/>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A23E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10646" TargetMode="External"/><Relationship Id="rId18" Type="http://schemas.openxmlformats.org/officeDocument/2006/relationships/hyperlink" Target="https://popp.undp.org/node/11386" TargetMode="External"/><Relationship Id="rId26" Type="http://schemas.openxmlformats.org/officeDocument/2006/relationships/hyperlink" Target="https://popp.undp.org/node/951" TargetMode="External"/><Relationship Id="rId39" Type="http://schemas.openxmlformats.org/officeDocument/2006/relationships/hyperlink" Target="https://unsdg.un.org/resources/guidance-note-new-generation-joint-programmes" TargetMode="External"/><Relationship Id="rId21" Type="http://schemas.openxmlformats.org/officeDocument/2006/relationships/image" Target="media/image2.png"/><Relationship Id="rId34" Type="http://schemas.openxmlformats.org/officeDocument/2006/relationships/hyperlink" Target="https://popp.undp.org/node/11526" TargetMode="External"/><Relationship Id="rId42" Type="http://schemas.openxmlformats.org/officeDocument/2006/relationships/hyperlink" Target="https://popp.undp.org/node/1726" TargetMode="External"/><Relationship Id="rId47" Type="http://schemas.openxmlformats.org/officeDocument/2006/relationships/hyperlink" Target="https://popp.undp.org/node/1706"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sdg.un.org/resources/delivering-one-and-undg-standard-operating-procedures" TargetMode="External"/><Relationship Id="rId29" Type="http://schemas.openxmlformats.org/officeDocument/2006/relationships/hyperlink" Target="https://www.greenclimate.fund/projects/process" TargetMode="External"/><Relationship Id="rId11" Type="http://schemas.openxmlformats.org/officeDocument/2006/relationships/package" Target="embeddings/Microsoft_PowerPoint_Presentation.pptx"/><Relationship Id="rId24" Type="http://schemas.openxmlformats.org/officeDocument/2006/relationships/hyperlink" Target="https://popp.undp.org/node/631" TargetMode="External"/><Relationship Id="rId32" Type="http://schemas.openxmlformats.org/officeDocument/2006/relationships/hyperlink" Target="https://popp.undp.org/node/116" TargetMode="External"/><Relationship Id="rId37" Type="http://schemas.openxmlformats.org/officeDocument/2006/relationships/hyperlink" Target="https://popp.undp.org/node/1441" TargetMode="External"/><Relationship Id="rId40" Type="http://schemas.openxmlformats.org/officeDocument/2006/relationships/hyperlink" Target="mailto:executivecoordinator.mptfo@undp.org" TargetMode="External"/><Relationship Id="rId45" Type="http://schemas.openxmlformats.org/officeDocument/2006/relationships/hyperlink" Target="https://popp.undp.org/document/prepare-fully-costed-budgets-projects-directindirect-costs-guide-annex-1"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emf"/><Relationship Id="rId19" Type="http://schemas.openxmlformats.org/officeDocument/2006/relationships/hyperlink" Target="https://popp.undp.org/node/10441" TargetMode="External"/><Relationship Id="rId31" Type="http://schemas.openxmlformats.org/officeDocument/2006/relationships/hyperlink" Target="mailto:ecsupport@undp.org" TargetMode="External"/><Relationship Id="rId44" Type="http://schemas.openxmlformats.org/officeDocument/2006/relationships/hyperlink" Target="https://popp.undp.org/document/prepare-fully-costed-budgets-projects-directindirect-costs-guide-annex-1"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pp.undp.org/node/11131" TargetMode="External"/><Relationship Id="rId22" Type="http://schemas.openxmlformats.org/officeDocument/2006/relationships/hyperlink" Target="https://popp.undp.org/policy-page/portfolio" TargetMode="External"/><Relationship Id="rId27" Type="http://schemas.openxmlformats.org/officeDocument/2006/relationships/hyperlink" Target="https://popp.undp.org/node/951" TargetMode="External"/><Relationship Id="rId30" Type="http://schemas.openxmlformats.org/officeDocument/2006/relationships/hyperlink" Target="https://popp.undp.org/node/1131" TargetMode="External"/><Relationship Id="rId35" Type="http://schemas.openxmlformats.org/officeDocument/2006/relationships/hyperlink" Target="https://popp.undp.org/node/11531" TargetMode="External"/><Relationship Id="rId43" Type="http://schemas.openxmlformats.org/officeDocument/2006/relationships/hyperlink" Target="http://www.unevaluation.org/document/detail/1914" TargetMode="External"/><Relationship Id="rId48" Type="http://schemas.openxmlformats.org/officeDocument/2006/relationships/hyperlink" Target="https://undp.sharepoint.com/teams/RMToolkit" TargetMode="External"/><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popp.undp.org/node/10706" TargetMode="External"/><Relationship Id="rId17" Type="http://schemas.openxmlformats.org/officeDocument/2006/relationships/hyperlink" Target="https://popp.undp.org/node/11026" TargetMode="External"/><Relationship Id="rId25" Type="http://schemas.openxmlformats.org/officeDocument/2006/relationships/hyperlink" Target="https://popp.undp.org/node/951" TargetMode="External"/><Relationship Id="rId33" Type="http://schemas.openxmlformats.org/officeDocument/2006/relationships/hyperlink" Target="https://gms.unocha.org/sites/default/files/guidelines/Operational_Handbook_for_OCHA_CBPFs_Version1.2.pdf" TargetMode="External"/><Relationship Id="rId38" Type="http://schemas.openxmlformats.org/officeDocument/2006/relationships/hyperlink" Target="https://popp.undp.org/node/1856" TargetMode="External"/><Relationship Id="rId46" Type="http://schemas.openxmlformats.org/officeDocument/2006/relationships/hyperlink" Target="https://popp.undp.org/taxonomy/term/106" TargetMode="External"/><Relationship Id="rId20" Type="http://schemas.openxmlformats.org/officeDocument/2006/relationships/hyperlink" Target="https://popp.undp.org/node/11026" TargetMode="External"/><Relationship Id="rId41" Type="http://schemas.openxmlformats.org/officeDocument/2006/relationships/hyperlink" Target="https://popp.undp.org/node/1861"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unsdg.un.org/sites/default/files/2026-04/UN%20Cooperation%20Framework%20Internal%20Guidance_April%202026.pdf" TargetMode="External"/><Relationship Id="rId23" Type="http://schemas.openxmlformats.org/officeDocument/2006/relationships/hyperlink" Target="https://unsdg.un.org/resources/guidance-note-new-generation-joint-programmes" TargetMode="External"/><Relationship Id="rId28" Type="http://schemas.openxmlformats.org/officeDocument/2006/relationships/hyperlink" Target="https://popp.undp.org/node/951" TargetMode="External"/><Relationship Id="rId36" Type="http://schemas.openxmlformats.org/officeDocument/2006/relationships/hyperlink" Target="https://popp.undp.org/node/1866"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34179-4D4B-4DE5-9641-AFA80036A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65BCA-857D-43FF-85B9-01432C3C46BF}">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customXml/itemProps3.xml><?xml version="1.0" encoding="utf-8"?>
<ds:datastoreItem xmlns:ds="http://schemas.openxmlformats.org/officeDocument/2006/customXml" ds:itemID="{F4DAF73A-C45D-40AC-B8B3-7BDBE596C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6390</Words>
  <Characters>36423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126</cp:revision>
  <dcterms:created xsi:type="dcterms:W3CDTF">2022-12-21T11:25:00Z</dcterms:created>
  <dcterms:modified xsi:type="dcterms:W3CDTF">2026-05-16T00:31:00Z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POPPBusinessProcess">
    <vt:lpwstr/>
  </property>
  <property fmtid="{D5CDD505-2E9C-101B-9397-08002B2CF9AE}" pid="4" name="_dlc_DocIdItemGuid">
    <vt:lpwstr>ad6b3361-d5b3-4a61-ad14-ec99f1b55d53</vt:lpwstr>
  </property>
  <property fmtid="{D5CDD505-2E9C-101B-9397-08002B2CF9AE}" pid="5" name="UNDP_POPP_BUSINESSUNIT">
    <vt:lpwstr>669;#Programme and Project Management|1c019435-9793-447e-8959-0b32d23bf3d5</vt:lpwstr>
  </property>
  <property fmtid="{D5CDD505-2E9C-101B-9397-08002B2CF9AE}" pid="6" name="MediaServiceImageTags">
    <vt:lpwstr/>
  </property>
</Properties>
</file>