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0E99" w14:textId="7CC71805" w:rsidR="001A15A7" w:rsidRPr="00805A7C" w:rsidRDefault="00F00C56" w:rsidP="004F6D23">
      <w:pPr>
        <w:spacing w:line="276" w:lineRule="auto"/>
        <w:jc w:val="both"/>
        <w:rPr>
          <w:rFonts w:cstheme="minorHAnsi"/>
          <w:b/>
        </w:rPr>
      </w:pPr>
      <w:r w:rsidRPr="00805A7C">
        <w:rPr>
          <w:rFonts w:cstheme="minorHAnsi"/>
          <w:b/>
          <w:noProof/>
          <w:lang w:val="en-US"/>
        </w:rPr>
        <w:drawing>
          <wp:anchor distT="0" distB="0" distL="114300" distR="114300" simplePos="0" relativeHeight="251658242" behindDoc="0" locked="0" layoutInCell="1" allowOverlap="1" wp14:anchorId="3F0F2C4E" wp14:editId="19196C2F">
            <wp:simplePos x="0" y="0"/>
            <wp:positionH relativeFrom="column">
              <wp:posOffset>4756785</wp:posOffset>
            </wp:positionH>
            <wp:positionV relativeFrom="paragraph">
              <wp:posOffset>-282575</wp:posOffset>
            </wp:positionV>
            <wp:extent cx="675170" cy="131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895" r="10895"/>
                    <a:stretch>
                      <a:fillRect/>
                    </a:stretch>
                  </pic:blipFill>
                  <pic:spPr bwMode="auto">
                    <a:xfrm>
                      <a:off x="0" y="0"/>
                      <a:ext cx="675170" cy="131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BE4" w:rsidRPr="00805A7C">
        <w:rPr>
          <w:rFonts w:cstheme="minorHAnsi"/>
          <w:b/>
          <w:bCs/>
        </w:rPr>
        <w:t xml:space="preserve"> </w:t>
      </w:r>
    </w:p>
    <w:p w14:paraId="2383E8D0" w14:textId="77777777" w:rsidR="001A15A7" w:rsidRPr="00DD328A" w:rsidRDefault="001A15A7" w:rsidP="004F6D23">
      <w:pPr>
        <w:spacing w:line="276" w:lineRule="auto"/>
        <w:jc w:val="both"/>
        <w:rPr>
          <w:rFonts w:cstheme="minorHAnsi"/>
          <w:b/>
        </w:rPr>
      </w:pPr>
    </w:p>
    <w:p w14:paraId="16873640" w14:textId="77777777" w:rsidR="001A15A7" w:rsidRPr="00805A7C" w:rsidRDefault="001A15A7" w:rsidP="004F6D23">
      <w:pPr>
        <w:spacing w:line="276" w:lineRule="auto"/>
        <w:jc w:val="both"/>
        <w:rPr>
          <w:rFonts w:cstheme="minorHAnsi"/>
          <w:b/>
        </w:rPr>
      </w:pPr>
    </w:p>
    <w:p w14:paraId="5C39020D" w14:textId="77777777" w:rsidR="001A15A7" w:rsidRPr="00805A7C" w:rsidRDefault="001A15A7" w:rsidP="004F6D23">
      <w:pPr>
        <w:spacing w:line="276" w:lineRule="auto"/>
        <w:jc w:val="both"/>
        <w:rPr>
          <w:rFonts w:cstheme="minorHAnsi"/>
          <w:b/>
        </w:rPr>
      </w:pPr>
    </w:p>
    <w:p w14:paraId="12108D88" w14:textId="347A21E9" w:rsidR="001A15A7" w:rsidRPr="00805A7C" w:rsidRDefault="001A15A7" w:rsidP="004F6D23">
      <w:pPr>
        <w:spacing w:line="276" w:lineRule="auto"/>
        <w:jc w:val="both"/>
        <w:rPr>
          <w:rFonts w:cstheme="minorHAnsi"/>
          <w:b/>
        </w:rPr>
      </w:pPr>
    </w:p>
    <w:p w14:paraId="201267F6" w14:textId="346991D6" w:rsidR="001A15A7" w:rsidRPr="00805A7C" w:rsidRDefault="001A15A7" w:rsidP="004F6D23">
      <w:pPr>
        <w:spacing w:line="276" w:lineRule="auto"/>
        <w:jc w:val="both"/>
        <w:rPr>
          <w:rFonts w:cstheme="minorHAnsi"/>
          <w:b/>
        </w:rPr>
      </w:pPr>
    </w:p>
    <w:p w14:paraId="7D2AFBC4" w14:textId="77777777" w:rsidR="001A15A7" w:rsidRPr="00805A7C" w:rsidRDefault="001A15A7" w:rsidP="004F6D23">
      <w:pPr>
        <w:spacing w:line="276" w:lineRule="auto"/>
        <w:jc w:val="both"/>
        <w:rPr>
          <w:rFonts w:cstheme="minorHAnsi"/>
          <w:b/>
        </w:rPr>
      </w:pPr>
    </w:p>
    <w:p w14:paraId="75097F44" w14:textId="77777777" w:rsidR="001A15A7" w:rsidRPr="00805A7C" w:rsidRDefault="001A15A7" w:rsidP="004F6D23">
      <w:pPr>
        <w:spacing w:line="276" w:lineRule="auto"/>
        <w:jc w:val="both"/>
        <w:rPr>
          <w:rFonts w:cstheme="minorHAnsi"/>
          <w:b/>
        </w:rPr>
      </w:pPr>
    </w:p>
    <w:p w14:paraId="086457A8" w14:textId="77777777" w:rsidR="001A15A7" w:rsidRPr="00805A7C" w:rsidRDefault="001A15A7" w:rsidP="004F6D23">
      <w:pPr>
        <w:spacing w:line="276" w:lineRule="auto"/>
        <w:jc w:val="center"/>
        <w:rPr>
          <w:rFonts w:cstheme="minorHAnsi"/>
          <w:b/>
        </w:rPr>
      </w:pPr>
    </w:p>
    <w:p w14:paraId="0C837691" w14:textId="77777777" w:rsidR="001A15A7" w:rsidRPr="00805A7C" w:rsidRDefault="001A15A7" w:rsidP="004F6D23">
      <w:pPr>
        <w:spacing w:line="276" w:lineRule="auto"/>
        <w:jc w:val="both"/>
        <w:rPr>
          <w:rFonts w:cstheme="minorHAnsi"/>
          <w:b/>
        </w:rPr>
      </w:pPr>
    </w:p>
    <w:p w14:paraId="2A684470" w14:textId="77777777" w:rsidR="001A15A7" w:rsidRPr="00805A7C" w:rsidRDefault="001A15A7" w:rsidP="004F6D23">
      <w:pPr>
        <w:spacing w:line="276" w:lineRule="auto"/>
        <w:jc w:val="both"/>
        <w:rPr>
          <w:rFonts w:cstheme="minorHAnsi"/>
          <w:b/>
        </w:rPr>
      </w:pPr>
    </w:p>
    <w:p w14:paraId="7D163328" w14:textId="77777777" w:rsidR="001A15A7" w:rsidRPr="00805A7C" w:rsidRDefault="001A15A7" w:rsidP="004F6D23">
      <w:pPr>
        <w:spacing w:line="276" w:lineRule="auto"/>
        <w:jc w:val="both"/>
        <w:rPr>
          <w:rFonts w:cstheme="minorHAnsi"/>
          <w:b/>
        </w:rPr>
      </w:pPr>
    </w:p>
    <w:p w14:paraId="57B587C1" w14:textId="77777777" w:rsidR="001A15A7" w:rsidRPr="00805A7C" w:rsidRDefault="001A15A7" w:rsidP="004F6D23">
      <w:pPr>
        <w:spacing w:line="276" w:lineRule="auto"/>
        <w:jc w:val="both"/>
        <w:rPr>
          <w:rFonts w:cstheme="minorHAnsi"/>
          <w:b/>
        </w:rPr>
      </w:pPr>
    </w:p>
    <w:p w14:paraId="6A25EBA0" w14:textId="77777777" w:rsidR="001A15A7" w:rsidRPr="00805A7C" w:rsidRDefault="001A15A7" w:rsidP="004F6D23">
      <w:pPr>
        <w:spacing w:line="276" w:lineRule="auto"/>
        <w:rPr>
          <w:rFonts w:cstheme="minorHAnsi"/>
          <w:b/>
          <w:sz w:val="36"/>
          <w:szCs w:val="36"/>
        </w:rPr>
      </w:pPr>
    </w:p>
    <w:p w14:paraId="4BCD4446" w14:textId="77777777" w:rsidR="001A15A7" w:rsidRPr="00805A7C" w:rsidRDefault="001A15A7" w:rsidP="004F6D23">
      <w:pPr>
        <w:spacing w:line="276" w:lineRule="auto"/>
        <w:jc w:val="center"/>
        <w:rPr>
          <w:rFonts w:cstheme="minorHAnsi"/>
          <w:b/>
          <w:sz w:val="36"/>
          <w:szCs w:val="36"/>
        </w:rPr>
      </w:pPr>
    </w:p>
    <w:p w14:paraId="3719796C" w14:textId="77777777" w:rsidR="00BF138C" w:rsidRPr="00805A7C" w:rsidRDefault="00BF138C" w:rsidP="470E81CC">
      <w:pPr>
        <w:spacing w:line="276" w:lineRule="auto"/>
        <w:jc w:val="center"/>
        <w:rPr>
          <w:rFonts w:cstheme="minorHAnsi"/>
          <w:b/>
          <w:bCs/>
          <w:sz w:val="36"/>
          <w:szCs w:val="36"/>
        </w:rPr>
      </w:pPr>
    </w:p>
    <w:p w14:paraId="1CC10188" w14:textId="037AF451" w:rsidR="001A15A7" w:rsidRPr="00805A7C" w:rsidRDefault="4BAAB30F" w:rsidP="4BAAB30F">
      <w:pPr>
        <w:spacing w:line="276" w:lineRule="auto"/>
        <w:jc w:val="center"/>
        <w:rPr>
          <w:rFonts w:cstheme="minorHAnsi"/>
          <w:b/>
          <w:bCs/>
          <w:sz w:val="36"/>
          <w:szCs w:val="36"/>
        </w:rPr>
      </w:pPr>
      <w:r w:rsidRPr="00805A7C">
        <w:rPr>
          <w:rFonts w:cstheme="minorHAnsi"/>
          <w:b/>
          <w:bCs/>
          <w:sz w:val="36"/>
          <w:szCs w:val="36"/>
        </w:rPr>
        <w:t>Gestión de los riesgos institucionales (ERM) del PNUD</w:t>
      </w:r>
    </w:p>
    <w:p w14:paraId="3364788D" w14:textId="2A718FD2" w:rsidR="00BF2D95" w:rsidRPr="00805A7C" w:rsidRDefault="4BAAB30F" w:rsidP="4BAAB30F">
      <w:pPr>
        <w:spacing w:line="276" w:lineRule="auto"/>
        <w:jc w:val="center"/>
        <w:rPr>
          <w:rFonts w:cstheme="minorHAnsi"/>
          <w:b/>
          <w:bCs/>
          <w:sz w:val="36"/>
          <w:szCs w:val="36"/>
        </w:rPr>
      </w:pPr>
      <w:r w:rsidRPr="00805A7C">
        <w:rPr>
          <w:rFonts w:cstheme="minorHAnsi"/>
          <w:b/>
          <w:bCs/>
          <w:sz w:val="36"/>
          <w:szCs w:val="36"/>
        </w:rPr>
        <w:t xml:space="preserve">Política </w:t>
      </w:r>
    </w:p>
    <w:p w14:paraId="1A20D29D" w14:textId="77777777" w:rsidR="007C601D" w:rsidRPr="00805A7C" w:rsidRDefault="007C601D" w:rsidP="4BAAB30F">
      <w:pPr>
        <w:spacing w:line="276" w:lineRule="auto"/>
        <w:jc w:val="center"/>
        <w:rPr>
          <w:rFonts w:cstheme="minorHAnsi"/>
          <w:b/>
          <w:bCs/>
          <w:sz w:val="36"/>
          <w:szCs w:val="36"/>
        </w:rPr>
      </w:pPr>
    </w:p>
    <w:p w14:paraId="436E554C" w14:textId="77777777" w:rsidR="007C601D" w:rsidRPr="00805A7C" w:rsidRDefault="007C601D" w:rsidP="4BAAB30F">
      <w:pPr>
        <w:spacing w:line="276" w:lineRule="auto"/>
        <w:jc w:val="center"/>
        <w:rPr>
          <w:rFonts w:cstheme="minorHAnsi"/>
          <w:b/>
          <w:bCs/>
          <w:sz w:val="36"/>
          <w:szCs w:val="36"/>
        </w:rPr>
      </w:pPr>
    </w:p>
    <w:p w14:paraId="30719144" w14:textId="7B4C1307" w:rsidR="001A15A7" w:rsidRPr="00805A7C" w:rsidRDefault="001A15A7" w:rsidP="004F6D23">
      <w:pPr>
        <w:spacing w:line="276" w:lineRule="auto"/>
        <w:jc w:val="center"/>
        <w:rPr>
          <w:rFonts w:cstheme="minorHAnsi"/>
          <w:b/>
          <w:sz w:val="36"/>
          <w:szCs w:val="36"/>
        </w:rPr>
      </w:pPr>
    </w:p>
    <w:p w14:paraId="0FDEA197" w14:textId="2B47278B" w:rsidR="001A15A7" w:rsidRPr="00805A7C" w:rsidRDefault="001A15A7" w:rsidP="4BAAB30F">
      <w:pPr>
        <w:spacing w:line="276" w:lineRule="auto"/>
        <w:jc w:val="center"/>
        <w:rPr>
          <w:rFonts w:cstheme="minorHAnsi"/>
          <w:b/>
          <w:bCs/>
          <w:sz w:val="36"/>
          <w:szCs w:val="36"/>
        </w:rPr>
      </w:pPr>
    </w:p>
    <w:p w14:paraId="6AE9E70F" w14:textId="77777777" w:rsidR="001A15A7" w:rsidRPr="00805A7C" w:rsidRDefault="001A15A7" w:rsidP="004F6D23">
      <w:pPr>
        <w:spacing w:line="276" w:lineRule="auto"/>
        <w:jc w:val="center"/>
        <w:rPr>
          <w:rFonts w:cstheme="minorHAnsi"/>
          <w:b/>
          <w:sz w:val="36"/>
          <w:szCs w:val="36"/>
        </w:rPr>
      </w:pPr>
    </w:p>
    <w:p w14:paraId="59CA9510" w14:textId="77777777" w:rsidR="001A15A7" w:rsidRPr="00805A7C" w:rsidRDefault="001A15A7" w:rsidP="004F6D23">
      <w:pPr>
        <w:spacing w:line="276" w:lineRule="auto"/>
        <w:jc w:val="center"/>
        <w:rPr>
          <w:rFonts w:cstheme="minorHAnsi"/>
          <w:b/>
          <w:sz w:val="36"/>
          <w:szCs w:val="36"/>
        </w:rPr>
      </w:pPr>
    </w:p>
    <w:p w14:paraId="4BC5611A" w14:textId="77777777" w:rsidR="001A15A7" w:rsidRPr="00805A7C" w:rsidRDefault="001A15A7" w:rsidP="004F6D23">
      <w:pPr>
        <w:spacing w:line="276" w:lineRule="auto"/>
        <w:jc w:val="center"/>
        <w:rPr>
          <w:rFonts w:cstheme="minorHAnsi"/>
          <w:b/>
          <w:sz w:val="36"/>
          <w:szCs w:val="36"/>
        </w:rPr>
      </w:pPr>
    </w:p>
    <w:p w14:paraId="6E2AF790" w14:textId="60466647" w:rsidR="001A15A7" w:rsidRPr="00805A7C" w:rsidRDefault="4BAAB30F" w:rsidP="4BAAB30F">
      <w:pPr>
        <w:spacing w:line="276" w:lineRule="auto"/>
        <w:jc w:val="center"/>
        <w:rPr>
          <w:rFonts w:cstheme="minorHAnsi"/>
          <w:b/>
          <w:bCs/>
          <w:sz w:val="36"/>
          <w:szCs w:val="36"/>
        </w:rPr>
      </w:pPr>
      <w:r w:rsidRPr="00805A7C">
        <w:rPr>
          <w:rFonts w:cstheme="minorHAnsi"/>
          <w:b/>
          <w:bCs/>
          <w:sz w:val="36"/>
          <w:szCs w:val="36"/>
        </w:rPr>
        <w:t>Responsable de la política: BMS/DPAP</w:t>
      </w:r>
    </w:p>
    <w:p w14:paraId="01683658" w14:textId="77777777" w:rsidR="001A15A7" w:rsidRPr="00481E49" w:rsidRDefault="001A15A7" w:rsidP="004F6D23">
      <w:pPr>
        <w:spacing w:line="276" w:lineRule="auto"/>
        <w:jc w:val="center"/>
        <w:rPr>
          <w:rFonts w:cstheme="minorHAnsi"/>
          <w:b/>
          <w:sz w:val="36"/>
          <w:szCs w:val="36"/>
        </w:rPr>
      </w:pPr>
    </w:p>
    <w:p w14:paraId="15F97828" w14:textId="77777777" w:rsidR="001A15A7" w:rsidRPr="00DD328A" w:rsidRDefault="001A15A7" w:rsidP="004F6D23">
      <w:pPr>
        <w:spacing w:line="276" w:lineRule="auto"/>
        <w:jc w:val="center"/>
        <w:rPr>
          <w:rFonts w:cstheme="minorHAnsi"/>
          <w:b/>
          <w:sz w:val="36"/>
          <w:szCs w:val="36"/>
        </w:rPr>
      </w:pPr>
    </w:p>
    <w:p w14:paraId="1E835420" w14:textId="704AD5E1" w:rsidR="001A15A7" w:rsidRPr="00805A7C" w:rsidRDefault="003F51E8" w:rsidP="00D94642">
      <w:pPr>
        <w:tabs>
          <w:tab w:val="left" w:pos="3220"/>
        </w:tabs>
        <w:spacing w:line="276" w:lineRule="auto"/>
        <w:rPr>
          <w:rFonts w:cstheme="minorHAnsi"/>
          <w:b/>
          <w:sz w:val="36"/>
          <w:szCs w:val="36"/>
        </w:rPr>
      </w:pPr>
      <w:r w:rsidRPr="00805A7C">
        <w:rPr>
          <w:rFonts w:cstheme="minorHAnsi"/>
          <w:b/>
          <w:sz w:val="36"/>
          <w:szCs w:val="36"/>
        </w:rPr>
        <w:tab/>
      </w:r>
    </w:p>
    <w:p w14:paraId="2F3F1A71" w14:textId="77777777" w:rsidR="001A15A7" w:rsidRPr="00805A7C" w:rsidRDefault="001A15A7" w:rsidP="004F6D23">
      <w:pPr>
        <w:spacing w:line="276" w:lineRule="auto"/>
        <w:jc w:val="center"/>
        <w:rPr>
          <w:rFonts w:cstheme="minorHAnsi"/>
          <w:b/>
          <w:sz w:val="36"/>
          <w:szCs w:val="36"/>
        </w:rPr>
      </w:pPr>
    </w:p>
    <w:p w14:paraId="069E3246" w14:textId="77777777" w:rsidR="001A15A7" w:rsidRPr="00805A7C" w:rsidRDefault="001A15A7" w:rsidP="004F6D23">
      <w:pPr>
        <w:spacing w:line="276" w:lineRule="auto"/>
        <w:jc w:val="center"/>
        <w:rPr>
          <w:rFonts w:cstheme="minorHAnsi"/>
          <w:b/>
          <w:sz w:val="36"/>
          <w:szCs w:val="36"/>
        </w:rPr>
      </w:pPr>
    </w:p>
    <w:p w14:paraId="56B47FB1" w14:textId="77777777" w:rsidR="00603CA5" w:rsidRPr="00805A7C" w:rsidRDefault="00603CA5" w:rsidP="4BAAB30F">
      <w:pPr>
        <w:spacing w:line="276" w:lineRule="auto"/>
        <w:jc w:val="both"/>
        <w:rPr>
          <w:rFonts w:cstheme="minorHAnsi"/>
          <w:sz w:val="32"/>
          <w:szCs w:val="32"/>
        </w:rPr>
        <w:sectPr w:rsidR="00603CA5" w:rsidRPr="00805A7C" w:rsidSect="00D94642">
          <w:headerReference w:type="default" r:id="rId12"/>
          <w:footerReference w:type="even" r:id="rId13"/>
          <w:footerReference w:type="default" r:id="rId14"/>
          <w:footerReference w:type="first" r:id="rId15"/>
          <w:pgSz w:w="11900" w:h="16840"/>
          <w:pgMar w:top="1440" w:right="1440" w:bottom="1440" w:left="1440" w:header="708" w:footer="708" w:gutter="0"/>
          <w:cols w:space="708"/>
          <w:titlePg/>
          <w:docGrid w:linePitch="360"/>
        </w:sectPr>
      </w:pPr>
    </w:p>
    <w:p w14:paraId="37F2C4C8" w14:textId="56F25325" w:rsidR="00DF1167" w:rsidRPr="00D94642" w:rsidRDefault="4BAAB30F" w:rsidP="001C27C4">
      <w:pPr>
        <w:rPr>
          <w:rFonts w:eastAsiaTheme="majorEastAsia" w:cstheme="minorHAnsi"/>
          <w:color w:val="2F5496" w:themeColor="accent1" w:themeShade="BF"/>
          <w:sz w:val="32"/>
          <w:szCs w:val="32"/>
          <w:lang w:val="en-US"/>
        </w:rPr>
      </w:pPr>
      <w:r w:rsidRPr="00D94642">
        <w:rPr>
          <w:rFonts w:eastAsiaTheme="majorEastAsia" w:cstheme="minorHAnsi"/>
          <w:color w:val="2F5496" w:themeColor="accent1" w:themeShade="BF"/>
          <w:sz w:val="32"/>
          <w:szCs w:val="32"/>
          <w:lang w:val="en-US"/>
        </w:rPr>
        <w:lastRenderedPageBreak/>
        <w:t>Índice</w:t>
      </w:r>
    </w:p>
    <w:p w14:paraId="0BFF537E" w14:textId="0F48C62D" w:rsidR="009A1440" w:rsidRDefault="00DF1167" w:rsidP="009A1440">
      <w:pPr>
        <w:pStyle w:val="TOC1"/>
        <w:rPr>
          <w:rFonts w:asciiTheme="minorHAnsi" w:eastAsiaTheme="minorEastAsia" w:hAnsiTheme="minorHAnsi"/>
          <w:color w:val="auto"/>
          <w:sz w:val="22"/>
          <w:szCs w:val="22"/>
        </w:rPr>
      </w:pPr>
      <w:r w:rsidRPr="00D94642">
        <w:rPr>
          <w:rFonts w:asciiTheme="minorHAnsi" w:hAnsiTheme="minorHAnsi"/>
          <w:color w:val="auto"/>
          <w:sz w:val="22"/>
          <w:szCs w:val="22"/>
        </w:rPr>
        <w:fldChar w:fldCharType="begin"/>
      </w:r>
      <w:r w:rsidRPr="00D94642">
        <w:rPr>
          <w:rFonts w:asciiTheme="minorHAnsi" w:hAnsiTheme="minorHAnsi"/>
          <w:color w:val="auto"/>
          <w:sz w:val="22"/>
          <w:szCs w:val="22"/>
        </w:rPr>
        <w:instrText xml:space="preserve"> TOC \o "1-3" \h \z </w:instrText>
      </w:r>
      <w:r w:rsidRPr="00D94642">
        <w:rPr>
          <w:rFonts w:asciiTheme="minorHAnsi" w:hAnsiTheme="minorHAnsi"/>
          <w:color w:val="auto"/>
          <w:sz w:val="22"/>
          <w:szCs w:val="22"/>
        </w:rPr>
        <w:fldChar w:fldCharType="separate"/>
      </w:r>
      <w:hyperlink w:anchor="_Toc210826031" w:history="1">
        <w:r w:rsidR="009A1440" w:rsidRPr="00823C3E">
          <w:rPr>
            <w:rStyle w:val="Hyperlink"/>
          </w:rPr>
          <w:t>1.</w:t>
        </w:r>
        <w:r w:rsidR="009A1440">
          <w:rPr>
            <w:rFonts w:asciiTheme="minorHAnsi" w:eastAsiaTheme="minorEastAsia" w:hAnsiTheme="minorHAnsi"/>
            <w:color w:val="auto"/>
            <w:sz w:val="22"/>
            <w:szCs w:val="22"/>
          </w:rPr>
          <w:tab/>
        </w:r>
        <w:r w:rsidR="009A1440" w:rsidRPr="00823C3E">
          <w:rPr>
            <w:rStyle w:val="Hyperlink"/>
          </w:rPr>
          <w:t>Alcance y objetivos de la política</w:t>
        </w:r>
        <w:r w:rsidR="009A1440">
          <w:rPr>
            <w:webHidden/>
          </w:rPr>
          <w:tab/>
        </w:r>
        <w:r w:rsidR="009A1440">
          <w:rPr>
            <w:webHidden/>
          </w:rPr>
          <w:fldChar w:fldCharType="begin"/>
        </w:r>
        <w:r w:rsidR="009A1440">
          <w:rPr>
            <w:webHidden/>
          </w:rPr>
          <w:instrText xml:space="preserve"> PAGEREF _Toc210826031 \h </w:instrText>
        </w:r>
        <w:r w:rsidR="009A1440">
          <w:rPr>
            <w:webHidden/>
          </w:rPr>
        </w:r>
        <w:r w:rsidR="009A1440">
          <w:rPr>
            <w:webHidden/>
          </w:rPr>
          <w:fldChar w:fldCharType="separate"/>
        </w:r>
        <w:r w:rsidR="009A1440">
          <w:rPr>
            <w:webHidden/>
          </w:rPr>
          <w:t>3</w:t>
        </w:r>
        <w:r w:rsidR="009A1440">
          <w:rPr>
            <w:webHidden/>
          </w:rPr>
          <w:fldChar w:fldCharType="end"/>
        </w:r>
      </w:hyperlink>
    </w:p>
    <w:p w14:paraId="5D32BA26" w14:textId="1E3DECF3" w:rsidR="009A1440" w:rsidRDefault="009A1440" w:rsidP="009A1440">
      <w:pPr>
        <w:pStyle w:val="TOC1"/>
        <w:rPr>
          <w:rFonts w:asciiTheme="minorHAnsi" w:eastAsiaTheme="minorEastAsia" w:hAnsiTheme="minorHAnsi"/>
          <w:color w:val="auto"/>
          <w:sz w:val="22"/>
          <w:szCs w:val="22"/>
        </w:rPr>
      </w:pPr>
      <w:hyperlink w:anchor="_Toc210826032" w:history="1">
        <w:r w:rsidRPr="00823C3E">
          <w:rPr>
            <w:rStyle w:val="Hyperlink"/>
          </w:rPr>
          <w:t>2.</w:t>
        </w:r>
        <w:r>
          <w:rPr>
            <w:rFonts w:asciiTheme="minorHAnsi" w:eastAsiaTheme="minorEastAsia" w:hAnsiTheme="minorHAnsi"/>
            <w:color w:val="auto"/>
            <w:sz w:val="22"/>
            <w:szCs w:val="22"/>
          </w:rPr>
          <w:tab/>
        </w:r>
        <w:r w:rsidRPr="00823C3E">
          <w:rPr>
            <w:rStyle w:val="Hyperlink"/>
          </w:rPr>
          <w:t>Metodología de ERM</w:t>
        </w:r>
        <w:r>
          <w:rPr>
            <w:webHidden/>
          </w:rPr>
          <w:tab/>
        </w:r>
        <w:r>
          <w:rPr>
            <w:webHidden/>
          </w:rPr>
          <w:fldChar w:fldCharType="begin"/>
        </w:r>
        <w:r>
          <w:rPr>
            <w:webHidden/>
          </w:rPr>
          <w:instrText xml:space="preserve"> PAGEREF _Toc210826032 \h </w:instrText>
        </w:r>
        <w:r>
          <w:rPr>
            <w:webHidden/>
          </w:rPr>
        </w:r>
        <w:r>
          <w:rPr>
            <w:webHidden/>
          </w:rPr>
          <w:fldChar w:fldCharType="separate"/>
        </w:r>
        <w:r>
          <w:rPr>
            <w:webHidden/>
          </w:rPr>
          <w:t>5</w:t>
        </w:r>
        <w:r>
          <w:rPr>
            <w:webHidden/>
          </w:rPr>
          <w:fldChar w:fldCharType="end"/>
        </w:r>
      </w:hyperlink>
    </w:p>
    <w:p w14:paraId="1BB20630" w14:textId="15794DD2" w:rsidR="009A1440" w:rsidRPr="009A1440" w:rsidRDefault="009A1440" w:rsidP="009A1440">
      <w:pPr>
        <w:pStyle w:val="TOC1"/>
        <w:rPr>
          <w:rFonts w:asciiTheme="minorHAnsi" w:eastAsiaTheme="minorEastAsia" w:hAnsiTheme="minorHAnsi"/>
          <w:sz w:val="22"/>
          <w:szCs w:val="22"/>
        </w:rPr>
      </w:pPr>
      <w:r w:rsidRPr="009A1440">
        <w:rPr>
          <w:rStyle w:val="Hyperlink"/>
          <w:color w:val="548DD4"/>
          <w:u w:val="none"/>
        </w:rPr>
        <w:t>3.</w:t>
      </w:r>
      <w:hyperlink w:anchor="_Toc210826033" w:history="1">
        <w:r w:rsidRPr="009A1440">
          <w:rPr>
            <w:rFonts w:asciiTheme="minorHAnsi" w:eastAsiaTheme="minorEastAsia" w:hAnsiTheme="minorHAnsi"/>
            <w:sz w:val="22"/>
            <w:szCs w:val="22"/>
          </w:rPr>
          <w:tab/>
        </w:r>
        <w:r w:rsidRPr="009A1440">
          <w:rPr>
            <w:rStyle w:val="Hyperlink"/>
            <w:color w:val="548DD4"/>
          </w:rPr>
          <w:t>Apropiación del riesgo y criterios de elevación a un nivel superior</w:t>
        </w:r>
        <w:r w:rsidRPr="009A1440">
          <w:rPr>
            <w:webHidden/>
          </w:rPr>
          <w:tab/>
        </w:r>
        <w:r w:rsidRPr="009A1440">
          <w:rPr>
            <w:webHidden/>
          </w:rPr>
          <w:fldChar w:fldCharType="begin"/>
        </w:r>
        <w:r w:rsidRPr="009A1440">
          <w:rPr>
            <w:webHidden/>
          </w:rPr>
          <w:instrText xml:space="preserve"> PAGEREF _Toc210826033 \h </w:instrText>
        </w:r>
        <w:r w:rsidRPr="009A1440">
          <w:rPr>
            <w:webHidden/>
          </w:rPr>
        </w:r>
        <w:r w:rsidRPr="009A1440">
          <w:rPr>
            <w:webHidden/>
          </w:rPr>
          <w:fldChar w:fldCharType="separate"/>
        </w:r>
        <w:r w:rsidRPr="009A1440">
          <w:rPr>
            <w:webHidden/>
          </w:rPr>
          <w:t>7</w:t>
        </w:r>
        <w:r w:rsidRPr="009A1440">
          <w:rPr>
            <w:webHidden/>
          </w:rPr>
          <w:fldChar w:fldCharType="end"/>
        </w:r>
      </w:hyperlink>
    </w:p>
    <w:p w14:paraId="17A42340" w14:textId="035BB2EA" w:rsidR="009A1440" w:rsidRDefault="009A1440" w:rsidP="009A1440">
      <w:pPr>
        <w:pStyle w:val="TOC1"/>
        <w:rPr>
          <w:rFonts w:asciiTheme="minorHAnsi" w:eastAsiaTheme="minorEastAsia" w:hAnsiTheme="minorHAnsi"/>
          <w:color w:val="auto"/>
          <w:sz w:val="22"/>
          <w:szCs w:val="22"/>
        </w:rPr>
      </w:pPr>
      <w:hyperlink w:anchor="_Toc210826036" w:history="1">
        <w:r w:rsidRPr="00823C3E">
          <w:rPr>
            <w:rStyle w:val="Hyperlink"/>
          </w:rPr>
          <w:t>4.</w:t>
        </w:r>
        <w:r>
          <w:rPr>
            <w:rFonts w:asciiTheme="minorHAnsi" w:eastAsiaTheme="minorEastAsia" w:hAnsiTheme="minorHAnsi"/>
            <w:color w:val="auto"/>
            <w:sz w:val="22"/>
            <w:szCs w:val="22"/>
          </w:rPr>
          <w:tab/>
        </w:r>
        <w:r w:rsidRPr="00823C3E">
          <w:rPr>
            <w:rStyle w:val="Hyperlink"/>
          </w:rPr>
          <w:t>Sistema de ERM</w:t>
        </w:r>
        <w:r>
          <w:rPr>
            <w:webHidden/>
          </w:rPr>
          <w:tab/>
        </w:r>
        <w:r>
          <w:rPr>
            <w:webHidden/>
          </w:rPr>
          <w:fldChar w:fldCharType="begin"/>
        </w:r>
        <w:r>
          <w:rPr>
            <w:webHidden/>
          </w:rPr>
          <w:instrText xml:space="preserve"> PAGEREF _Toc210826036 \h </w:instrText>
        </w:r>
        <w:r>
          <w:rPr>
            <w:webHidden/>
          </w:rPr>
        </w:r>
        <w:r>
          <w:rPr>
            <w:webHidden/>
          </w:rPr>
          <w:fldChar w:fldCharType="separate"/>
        </w:r>
        <w:r>
          <w:rPr>
            <w:webHidden/>
          </w:rPr>
          <w:t>9</w:t>
        </w:r>
        <w:r>
          <w:rPr>
            <w:webHidden/>
          </w:rPr>
          <w:fldChar w:fldCharType="end"/>
        </w:r>
      </w:hyperlink>
    </w:p>
    <w:p w14:paraId="0EE9107D" w14:textId="0C40514F" w:rsidR="009A1440" w:rsidRDefault="009A1440" w:rsidP="009A1440">
      <w:pPr>
        <w:pStyle w:val="TOC1"/>
        <w:rPr>
          <w:rFonts w:asciiTheme="minorHAnsi" w:eastAsiaTheme="minorEastAsia" w:hAnsiTheme="minorHAnsi"/>
          <w:color w:val="auto"/>
          <w:sz w:val="22"/>
          <w:szCs w:val="22"/>
        </w:rPr>
      </w:pPr>
      <w:hyperlink w:anchor="_Toc210826054" w:history="1">
        <w:r w:rsidRPr="00823C3E">
          <w:rPr>
            <w:rStyle w:val="Hyperlink"/>
          </w:rPr>
          <w:t>5.</w:t>
        </w:r>
        <w:r>
          <w:rPr>
            <w:rFonts w:asciiTheme="minorHAnsi" w:eastAsiaTheme="minorEastAsia" w:hAnsiTheme="minorHAnsi"/>
            <w:color w:val="auto"/>
            <w:sz w:val="22"/>
            <w:szCs w:val="22"/>
          </w:rPr>
          <w:tab/>
        </w:r>
        <w:r w:rsidRPr="00823C3E">
          <w:rPr>
            <w:rStyle w:val="Hyperlink"/>
          </w:rPr>
          <w:t>Gobernabilidad</w:t>
        </w:r>
        <w:r>
          <w:rPr>
            <w:webHidden/>
          </w:rPr>
          <w:tab/>
        </w:r>
        <w:r>
          <w:rPr>
            <w:webHidden/>
          </w:rPr>
          <w:fldChar w:fldCharType="begin"/>
        </w:r>
        <w:r>
          <w:rPr>
            <w:webHidden/>
          </w:rPr>
          <w:instrText xml:space="preserve"> PAGEREF _Toc210826054 \h </w:instrText>
        </w:r>
        <w:r>
          <w:rPr>
            <w:webHidden/>
          </w:rPr>
        </w:r>
        <w:r>
          <w:rPr>
            <w:webHidden/>
          </w:rPr>
          <w:fldChar w:fldCharType="separate"/>
        </w:r>
        <w:r>
          <w:rPr>
            <w:webHidden/>
          </w:rPr>
          <w:t>9</w:t>
        </w:r>
        <w:r>
          <w:rPr>
            <w:webHidden/>
          </w:rPr>
          <w:fldChar w:fldCharType="end"/>
        </w:r>
      </w:hyperlink>
    </w:p>
    <w:p w14:paraId="1E2A54C4" w14:textId="5EDD14C9" w:rsidR="009A1440" w:rsidRDefault="009A1440">
      <w:pPr>
        <w:pStyle w:val="TOC2"/>
        <w:tabs>
          <w:tab w:val="right" w:leader="dot" w:pos="9010"/>
        </w:tabs>
        <w:rPr>
          <w:rFonts w:eastAsiaTheme="minorEastAsia"/>
          <w:noProof/>
          <w:lang w:val="en-US"/>
        </w:rPr>
      </w:pPr>
      <w:hyperlink w:anchor="_Toc210826055" w:history="1">
        <w:r w:rsidRPr="00823C3E">
          <w:rPr>
            <w:rStyle w:val="Hyperlink"/>
            <w:rFonts w:cstheme="minorHAnsi"/>
            <w:noProof/>
          </w:rPr>
          <w:t>5.1 Modelo de tres líneas</w:t>
        </w:r>
        <w:r>
          <w:rPr>
            <w:noProof/>
            <w:webHidden/>
          </w:rPr>
          <w:tab/>
        </w:r>
        <w:r>
          <w:rPr>
            <w:noProof/>
            <w:webHidden/>
          </w:rPr>
          <w:fldChar w:fldCharType="begin"/>
        </w:r>
        <w:r>
          <w:rPr>
            <w:noProof/>
            <w:webHidden/>
          </w:rPr>
          <w:instrText xml:space="preserve"> PAGEREF _Toc210826055 \h </w:instrText>
        </w:r>
        <w:r>
          <w:rPr>
            <w:noProof/>
            <w:webHidden/>
          </w:rPr>
        </w:r>
        <w:r>
          <w:rPr>
            <w:noProof/>
            <w:webHidden/>
          </w:rPr>
          <w:fldChar w:fldCharType="separate"/>
        </w:r>
        <w:r>
          <w:rPr>
            <w:noProof/>
            <w:webHidden/>
          </w:rPr>
          <w:t>9</w:t>
        </w:r>
        <w:r>
          <w:rPr>
            <w:noProof/>
            <w:webHidden/>
          </w:rPr>
          <w:fldChar w:fldCharType="end"/>
        </w:r>
      </w:hyperlink>
    </w:p>
    <w:p w14:paraId="5902B65F" w14:textId="013B3629" w:rsidR="009A1440" w:rsidRDefault="009A1440">
      <w:pPr>
        <w:pStyle w:val="TOC2"/>
        <w:tabs>
          <w:tab w:val="right" w:leader="dot" w:pos="9010"/>
        </w:tabs>
        <w:rPr>
          <w:rFonts w:eastAsiaTheme="minorEastAsia"/>
          <w:noProof/>
          <w:lang w:val="en-US"/>
        </w:rPr>
      </w:pPr>
      <w:hyperlink w:anchor="_Toc210826056" w:history="1">
        <w:r w:rsidRPr="00823C3E">
          <w:rPr>
            <w:rStyle w:val="Hyperlink"/>
            <w:rFonts w:cstheme="minorHAnsi"/>
            <w:noProof/>
          </w:rPr>
          <w:t>5.2 Funciones y responsabilidades clave</w:t>
        </w:r>
        <w:r>
          <w:rPr>
            <w:noProof/>
            <w:webHidden/>
          </w:rPr>
          <w:tab/>
        </w:r>
        <w:r>
          <w:rPr>
            <w:noProof/>
            <w:webHidden/>
          </w:rPr>
          <w:fldChar w:fldCharType="begin"/>
        </w:r>
        <w:r>
          <w:rPr>
            <w:noProof/>
            <w:webHidden/>
          </w:rPr>
          <w:instrText xml:space="preserve"> PAGEREF _Toc210826056 \h </w:instrText>
        </w:r>
        <w:r>
          <w:rPr>
            <w:noProof/>
            <w:webHidden/>
          </w:rPr>
        </w:r>
        <w:r>
          <w:rPr>
            <w:noProof/>
            <w:webHidden/>
          </w:rPr>
          <w:fldChar w:fldCharType="separate"/>
        </w:r>
        <w:r>
          <w:rPr>
            <w:noProof/>
            <w:webHidden/>
          </w:rPr>
          <w:t>10</w:t>
        </w:r>
        <w:r>
          <w:rPr>
            <w:noProof/>
            <w:webHidden/>
          </w:rPr>
          <w:fldChar w:fldCharType="end"/>
        </w:r>
      </w:hyperlink>
    </w:p>
    <w:p w14:paraId="581B4C2D" w14:textId="1430170E" w:rsidR="009A1440" w:rsidRDefault="009A1440" w:rsidP="009A1440">
      <w:pPr>
        <w:pStyle w:val="TOC3"/>
        <w:ind w:left="720"/>
        <w:rPr>
          <w:rFonts w:eastAsiaTheme="minorEastAsia"/>
          <w:noProof/>
          <w:sz w:val="22"/>
          <w:szCs w:val="22"/>
          <w:lang w:val="en-US"/>
        </w:rPr>
      </w:pPr>
      <w:hyperlink w:anchor="_Toc210826057" w:history="1">
        <w:r w:rsidRPr="00823C3E">
          <w:rPr>
            <w:rStyle w:val="Hyperlink"/>
            <w:rFonts w:eastAsia="Arial" w:cstheme="minorHAnsi"/>
            <w:noProof/>
            <w:lang w:val="da-DK"/>
          </w:rPr>
          <w:t>5.2.1 Roles de la Primera línea</w:t>
        </w:r>
        <w:r>
          <w:rPr>
            <w:noProof/>
            <w:webHidden/>
          </w:rPr>
          <w:tab/>
        </w:r>
        <w:r>
          <w:rPr>
            <w:noProof/>
            <w:webHidden/>
          </w:rPr>
          <w:fldChar w:fldCharType="begin"/>
        </w:r>
        <w:r>
          <w:rPr>
            <w:noProof/>
            <w:webHidden/>
          </w:rPr>
          <w:instrText xml:space="preserve"> PAGEREF _Toc210826057 \h </w:instrText>
        </w:r>
        <w:r>
          <w:rPr>
            <w:noProof/>
            <w:webHidden/>
          </w:rPr>
        </w:r>
        <w:r>
          <w:rPr>
            <w:noProof/>
            <w:webHidden/>
          </w:rPr>
          <w:fldChar w:fldCharType="separate"/>
        </w:r>
        <w:r>
          <w:rPr>
            <w:noProof/>
            <w:webHidden/>
          </w:rPr>
          <w:t>11</w:t>
        </w:r>
        <w:r>
          <w:rPr>
            <w:noProof/>
            <w:webHidden/>
          </w:rPr>
          <w:fldChar w:fldCharType="end"/>
        </w:r>
      </w:hyperlink>
    </w:p>
    <w:p w14:paraId="2A46493E" w14:textId="6399B065" w:rsidR="009A1440" w:rsidRDefault="009A1440" w:rsidP="009A1440">
      <w:pPr>
        <w:pStyle w:val="TOC3"/>
        <w:ind w:left="720"/>
        <w:rPr>
          <w:rFonts w:eastAsiaTheme="minorEastAsia"/>
          <w:noProof/>
          <w:sz w:val="22"/>
          <w:szCs w:val="22"/>
          <w:lang w:val="en-US"/>
        </w:rPr>
      </w:pPr>
      <w:hyperlink w:anchor="_Toc210826058" w:history="1">
        <w:r w:rsidRPr="00823C3E">
          <w:rPr>
            <w:rStyle w:val="Hyperlink"/>
            <w:rFonts w:eastAsia="Arial" w:cstheme="minorHAnsi"/>
            <w:noProof/>
            <w:lang w:val="da-DK"/>
          </w:rPr>
          <w:t>5.2.2 Roles de la Segunda línea</w:t>
        </w:r>
        <w:r>
          <w:rPr>
            <w:noProof/>
            <w:webHidden/>
          </w:rPr>
          <w:tab/>
        </w:r>
        <w:r>
          <w:rPr>
            <w:noProof/>
            <w:webHidden/>
          </w:rPr>
          <w:fldChar w:fldCharType="begin"/>
        </w:r>
        <w:r>
          <w:rPr>
            <w:noProof/>
            <w:webHidden/>
          </w:rPr>
          <w:instrText xml:space="preserve"> PAGEREF _Toc210826058 \h </w:instrText>
        </w:r>
        <w:r>
          <w:rPr>
            <w:noProof/>
            <w:webHidden/>
          </w:rPr>
        </w:r>
        <w:r>
          <w:rPr>
            <w:noProof/>
            <w:webHidden/>
          </w:rPr>
          <w:fldChar w:fldCharType="separate"/>
        </w:r>
        <w:r>
          <w:rPr>
            <w:noProof/>
            <w:webHidden/>
          </w:rPr>
          <w:t>12</w:t>
        </w:r>
        <w:r>
          <w:rPr>
            <w:noProof/>
            <w:webHidden/>
          </w:rPr>
          <w:fldChar w:fldCharType="end"/>
        </w:r>
      </w:hyperlink>
    </w:p>
    <w:p w14:paraId="6574A2C4" w14:textId="352F2A86" w:rsidR="009A1440" w:rsidRDefault="009A1440" w:rsidP="009A1440">
      <w:pPr>
        <w:pStyle w:val="TOC3"/>
        <w:ind w:left="720"/>
        <w:rPr>
          <w:rFonts w:eastAsiaTheme="minorEastAsia"/>
          <w:noProof/>
          <w:sz w:val="22"/>
          <w:szCs w:val="22"/>
          <w:lang w:val="en-US"/>
        </w:rPr>
      </w:pPr>
      <w:hyperlink w:anchor="_Toc210826059" w:history="1">
        <w:r w:rsidRPr="00823C3E">
          <w:rPr>
            <w:rStyle w:val="Hyperlink"/>
            <w:rFonts w:eastAsia="Arial" w:cstheme="minorHAnsi"/>
            <w:noProof/>
            <w:lang w:val="da-DK"/>
          </w:rPr>
          <w:t>5.2.3 Tercera línea</w:t>
        </w:r>
        <w:r>
          <w:rPr>
            <w:noProof/>
            <w:webHidden/>
          </w:rPr>
          <w:tab/>
        </w:r>
        <w:r>
          <w:rPr>
            <w:noProof/>
            <w:webHidden/>
          </w:rPr>
          <w:fldChar w:fldCharType="begin"/>
        </w:r>
        <w:r>
          <w:rPr>
            <w:noProof/>
            <w:webHidden/>
          </w:rPr>
          <w:instrText xml:space="preserve"> PAGEREF _Toc210826059 \h </w:instrText>
        </w:r>
        <w:r>
          <w:rPr>
            <w:noProof/>
            <w:webHidden/>
          </w:rPr>
        </w:r>
        <w:r>
          <w:rPr>
            <w:noProof/>
            <w:webHidden/>
          </w:rPr>
          <w:fldChar w:fldCharType="separate"/>
        </w:r>
        <w:r>
          <w:rPr>
            <w:noProof/>
            <w:webHidden/>
          </w:rPr>
          <w:t>13</w:t>
        </w:r>
        <w:r>
          <w:rPr>
            <w:noProof/>
            <w:webHidden/>
          </w:rPr>
          <w:fldChar w:fldCharType="end"/>
        </w:r>
      </w:hyperlink>
    </w:p>
    <w:p w14:paraId="469531D6" w14:textId="29FCDBAB" w:rsidR="009A1440" w:rsidRDefault="009A1440" w:rsidP="009A1440">
      <w:pPr>
        <w:pStyle w:val="TOC1"/>
        <w:rPr>
          <w:rFonts w:asciiTheme="minorHAnsi" w:eastAsiaTheme="minorEastAsia" w:hAnsiTheme="minorHAnsi"/>
          <w:color w:val="auto"/>
          <w:sz w:val="22"/>
          <w:szCs w:val="22"/>
        </w:rPr>
      </w:pPr>
      <w:hyperlink w:anchor="_Toc210826060" w:history="1">
        <w:r w:rsidRPr="00823C3E">
          <w:rPr>
            <w:rStyle w:val="Hyperlink"/>
          </w:rPr>
          <w:t>6.</w:t>
        </w:r>
        <w:r>
          <w:rPr>
            <w:rFonts w:asciiTheme="minorHAnsi" w:eastAsiaTheme="minorEastAsia" w:hAnsiTheme="minorHAnsi"/>
            <w:color w:val="auto"/>
            <w:sz w:val="22"/>
            <w:szCs w:val="22"/>
          </w:rPr>
          <w:tab/>
        </w:r>
        <w:r w:rsidRPr="00823C3E">
          <w:rPr>
            <w:rStyle w:val="Hyperlink"/>
          </w:rPr>
          <w:t>Cultura de gestión de los riesgos</w:t>
        </w:r>
        <w:r>
          <w:rPr>
            <w:webHidden/>
          </w:rPr>
          <w:tab/>
        </w:r>
        <w:r>
          <w:rPr>
            <w:webHidden/>
          </w:rPr>
          <w:fldChar w:fldCharType="begin"/>
        </w:r>
        <w:r>
          <w:rPr>
            <w:webHidden/>
          </w:rPr>
          <w:instrText xml:space="preserve"> PAGEREF _Toc210826060 \h </w:instrText>
        </w:r>
        <w:r>
          <w:rPr>
            <w:webHidden/>
          </w:rPr>
        </w:r>
        <w:r>
          <w:rPr>
            <w:webHidden/>
          </w:rPr>
          <w:fldChar w:fldCharType="separate"/>
        </w:r>
        <w:r>
          <w:rPr>
            <w:webHidden/>
          </w:rPr>
          <w:t>14</w:t>
        </w:r>
        <w:r>
          <w:rPr>
            <w:webHidden/>
          </w:rPr>
          <w:fldChar w:fldCharType="end"/>
        </w:r>
      </w:hyperlink>
    </w:p>
    <w:p w14:paraId="64A5C983" w14:textId="3C0FD99B" w:rsidR="009A1440" w:rsidRDefault="009A1440" w:rsidP="009A1440">
      <w:pPr>
        <w:pStyle w:val="TOC1"/>
        <w:rPr>
          <w:rFonts w:asciiTheme="minorHAnsi" w:eastAsiaTheme="minorEastAsia" w:hAnsiTheme="minorHAnsi"/>
          <w:color w:val="auto"/>
          <w:sz w:val="22"/>
          <w:szCs w:val="22"/>
        </w:rPr>
      </w:pPr>
      <w:hyperlink w:anchor="_Toc210826061" w:history="1">
        <w:r w:rsidRPr="00823C3E">
          <w:rPr>
            <w:rStyle w:val="Hyperlink"/>
          </w:rPr>
          <w:t>Apéndice 1. Términos y definiciones</w:t>
        </w:r>
        <w:r>
          <w:rPr>
            <w:webHidden/>
          </w:rPr>
          <w:tab/>
        </w:r>
        <w:r>
          <w:rPr>
            <w:webHidden/>
          </w:rPr>
          <w:fldChar w:fldCharType="begin"/>
        </w:r>
        <w:r>
          <w:rPr>
            <w:webHidden/>
          </w:rPr>
          <w:instrText xml:space="preserve"> PAGEREF _Toc210826061 \h </w:instrText>
        </w:r>
        <w:r>
          <w:rPr>
            <w:webHidden/>
          </w:rPr>
        </w:r>
        <w:r>
          <w:rPr>
            <w:webHidden/>
          </w:rPr>
          <w:fldChar w:fldCharType="separate"/>
        </w:r>
        <w:r>
          <w:rPr>
            <w:webHidden/>
          </w:rPr>
          <w:t>15</w:t>
        </w:r>
        <w:r>
          <w:rPr>
            <w:webHidden/>
          </w:rPr>
          <w:fldChar w:fldCharType="end"/>
        </w:r>
      </w:hyperlink>
    </w:p>
    <w:p w14:paraId="4730A093" w14:textId="470F4638" w:rsidR="009A1440" w:rsidRDefault="009A1440" w:rsidP="009A1440">
      <w:pPr>
        <w:pStyle w:val="TOC1"/>
        <w:rPr>
          <w:rFonts w:asciiTheme="minorHAnsi" w:eastAsiaTheme="minorEastAsia" w:hAnsiTheme="minorHAnsi"/>
          <w:color w:val="auto"/>
          <w:sz w:val="22"/>
          <w:szCs w:val="22"/>
        </w:rPr>
      </w:pPr>
      <w:hyperlink w:anchor="_Toc210826062" w:history="1">
        <w:r w:rsidRPr="00823C3E">
          <w:rPr>
            <w:rStyle w:val="Hyperlink"/>
          </w:rPr>
          <w:t>Apéndice 2: Categorías y subcategorías de riesgo de la ERM</w:t>
        </w:r>
        <w:r>
          <w:rPr>
            <w:webHidden/>
          </w:rPr>
          <w:tab/>
        </w:r>
        <w:r>
          <w:rPr>
            <w:webHidden/>
          </w:rPr>
          <w:fldChar w:fldCharType="begin"/>
        </w:r>
        <w:r>
          <w:rPr>
            <w:webHidden/>
          </w:rPr>
          <w:instrText xml:space="preserve"> PAGEREF _Toc210826062 \h </w:instrText>
        </w:r>
        <w:r>
          <w:rPr>
            <w:webHidden/>
          </w:rPr>
        </w:r>
        <w:r>
          <w:rPr>
            <w:webHidden/>
          </w:rPr>
          <w:fldChar w:fldCharType="separate"/>
        </w:r>
        <w:r>
          <w:rPr>
            <w:webHidden/>
          </w:rPr>
          <w:t>17</w:t>
        </w:r>
        <w:r>
          <w:rPr>
            <w:webHidden/>
          </w:rPr>
          <w:fldChar w:fldCharType="end"/>
        </w:r>
      </w:hyperlink>
    </w:p>
    <w:p w14:paraId="2F8CF627" w14:textId="325F4833" w:rsidR="009A1440" w:rsidRDefault="009A1440" w:rsidP="009A1440">
      <w:pPr>
        <w:pStyle w:val="TOC1"/>
        <w:rPr>
          <w:rFonts w:asciiTheme="minorHAnsi" w:eastAsiaTheme="minorEastAsia" w:hAnsiTheme="minorHAnsi"/>
          <w:color w:val="auto"/>
          <w:sz w:val="22"/>
          <w:szCs w:val="22"/>
        </w:rPr>
      </w:pPr>
      <w:hyperlink w:anchor="_Toc210826063" w:history="1">
        <w:r w:rsidRPr="00823C3E">
          <w:rPr>
            <w:rStyle w:val="Hyperlink"/>
          </w:rPr>
          <w:t>Apéndice 3: Modelo de criterios de ERM: Determinación de la probabilidad y el impacto</w:t>
        </w:r>
        <w:r>
          <w:rPr>
            <w:webHidden/>
          </w:rPr>
          <w:tab/>
        </w:r>
        <w:r>
          <w:rPr>
            <w:webHidden/>
          </w:rPr>
          <w:fldChar w:fldCharType="begin"/>
        </w:r>
        <w:r>
          <w:rPr>
            <w:webHidden/>
          </w:rPr>
          <w:instrText xml:space="preserve"> PAGEREF _Toc210826063 \h </w:instrText>
        </w:r>
        <w:r>
          <w:rPr>
            <w:webHidden/>
          </w:rPr>
        </w:r>
        <w:r>
          <w:rPr>
            <w:webHidden/>
          </w:rPr>
          <w:fldChar w:fldCharType="separate"/>
        </w:r>
        <w:r>
          <w:rPr>
            <w:webHidden/>
          </w:rPr>
          <w:t>18</w:t>
        </w:r>
        <w:r>
          <w:rPr>
            <w:webHidden/>
          </w:rPr>
          <w:fldChar w:fldCharType="end"/>
        </w:r>
      </w:hyperlink>
    </w:p>
    <w:p w14:paraId="4DCC0C56" w14:textId="3D980F1E" w:rsidR="009A1440" w:rsidRDefault="009A1440" w:rsidP="009A1440">
      <w:pPr>
        <w:pStyle w:val="TOC1"/>
        <w:rPr>
          <w:rFonts w:asciiTheme="minorHAnsi" w:eastAsiaTheme="minorEastAsia" w:hAnsiTheme="minorHAnsi"/>
          <w:color w:val="auto"/>
          <w:sz w:val="22"/>
          <w:szCs w:val="22"/>
        </w:rPr>
      </w:pPr>
      <w:hyperlink w:anchor="_Toc210826064" w:history="1">
        <w:r w:rsidRPr="00823C3E">
          <w:rPr>
            <w:rStyle w:val="Hyperlink"/>
          </w:rPr>
          <w:t>Apéndice 4 Cuadro sinóptico de las funciones y responsabilidades del PNUD en materia de gestión de riesgos</w:t>
        </w:r>
        <w:r>
          <w:rPr>
            <w:webHidden/>
          </w:rPr>
          <w:tab/>
        </w:r>
        <w:r>
          <w:rPr>
            <w:webHidden/>
          </w:rPr>
          <w:fldChar w:fldCharType="begin"/>
        </w:r>
        <w:r>
          <w:rPr>
            <w:webHidden/>
          </w:rPr>
          <w:instrText xml:space="preserve"> PAGEREF _Toc210826064 \h </w:instrText>
        </w:r>
        <w:r>
          <w:rPr>
            <w:webHidden/>
          </w:rPr>
        </w:r>
        <w:r>
          <w:rPr>
            <w:webHidden/>
          </w:rPr>
          <w:fldChar w:fldCharType="separate"/>
        </w:r>
        <w:r>
          <w:rPr>
            <w:webHidden/>
          </w:rPr>
          <w:t>20</w:t>
        </w:r>
        <w:r>
          <w:rPr>
            <w:webHidden/>
          </w:rPr>
          <w:fldChar w:fldCharType="end"/>
        </w:r>
      </w:hyperlink>
    </w:p>
    <w:p w14:paraId="280214BD" w14:textId="1AD5D365" w:rsidR="009A1440" w:rsidRDefault="009A1440" w:rsidP="009A1440">
      <w:pPr>
        <w:pStyle w:val="TOC1"/>
        <w:rPr>
          <w:rFonts w:asciiTheme="minorHAnsi" w:eastAsiaTheme="minorEastAsia" w:hAnsiTheme="minorHAnsi"/>
          <w:color w:val="auto"/>
          <w:sz w:val="22"/>
          <w:szCs w:val="22"/>
        </w:rPr>
      </w:pPr>
      <w:hyperlink w:anchor="_Toc210826065" w:history="1">
        <w:r w:rsidRPr="00823C3E">
          <w:rPr>
            <w:rStyle w:val="Hyperlink"/>
          </w:rPr>
          <w:t>Apéndice 5. Términos de Referencia de Comité de Riesgos</w:t>
        </w:r>
        <w:r>
          <w:rPr>
            <w:webHidden/>
          </w:rPr>
          <w:tab/>
        </w:r>
        <w:r>
          <w:rPr>
            <w:webHidden/>
          </w:rPr>
          <w:fldChar w:fldCharType="begin"/>
        </w:r>
        <w:r>
          <w:rPr>
            <w:webHidden/>
          </w:rPr>
          <w:instrText xml:space="preserve"> PAGEREF _Toc210826065 \h </w:instrText>
        </w:r>
        <w:r>
          <w:rPr>
            <w:webHidden/>
          </w:rPr>
        </w:r>
        <w:r>
          <w:rPr>
            <w:webHidden/>
          </w:rPr>
          <w:fldChar w:fldCharType="separate"/>
        </w:r>
        <w:r>
          <w:rPr>
            <w:webHidden/>
          </w:rPr>
          <w:t>29</w:t>
        </w:r>
        <w:r>
          <w:rPr>
            <w:webHidden/>
          </w:rPr>
          <w:fldChar w:fldCharType="end"/>
        </w:r>
      </w:hyperlink>
    </w:p>
    <w:p w14:paraId="72E253CD" w14:textId="5920F670" w:rsidR="009A1440" w:rsidRDefault="009A1440" w:rsidP="009A1440">
      <w:pPr>
        <w:pStyle w:val="TOC2"/>
        <w:tabs>
          <w:tab w:val="right" w:leader="dot" w:pos="9010"/>
        </w:tabs>
        <w:ind w:left="720"/>
        <w:rPr>
          <w:rFonts w:eastAsiaTheme="minorEastAsia"/>
          <w:noProof/>
          <w:lang w:val="en-US"/>
        </w:rPr>
      </w:pPr>
      <w:hyperlink w:anchor="_Toc210826066" w:history="1">
        <w:r w:rsidRPr="00823C3E">
          <w:rPr>
            <w:rStyle w:val="Hyperlink"/>
            <w:rFonts w:cstheme="minorHAnsi"/>
            <w:noProof/>
          </w:rPr>
          <w:t>Antecedentes</w:t>
        </w:r>
        <w:r>
          <w:rPr>
            <w:noProof/>
            <w:webHidden/>
          </w:rPr>
          <w:tab/>
        </w:r>
        <w:r>
          <w:rPr>
            <w:noProof/>
            <w:webHidden/>
          </w:rPr>
          <w:fldChar w:fldCharType="begin"/>
        </w:r>
        <w:r>
          <w:rPr>
            <w:noProof/>
            <w:webHidden/>
          </w:rPr>
          <w:instrText xml:space="preserve"> PAGEREF _Toc210826066 \h </w:instrText>
        </w:r>
        <w:r>
          <w:rPr>
            <w:noProof/>
            <w:webHidden/>
          </w:rPr>
        </w:r>
        <w:r>
          <w:rPr>
            <w:noProof/>
            <w:webHidden/>
          </w:rPr>
          <w:fldChar w:fldCharType="separate"/>
        </w:r>
        <w:r>
          <w:rPr>
            <w:noProof/>
            <w:webHidden/>
          </w:rPr>
          <w:t>29</w:t>
        </w:r>
        <w:r>
          <w:rPr>
            <w:noProof/>
            <w:webHidden/>
          </w:rPr>
          <w:fldChar w:fldCharType="end"/>
        </w:r>
      </w:hyperlink>
    </w:p>
    <w:p w14:paraId="6FB5C1B3" w14:textId="127E67A6" w:rsidR="009A1440" w:rsidRDefault="009A1440" w:rsidP="009A1440">
      <w:pPr>
        <w:pStyle w:val="TOC2"/>
        <w:tabs>
          <w:tab w:val="right" w:leader="dot" w:pos="9010"/>
        </w:tabs>
        <w:ind w:left="720"/>
        <w:rPr>
          <w:rFonts w:eastAsiaTheme="minorEastAsia"/>
          <w:noProof/>
          <w:lang w:val="en-US"/>
        </w:rPr>
      </w:pPr>
      <w:hyperlink w:anchor="_Toc210826067" w:history="1">
        <w:r w:rsidRPr="00823C3E">
          <w:rPr>
            <w:rStyle w:val="Hyperlink"/>
            <w:rFonts w:cstheme="minorHAnsi"/>
            <w:noProof/>
          </w:rPr>
          <w:t>Deberes y Responsabilidades</w:t>
        </w:r>
        <w:r>
          <w:rPr>
            <w:noProof/>
            <w:webHidden/>
          </w:rPr>
          <w:tab/>
        </w:r>
        <w:r>
          <w:rPr>
            <w:noProof/>
            <w:webHidden/>
          </w:rPr>
          <w:fldChar w:fldCharType="begin"/>
        </w:r>
        <w:r>
          <w:rPr>
            <w:noProof/>
            <w:webHidden/>
          </w:rPr>
          <w:instrText xml:space="preserve"> PAGEREF _Toc210826067 \h </w:instrText>
        </w:r>
        <w:r>
          <w:rPr>
            <w:noProof/>
            <w:webHidden/>
          </w:rPr>
        </w:r>
        <w:r>
          <w:rPr>
            <w:noProof/>
            <w:webHidden/>
          </w:rPr>
          <w:fldChar w:fldCharType="separate"/>
        </w:r>
        <w:r>
          <w:rPr>
            <w:noProof/>
            <w:webHidden/>
          </w:rPr>
          <w:t>29</w:t>
        </w:r>
        <w:r>
          <w:rPr>
            <w:noProof/>
            <w:webHidden/>
          </w:rPr>
          <w:fldChar w:fldCharType="end"/>
        </w:r>
      </w:hyperlink>
    </w:p>
    <w:p w14:paraId="2AD4F554" w14:textId="68016F7A" w:rsidR="009A1440" w:rsidRDefault="009A1440" w:rsidP="009A1440">
      <w:pPr>
        <w:pStyle w:val="TOC2"/>
        <w:tabs>
          <w:tab w:val="right" w:leader="dot" w:pos="9010"/>
        </w:tabs>
        <w:ind w:left="720"/>
        <w:rPr>
          <w:rFonts w:eastAsiaTheme="minorEastAsia"/>
          <w:noProof/>
          <w:lang w:val="en-US"/>
        </w:rPr>
      </w:pPr>
      <w:hyperlink w:anchor="_Toc210826068" w:history="1">
        <w:r w:rsidRPr="00823C3E">
          <w:rPr>
            <w:rStyle w:val="Hyperlink"/>
            <w:rFonts w:cstheme="minorHAnsi"/>
            <w:noProof/>
          </w:rPr>
          <w:t>Disposiciones de gestión</w:t>
        </w:r>
        <w:r>
          <w:rPr>
            <w:noProof/>
            <w:webHidden/>
          </w:rPr>
          <w:tab/>
        </w:r>
        <w:r>
          <w:rPr>
            <w:noProof/>
            <w:webHidden/>
          </w:rPr>
          <w:fldChar w:fldCharType="begin"/>
        </w:r>
        <w:r>
          <w:rPr>
            <w:noProof/>
            <w:webHidden/>
          </w:rPr>
          <w:instrText xml:space="preserve"> PAGEREF _Toc210826068 \h </w:instrText>
        </w:r>
        <w:r>
          <w:rPr>
            <w:noProof/>
            <w:webHidden/>
          </w:rPr>
        </w:r>
        <w:r>
          <w:rPr>
            <w:noProof/>
            <w:webHidden/>
          </w:rPr>
          <w:fldChar w:fldCharType="separate"/>
        </w:r>
        <w:r>
          <w:rPr>
            <w:noProof/>
            <w:webHidden/>
          </w:rPr>
          <w:t>31</w:t>
        </w:r>
        <w:r>
          <w:rPr>
            <w:noProof/>
            <w:webHidden/>
          </w:rPr>
          <w:fldChar w:fldCharType="end"/>
        </w:r>
      </w:hyperlink>
    </w:p>
    <w:p w14:paraId="46D45063" w14:textId="44096533" w:rsidR="009A1440" w:rsidRDefault="009A1440" w:rsidP="009A1440">
      <w:pPr>
        <w:pStyle w:val="TOC1"/>
        <w:rPr>
          <w:rFonts w:asciiTheme="minorHAnsi" w:eastAsiaTheme="minorEastAsia" w:hAnsiTheme="minorHAnsi"/>
          <w:color w:val="auto"/>
          <w:sz w:val="22"/>
          <w:szCs w:val="22"/>
        </w:rPr>
      </w:pPr>
      <w:hyperlink w:anchor="_Toc210826069" w:history="1">
        <w:r w:rsidRPr="00823C3E">
          <w:rPr>
            <w:rStyle w:val="Hyperlink"/>
          </w:rPr>
          <w:t>Apéndice 6. Procedimientos</w:t>
        </w:r>
        <w:r>
          <w:rPr>
            <w:webHidden/>
          </w:rPr>
          <w:tab/>
        </w:r>
        <w:r>
          <w:rPr>
            <w:webHidden/>
          </w:rPr>
          <w:fldChar w:fldCharType="begin"/>
        </w:r>
        <w:r>
          <w:rPr>
            <w:webHidden/>
          </w:rPr>
          <w:instrText xml:space="preserve"> PAGEREF _Toc210826069 \h </w:instrText>
        </w:r>
        <w:r>
          <w:rPr>
            <w:webHidden/>
          </w:rPr>
        </w:r>
        <w:r>
          <w:rPr>
            <w:webHidden/>
          </w:rPr>
          <w:fldChar w:fldCharType="separate"/>
        </w:r>
        <w:r>
          <w:rPr>
            <w:webHidden/>
          </w:rPr>
          <w:t>34</w:t>
        </w:r>
        <w:r>
          <w:rPr>
            <w:webHidden/>
          </w:rPr>
          <w:fldChar w:fldCharType="end"/>
        </w:r>
      </w:hyperlink>
    </w:p>
    <w:p w14:paraId="77E7BADA" w14:textId="5A1CBAA2" w:rsidR="005C2116" w:rsidRPr="00805A7C" w:rsidRDefault="00DF1167" w:rsidP="00F26EE6">
      <w:pPr>
        <w:pStyle w:val="Heading1"/>
        <w:rPr>
          <w:rFonts w:asciiTheme="minorHAnsi" w:hAnsiTheme="minorHAnsi" w:cstheme="minorHAnsi"/>
          <w:color w:val="auto"/>
          <w:sz w:val="24"/>
          <w:szCs w:val="24"/>
        </w:rPr>
      </w:pPr>
      <w:r w:rsidRPr="00D94642">
        <w:rPr>
          <w:rFonts w:asciiTheme="minorHAnsi" w:hAnsiTheme="minorHAnsi" w:cstheme="minorHAnsi"/>
          <w:color w:val="auto"/>
          <w:sz w:val="22"/>
          <w:szCs w:val="22"/>
        </w:rPr>
        <w:fldChar w:fldCharType="end"/>
      </w:r>
    </w:p>
    <w:p w14:paraId="42EAB1B2" w14:textId="77777777" w:rsidR="00EB46D4" w:rsidRPr="00D94642" w:rsidRDefault="00EB46D4" w:rsidP="00EB46D4">
      <w:pPr>
        <w:rPr>
          <w:rFonts w:eastAsiaTheme="majorEastAsia" w:cstheme="minorHAnsi"/>
          <w:color w:val="2F5496" w:themeColor="accent1" w:themeShade="BF"/>
          <w:sz w:val="32"/>
          <w:szCs w:val="32"/>
        </w:rPr>
      </w:pPr>
    </w:p>
    <w:p w14:paraId="3D4ACA31" w14:textId="22A8A0C3" w:rsidR="00EB46D4" w:rsidRPr="00D94642" w:rsidRDefault="00EB46D4" w:rsidP="00856DA5">
      <w:pPr>
        <w:tabs>
          <w:tab w:val="left" w:pos="1732"/>
        </w:tabs>
        <w:rPr>
          <w:rFonts w:eastAsiaTheme="majorEastAsia" w:cstheme="minorHAnsi"/>
          <w:color w:val="2F5496" w:themeColor="accent1" w:themeShade="BF"/>
          <w:sz w:val="32"/>
          <w:szCs w:val="32"/>
        </w:rPr>
      </w:pPr>
      <w:r w:rsidRPr="00D94642">
        <w:rPr>
          <w:rFonts w:eastAsiaTheme="majorEastAsia" w:cstheme="minorHAnsi"/>
          <w:color w:val="2F5496" w:themeColor="accent1" w:themeShade="BF"/>
          <w:sz w:val="32"/>
          <w:szCs w:val="32"/>
        </w:rPr>
        <w:tab/>
      </w:r>
    </w:p>
    <w:p w14:paraId="0DCAF2DB" w14:textId="089DA3FC" w:rsidR="00EB46D4" w:rsidRPr="00805A7C" w:rsidRDefault="00EB46D4" w:rsidP="00856DA5">
      <w:pPr>
        <w:tabs>
          <w:tab w:val="left" w:pos="1732"/>
        </w:tabs>
        <w:rPr>
          <w:rFonts w:cstheme="minorHAnsi"/>
        </w:rPr>
        <w:sectPr w:rsidR="00EB46D4" w:rsidRPr="00805A7C" w:rsidSect="009F6B3C">
          <w:pgSz w:w="11900" w:h="16840"/>
          <w:pgMar w:top="1440" w:right="1440" w:bottom="1440" w:left="1440" w:header="708" w:footer="706" w:gutter="0"/>
          <w:pgNumType w:start="2"/>
          <w:cols w:space="708"/>
          <w:docGrid w:linePitch="360"/>
        </w:sectPr>
      </w:pPr>
      <w:r w:rsidRPr="00805A7C">
        <w:rPr>
          <w:rFonts w:cstheme="minorHAnsi"/>
        </w:rPr>
        <w:tab/>
      </w:r>
    </w:p>
    <w:p w14:paraId="3DD36E5C" w14:textId="0D2D00B0" w:rsidR="00DF1167" w:rsidRPr="00D94642" w:rsidRDefault="4BAAB30F" w:rsidP="00D94642">
      <w:pPr>
        <w:pStyle w:val="Heading1"/>
        <w:numPr>
          <w:ilvl w:val="0"/>
          <w:numId w:val="19"/>
        </w:numPr>
        <w:spacing w:line="276" w:lineRule="auto"/>
        <w:rPr>
          <w:rFonts w:asciiTheme="minorHAnsi" w:hAnsiTheme="minorHAnsi" w:cstheme="minorHAnsi"/>
          <w:lang w:val="it-IT"/>
        </w:rPr>
      </w:pPr>
      <w:bookmarkStart w:id="0" w:name="_Toc210826031"/>
      <w:r w:rsidRPr="00D94642">
        <w:rPr>
          <w:rFonts w:asciiTheme="minorHAnsi" w:hAnsiTheme="minorHAnsi" w:cstheme="minorHAnsi"/>
          <w:lang w:val="it-IT"/>
        </w:rPr>
        <w:lastRenderedPageBreak/>
        <w:t>Alcance y objetivos de la política</w:t>
      </w:r>
      <w:bookmarkEnd w:id="0"/>
    </w:p>
    <w:p w14:paraId="52EAD24E" w14:textId="77777777" w:rsidR="00F8633A" w:rsidRPr="00805A7C" w:rsidRDefault="00F8633A" w:rsidP="00F8633A">
      <w:pPr>
        <w:pStyle w:val="ListParagraph"/>
        <w:rPr>
          <w:rFonts w:cstheme="minorHAnsi"/>
        </w:rPr>
      </w:pPr>
    </w:p>
    <w:p w14:paraId="733D9F1A" w14:textId="150CDCFF" w:rsidR="00CE0B5D" w:rsidRPr="00D94642" w:rsidRDefault="4BAAB30F" w:rsidP="00856DA5">
      <w:pPr>
        <w:pStyle w:val="ListParagraph"/>
        <w:numPr>
          <w:ilvl w:val="0"/>
          <w:numId w:val="47"/>
        </w:numPr>
        <w:spacing w:line="276" w:lineRule="auto"/>
        <w:jc w:val="both"/>
        <w:rPr>
          <w:rFonts w:cstheme="minorHAnsi"/>
          <w:sz w:val="22"/>
          <w:szCs w:val="22"/>
        </w:rPr>
      </w:pPr>
      <w:r w:rsidRPr="00D94642">
        <w:rPr>
          <w:rFonts w:cstheme="minorHAnsi"/>
          <w:sz w:val="22"/>
          <w:szCs w:val="22"/>
        </w:rPr>
        <w:t xml:space="preserve">La exploración de la complejidad de múltiples incertidumbres constituye el centro de la búsqueda del PNUD (Programa de las Naciones Unidas para el Desarrollo) de soluciones innovadoras para los desafíos organizacionales y de desarrollo. </w:t>
      </w:r>
      <w:r w:rsidR="001B336D" w:rsidRPr="00D94642">
        <w:rPr>
          <w:rFonts w:cstheme="minorHAnsi"/>
          <w:sz w:val="22"/>
          <w:szCs w:val="22"/>
        </w:rPr>
        <w:t>La</w:t>
      </w:r>
      <w:r w:rsidRPr="00D94642">
        <w:rPr>
          <w:rFonts w:cstheme="minorHAnsi"/>
          <w:sz w:val="22"/>
          <w:szCs w:val="22"/>
        </w:rPr>
        <w:t xml:space="preserve"> </w:t>
      </w:r>
      <w:r w:rsidR="001B336D" w:rsidRPr="00D94642">
        <w:rPr>
          <w:rFonts w:cstheme="minorHAnsi"/>
          <w:sz w:val="22"/>
          <w:szCs w:val="22"/>
        </w:rPr>
        <w:t>política</w:t>
      </w:r>
      <w:r w:rsidRPr="00D94642">
        <w:rPr>
          <w:rFonts w:cstheme="minorHAnsi"/>
          <w:sz w:val="22"/>
          <w:szCs w:val="22"/>
        </w:rPr>
        <w:t xml:space="preserve"> de gestión de los riesgos institucionales (ERM) del PNUD está diseñad</w:t>
      </w:r>
      <w:r w:rsidR="001B336D" w:rsidRPr="00D94642">
        <w:rPr>
          <w:rFonts w:cstheme="minorHAnsi"/>
          <w:sz w:val="22"/>
          <w:szCs w:val="22"/>
        </w:rPr>
        <w:t>a</w:t>
      </w:r>
      <w:r w:rsidRPr="00D94642">
        <w:rPr>
          <w:rFonts w:cstheme="minorHAnsi"/>
          <w:sz w:val="22"/>
          <w:szCs w:val="22"/>
        </w:rPr>
        <w:t xml:space="preserve"> para permitir a la organización tener una visión de futuro y gestionar el efecto de las incertidumbres en los objetivos. El propósito final de la ERM es </w:t>
      </w:r>
      <w:r w:rsidRPr="00D94642">
        <w:rPr>
          <w:rFonts w:cstheme="minorHAnsi"/>
          <w:b/>
          <w:bCs/>
          <w:sz w:val="22"/>
          <w:szCs w:val="22"/>
        </w:rPr>
        <w:t>asegurar la previsión y las decisiones informadas sobre los riesgos</w:t>
      </w:r>
      <w:r w:rsidRPr="00D94642">
        <w:rPr>
          <w:rFonts w:cstheme="minorHAnsi"/>
          <w:sz w:val="22"/>
          <w:szCs w:val="22"/>
        </w:rPr>
        <w:t xml:space="preserve"> en todos los niveles de la organización, al maximizar de este modo los beneficios y evita</w:t>
      </w:r>
      <w:r w:rsidR="00FD0ADA" w:rsidRPr="00D94642">
        <w:rPr>
          <w:rFonts w:cstheme="minorHAnsi"/>
          <w:sz w:val="22"/>
          <w:szCs w:val="22"/>
        </w:rPr>
        <w:t>r</w:t>
      </w:r>
      <w:r w:rsidRPr="00D94642">
        <w:rPr>
          <w:rFonts w:cstheme="minorHAnsi"/>
          <w:sz w:val="22"/>
          <w:szCs w:val="22"/>
        </w:rPr>
        <w:t xml:space="preserve"> las pérdidas innecesarias. </w:t>
      </w:r>
    </w:p>
    <w:p w14:paraId="1E0DA6ED" w14:textId="77777777" w:rsidR="00CE0B5D" w:rsidRPr="00D94642" w:rsidRDefault="00CE0B5D" w:rsidP="00F8633A">
      <w:pPr>
        <w:spacing w:line="276" w:lineRule="auto"/>
        <w:ind w:left="360"/>
        <w:jc w:val="both"/>
        <w:rPr>
          <w:rFonts w:cstheme="minorHAnsi"/>
          <w:sz w:val="22"/>
          <w:szCs w:val="22"/>
        </w:rPr>
      </w:pPr>
    </w:p>
    <w:p w14:paraId="0CC99CF4" w14:textId="65A4B939" w:rsidR="00D72AA4" w:rsidRPr="00D94642" w:rsidRDefault="4BAAB30F" w:rsidP="00856DA5">
      <w:pPr>
        <w:pStyle w:val="ListParagraph"/>
        <w:numPr>
          <w:ilvl w:val="0"/>
          <w:numId w:val="47"/>
        </w:numPr>
        <w:spacing w:line="276" w:lineRule="auto"/>
        <w:jc w:val="both"/>
        <w:rPr>
          <w:rFonts w:cstheme="minorHAnsi"/>
          <w:color w:val="000000" w:themeColor="text1"/>
          <w:sz w:val="22"/>
          <w:szCs w:val="22"/>
        </w:rPr>
      </w:pPr>
      <w:r w:rsidRPr="00D94642">
        <w:rPr>
          <w:rFonts w:cstheme="minorHAnsi"/>
          <w:sz w:val="22"/>
          <w:szCs w:val="22"/>
        </w:rPr>
        <w:t xml:space="preserve">El alcance de la política de ERM abarca los riesgos en todos los niveles de la organización, al considerar el contexto interno y externo. El </w:t>
      </w:r>
      <w:r w:rsidRPr="00D94642">
        <w:rPr>
          <w:rFonts w:cstheme="minorHAnsi"/>
          <w:b/>
          <w:bCs/>
          <w:color w:val="000000" w:themeColor="text1"/>
          <w:sz w:val="22"/>
          <w:szCs w:val="22"/>
        </w:rPr>
        <w:t>riesgo</w:t>
      </w:r>
      <w:r w:rsidRPr="00D94642">
        <w:rPr>
          <w:rFonts w:cstheme="minorHAnsi"/>
          <w:color w:val="000000" w:themeColor="text1"/>
          <w:sz w:val="22"/>
          <w:szCs w:val="22"/>
        </w:rPr>
        <w:t xml:space="preserve"> se define como los efectos de la incertidumbre en los objetivos organizacionales, que podrían ser positivos y/o negativos (</w:t>
      </w:r>
      <w:r w:rsidRPr="00D94642">
        <w:rPr>
          <w:rFonts w:cstheme="minorHAnsi"/>
          <w:sz w:val="22"/>
          <w:szCs w:val="22"/>
        </w:rPr>
        <w:t>ISO 31000:2018</w:t>
      </w:r>
      <w:r w:rsidR="001B336D" w:rsidRPr="00D94642">
        <w:rPr>
          <w:rStyle w:val="FootnoteReference"/>
          <w:rFonts w:cstheme="minorHAnsi"/>
          <w:sz w:val="22"/>
          <w:szCs w:val="22"/>
        </w:rPr>
        <w:footnoteReference w:id="2"/>
      </w:r>
      <w:r w:rsidRPr="00D94642">
        <w:rPr>
          <w:rFonts w:cstheme="minorHAnsi"/>
          <w:sz w:val="22"/>
          <w:szCs w:val="22"/>
        </w:rPr>
        <w:t xml:space="preserve">; véase el </w:t>
      </w:r>
      <w:hyperlink w:anchor="_Apéndice_1._Términos" w:history="1">
        <w:r w:rsidRPr="00D94642">
          <w:rPr>
            <w:rStyle w:val="Hyperlink"/>
            <w:rFonts w:cstheme="minorHAnsi"/>
            <w:sz w:val="22"/>
            <w:szCs w:val="22"/>
          </w:rPr>
          <w:t>Apéndice 1</w:t>
        </w:r>
      </w:hyperlink>
      <w:r w:rsidRPr="00D94642">
        <w:rPr>
          <w:rFonts w:cstheme="minorHAnsi"/>
          <w:sz w:val="22"/>
          <w:szCs w:val="22"/>
        </w:rPr>
        <w:t xml:space="preserve"> para conocer todos los términos y las definiciones)</w:t>
      </w:r>
      <w:r w:rsidRPr="00D94642">
        <w:rPr>
          <w:rFonts w:cstheme="minorHAnsi"/>
          <w:color w:val="000000" w:themeColor="text1"/>
          <w:sz w:val="22"/>
          <w:szCs w:val="22"/>
        </w:rPr>
        <w:t>. Esto incluye los efectos de las actividades del PNUD en los factores externos, como el daño a las personas y el medio ambiente. La ERM del PNUD prioriza la prevención y la gestión de los posibles efectos negativos, pero busca maximizar los efectos positivos siempre que sea posible. La ERM del PNUD está relacionada con lo siguiente:</w:t>
      </w:r>
      <w:bookmarkStart w:id="2" w:name="_Hlk508716136"/>
      <w:bookmarkStart w:id="3" w:name="_Hlk508715586"/>
      <w:bookmarkEnd w:id="2"/>
    </w:p>
    <w:p w14:paraId="2D9701BA" w14:textId="77777777" w:rsidR="00D72AA4" w:rsidRPr="00D94642" w:rsidRDefault="4BAAB30F" w:rsidP="00856DA5">
      <w:pPr>
        <w:pStyle w:val="ListParagraph"/>
        <w:numPr>
          <w:ilvl w:val="0"/>
          <w:numId w:val="20"/>
        </w:numPr>
        <w:spacing w:line="276" w:lineRule="auto"/>
        <w:ind w:left="900" w:hanging="180"/>
        <w:jc w:val="both"/>
        <w:rPr>
          <w:rFonts w:cstheme="minorHAnsi"/>
          <w:color w:val="000000" w:themeColor="text1"/>
          <w:sz w:val="22"/>
          <w:szCs w:val="22"/>
        </w:rPr>
      </w:pPr>
      <w:r w:rsidRPr="00D94642">
        <w:rPr>
          <w:rFonts w:cstheme="minorHAnsi"/>
          <w:b/>
          <w:bCs/>
          <w:i/>
          <w:iCs/>
          <w:color w:val="000000" w:themeColor="text1"/>
          <w:sz w:val="22"/>
          <w:szCs w:val="22"/>
        </w:rPr>
        <w:t>Riesgo institucional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la eficiencia y la efectividad de las operaciones básicas dentro de la organización.</w:t>
      </w:r>
    </w:p>
    <w:p w14:paraId="152A022E" w14:textId="2125D09E" w:rsidR="00D72AA4" w:rsidRPr="00D94642" w:rsidRDefault="4BAAB30F" w:rsidP="00856DA5">
      <w:pPr>
        <w:pStyle w:val="ListParagraph"/>
        <w:numPr>
          <w:ilvl w:val="0"/>
          <w:numId w:val="20"/>
        </w:numPr>
        <w:spacing w:line="276" w:lineRule="auto"/>
        <w:ind w:left="900" w:hanging="180"/>
        <w:jc w:val="both"/>
        <w:rPr>
          <w:rFonts w:cstheme="minorHAnsi"/>
          <w:color w:val="000000" w:themeColor="text1"/>
          <w:sz w:val="22"/>
          <w:szCs w:val="22"/>
        </w:rPr>
      </w:pPr>
      <w:r w:rsidRPr="00D94642">
        <w:rPr>
          <w:rFonts w:cstheme="minorHAnsi"/>
          <w:b/>
          <w:bCs/>
          <w:i/>
          <w:iCs/>
          <w:color w:val="000000" w:themeColor="text1"/>
          <w:sz w:val="22"/>
          <w:szCs w:val="22"/>
        </w:rPr>
        <w:t>Riesgo programático</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cumplimiento de los objetivos de un programa</w:t>
      </w:r>
      <w:r w:rsidR="001B336D" w:rsidRPr="00D94642">
        <w:rPr>
          <w:rFonts w:cstheme="minorHAnsi"/>
          <w:color w:val="000000" w:themeColor="text1"/>
          <w:sz w:val="22"/>
          <w:szCs w:val="22"/>
        </w:rPr>
        <w:t>, cartera</w:t>
      </w:r>
      <w:r w:rsidRPr="00D94642">
        <w:rPr>
          <w:rFonts w:cstheme="minorHAnsi"/>
          <w:color w:val="000000" w:themeColor="text1"/>
          <w:sz w:val="22"/>
          <w:szCs w:val="22"/>
        </w:rPr>
        <w:t xml:space="preserve"> o proyecto.</w:t>
      </w:r>
    </w:p>
    <w:p w14:paraId="07A26EBD" w14:textId="77777777" w:rsidR="00D72AA4" w:rsidRPr="00D94642" w:rsidRDefault="4BAAB30F" w:rsidP="00856DA5">
      <w:pPr>
        <w:pStyle w:val="ListParagraph"/>
        <w:numPr>
          <w:ilvl w:val="0"/>
          <w:numId w:val="20"/>
        </w:numPr>
        <w:spacing w:line="276" w:lineRule="auto"/>
        <w:ind w:left="900" w:hanging="180"/>
        <w:jc w:val="both"/>
        <w:rPr>
          <w:rFonts w:cstheme="minorHAnsi"/>
          <w:b/>
          <w:bCs/>
          <w:color w:val="000000" w:themeColor="text1"/>
          <w:sz w:val="22"/>
          <w:szCs w:val="22"/>
        </w:rPr>
      </w:pPr>
      <w:r w:rsidRPr="00D94642">
        <w:rPr>
          <w:rFonts w:cstheme="minorHAnsi"/>
          <w:b/>
          <w:bCs/>
          <w:i/>
          <w:iCs/>
          <w:color w:val="000000" w:themeColor="text1"/>
          <w:sz w:val="22"/>
          <w:szCs w:val="22"/>
        </w:rPr>
        <w:t>Riesgo contextual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w:t>
      </w:r>
      <w:bookmarkEnd w:id="3"/>
    </w:p>
    <w:p w14:paraId="7D7EFBD5" w14:textId="77777777" w:rsidR="00C86C4D" w:rsidRPr="00D94642" w:rsidRDefault="00C86C4D" w:rsidP="00856DA5">
      <w:pPr>
        <w:spacing w:line="276" w:lineRule="auto"/>
        <w:ind w:left="900" w:hanging="180"/>
        <w:jc w:val="both"/>
        <w:rPr>
          <w:rFonts w:cstheme="minorHAnsi"/>
          <w:sz w:val="22"/>
          <w:szCs w:val="22"/>
        </w:rPr>
      </w:pPr>
    </w:p>
    <w:p w14:paraId="0B901CE8" w14:textId="0328BFB7" w:rsidR="001E20FA" w:rsidRPr="00D94642" w:rsidRDefault="4BAAB30F" w:rsidP="00856DA5">
      <w:pPr>
        <w:pStyle w:val="ListParagraph"/>
        <w:numPr>
          <w:ilvl w:val="0"/>
          <w:numId w:val="47"/>
        </w:numPr>
        <w:spacing w:line="276" w:lineRule="auto"/>
        <w:jc w:val="both"/>
        <w:rPr>
          <w:rFonts w:cstheme="minorHAnsi"/>
          <w:sz w:val="22"/>
          <w:szCs w:val="22"/>
        </w:rPr>
      </w:pPr>
      <w:r w:rsidRPr="00D94642">
        <w:rPr>
          <w:rFonts w:cstheme="minorHAnsi"/>
          <w:sz w:val="22"/>
          <w:szCs w:val="22"/>
        </w:rPr>
        <w:t>La ERM aplica un enfoque integrado para la gestión de los riesgos, con integración horizontal entre todos los tipos de riesgos, e integración vertical desde los proyectos</w:t>
      </w:r>
      <w:r w:rsidR="00DC3AED" w:rsidRPr="00D94642">
        <w:rPr>
          <w:rFonts w:cstheme="minorHAnsi"/>
          <w:sz w:val="22"/>
          <w:szCs w:val="22"/>
        </w:rPr>
        <w:t xml:space="preserve"> y/o carteras</w:t>
      </w:r>
      <w:r w:rsidRPr="00D94642">
        <w:rPr>
          <w:rFonts w:cstheme="minorHAnsi"/>
          <w:sz w:val="22"/>
          <w:szCs w:val="22"/>
        </w:rPr>
        <w:t xml:space="preserve"> hasta </w:t>
      </w:r>
      <w:r w:rsidR="00DC3AED" w:rsidRPr="00D94642">
        <w:rPr>
          <w:rFonts w:cstheme="minorHAnsi"/>
          <w:sz w:val="22"/>
          <w:szCs w:val="22"/>
        </w:rPr>
        <w:t xml:space="preserve">los niveles de programa/unidad, buró y </w:t>
      </w:r>
      <w:r w:rsidRPr="00D94642">
        <w:rPr>
          <w:rFonts w:cstheme="minorHAnsi"/>
          <w:sz w:val="22"/>
          <w:szCs w:val="22"/>
        </w:rPr>
        <w:t>el nivel institucional. Al introducir un enfoque integrado y sistemático para la gestión de los riesgos, la política de ERM del PNUD tiene como objetivo lo siguiente:</w:t>
      </w:r>
    </w:p>
    <w:p w14:paraId="32B1B3F1" w14:textId="77777777" w:rsidR="00786582" w:rsidRPr="00D94642" w:rsidRDefault="4BAAB30F" w:rsidP="00856DA5">
      <w:pPr>
        <w:pStyle w:val="ListParagraph"/>
        <w:numPr>
          <w:ilvl w:val="0"/>
          <w:numId w:val="21"/>
        </w:numPr>
        <w:spacing w:line="276" w:lineRule="auto"/>
        <w:ind w:left="1080"/>
        <w:jc w:val="both"/>
        <w:rPr>
          <w:rFonts w:cstheme="minorHAnsi"/>
          <w:sz w:val="22"/>
          <w:szCs w:val="22"/>
        </w:rPr>
      </w:pPr>
      <w:r w:rsidRPr="00D94642">
        <w:rPr>
          <w:rFonts w:cstheme="minorHAnsi"/>
          <w:sz w:val="22"/>
          <w:szCs w:val="22"/>
        </w:rPr>
        <w:t xml:space="preserve">Aumentar la </w:t>
      </w:r>
      <w:r w:rsidRPr="00D94642">
        <w:rPr>
          <w:rFonts w:cstheme="minorHAnsi"/>
          <w:b/>
          <w:bCs/>
          <w:sz w:val="22"/>
          <w:szCs w:val="22"/>
        </w:rPr>
        <w:t xml:space="preserve">efectividad y la relevancia del programa </w:t>
      </w:r>
      <w:r w:rsidRPr="00D94642">
        <w:rPr>
          <w:rFonts w:cstheme="minorHAnsi"/>
          <w:sz w:val="22"/>
          <w:szCs w:val="22"/>
        </w:rPr>
        <w:t>mediante la toma de decisiones adaptable e informada</w:t>
      </w:r>
    </w:p>
    <w:p w14:paraId="6650FF36" w14:textId="77777777" w:rsidR="00D360AD" w:rsidRPr="00D94642" w:rsidRDefault="4BAAB30F" w:rsidP="00856DA5">
      <w:pPr>
        <w:pStyle w:val="ListParagraph"/>
        <w:numPr>
          <w:ilvl w:val="0"/>
          <w:numId w:val="21"/>
        </w:numPr>
        <w:spacing w:line="276" w:lineRule="auto"/>
        <w:ind w:left="1080"/>
        <w:jc w:val="both"/>
        <w:rPr>
          <w:rFonts w:cstheme="minorHAnsi"/>
          <w:sz w:val="22"/>
          <w:szCs w:val="22"/>
        </w:rPr>
      </w:pPr>
      <w:r w:rsidRPr="00D94642">
        <w:rPr>
          <w:rFonts w:cstheme="minorHAnsi"/>
          <w:sz w:val="22"/>
          <w:szCs w:val="22"/>
        </w:rPr>
        <w:t xml:space="preserve">Brindar una mayor </w:t>
      </w:r>
      <w:r w:rsidRPr="00D94642">
        <w:rPr>
          <w:rFonts w:cstheme="minorHAnsi"/>
          <w:b/>
          <w:bCs/>
          <w:sz w:val="22"/>
          <w:szCs w:val="22"/>
        </w:rPr>
        <w:t>garantía</w:t>
      </w:r>
      <w:r w:rsidRPr="00D94642">
        <w:rPr>
          <w:rFonts w:cstheme="minorHAnsi"/>
          <w:sz w:val="22"/>
          <w:szCs w:val="22"/>
        </w:rPr>
        <w:t xml:space="preserve"> en relación con la gestión de riesgos significativos</w:t>
      </w:r>
    </w:p>
    <w:p w14:paraId="4C5BB294" w14:textId="77777777" w:rsidR="00786582" w:rsidRPr="00D94642" w:rsidRDefault="4BAAB30F" w:rsidP="00856DA5">
      <w:pPr>
        <w:pStyle w:val="ListParagraph"/>
        <w:numPr>
          <w:ilvl w:val="0"/>
          <w:numId w:val="21"/>
        </w:numPr>
        <w:spacing w:line="276" w:lineRule="auto"/>
        <w:ind w:left="1080"/>
        <w:jc w:val="both"/>
        <w:rPr>
          <w:rFonts w:cstheme="minorHAnsi"/>
          <w:sz w:val="22"/>
          <w:szCs w:val="22"/>
        </w:rPr>
      </w:pPr>
      <w:r w:rsidRPr="00D94642">
        <w:rPr>
          <w:rFonts w:cstheme="minorHAnsi"/>
          <w:sz w:val="22"/>
          <w:szCs w:val="22"/>
        </w:rPr>
        <w:t xml:space="preserve">Permitir la exploración de </w:t>
      </w:r>
      <w:r w:rsidRPr="00D94642">
        <w:rPr>
          <w:rFonts w:cstheme="minorHAnsi"/>
          <w:b/>
          <w:bCs/>
          <w:sz w:val="22"/>
          <w:szCs w:val="22"/>
        </w:rPr>
        <w:t>soluciones innovadoras</w:t>
      </w:r>
      <w:r w:rsidRPr="00D94642">
        <w:rPr>
          <w:rFonts w:cstheme="minorHAnsi"/>
          <w:sz w:val="22"/>
          <w:szCs w:val="22"/>
        </w:rPr>
        <w:t xml:space="preserve"> para los desafíos organizacionales y de desarrollo</w:t>
      </w:r>
      <w:r w:rsidRPr="00D94642">
        <w:rPr>
          <w:rFonts w:cstheme="minorHAnsi"/>
          <w:b/>
          <w:bCs/>
          <w:sz w:val="22"/>
          <w:szCs w:val="22"/>
        </w:rPr>
        <w:t xml:space="preserve"> </w:t>
      </w:r>
    </w:p>
    <w:p w14:paraId="74DEAA2F" w14:textId="74D0584E" w:rsidR="00D360AD" w:rsidRPr="00D94642" w:rsidRDefault="00FD627A" w:rsidP="00856DA5">
      <w:pPr>
        <w:pStyle w:val="ListParagraph"/>
        <w:numPr>
          <w:ilvl w:val="0"/>
          <w:numId w:val="21"/>
        </w:numPr>
        <w:spacing w:line="276" w:lineRule="auto"/>
        <w:ind w:left="1080"/>
        <w:jc w:val="both"/>
        <w:rPr>
          <w:rFonts w:cstheme="minorHAnsi"/>
          <w:sz w:val="22"/>
          <w:szCs w:val="22"/>
        </w:rPr>
      </w:pPr>
      <w:r w:rsidRPr="00D94642">
        <w:rPr>
          <w:rFonts w:cstheme="minorHAnsi"/>
          <w:sz w:val="22"/>
          <w:szCs w:val="22"/>
        </w:rPr>
        <w:t xml:space="preserve">Orientar la asignación eficaz y específica de </w:t>
      </w:r>
      <w:r w:rsidRPr="00D94642">
        <w:rPr>
          <w:rFonts w:cstheme="minorHAnsi"/>
          <w:b/>
          <w:sz w:val="22"/>
          <w:szCs w:val="22"/>
        </w:rPr>
        <w:t xml:space="preserve">recursos </w:t>
      </w:r>
      <w:r w:rsidRPr="00D94642">
        <w:rPr>
          <w:rFonts w:cstheme="minorHAnsi"/>
          <w:sz w:val="22"/>
          <w:szCs w:val="22"/>
        </w:rPr>
        <w:t>a las áreas donde más se necesitan</w:t>
      </w:r>
    </w:p>
    <w:p w14:paraId="1D33C5C9" w14:textId="3322DA80" w:rsidR="00D360AD" w:rsidRPr="00D94642" w:rsidRDefault="4BAAB30F" w:rsidP="00856DA5">
      <w:pPr>
        <w:pStyle w:val="ListParagraph"/>
        <w:numPr>
          <w:ilvl w:val="0"/>
          <w:numId w:val="21"/>
        </w:numPr>
        <w:spacing w:line="276" w:lineRule="auto"/>
        <w:ind w:left="1080"/>
        <w:jc w:val="both"/>
        <w:rPr>
          <w:rFonts w:cstheme="minorHAnsi"/>
          <w:sz w:val="22"/>
          <w:szCs w:val="22"/>
        </w:rPr>
      </w:pPr>
      <w:r w:rsidRPr="00D94642">
        <w:rPr>
          <w:rFonts w:cstheme="minorHAnsi"/>
          <w:sz w:val="22"/>
          <w:szCs w:val="22"/>
        </w:rPr>
        <w:t xml:space="preserve">Mejorar la </w:t>
      </w:r>
      <w:r w:rsidRPr="00D94642">
        <w:rPr>
          <w:rFonts w:cstheme="minorHAnsi"/>
          <w:b/>
          <w:bCs/>
          <w:sz w:val="22"/>
          <w:szCs w:val="22"/>
        </w:rPr>
        <w:t>reputación</w:t>
      </w:r>
      <w:r w:rsidRPr="00D94642">
        <w:rPr>
          <w:rFonts w:cstheme="minorHAnsi"/>
          <w:sz w:val="22"/>
          <w:szCs w:val="22"/>
        </w:rPr>
        <w:t xml:space="preserve"> del PNUD como organización impulsada por los valores e informada sobre los riesgos</w:t>
      </w:r>
    </w:p>
    <w:p w14:paraId="66377B78" w14:textId="77777777" w:rsidR="00E73421" w:rsidRPr="00D94642" w:rsidRDefault="4BAAB30F" w:rsidP="00856DA5">
      <w:pPr>
        <w:pStyle w:val="ListParagraph"/>
        <w:numPr>
          <w:ilvl w:val="0"/>
          <w:numId w:val="21"/>
        </w:numPr>
        <w:spacing w:line="276" w:lineRule="auto"/>
        <w:ind w:left="1080"/>
        <w:jc w:val="both"/>
        <w:rPr>
          <w:rFonts w:cstheme="minorHAnsi"/>
          <w:sz w:val="22"/>
          <w:szCs w:val="22"/>
        </w:rPr>
      </w:pPr>
      <w:r w:rsidRPr="00D94642">
        <w:rPr>
          <w:rFonts w:cstheme="minorHAnsi"/>
          <w:sz w:val="22"/>
          <w:szCs w:val="22"/>
        </w:rPr>
        <w:t xml:space="preserve">Aumentar la </w:t>
      </w:r>
      <w:r w:rsidRPr="00D94642">
        <w:rPr>
          <w:rFonts w:cstheme="minorHAnsi"/>
          <w:b/>
          <w:bCs/>
          <w:sz w:val="22"/>
          <w:szCs w:val="22"/>
        </w:rPr>
        <w:t>eficiencia</w:t>
      </w:r>
      <w:r w:rsidRPr="00D94642">
        <w:rPr>
          <w:rFonts w:cstheme="minorHAnsi"/>
          <w:sz w:val="22"/>
          <w:szCs w:val="22"/>
        </w:rPr>
        <w:t xml:space="preserve"> al garantizar el uso responsable de los recursos</w:t>
      </w:r>
    </w:p>
    <w:p w14:paraId="7988A76C" w14:textId="77777777" w:rsidR="00D360AD" w:rsidRPr="00D94642" w:rsidRDefault="4BAAB30F" w:rsidP="00856DA5">
      <w:pPr>
        <w:pStyle w:val="ListParagraph"/>
        <w:numPr>
          <w:ilvl w:val="0"/>
          <w:numId w:val="21"/>
        </w:numPr>
        <w:spacing w:line="276" w:lineRule="auto"/>
        <w:ind w:left="1080"/>
        <w:jc w:val="both"/>
        <w:rPr>
          <w:rFonts w:cstheme="minorHAnsi"/>
          <w:sz w:val="22"/>
          <w:szCs w:val="22"/>
        </w:rPr>
      </w:pPr>
      <w:r w:rsidRPr="00D94642">
        <w:rPr>
          <w:rFonts w:cstheme="minorHAnsi"/>
          <w:sz w:val="22"/>
          <w:szCs w:val="22"/>
        </w:rPr>
        <w:lastRenderedPageBreak/>
        <w:t xml:space="preserve">Proteger a las </w:t>
      </w:r>
      <w:r w:rsidRPr="00D94642">
        <w:rPr>
          <w:rFonts w:cstheme="minorHAnsi"/>
          <w:b/>
          <w:bCs/>
          <w:color w:val="000000" w:themeColor="text1"/>
          <w:sz w:val="22"/>
          <w:szCs w:val="22"/>
        </w:rPr>
        <w:t>personas y el medio ambiente</w:t>
      </w:r>
    </w:p>
    <w:p w14:paraId="0A8BCB9B" w14:textId="03EAFBB1" w:rsidR="000D6E19" w:rsidRPr="00D94642" w:rsidRDefault="4BAAB30F" w:rsidP="00856DA5">
      <w:pPr>
        <w:pStyle w:val="ListParagraph"/>
        <w:numPr>
          <w:ilvl w:val="0"/>
          <w:numId w:val="21"/>
        </w:numPr>
        <w:spacing w:line="276" w:lineRule="auto"/>
        <w:ind w:left="1080"/>
        <w:jc w:val="both"/>
        <w:rPr>
          <w:rFonts w:cstheme="minorHAnsi"/>
          <w:sz w:val="22"/>
          <w:szCs w:val="22"/>
        </w:rPr>
      </w:pPr>
      <w:r w:rsidRPr="00D94642">
        <w:rPr>
          <w:rFonts w:cstheme="minorHAnsi"/>
          <w:sz w:val="22"/>
          <w:szCs w:val="22"/>
        </w:rPr>
        <w:t xml:space="preserve">Gestionar y reducir a un nivel aceptable los riesgos de </w:t>
      </w:r>
      <w:r w:rsidR="00FD0ADA" w:rsidRPr="00D94642">
        <w:rPr>
          <w:rFonts w:cstheme="minorHAnsi"/>
          <w:b/>
          <w:bCs/>
          <w:sz w:val="22"/>
          <w:szCs w:val="22"/>
        </w:rPr>
        <w:t>protección y s</w:t>
      </w:r>
      <w:r w:rsidRPr="00D94642">
        <w:rPr>
          <w:rFonts w:cstheme="minorHAnsi"/>
          <w:b/>
          <w:bCs/>
          <w:sz w:val="22"/>
          <w:szCs w:val="22"/>
        </w:rPr>
        <w:t>eguridad</w:t>
      </w:r>
      <w:r w:rsidRPr="00D94642">
        <w:rPr>
          <w:rFonts w:cstheme="minorHAnsi"/>
          <w:sz w:val="22"/>
          <w:szCs w:val="22"/>
        </w:rPr>
        <w:t xml:space="preserve"> para el personal, las</w:t>
      </w:r>
      <w:r w:rsidRPr="00D94642">
        <w:rPr>
          <w:rFonts w:cstheme="minorHAnsi"/>
          <w:b/>
          <w:bCs/>
          <w:sz w:val="22"/>
          <w:szCs w:val="22"/>
        </w:rPr>
        <w:t xml:space="preserve"> </w:t>
      </w:r>
      <w:r w:rsidRPr="00D94642">
        <w:rPr>
          <w:rFonts w:cstheme="minorHAnsi"/>
          <w:sz w:val="22"/>
          <w:szCs w:val="22"/>
        </w:rPr>
        <w:t>instalaciones y los recursos del PNUD.</w:t>
      </w:r>
    </w:p>
    <w:p w14:paraId="300EA60B" w14:textId="77777777" w:rsidR="004B3A15" w:rsidRPr="00D94642" w:rsidRDefault="004B3A15" w:rsidP="00F8633A">
      <w:pPr>
        <w:spacing w:line="276" w:lineRule="auto"/>
        <w:ind w:left="360"/>
        <w:jc w:val="both"/>
        <w:rPr>
          <w:rFonts w:cstheme="minorHAnsi"/>
          <w:sz w:val="22"/>
          <w:szCs w:val="22"/>
        </w:rPr>
      </w:pPr>
      <w:bookmarkStart w:id="4" w:name="_Hlk505158108"/>
    </w:p>
    <w:p w14:paraId="3D04B855" w14:textId="52183B9E" w:rsidR="00F348A0" w:rsidRPr="00D94642" w:rsidRDefault="4BAAB30F" w:rsidP="00856DA5">
      <w:pPr>
        <w:pStyle w:val="ListParagraph"/>
        <w:numPr>
          <w:ilvl w:val="0"/>
          <w:numId w:val="47"/>
        </w:numPr>
        <w:spacing w:line="276" w:lineRule="auto"/>
        <w:jc w:val="both"/>
        <w:rPr>
          <w:rFonts w:cstheme="minorHAnsi"/>
          <w:sz w:val="22"/>
          <w:szCs w:val="22"/>
        </w:rPr>
      </w:pPr>
      <w:r w:rsidRPr="00D94642">
        <w:rPr>
          <w:rFonts w:cstheme="minorHAnsi"/>
          <w:sz w:val="22"/>
          <w:szCs w:val="22"/>
        </w:rPr>
        <w:t xml:space="preserve">Si bien la política de ERM del PNUD requiere un enfoque integrado hacia la gestión de los riesgos en la organización, la gestión de los riesgos es un proceso compartido con </w:t>
      </w:r>
      <w:r w:rsidR="009843CF" w:rsidRPr="00D94642">
        <w:rPr>
          <w:rFonts w:cstheme="minorHAnsi"/>
          <w:sz w:val="22"/>
          <w:szCs w:val="22"/>
        </w:rPr>
        <w:t>los socios</w:t>
      </w:r>
      <w:r w:rsidRPr="00D94642">
        <w:rPr>
          <w:rFonts w:cstheme="minorHAnsi"/>
          <w:sz w:val="22"/>
          <w:szCs w:val="22"/>
        </w:rPr>
        <w:t xml:space="preserve">. En particular, el riesgo debe considerarse desde una perspectiva común a nivel del sistema de las Naciones Unidas y debe tenerse en cuenta en cada paso del proceso del </w:t>
      </w:r>
      <w:r w:rsidR="00E93E61" w:rsidRPr="00D94642">
        <w:rPr>
          <w:rFonts w:cstheme="minorHAnsi"/>
          <w:sz w:val="22"/>
          <w:szCs w:val="22"/>
        </w:rPr>
        <w:t>El Marco de Cooperación de las Naciones Unidas para el Desarrollo Sostenible</w:t>
      </w:r>
      <w:r w:rsidRPr="00D94642">
        <w:rPr>
          <w:rFonts w:cstheme="minorHAnsi"/>
          <w:sz w:val="22"/>
          <w:szCs w:val="22"/>
        </w:rPr>
        <w:t xml:space="preserve"> y a través de la programación conjunta (consulte la </w:t>
      </w:r>
      <w:hyperlink r:id="rId16" w:history="1">
        <w:r w:rsidR="00E93E61" w:rsidRPr="00D94642">
          <w:rPr>
            <w:rStyle w:val="Hyperlink"/>
            <w:rFonts w:cstheme="minorHAnsi"/>
            <w:sz w:val="22"/>
            <w:szCs w:val="22"/>
          </w:rPr>
          <w:t>Orientaciones relativas al Marco de Cooperación de las Naciones Unidas para el Desarrollo Sostenible</w:t>
        </w:r>
      </w:hyperlink>
      <w:r w:rsidRPr="00D94642">
        <w:rPr>
          <w:rFonts w:cstheme="minorHAnsi"/>
          <w:sz w:val="22"/>
          <w:szCs w:val="22"/>
        </w:rPr>
        <w:t xml:space="preserve">). Los riesgos de seguridad se gestionan a través del sistema de gestión de la seguridad de las Naciones Unidas. </w:t>
      </w:r>
    </w:p>
    <w:p w14:paraId="79206187" w14:textId="77777777" w:rsidR="00152ED1" w:rsidRPr="00D94642" w:rsidRDefault="00152ED1" w:rsidP="00F8633A">
      <w:pPr>
        <w:spacing w:line="276" w:lineRule="auto"/>
        <w:ind w:left="360"/>
        <w:jc w:val="both"/>
        <w:rPr>
          <w:rFonts w:cstheme="minorHAnsi"/>
          <w:sz w:val="22"/>
          <w:szCs w:val="22"/>
        </w:rPr>
      </w:pPr>
    </w:p>
    <w:p w14:paraId="6A4A7146" w14:textId="77777777" w:rsidR="00152ED1" w:rsidRPr="00D94642" w:rsidRDefault="4BAAB30F" w:rsidP="00856DA5">
      <w:pPr>
        <w:pStyle w:val="ListParagraph"/>
        <w:numPr>
          <w:ilvl w:val="0"/>
          <w:numId w:val="47"/>
        </w:numPr>
        <w:spacing w:line="276" w:lineRule="auto"/>
        <w:jc w:val="both"/>
        <w:rPr>
          <w:rFonts w:eastAsia="Times New Roman" w:cstheme="minorHAnsi"/>
          <w:sz w:val="22"/>
          <w:szCs w:val="22"/>
        </w:rPr>
      </w:pPr>
      <w:bookmarkStart w:id="5" w:name="_Hlk519259185"/>
      <w:r w:rsidRPr="00D94642">
        <w:rPr>
          <w:rFonts w:cstheme="minorHAnsi"/>
          <w:sz w:val="22"/>
          <w:szCs w:val="22"/>
        </w:rPr>
        <w:t>La política de ERM es el marco general para la gestión de los riesgos en la organización. Reúne varias políticas y procedimientos prescriptivos de las Naciones Unidas y el PNUD que se aplican para la gestión de categorías específicas de riesgo cuando es relevante, que incluyen lo siguiente: </w:t>
      </w:r>
    </w:p>
    <w:p w14:paraId="44E886BC" w14:textId="4380227C" w:rsidR="00152ED1" w:rsidRPr="00D94642" w:rsidRDefault="00A81569" w:rsidP="00AC570E">
      <w:pPr>
        <w:pStyle w:val="ListParagraph"/>
        <w:numPr>
          <w:ilvl w:val="0"/>
          <w:numId w:val="22"/>
        </w:numPr>
        <w:spacing w:line="276" w:lineRule="auto"/>
        <w:jc w:val="both"/>
        <w:rPr>
          <w:rStyle w:val="Hyperlink"/>
          <w:rFonts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"https://popp.undp.org/node/10891" </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Método Armonizado para las Transferencias en Efectivo</w:t>
      </w:r>
    </w:p>
    <w:p w14:paraId="606B5DE4" w14:textId="2986E2A1" w:rsidR="00DC3AED" w:rsidRPr="00D94642" w:rsidRDefault="00A81569" w:rsidP="00AC570E">
      <w:pPr>
        <w:pStyle w:val="ListParagraph"/>
        <w:numPr>
          <w:ilvl w:val="0"/>
          <w:numId w:val="22"/>
        </w:numPr>
        <w:spacing w:line="276" w:lineRule="auto"/>
        <w:jc w:val="both"/>
        <w:rPr>
          <w:rFonts w:eastAsiaTheme="majorBidi" w:cstheme="minorHAnsi"/>
          <w:sz w:val="22"/>
          <w:szCs w:val="22"/>
        </w:rPr>
      </w:pPr>
      <w:r w:rsidRPr="00D94642">
        <w:rPr>
          <w:rFonts w:cstheme="minorHAnsi"/>
          <w:sz w:val="22"/>
          <w:szCs w:val="22"/>
        </w:rPr>
        <w:fldChar w:fldCharType="end"/>
      </w:r>
      <w:r w:rsidR="00DC3AED" w:rsidRPr="00D94642">
        <w:rPr>
          <w:rFonts w:cstheme="minorHAnsi"/>
          <w:sz w:val="22"/>
          <w:szCs w:val="22"/>
        </w:rPr>
        <w:t xml:space="preserve"> </w:t>
      </w:r>
      <w:hyperlink r:id="rId17" w:history="1">
        <w:r w:rsidR="00DC3AED" w:rsidRPr="00D94642">
          <w:rPr>
            <w:rStyle w:val="Hyperlink"/>
            <w:rFonts w:cstheme="minorHAnsi"/>
            <w:sz w:val="22"/>
            <w:szCs w:val="22"/>
          </w:rPr>
          <w:t>Herramienta de evaluación de la capacidad de los socios (PCAT)</w:t>
        </w:r>
      </w:hyperlink>
      <w:r w:rsidR="00DC3AED" w:rsidRPr="00D94642">
        <w:rPr>
          <w:rFonts w:cstheme="minorHAnsi"/>
          <w:sz w:val="22"/>
          <w:szCs w:val="22"/>
        </w:rPr>
        <w:t xml:space="preserve"> (en inglés)</w:t>
      </w:r>
    </w:p>
    <w:p w14:paraId="72830139" w14:textId="733D7E28" w:rsidR="00DC3AED" w:rsidRPr="00D94642" w:rsidRDefault="00DC3AED" w:rsidP="00AC570E">
      <w:pPr>
        <w:pStyle w:val="ListParagraph"/>
        <w:numPr>
          <w:ilvl w:val="0"/>
          <w:numId w:val="22"/>
        </w:numPr>
        <w:spacing w:line="276" w:lineRule="auto"/>
        <w:jc w:val="both"/>
        <w:rPr>
          <w:rFonts w:eastAsiaTheme="majorBidi" w:cstheme="minorHAnsi"/>
          <w:sz w:val="22"/>
          <w:szCs w:val="22"/>
        </w:rPr>
      </w:pPr>
      <w:hyperlink r:id="rId18" w:anchor="sea-risk-assessment" w:history="1">
        <w:r w:rsidRPr="00D94642">
          <w:rPr>
            <w:rStyle w:val="Hyperlink"/>
            <w:rFonts w:eastAsiaTheme="majorBidi" w:cstheme="minorHAnsi"/>
            <w:sz w:val="22"/>
            <w:szCs w:val="22"/>
          </w:rPr>
          <w:t>Evaluación de la capacidad de los socios en materia de prevención de la explotación, el abuso y el acoso sexuales (PSEAH)</w:t>
        </w:r>
      </w:hyperlink>
      <w:r w:rsidRPr="00D94642">
        <w:rPr>
          <w:rFonts w:eastAsiaTheme="majorBidi" w:cstheme="minorHAnsi"/>
          <w:sz w:val="22"/>
          <w:szCs w:val="22"/>
        </w:rPr>
        <w:t xml:space="preserve"> (en inglés)</w:t>
      </w:r>
    </w:p>
    <w:p w14:paraId="0EFA0F4E" w14:textId="2F78FCE6" w:rsidR="00DC3AED" w:rsidRPr="00D94642" w:rsidRDefault="00DC3AED" w:rsidP="00AC570E">
      <w:pPr>
        <w:pStyle w:val="ListParagraph"/>
        <w:numPr>
          <w:ilvl w:val="0"/>
          <w:numId w:val="22"/>
        </w:numPr>
        <w:spacing w:line="276" w:lineRule="auto"/>
        <w:jc w:val="both"/>
        <w:rPr>
          <w:rFonts w:eastAsiaTheme="majorBidi" w:cstheme="minorHAnsi"/>
          <w:sz w:val="22"/>
          <w:szCs w:val="22"/>
        </w:rPr>
      </w:pPr>
      <w:hyperlink r:id="rId19" w:history="1">
        <w:r w:rsidRPr="00D94642">
          <w:rPr>
            <w:rStyle w:val="Hyperlink"/>
            <w:rFonts w:eastAsiaTheme="majorBidi" w:cstheme="minorHAnsi"/>
            <w:sz w:val="22"/>
            <w:szCs w:val="22"/>
          </w:rPr>
          <w:t>Evaluación de la ejecución directa (DEX)</w:t>
        </w:r>
      </w:hyperlink>
      <w:r w:rsidR="0018160E" w:rsidRPr="00D94642">
        <w:rPr>
          <w:rFonts w:eastAsiaTheme="majorBidi" w:cstheme="minorHAnsi"/>
          <w:sz w:val="22"/>
          <w:szCs w:val="22"/>
        </w:rPr>
        <w:t xml:space="preserve"> (en inglés)</w:t>
      </w:r>
    </w:p>
    <w:p w14:paraId="33C9EBE7" w14:textId="240B4BE5" w:rsidR="00B00FB5" w:rsidRPr="00D94642" w:rsidRDefault="4BAAB30F" w:rsidP="00AC570E">
      <w:pPr>
        <w:pStyle w:val="ListParagraph"/>
        <w:numPr>
          <w:ilvl w:val="0"/>
          <w:numId w:val="22"/>
        </w:numPr>
        <w:spacing w:line="276" w:lineRule="auto"/>
        <w:jc w:val="both"/>
        <w:rPr>
          <w:rFonts w:eastAsiaTheme="majorBidi" w:cstheme="minorHAnsi"/>
          <w:sz w:val="22"/>
          <w:szCs w:val="22"/>
        </w:rPr>
      </w:pPr>
      <w:hyperlink r:id="rId20" w:history="1">
        <w:r w:rsidRPr="00D94642">
          <w:rPr>
            <w:rStyle w:val="Hyperlink"/>
            <w:rFonts w:cstheme="minorHAnsi"/>
            <w:sz w:val="22"/>
            <w:szCs w:val="22"/>
          </w:rPr>
          <w:t xml:space="preserve">Evaluaciones de la capacidad (de los </w:t>
        </w:r>
        <w:r w:rsidR="00FD0ADA" w:rsidRPr="00D94642">
          <w:rPr>
            <w:rStyle w:val="Hyperlink"/>
            <w:rFonts w:cstheme="minorHAnsi"/>
            <w:sz w:val="22"/>
            <w:szCs w:val="22"/>
          </w:rPr>
          <w:t xml:space="preserve">socios </w:t>
        </w:r>
        <w:r w:rsidRPr="00D94642">
          <w:rPr>
            <w:rStyle w:val="Hyperlink"/>
            <w:rFonts w:cstheme="minorHAnsi"/>
            <w:sz w:val="22"/>
            <w:szCs w:val="22"/>
          </w:rPr>
          <w:t>y del PNUD)</w:t>
        </w:r>
      </w:hyperlink>
    </w:p>
    <w:p w14:paraId="2785C140" w14:textId="20AAFFBC" w:rsidR="00152ED1" w:rsidRPr="00D94642" w:rsidRDefault="00A81569" w:rsidP="00AC570E">
      <w:pPr>
        <w:pStyle w:val="ListParagraph"/>
        <w:numPr>
          <w:ilvl w:val="0"/>
          <w:numId w:val="22"/>
        </w:numPr>
        <w:spacing w:line="276" w:lineRule="auto"/>
        <w:jc w:val="both"/>
        <w:rPr>
          <w:rStyle w:val="Hyperlink"/>
          <w:rFonts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"https://popp.undp.org/es/node/10426" </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Política Antifraude del PNUD</w:t>
      </w:r>
    </w:p>
    <w:p w14:paraId="51537DC1" w14:textId="3D582662" w:rsidR="00152ED1" w:rsidRPr="00D94642" w:rsidRDefault="00A81569" w:rsidP="00AC570E">
      <w:pPr>
        <w:pStyle w:val="ListParagraph"/>
        <w:numPr>
          <w:ilvl w:val="0"/>
          <w:numId w:val="22"/>
        </w:numPr>
        <w:spacing w:line="276" w:lineRule="auto"/>
        <w:jc w:val="both"/>
        <w:rPr>
          <w:rFonts w:eastAsiaTheme="majorBidi" w:cstheme="minorHAnsi"/>
          <w:sz w:val="22"/>
          <w:szCs w:val="22"/>
        </w:rPr>
      </w:pPr>
      <w:r w:rsidRPr="00D94642">
        <w:rPr>
          <w:rFonts w:cstheme="minorHAnsi"/>
          <w:sz w:val="22"/>
          <w:szCs w:val="22"/>
        </w:rPr>
        <w:fldChar w:fldCharType="end"/>
      </w:r>
      <w:hyperlink r:id="rId21" w:history="1">
        <w:r w:rsidR="4BAAB30F" w:rsidRPr="00D94642">
          <w:rPr>
            <w:rStyle w:val="Hyperlink"/>
            <w:rFonts w:cstheme="minorHAnsi"/>
            <w:sz w:val="22"/>
            <w:szCs w:val="22"/>
          </w:rPr>
          <w:t xml:space="preserve">Marco </w:t>
        </w:r>
        <w:r w:rsidR="0051506B" w:rsidRPr="00D94642">
          <w:rPr>
            <w:rStyle w:val="Hyperlink"/>
            <w:rFonts w:cstheme="minorHAnsi"/>
            <w:sz w:val="22"/>
            <w:szCs w:val="22"/>
          </w:rPr>
          <w:t xml:space="preserve">de </w:t>
        </w:r>
        <w:r w:rsidR="00DC3AED" w:rsidRPr="00D94642">
          <w:rPr>
            <w:rStyle w:val="Hyperlink"/>
            <w:rFonts w:cstheme="minorHAnsi"/>
            <w:sz w:val="22"/>
            <w:szCs w:val="22"/>
          </w:rPr>
          <w:t>criticidad</w:t>
        </w:r>
        <w:r w:rsidR="0051506B" w:rsidRPr="00D94642">
          <w:rPr>
            <w:rStyle w:val="Hyperlink"/>
            <w:rFonts w:cstheme="minorHAnsi"/>
            <w:sz w:val="22"/>
            <w:szCs w:val="22"/>
          </w:rPr>
          <w:t xml:space="preserve"> de</w:t>
        </w:r>
        <w:r w:rsidR="00DC3AED" w:rsidRPr="00D94642">
          <w:rPr>
            <w:rStyle w:val="Hyperlink"/>
            <w:rFonts w:cstheme="minorHAnsi"/>
            <w:sz w:val="22"/>
            <w:szCs w:val="22"/>
          </w:rPr>
          <w:t xml:space="preserve"> </w:t>
        </w:r>
        <w:r w:rsidR="0051506B" w:rsidRPr="00D94642">
          <w:rPr>
            <w:rStyle w:val="Hyperlink"/>
            <w:rFonts w:cstheme="minorHAnsi"/>
            <w:sz w:val="22"/>
            <w:szCs w:val="22"/>
          </w:rPr>
          <w:t>l</w:t>
        </w:r>
        <w:r w:rsidR="00DC3AED" w:rsidRPr="00D94642">
          <w:rPr>
            <w:rStyle w:val="Hyperlink"/>
            <w:rFonts w:cstheme="minorHAnsi"/>
            <w:sz w:val="22"/>
            <w:szCs w:val="22"/>
          </w:rPr>
          <w:t>os</w:t>
        </w:r>
        <w:r w:rsidR="0051506B" w:rsidRPr="00D94642">
          <w:rPr>
            <w:rStyle w:val="Hyperlink"/>
            <w:rFonts w:cstheme="minorHAnsi"/>
            <w:sz w:val="22"/>
            <w:szCs w:val="22"/>
          </w:rPr>
          <w:t xml:space="preserve"> P</w:t>
        </w:r>
        <w:r w:rsidR="4BAAB30F" w:rsidRPr="00D94642">
          <w:rPr>
            <w:rStyle w:val="Hyperlink"/>
            <w:rFonts w:cstheme="minorHAnsi"/>
            <w:sz w:val="22"/>
            <w:szCs w:val="22"/>
          </w:rPr>
          <w:t>rogramas de las Naciones Unidas</w:t>
        </w:r>
      </w:hyperlink>
      <w:r w:rsidR="00870C77" w:rsidRPr="00D94642">
        <w:rPr>
          <w:rFonts w:cstheme="minorHAnsi"/>
          <w:sz w:val="22"/>
          <w:szCs w:val="22"/>
        </w:rPr>
        <w:t xml:space="preserve"> (en inglés)</w:t>
      </w:r>
    </w:p>
    <w:p w14:paraId="436480AB" w14:textId="6C26C6B3" w:rsidR="00AC3062" w:rsidRPr="00D94642" w:rsidRDefault="00AC3062" w:rsidP="00AC3062">
      <w:pPr>
        <w:pStyle w:val="ListParagraph"/>
        <w:numPr>
          <w:ilvl w:val="0"/>
          <w:numId w:val="22"/>
        </w:numPr>
        <w:spacing w:line="276" w:lineRule="auto"/>
        <w:jc w:val="both"/>
        <w:rPr>
          <w:rFonts w:eastAsiaTheme="majorBidi" w:cstheme="minorHAnsi"/>
          <w:sz w:val="22"/>
          <w:szCs w:val="22"/>
        </w:rPr>
      </w:pPr>
      <w:hyperlink r:id="rId22" w:history="1">
        <w:r w:rsidRPr="00D94642">
          <w:rPr>
            <w:rStyle w:val="Hyperlink"/>
            <w:rFonts w:eastAsiaTheme="majorBidi" w:cstheme="minorHAnsi"/>
            <w:sz w:val="22"/>
            <w:szCs w:val="22"/>
          </w:rPr>
          <w:t>Política de gestión de los riesgos para la seguridad (SRM) de las Naciones Unidas</w:t>
        </w:r>
      </w:hyperlink>
      <w:r w:rsidRPr="00D94642">
        <w:rPr>
          <w:rFonts w:eastAsiaTheme="majorBidi" w:cstheme="minorHAnsi"/>
          <w:sz w:val="22"/>
          <w:szCs w:val="22"/>
        </w:rPr>
        <w:t xml:space="preserve"> </w:t>
      </w:r>
      <w:r w:rsidRPr="00D94642">
        <w:rPr>
          <w:rFonts w:cstheme="minorHAnsi"/>
          <w:sz w:val="22"/>
          <w:szCs w:val="22"/>
        </w:rPr>
        <w:t>(en inglés)</w:t>
      </w:r>
    </w:p>
    <w:p w14:paraId="33113BE4" w14:textId="7B53267D" w:rsidR="000710BF" w:rsidRPr="00D94642" w:rsidRDefault="000710BF" w:rsidP="00AC570E">
      <w:pPr>
        <w:pStyle w:val="ListParagraph"/>
        <w:numPr>
          <w:ilvl w:val="0"/>
          <w:numId w:val="22"/>
        </w:numPr>
        <w:spacing w:line="276" w:lineRule="auto"/>
        <w:jc w:val="both"/>
        <w:rPr>
          <w:rFonts w:cstheme="minorHAnsi"/>
          <w:color w:val="0563C1" w:themeColor="hyperlink"/>
          <w:sz w:val="22"/>
          <w:szCs w:val="22"/>
          <w:u w:val="single"/>
        </w:rPr>
      </w:pPr>
      <w:hyperlink r:id="rId23" w:history="1">
        <w:r w:rsidRPr="00D94642">
          <w:rPr>
            <w:rStyle w:val="Hyperlink"/>
            <w:rFonts w:cstheme="minorHAnsi"/>
            <w:sz w:val="22"/>
            <w:szCs w:val="22"/>
          </w:rPr>
          <w:t>Política de Lucha contra el Blanqueo de Dinero y la Financiación del Terrorismo del Programa de las Naciones Unidas para el Desarrollo (PNUD)</w:t>
        </w:r>
      </w:hyperlink>
    </w:p>
    <w:p w14:paraId="6E88EBC4" w14:textId="4F52B5B2" w:rsidR="00152ED1" w:rsidRPr="00D94642" w:rsidRDefault="00A81569" w:rsidP="00AC570E">
      <w:pPr>
        <w:pStyle w:val="ListParagraph"/>
        <w:numPr>
          <w:ilvl w:val="0"/>
          <w:numId w:val="22"/>
        </w:numPr>
        <w:spacing w:line="276" w:lineRule="auto"/>
        <w:jc w:val="both"/>
        <w:rPr>
          <w:rStyle w:val="Hyperlink"/>
          <w:rFonts w:cstheme="minorHAnsi"/>
          <w:sz w:val="22"/>
          <w:szCs w:val="22"/>
        </w:rPr>
      </w:pPr>
      <w:r w:rsidRPr="00D94642">
        <w:rPr>
          <w:rFonts w:cstheme="minorHAnsi"/>
          <w:sz w:val="22"/>
          <w:szCs w:val="22"/>
        </w:rPr>
        <w:fldChar w:fldCharType="begin"/>
      </w:r>
      <w:r w:rsidR="007F39DC" w:rsidRPr="00D94642">
        <w:rPr>
          <w:rFonts w:cstheme="minorHAnsi"/>
          <w:sz w:val="22"/>
          <w:szCs w:val="22"/>
        </w:rPr>
        <w:instrText>HYPERLINK "https://popp.undp.org/es/node/10461"</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Gestión de la continuidad de las operaciones</w:t>
      </w:r>
    </w:p>
    <w:p w14:paraId="15C9ADD9" w14:textId="3FC3E408" w:rsidR="00152ED1" w:rsidRPr="00D94642" w:rsidRDefault="00A81569" w:rsidP="00AC570E">
      <w:pPr>
        <w:pStyle w:val="ListParagraph"/>
        <w:numPr>
          <w:ilvl w:val="0"/>
          <w:numId w:val="22"/>
        </w:numPr>
        <w:spacing w:line="276" w:lineRule="auto"/>
        <w:jc w:val="both"/>
        <w:rPr>
          <w:rFonts w:cstheme="minorHAnsi"/>
          <w:sz w:val="22"/>
          <w:szCs w:val="22"/>
        </w:rPr>
      </w:pPr>
      <w:r w:rsidRPr="00D94642">
        <w:rPr>
          <w:rFonts w:cstheme="minorHAnsi"/>
          <w:sz w:val="22"/>
          <w:szCs w:val="22"/>
        </w:rPr>
        <w:fldChar w:fldCharType="end"/>
      </w:r>
      <w:hyperlink r:id="rId24" w:history="1">
        <w:r w:rsidR="00F83A0C" w:rsidRPr="00D94642">
          <w:rPr>
            <w:rStyle w:val="Hyperlink"/>
            <w:rFonts w:cstheme="minorHAnsi"/>
            <w:sz w:val="22"/>
            <w:szCs w:val="22"/>
          </w:rPr>
          <w:t>Política del PNUD sobre la diligencia debida y las asociaciones con el sector privado</w:t>
        </w:r>
      </w:hyperlink>
    </w:p>
    <w:p w14:paraId="47A22A6F" w14:textId="0BB686C3" w:rsidR="00152ED1" w:rsidRPr="00D94642" w:rsidRDefault="00A81569" w:rsidP="00AC570E">
      <w:pPr>
        <w:pStyle w:val="ListParagraph"/>
        <w:numPr>
          <w:ilvl w:val="0"/>
          <w:numId w:val="22"/>
        </w:numPr>
        <w:spacing w:line="276" w:lineRule="auto"/>
        <w:jc w:val="both"/>
        <w:rPr>
          <w:rStyle w:val="Hyperlink"/>
          <w:rFonts w:cstheme="minorHAnsi"/>
          <w:sz w:val="22"/>
          <w:szCs w:val="22"/>
        </w:rPr>
      </w:pPr>
      <w:r w:rsidRPr="00D94642">
        <w:rPr>
          <w:rFonts w:cstheme="minorHAnsi"/>
          <w:sz w:val="22"/>
          <w:szCs w:val="22"/>
        </w:rPr>
        <w:fldChar w:fldCharType="begin"/>
      </w:r>
      <w:r w:rsidR="00E33EE5" w:rsidRPr="00D94642">
        <w:rPr>
          <w:rFonts w:cstheme="minorHAnsi"/>
          <w:sz w:val="22"/>
          <w:szCs w:val="22"/>
        </w:rPr>
        <w:instrText>HYPERLINK "https://popp.undp.org/es/node/11386"</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Garantía de calidad del programa</w:t>
      </w:r>
      <w:r w:rsidR="00870C77" w:rsidRPr="00D94642">
        <w:rPr>
          <w:rStyle w:val="Hyperlink"/>
          <w:rFonts w:cstheme="minorHAnsi"/>
          <w:sz w:val="22"/>
          <w:szCs w:val="22"/>
        </w:rPr>
        <w:t>/cartera</w:t>
      </w:r>
      <w:r w:rsidR="00F83A0C" w:rsidRPr="00D94642">
        <w:rPr>
          <w:rStyle w:val="Hyperlink"/>
          <w:rFonts w:cstheme="minorHAnsi"/>
          <w:sz w:val="22"/>
          <w:szCs w:val="22"/>
        </w:rPr>
        <w:t>/proyecto</w:t>
      </w:r>
    </w:p>
    <w:p w14:paraId="3342CAC1" w14:textId="61A91961" w:rsidR="004B3A15" w:rsidRPr="00D94642" w:rsidRDefault="00A81569" w:rsidP="00AC570E">
      <w:pPr>
        <w:pStyle w:val="ListParagraph"/>
        <w:numPr>
          <w:ilvl w:val="0"/>
          <w:numId w:val="22"/>
        </w:numPr>
        <w:spacing w:line="276" w:lineRule="auto"/>
        <w:jc w:val="both"/>
        <w:rPr>
          <w:rStyle w:val="Hyperlink"/>
          <w:rFonts w:cstheme="minorHAnsi"/>
          <w:sz w:val="22"/>
          <w:szCs w:val="22"/>
        </w:rPr>
      </w:pPr>
      <w:r w:rsidRPr="00D94642">
        <w:rPr>
          <w:rFonts w:cstheme="minorHAnsi"/>
          <w:sz w:val="22"/>
          <w:szCs w:val="22"/>
        </w:rPr>
        <w:fldChar w:fldCharType="end"/>
      </w:r>
      <w:r w:rsidRPr="00D94642">
        <w:rPr>
          <w:rFonts w:cstheme="minorHAnsi"/>
          <w:sz w:val="22"/>
          <w:szCs w:val="22"/>
        </w:rPr>
        <w:fldChar w:fldCharType="begin"/>
      </w:r>
      <w:r w:rsidRPr="00D94642">
        <w:rPr>
          <w:rFonts w:cstheme="minorHAnsi"/>
          <w:sz w:val="22"/>
          <w:szCs w:val="22"/>
        </w:rPr>
        <w:instrText xml:space="preserve"> HYPERLINK "https://popp.undp.org/es/node/11571" </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Normas sociales y ambientales y procedimiento de diagnóstico</w:t>
      </w:r>
    </w:p>
    <w:p w14:paraId="24690D34" w14:textId="4C2D958B" w:rsidR="004B3A15" w:rsidRPr="00D94642" w:rsidRDefault="00A81569" w:rsidP="00E33EE5">
      <w:pPr>
        <w:pStyle w:val="ListParagraph"/>
        <w:numPr>
          <w:ilvl w:val="0"/>
          <w:numId w:val="22"/>
        </w:numPr>
        <w:spacing w:line="276" w:lineRule="auto"/>
        <w:jc w:val="both"/>
        <w:rPr>
          <w:rFonts w:eastAsiaTheme="majorBidi" w:cstheme="minorHAnsi"/>
          <w:sz w:val="22"/>
          <w:szCs w:val="22"/>
          <w:lang w:val="es-AR"/>
        </w:rPr>
      </w:pPr>
      <w:r w:rsidRPr="00D94642">
        <w:rPr>
          <w:rFonts w:cstheme="minorHAnsi"/>
          <w:sz w:val="22"/>
          <w:szCs w:val="22"/>
        </w:rPr>
        <w:fldChar w:fldCharType="end"/>
      </w:r>
      <w:r w:rsidR="00E271A7" w:rsidRPr="00D94642">
        <w:rPr>
          <w:rFonts w:eastAsiaTheme="majorBidi" w:cstheme="minorHAnsi"/>
          <w:sz w:val="22"/>
          <w:szCs w:val="22"/>
          <w:lang w:val="es-AR"/>
        </w:rPr>
        <w:fldChar w:fldCharType="begin"/>
      </w:r>
      <w:r w:rsidR="00E271A7" w:rsidRPr="00D94642">
        <w:rPr>
          <w:rFonts w:eastAsiaTheme="majorBidi" w:cstheme="minorHAnsi"/>
          <w:sz w:val="22"/>
          <w:szCs w:val="22"/>
          <w:lang w:val="es-AR"/>
        </w:rPr>
        <w:instrText xml:space="preserve"> HYPERLINK "https://unsdg.un.org/es/resources/teoria-del-cambio-nota-de-orientacion-complementaria-sobre-el-manud" </w:instrText>
      </w:r>
      <w:r w:rsidR="00E271A7" w:rsidRPr="00D94642">
        <w:rPr>
          <w:rFonts w:eastAsiaTheme="majorBidi" w:cstheme="minorHAnsi"/>
          <w:sz w:val="22"/>
          <w:szCs w:val="22"/>
          <w:lang w:val="es-AR"/>
        </w:rPr>
      </w:r>
      <w:r w:rsidR="00E271A7" w:rsidRPr="00D94642">
        <w:rPr>
          <w:rFonts w:eastAsiaTheme="majorBidi" w:cstheme="minorHAnsi"/>
          <w:sz w:val="22"/>
          <w:szCs w:val="22"/>
          <w:lang w:val="es-AR"/>
        </w:rPr>
        <w:fldChar w:fldCharType="separate"/>
      </w:r>
      <w:r w:rsidR="007D7E25" w:rsidRPr="00D94642">
        <w:rPr>
          <w:rFonts w:eastAsiaTheme="majorBidi" w:cstheme="minorHAnsi"/>
          <w:sz w:val="22"/>
          <w:szCs w:val="22"/>
          <w:lang w:val="es-AR"/>
        </w:rPr>
        <w:t>Teoría del cambio</w:t>
      </w:r>
    </w:p>
    <w:bookmarkEnd w:id="5"/>
    <w:p w14:paraId="59BE647C" w14:textId="4D028E53" w:rsidR="00152ED1" w:rsidRPr="00D94642" w:rsidRDefault="00E271A7" w:rsidP="00AC570E">
      <w:pPr>
        <w:pStyle w:val="ListParagraph"/>
        <w:numPr>
          <w:ilvl w:val="0"/>
          <w:numId w:val="22"/>
        </w:numPr>
        <w:spacing w:line="276" w:lineRule="auto"/>
        <w:jc w:val="both"/>
        <w:rPr>
          <w:rFonts w:eastAsiaTheme="majorBidi" w:cstheme="minorHAnsi"/>
          <w:sz w:val="22"/>
          <w:szCs w:val="22"/>
          <w:lang w:val="es-AR"/>
        </w:rPr>
      </w:pPr>
      <w:r w:rsidRPr="00D94642">
        <w:rPr>
          <w:rFonts w:eastAsiaTheme="majorBidi" w:cstheme="minorHAnsi"/>
          <w:sz w:val="22"/>
          <w:szCs w:val="22"/>
          <w:lang w:val="es-AR"/>
        </w:rPr>
        <w:fldChar w:fldCharType="end"/>
      </w:r>
      <w:hyperlink r:id="rId25" w:history="1">
        <w:r w:rsidR="4BAAB30F" w:rsidRPr="00D94642">
          <w:rPr>
            <w:rFonts w:eastAsiaTheme="majorBidi" w:cstheme="minorHAnsi"/>
            <w:sz w:val="22"/>
            <w:szCs w:val="22"/>
            <w:lang w:val="es-AR"/>
          </w:rPr>
          <w:t>Auditorías y evaluaciones</w:t>
        </w:r>
      </w:hyperlink>
    </w:p>
    <w:bookmarkEnd w:id="4"/>
    <w:p w14:paraId="2D2EF6EE" w14:textId="0207E735" w:rsidR="4BAAB30F" w:rsidRPr="00D94642" w:rsidRDefault="00A81569" w:rsidP="00AC570E">
      <w:pPr>
        <w:pStyle w:val="ListParagraph"/>
        <w:numPr>
          <w:ilvl w:val="0"/>
          <w:numId w:val="22"/>
        </w:numPr>
        <w:spacing w:line="276" w:lineRule="auto"/>
        <w:jc w:val="both"/>
        <w:rPr>
          <w:rStyle w:val="Hyperlink"/>
          <w:rFonts w:eastAsiaTheme="majorBidi"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"https://popp.undp.org/es/node/11316" </w:instrText>
      </w:r>
      <w:r w:rsidRPr="00D94642">
        <w:rPr>
          <w:rFonts w:cstheme="minorHAnsi"/>
          <w:sz w:val="22"/>
          <w:szCs w:val="22"/>
        </w:rPr>
      </w:r>
      <w:r w:rsidRPr="00D94642">
        <w:rPr>
          <w:rFonts w:cstheme="minorHAnsi"/>
          <w:sz w:val="22"/>
          <w:szCs w:val="22"/>
        </w:rPr>
        <w:fldChar w:fldCharType="separate"/>
      </w:r>
      <w:r w:rsidR="00327FAD" w:rsidRPr="00D94642">
        <w:rPr>
          <w:rStyle w:val="Hyperlink"/>
          <w:rFonts w:cstheme="minorHAnsi"/>
          <w:sz w:val="22"/>
          <w:szCs w:val="22"/>
        </w:rPr>
        <w:t>Política de ética, fraude y prácticas corruptas en la adquisición</w:t>
      </w:r>
    </w:p>
    <w:p w14:paraId="7EF725B5" w14:textId="532FDEFC" w:rsidR="00763359" w:rsidRPr="00D94642" w:rsidRDefault="00A81569" w:rsidP="00AC570E">
      <w:pPr>
        <w:pStyle w:val="ListParagraph"/>
        <w:numPr>
          <w:ilvl w:val="0"/>
          <w:numId w:val="22"/>
        </w:numPr>
        <w:spacing w:line="276" w:lineRule="auto"/>
        <w:jc w:val="both"/>
        <w:rPr>
          <w:rFonts w:eastAsiaTheme="majorBidi" w:cstheme="minorHAnsi"/>
          <w:sz w:val="22"/>
          <w:szCs w:val="22"/>
        </w:rPr>
      </w:pPr>
      <w:r w:rsidRPr="00D94642">
        <w:rPr>
          <w:rFonts w:cstheme="minorHAnsi"/>
          <w:sz w:val="22"/>
          <w:szCs w:val="22"/>
        </w:rPr>
        <w:fldChar w:fldCharType="end"/>
      </w:r>
      <w:hyperlink r:id="rId26" w:history="1">
        <w:r w:rsidR="00763359" w:rsidRPr="00D94642">
          <w:rPr>
            <w:rStyle w:val="Hyperlink"/>
            <w:rFonts w:eastAsiaTheme="majorBidi" w:cstheme="minorHAnsi"/>
            <w:sz w:val="22"/>
            <w:szCs w:val="22"/>
          </w:rPr>
          <w:t>Estrategias Transaccionales de Adquisición y Planificación de la Adquisición</w:t>
        </w:r>
      </w:hyperlink>
    </w:p>
    <w:p w14:paraId="558B8182" w14:textId="65850981" w:rsidR="3458BBF9" w:rsidRPr="00D94642" w:rsidRDefault="3458BBF9" w:rsidP="3458BBF9">
      <w:pPr>
        <w:spacing w:line="276" w:lineRule="auto"/>
        <w:rPr>
          <w:rFonts w:cstheme="minorHAnsi"/>
          <w:sz w:val="22"/>
          <w:szCs w:val="22"/>
        </w:rPr>
      </w:pPr>
    </w:p>
    <w:p w14:paraId="0E6C12D4" w14:textId="2C96951C" w:rsidR="00F35586" w:rsidRPr="00D94642" w:rsidRDefault="4BAAB30F" w:rsidP="00D94642">
      <w:pPr>
        <w:pStyle w:val="ListParagraph"/>
        <w:numPr>
          <w:ilvl w:val="0"/>
          <w:numId w:val="47"/>
        </w:numPr>
        <w:spacing w:line="276" w:lineRule="auto"/>
        <w:rPr>
          <w:rFonts w:cstheme="minorHAnsi"/>
          <w:sz w:val="22"/>
          <w:szCs w:val="22"/>
        </w:rPr>
      </w:pPr>
      <w:r w:rsidRPr="00D94642">
        <w:rPr>
          <w:rFonts w:cstheme="minorHAnsi"/>
          <w:sz w:val="22"/>
          <w:szCs w:val="22"/>
        </w:rPr>
        <w:t>Para cumplir los objetivos de la política, la política de ERM del PNUD se basa en cuatro pilares, que se resumen en el siguiente diagrama:</w:t>
      </w:r>
    </w:p>
    <w:p w14:paraId="7149D471" w14:textId="4946F7C6" w:rsidR="00C92D0B" w:rsidRPr="00805A7C" w:rsidRDefault="00F35586" w:rsidP="00982796">
      <w:pPr>
        <w:spacing w:line="276" w:lineRule="auto"/>
        <w:jc w:val="center"/>
        <w:rPr>
          <w:rFonts w:cstheme="minorHAnsi"/>
        </w:rPr>
      </w:pPr>
      <w:r w:rsidRPr="00805A7C">
        <w:rPr>
          <w:rFonts w:cstheme="minorHAnsi"/>
          <w:noProof/>
          <w:lang w:val="en-US"/>
        </w:rPr>
        <w:lastRenderedPageBreak/>
        <w:drawing>
          <wp:inline distT="0" distB="0" distL="0" distR="0" wp14:anchorId="429C51ED" wp14:editId="1040C0EC">
            <wp:extent cx="4332685" cy="243355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332685" cy="2433556"/>
                    </a:xfrm>
                    <a:prstGeom prst="rect">
                      <a:avLst/>
                    </a:prstGeom>
                  </pic:spPr>
                </pic:pic>
              </a:graphicData>
            </a:graphic>
          </wp:inline>
        </w:drawing>
      </w:r>
    </w:p>
    <w:p w14:paraId="3867F7AD" w14:textId="757E569F" w:rsidR="00C672E7" w:rsidRPr="00D94642" w:rsidRDefault="4BAAB30F" w:rsidP="00D94642">
      <w:pPr>
        <w:pStyle w:val="Heading1"/>
        <w:numPr>
          <w:ilvl w:val="0"/>
          <w:numId w:val="19"/>
        </w:numPr>
        <w:spacing w:line="276" w:lineRule="auto"/>
        <w:rPr>
          <w:rFonts w:asciiTheme="minorHAnsi" w:hAnsiTheme="minorHAnsi" w:cstheme="minorHAnsi"/>
          <w:lang w:val="en-US"/>
        </w:rPr>
      </w:pPr>
      <w:r w:rsidRPr="00D94642">
        <w:rPr>
          <w:rFonts w:asciiTheme="minorHAnsi" w:hAnsiTheme="minorHAnsi" w:cstheme="minorHAnsi"/>
          <w:lang w:val="en-US"/>
        </w:rPr>
        <w:t xml:space="preserve"> </w:t>
      </w:r>
      <w:bookmarkStart w:id="6" w:name="_Toc210826032"/>
      <w:proofErr w:type="spellStart"/>
      <w:r w:rsidRPr="00D94642">
        <w:rPr>
          <w:rFonts w:asciiTheme="minorHAnsi" w:hAnsiTheme="minorHAnsi" w:cstheme="minorHAnsi"/>
          <w:lang w:val="en-US"/>
        </w:rPr>
        <w:t>Metodología</w:t>
      </w:r>
      <w:proofErr w:type="spellEnd"/>
      <w:r w:rsidRPr="00D94642">
        <w:rPr>
          <w:rFonts w:asciiTheme="minorHAnsi" w:hAnsiTheme="minorHAnsi" w:cstheme="minorHAnsi"/>
          <w:lang w:val="en-US"/>
        </w:rPr>
        <w:t xml:space="preserve"> de ERM</w:t>
      </w:r>
      <w:bookmarkEnd w:id="6"/>
    </w:p>
    <w:p w14:paraId="2815A3CC" w14:textId="77777777" w:rsidR="00F8633A" w:rsidRPr="00805A7C" w:rsidRDefault="00F8633A" w:rsidP="00F8633A">
      <w:pPr>
        <w:keepNext/>
        <w:rPr>
          <w:rFonts w:cstheme="minorHAnsi"/>
        </w:rPr>
      </w:pPr>
    </w:p>
    <w:p w14:paraId="07956ECF" w14:textId="04CB05C1" w:rsidR="002F624F" w:rsidRPr="00D94642" w:rsidRDefault="00C86C4D" w:rsidP="00856DA5">
      <w:pPr>
        <w:pStyle w:val="ListParagraph"/>
        <w:numPr>
          <w:ilvl w:val="0"/>
          <w:numId w:val="47"/>
        </w:numPr>
        <w:spacing w:line="276" w:lineRule="auto"/>
        <w:jc w:val="both"/>
        <w:rPr>
          <w:rFonts w:cstheme="minorHAnsi"/>
          <w:color w:val="000000" w:themeColor="text1"/>
          <w:sz w:val="22"/>
          <w:szCs w:val="22"/>
        </w:rPr>
      </w:pPr>
      <w:r w:rsidRPr="00D94642">
        <w:rPr>
          <w:rFonts w:cstheme="minorHAnsi"/>
          <w:noProof/>
          <w:sz w:val="22"/>
          <w:szCs w:val="22"/>
          <w:lang w:val="en-US"/>
        </w:rPr>
        <w:drawing>
          <wp:anchor distT="0" distB="0" distL="114300" distR="114300" simplePos="0" relativeHeight="251658240" behindDoc="1" locked="0" layoutInCell="1" allowOverlap="1" wp14:anchorId="5EE98BFC" wp14:editId="72D539E5">
            <wp:simplePos x="0" y="0"/>
            <wp:positionH relativeFrom="column">
              <wp:posOffset>2998470</wp:posOffset>
            </wp:positionH>
            <wp:positionV relativeFrom="paragraph">
              <wp:posOffset>47625</wp:posOffset>
            </wp:positionV>
            <wp:extent cx="3133725" cy="3028950"/>
            <wp:effectExtent l="0" t="0" r="9525" b="0"/>
            <wp:wrapTight wrapText="bothSides">
              <wp:wrapPolygon edited="0">
                <wp:start x="0" y="0"/>
                <wp:lineTo x="0" y="21464"/>
                <wp:lineTo x="21534" y="21464"/>
                <wp:lineTo x="215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133725" cy="3028950"/>
                    </a:xfrm>
                    <a:prstGeom prst="rect">
                      <a:avLst/>
                    </a:prstGeom>
                  </pic:spPr>
                </pic:pic>
              </a:graphicData>
            </a:graphic>
            <wp14:sizeRelH relativeFrom="page">
              <wp14:pctWidth>0</wp14:pctWidth>
            </wp14:sizeRelH>
            <wp14:sizeRelV relativeFrom="page">
              <wp14:pctHeight>0</wp14:pctHeight>
            </wp14:sizeRelV>
          </wp:anchor>
        </w:drawing>
      </w:r>
      <w:r w:rsidRPr="00D94642">
        <w:rPr>
          <w:rFonts w:cstheme="minorHAnsi"/>
          <w:sz w:val="22"/>
          <w:szCs w:val="22"/>
        </w:rPr>
        <w:t xml:space="preserve">La metodología de ERM </w:t>
      </w:r>
      <w:r w:rsidR="00870C77" w:rsidRPr="00D94642">
        <w:rPr>
          <w:rFonts w:cstheme="minorHAnsi"/>
          <w:sz w:val="22"/>
          <w:szCs w:val="22"/>
        </w:rPr>
        <w:t xml:space="preserve">sigue la Organización Internacional de Normalización (ISO) 31000:2018 que </w:t>
      </w:r>
      <w:r w:rsidRPr="00D94642">
        <w:rPr>
          <w:rFonts w:cstheme="minorHAnsi"/>
          <w:sz w:val="22"/>
          <w:szCs w:val="22"/>
        </w:rPr>
        <w:t xml:space="preserve">consiste en seis elementos clave: comunicación y consulta; establecimiento de alcance, contexto y criterios; evaluación de los riesgos; tratamiento de los riesgos; supervisión y revisión; y registro y presentación de informes. </w:t>
      </w:r>
      <w:r w:rsidRPr="00D94642">
        <w:rPr>
          <w:rFonts w:cstheme="minorHAnsi"/>
          <w:color w:val="000000" w:themeColor="text1"/>
          <w:sz w:val="22"/>
          <w:szCs w:val="22"/>
        </w:rPr>
        <w:t xml:space="preserve">Estos pasos se aplican en toda la organización: </w:t>
      </w:r>
    </w:p>
    <w:p w14:paraId="0AC8AF34" w14:textId="744D0868" w:rsidR="002F624F" w:rsidRPr="00D94642" w:rsidRDefault="4BAAB30F" w:rsidP="00856DA5">
      <w:pPr>
        <w:pStyle w:val="ListParagraph"/>
        <w:numPr>
          <w:ilvl w:val="0"/>
          <w:numId w:val="8"/>
        </w:numPr>
        <w:spacing w:line="276" w:lineRule="auto"/>
        <w:ind w:left="1080"/>
        <w:rPr>
          <w:rFonts w:cstheme="minorHAnsi"/>
          <w:color w:val="000000" w:themeColor="text1"/>
          <w:sz w:val="22"/>
          <w:szCs w:val="22"/>
        </w:rPr>
      </w:pPr>
      <w:r w:rsidRPr="00D94642">
        <w:rPr>
          <w:rFonts w:cstheme="minorHAnsi"/>
          <w:color w:val="000000" w:themeColor="text1"/>
          <w:sz w:val="22"/>
          <w:szCs w:val="22"/>
        </w:rPr>
        <w:t>a nivel del proyecto</w:t>
      </w:r>
      <w:r w:rsidR="00870C77" w:rsidRPr="00D94642">
        <w:rPr>
          <w:rFonts w:cstheme="minorHAnsi"/>
          <w:color w:val="000000" w:themeColor="text1"/>
          <w:sz w:val="22"/>
          <w:szCs w:val="22"/>
        </w:rPr>
        <w:t>/cartera</w:t>
      </w:r>
      <w:r w:rsidRPr="00D94642">
        <w:rPr>
          <w:rFonts w:cstheme="minorHAnsi"/>
          <w:color w:val="000000" w:themeColor="text1"/>
          <w:sz w:val="22"/>
          <w:szCs w:val="22"/>
        </w:rPr>
        <w:t xml:space="preserve"> (es decir, proyectos de desarrollo, </w:t>
      </w:r>
      <w:r w:rsidR="00C11C31" w:rsidRPr="00D94642">
        <w:rPr>
          <w:rFonts w:cstheme="minorHAnsi"/>
          <w:color w:val="000000" w:themeColor="text1"/>
          <w:sz w:val="22"/>
          <w:szCs w:val="22"/>
        </w:rPr>
        <w:t xml:space="preserve">carteras, </w:t>
      </w:r>
      <w:r w:rsidRPr="00D94642">
        <w:rPr>
          <w:rFonts w:cstheme="minorHAnsi"/>
          <w:color w:val="000000" w:themeColor="text1"/>
          <w:sz w:val="22"/>
          <w:szCs w:val="22"/>
        </w:rPr>
        <w:t>instalaciones de participación, servicios de desarrollo, proyectos de eficacia institucional y del desarrollo, proyectos multinacionales y Sur-Sur);</w:t>
      </w:r>
    </w:p>
    <w:p w14:paraId="4FF6139D" w14:textId="5C245086" w:rsidR="003B2EA4" w:rsidRPr="00D94642" w:rsidRDefault="4BAAB30F" w:rsidP="00856DA5">
      <w:pPr>
        <w:pStyle w:val="ListParagraph"/>
        <w:numPr>
          <w:ilvl w:val="0"/>
          <w:numId w:val="8"/>
        </w:numPr>
        <w:spacing w:line="276" w:lineRule="auto"/>
        <w:ind w:left="1080"/>
        <w:rPr>
          <w:rFonts w:cstheme="minorHAnsi"/>
          <w:color w:val="000000" w:themeColor="text1"/>
          <w:sz w:val="22"/>
          <w:szCs w:val="22"/>
        </w:rPr>
      </w:pPr>
      <w:r w:rsidRPr="00D94642">
        <w:rPr>
          <w:rFonts w:cstheme="minorHAnsi"/>
          <w:color w:val="000000" w:themeColor="text1"/>
          <w:sz w:val="22"/>
          <w:szCs w:val="22"/>
        </w:rPr>
        <w:t>a nivel del programa/</w:t>
      </w:r>
      <w:r w:rsidR="0051506B" w:rsidRPr="00D94642">
        <w:rPr>
          <w:rFonts w:cstheme="minorHAnsi"/>
          <w:color w:val="000000" w:themeColor="text1"/>
          <w:sz w:val="22"/>
          <w:szCs w:val="22"/>
        </w:rPr>
        <w:t>unidad</w:t>
      </w:r>
      <w:r w:rsidRPr="00D94642">
        <w:rPr>
          <w:rFonts w:cstheme="minorHAnsi"/>
          <w:color w:val="000000" w:themeColor="text1"/>
          <w:sz w:val="22"/>
          <w:szCs w:val="22"/>
        </w:rPr>
        <w:t xml:space="preserve"> (es decir, oficina/programa en el país, </w:t>
      </w:r>
      <w:r w:rsidR="00E9199E" w:rsidRPr="00D94642">
        <w:rPr>
          <w:rFonts w:cstheme="minorHAnsi"/>
          <w:color w:val="000000" w:themeColor="text1"/>
          <w:sz w:val="22"/>
          <w:szCs w:val="22"/>
        </w:rPr>
        <w:t>Buró</w:t>
      </w:r>
      <w:r w:rsidRPr="00D94642">
        <w:rPr>
          <w:rFonts w:cstheme="minorHAnsi"/>
          <w:color w:val="000000" w:themeColor="text1"/>
          <w:sz w:val="22"/>
          <w:szCs w:val="22"/>
        </w:rPr>
        <w:t xml:space="preserve">/programa regional, </w:t>
      </w:r>
      <w:r w:rsidR="00E9199E" w:rsidRPr="00D94642">
        <w:rPr>
          <w:rFonts w:cstheme="minorHAnsi"/>
          <w:color w:val="000000" w:themeColor="text1"/>
          <w:sz w:val="22"/>
          <w:szCs w:val="22"/>
        </w:rPr>
        <w:t>Buró</w:t>
      </w:r>
      <w:r w:rsidRPr="00D94642">
        <w:rPr>
          <w:rFonts w:cstheme="minorHAnsi"/>
          <w:color w:val="000000" w:themeColor="text1"/>
          <w:sz w:val="22"/>
          <w:szCs w:val="22"/>
        </w:rPr>
        <w:t>/programa central);</w:t>
      </w:r>
    </w:p>
    <w:p w14:paraId="2E5B50F1" w14:textId="48B82C16" w:rsidR="009A188E" w:rsidRPr="00D94642" w:rsidRDefault="4BAAB30F" w:rsidP="00856DA5">
      <w:pPr>
        <w:pStyle w:val="ListParagraph"/>
        <w:numPr>
          <w:ilvl w:val="0"/>
          <w:numId w:val="8"/>
        </w:numPr>
        <w:spacing w:line="276" w:lineRule="auto"/>
        <w:ind w:left="1080"/>
        <w:rPr>
          <w:rFonts w:cstheme="minorHAnsi"/>
          <w:color w:val="000000" w:themeColor="text1"/>
          <w:sz w:val="22"/>
          <w:szCs w:val="22"/>
        </w:rPr>
      </w:pPr>
      <w:r w:rsidRPr="00D94642">
        <w:rPr>
          <w:rFonts w:cstheme="minorHAnsi"/>
          <w:color w:val="000000" w:themeColor="text1"/>
          <w:sz w:val="22"/>
          <w:szCs w:val="22"/>
        </w:rPr>
        <w:t xml:space="preserve">a </w:t>
      </w:r>
      <w:r w:rsidR="009843CF" w:rsidRPr="00D94642">
        <w:rPr>
          <w:rFonts w:cstheme="minorHAnsi"/>
          <w:color w:val="000000" w:themeColor="text1"/>
          <w:sz w:val="22"/>
          <w:szCs w:val="22"/>
        </w:rPr>
        <w:t>nivel corporativo</w:t>
      </w:r>
      <w:r w:rsidRPr="00D94642">
        <w:rPr>
          <w:rFonts w:cstheme="minorHAnsi"/>
          <w:color w:val="000000" w:themeColor="text1"/>
          <w:sz w:val="22"/>
          <w:szCs w:val="22"/>
        </w:rPr>
        <w:t xml:space="preserve">. </w:t>
      </w:r>
    </w:p>
    <w:p w14:paraId="003CFE67" w14:textId="77777777" w:rsidR="00DF1167" w:rsidRPr="00D94642" w:rsidRDefault="00DF1167" w:rsidP="004F6D23">
      <w:pPr>
        <w:spacing w:line="276" w:lineRule="auto"/>
        <w:jc w:val="both"/>
        <w:rPr>
          <w:rFonts w:cstheme="minorHAnsi"/>
          <w:b/>
          <w:sz w:val="22"/>
          <w:szCs w:val="22"/>
        </w:rPr>
      </w:pPr>
    </w:p>
    <w:p w14:paraId="5ACE8B83" w14:textId="27B89F71" w:rsidR="000F64A6" w:rsidRPr="00D94642" w:rsidRDefault="4BAAB30F">
      <w:pPr>
        <w:pStyle w:val="ListParagraph"/>
        <w:numPr>
          <w:ilvl w:val="0"/>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La ERM </w:t>
      </w:r>
      <w:r w:rsidR="00732F3A" w:rsidRPr="00D94642">
        <w:rPr>
          <w:rFonts w:cstheme="minorHAnsi"/>
          <w:color w:val="000000" w:themeColor="text1"/>
          <w:sz w:val="22"/>
          <w:szCs w:val="22"/>
        </w:rPr>
        <w:t xml:space="preserve">del PNUD </w:t>
      </w:r>
      <w:r w:rsidRPr="00D94642">
        <w:rPr>
          <w:rFonts w:cstheme="minorHAnsi"/>
          <w:color w:val="000000" w:themeColor="text1"/>
          <w:sz w:val="22"/>
          <w:szCs w:val="22"/>
        </w:rPr>
        <w:t>requiere un enfoque inclusivo de comunicación y consulta con todas las partes interesadas relevantes, incluido el personal programático y operacional</w:t>
      </w:r>
      <w:r w:rsidR="0062520F" w:rsidRPr="00D94642">
        <w:rPr>
          <w:rFonts w:cstheme="minorHAnsi"/>
          <w:color w:val="000000" w:themeColor="text1"/>
          <w:sz w:val="22"/>
          <w:szCs w:val="22"/>
        </w:rPr>
        <w:t>,</w:t>
      </w:r>
      <w:r w:rsidRPr="00D94642">
        <w:rPr>
          <w:rFonts w:cstheme="minorHAnsi"/>
          <w:color w:val="000000" w:themeColor="text1"/>
          <w:sz w:val="22"/>
          <w:szCs w:val="22"/>
        </w:rPr>
        <w:t xml:space="preserve"> además de otras partes interesadas relevantes (p. ej., sistema de las Naciones Unidas, </w:t>
      </w:r>
      <w:r w:rsidR="0051506B" w:rsidRPr="00D94642">
        <w:rPr>
          <w:rFonts w:cstheme="minorHAnsi"/>
          <w:color w:val="000000" w:themeColor="text1"/>
          <w:sz w:val="22"/>
          <w:szCs w:val="22"/>
        </w:rPr>
        <w:t xml:space="preserve">socios </w:t>
      </w:r>
      <w:r w:rsidRPr="00D94642">
        <w:rPr>
          <w:rFonts w:cstheme="minorHAnsi"/>
          <w:color w:val="000000" w:themeColor="text1"/>
          <w:sz w:val="22"/>
          <w:szCs w:val="22"/>
        </w:rPr>
        <w:t xml:space="preserve">nacionales, expertos, donantes, grupos </w:t>
      </w:r>
      <w:r w:rsidR="0051506B" w:rsidRPr="00D94642">
        <w:rPr>
          <w:rFonts w:cstheme="minorHAnsi"/>
          <w:color w:val="000000" w:themeColor="text1"/>
          <w:sz w:val="22"/>
          <w:szCs w:val="22"/>
        </w:rPr>
        <w:t>objetivo</w:t>
      </w:r>
      <w:r w:rsidRPr="00D94642">
        <w:rPr>
          <w:rFonts w:cstheme="minorHAnsi"/>
          <w:color w:val="000000" w:themeColor="text1"/>
          <w:sz w:val="22"/>
          <w:szCs w:val="22"/>
        </w:rPr>
        <w:t xml:space="preserve"> y personas afectadas por los proyectos). La comunicación y la consulta tienen lugar a intervalos regulares/planificados para orientar la identificación, la evaluación</w:t>
      </w:r>
      <w:r w:rsidR="00732F3A" w:rsidRPr="00D94642">
        <w:rPr>
          <w:rFonts w:cstheme="minorHAnsi"/>
          <w:color w:val="000000" w:themeColor="text1"/>
          <w:sz w:val="22"/>
          <w:szCs w:val="22"/>
        </w:rPr>
        <w:t xml:space="preserve"> y</w:t>
      </w:r>
      <w:r w:rsidRPr="00D94642">
        <w:rPr>
          <w:rFonts w:cstheme="minorHAnsi"/>
          <w:color w:val="000000" w:themeColor="text1"/>
          <w:sz w:val="22"/>
          <w:szCs w:val="22"/>
        </w:rPr>
        <w:t xml:space="preserve"> el tratamiento, la supervisión, los informes y la revisión </w:t>
      </w:r>
      <w:r w:rsidR="00732F3A" w:rsidRPr="00D94642">
        <w:rPr>
          <w:rFonts w:cstheme="minorHAnsi"/>
          <w:color w:val="000000" w:themeColor="text1"/>
          <w:sz w:val="22"/>
          <w:szCs w:val="22"/>
        </w:rPr>
        <w:t xml:space="preserve">y reporte </w:t>
      </w:r>
      <w:r w:rsidRPr="00D94642">
        <w:rPr>
          <w:rFonts w:cstheme="minorHAnsi"/>
          <w:color w:val="000000" w:themeColor="text1"/>
          <w:sz w:val="22"/>
          <w:szCs w:val="22"/>
        </w:rPr>
        <w:t xml:space="preserve">de los riesgos. </w:t>
      </w:r>
      <w:r w:rsidR="0067462B" w:rsidRPr="00D94642">
        <w:rPr>
          <w:rFonts w:cstheme="minorHAnsi"/>
          <w:color w:val="000000" w:themeColor="text1"/>
          <w:sz w:val="22"/>
          <w:szCs w:val="22"/>
        </w:rPr>
        <w:t>Encontrará información detallada sobre la metodología de ERM del PNUD en</w:t>
      </w:r>
      <w:r w:rsidR="0067462B" w:rsidRPr="00D94642">
        <w:rPr>
          <w:rFonts w:cstheme="minorHAnsi"/>
          <w:sz w:val="22"/>
          <w:szCs w:val="22"/>
        </w:rPr>
        <w:t xml:space="preserve"> </w:t>
      </w:r>
      <w:r w:rsidR="0067462B" w:rsidRPr="00D94642">
        <w:rPr>
          <w:rFonts w:cstheme="minorHAnsi"/>
          <w:color w:val="000000" w:themeColor="text1"/>
          <w:sz w:val="22"/>
          <w:szCs w:val="22"/>
        </w:rPr>
        <w:t>Gestión de riesgos en la programación y las operaciones del PNUD - Nota de orientación</w:t>
      </w:r>
      <w:r w:rsidR="0067462B" w:rsidRPr="00D94642">
        <w:rPr>
          <w:rStyle w:val="FootnoteReference"/>
          <w:rFonts w:cstheme="minorHAnsi"/>
          <w:color w:val="000000" w:themeColor="text1"/>
          <w:sz w:val="22"/>
          <w:szCs w:val="22"/>
        </w:rPr>
        <w:footnoteReference w:id="3"/>
      </w:r>
      <w:r w:rsidR="0067462B" w:rsidRPr="00D94642">
        <w:rPr>
          <w:rFonts w:cstheme="minorHAnsi"/>
          <w:color w:val="000000" w:themeColor="text1"/>
          <w:sz w:val="22"/>
          <w:szCs w:val="22"/>
        </w:rPr>
        <w:t>.</w:t>
      </w:r>
    </w:p>
    <w:p w14:paraId="6CABB5CC" w14:textId="77777777" w:rsidR="00EB46D4" w:rsidRPr="00D94642" w:rsidRDefault="00EB46D4" w:rsidP="00856DA5">
      <w:pPr>
        <w:pStyle w:val="ListParagraph"/>
        <w:spacing w:line="276" w:lineRule="auto"/>
        <w:jc w:val="both"/>
        <w:rPr>
          <w:rFonts w:cstheme="minorHAnsi"/>
          <w:color w:val="000000" w:themeColor="text1"/>
          <w:sz w:val="22"/>
          <w:szCs w:val="22"/>
        </w:rPr>
      </w:pPr>
    </w:p>
    <w:p w14:paraId="2EBF375A" w14:textId="79F3048C" w:rsidR="00DF1167" w:rsidRPr="00D94642" w:rsidRDefault="0035683D" w:rsidP="00856DA5">
      <w:pPr>
        <w:pStyle w:val="ListParagraph"/>
        <w:numPr>
          <w:ilvl w:val="0"/>
          <w:numId w:val="47"/>
        </w:numPr>
        <w:spacing w:line="276" w:lineRule="auto"/>
        <w:jc w:val="both"/>
        <w:rPr>
          <w:rFonts w:cstheme="minorHAnsi"/>
          <w:sz w:val="22"/>
          <w:szCs w:val="22"/>
        </w:rPr>
      </w:pPr>
      <w:r w:rsidRPr="00D94642">
        <w:rPr>
          <w:rFonts w:cstheme="minorHAnsi"/>
          <w:sz w:val="22"/>
          <w:szCs w:val="22"/>
        </w:rPr>
        <w:t>Evaluación de riesgos: l</w:t>
      </w:r>
      <w:r w:rsidR="4BAAB30F" w:rsidRPr="00D94642">
        <w:rPr>
          <w:rFonts w:cstheme="minorHAnsi"/>
          <w:sz w:val="22"/>
          <w:szCs w:val="22"/>
        </w:rPr>
        <w:t xml:space="preserve">a evaluación de riesgos es el proceso iterativo de identificación, análisis y valoración de los riesgos. El objetivo es proporcionar información suficiente a intervalos apropiados para la toma de decisiones de gestión informadas sobre los riesgos. Las evaluaciones de riesgos de alta calidad permiten una mayor aceptación de las oportunidades de toma de riesgos (p. ej., innovación) y al mismo tiempo permiten asegurar la diligencia debida, el tratamiento, la supervisión y el control rigurosos. </w:t>
      </w:r>
    </w:p>
    <w:p w14:paraId="7B027A73" w14:textId="77777777" w:rsidR="00D254A9" w:rsidRPr="00D94642" w:rsidRDefault="00D254A9" w:rsidP="00D94642">
      <w:pPr>
        <w:spacing w:line="276" w:lineRule="auto"/>
        <w:jc w:val="both"/>
        <w:rPr>
          <w:rFonts w:cstheme="minorHAnsi"/>
          <w:sz w:val="22"/>
          <w:szCs w:val="22"/>
        </w:rPr>
      </w:pPr>
    </w:p>
    <w:p w14:paraId="321B3BF1" w14:textId="2FE4D50A" w:rsidR="004A061B" w:rsidRPr="00D94642" w:rsidRDefault="000043F2" w:rsidP="00856DA5">
      <w:pPr>
        <w:pStyle w:val="ListParagraph"/>
        <w:numPr>
          <w:ilvl w:val="0"/>
          <w:numId w:val="50"/>
        </w:numPr>
        <w:spacing w:line="276" w:lineRule="auto"/>
        <w:ind w:left="1080"/>
        <w:jc w:val="both"/>
        <w:rPr>
          <w:rFonts w:cstheme="minorHAnsi"/>
          <w:color w:val="000000"/>
          <w:sz w:val="22"/>
          <w:szCs w:val="22"/>
        </w:rPr>
      </w:pPr>
      <w:bookmarkStart w:id="7" w:name="_Hlk499024084"/>
      <w:r w:rsidRPr="00D94642">
        <w:rPr>
          <w:rFonts w:cstheme="minorHAnsi"/>
          <w:b/>
          <w:bCs/>
          <w:sz w:val="22"/>
          <w:szCs w:val="22"/>
        </w:rPr>
        <w:t>Identificación del riesgo</w:t>
      </w:r>
      <w:r w:rsidRPr="00D94642">
        <w:rPr>
          <w:rFonts w:cstheme="minorHAnsi"/>
          <w:sz w:val="22"/>
          <w:szCs w:val="22"/>
        </w:rPr>
        <w:t>: Deben considerarse los riesgos potenciales entre las categorías de riesgo de la ERM (</w:t>
      </w:r>
      <w:hyperlink w:anchor="_Apéndice_2:_Categorías" w:history="1">
        <w:r w:rsidRPr="00D94642">
          <w:rPr>
            <w:rStyle w:val="Hyperlink"/>
            <w:rFonts w:cstheme="minorHAnsi"/>
            <w:sz w:val="22"/>
            <w:szCs w:val="22"/>
          </w:rPr>
          <w:t xml:space="preserve">véase el Apéndice </w:t>
        </w:r>
        <w:r w:rsidR="00DC74CC" w:rsidRPr="00D94642">
          <w:rPr>
            <w:rStyle w:val="Hyperlink"/>
            <w:rFonts w:cstheme="minorHAnsi"/>
            <w:sz w:val="22"/>
            <w:szCs w:val="22"/>
          </w:rPr>
          <w:t>2</w:t>
        </w:r>
      </w:hyperlink>
      <w:r w:rsidRPr="00D94642">
        <w:rPr>
          <w:rFonts w:cstheme="minorHAnsi"/>
          <w:sz w:val="22"/>
          <w:szCs w:val="22"/>
        </w:rPr>
        <w:t>) para asegurar que se identifiquen y evalúen todos los riesgos relevantes.</w:t>
      </w:r>
      <w:bookmarkEnd w:id="7"/>
    </w:p>
    <w:p w14:paraId="22F48ED2" w14:textId="77777777" w:rsidR="00270E40" w:rsidRPr="00D94642" w:rsidRDefault="000043F2" w:rsidP="00856DA5">
      <w:pPr>
        <w:pStyle w:val="ListParagraph"/>
        <w:numPr>
          <w:ilvl w:val="0"/>
          <w:numId w:val="50"/>
        </w:numPr>
        <w:spacing w:line="276" w:lineRule="auto"/>
        <w:ind w:left="1080"/>
        <w:jc w:val="both"/>
        <w:rPr>
          <w:rFonts w:cstheme="minorHAnsi"/>
          <w:sz w:val="22"/>
          <w:szCs w:val="22"/>
        </w:rPr>
      </w:pPr>
      <w:r w:rsidRPr="00D94642">
        <w:rPr>
          <w:rFonts w:cstheme="minorHAnsi"/>
          <w:b/>
          <w:bCs/>
          <w:sz w:val="22"/>
          <w:szCs w:val="22"/>
        </w:rPr>
        <w:t>Análisis del riesgo</w:t>
      </w:r>
      <w:r w:rsidRPr="00D94642">
        <w:rPr>
          <w:rFonts w:cstheme="minorHAnsi"/>
          <w:sz w:val="22"/>
          <w:szCs w:val="22"/>
        </w:rPr>
        <w:t xml:space="preserve">: </w:t>
      </w:r>
      <w:r w:rsidR="00416084" w:rsidRPr="00D94642">
        <w:rPr>
          <w:rFonts w:cstheme="minorHAnsi"/>
          <w:sz w:val="22"/>
          <w:szCs w:val="22"/>
        </w:rPr>
        <w:t xml:space="preserve">El </w:t>
      </w:r>
      <w:r w:rsidR="00416084" w:rsidRPr="00D94642">
        <w:rPr>
          <w:rFonts w:cstheme="minorHAnsi"/>
          <w:b/>
          <w:bCs/>
          <w:sz w:val="22"/>
          <w:szCs w:val="22"/>
        </w:rPr>
        <w:t>Modelo de Criterios de ERM</w:t>
      </w:r>
      <w:r w:rsidR="00416084" w:rsidRPr="00D94642">
        <w:rPr>
          <w:rFonts w:cstheme="minorHAnsi"/>
          <w:sz w:val="22"/>
          <w:szCs w:val="22"/>
        </w:rPr>
        <w:t xml:space="preserve"> (véase el </w:t>
      </w:r>
      <w:hyperlink w:anchor="_Apéndice_3:_Modelo" w:history="1">
        <w:r w:rsidR="00416084" w:rsidRPr="00D94642">
          <w:rPr>
            <w:rStyle w:val="Hyperlink"/>
            <w:rFonts w:cstheme="minorHAnsi"/>
            <w:sz w:val="22"/>
            <w:szCs w:val="22"/>
          </w:rPr>
          <w:t>Apéndice 3</w:t>
        </w:r>
      </w:hyperlink>
      <w:r w:rsidR="00416084" w:rsidRPr="00D94642">
        <w:rPr>
          <w:rFonts w:cstheme="minorHAnsi"/>
          <w:sz w:val="22"/>
          <w:szCs w:val="22"/>
        </w:rPr>
        <w:t>) define la escala de cinco puntos que se utiliza para determinar la probabilidad (es decir, 1-Nada probable, 2-Baja probabilidad, 3-Moderadamente probable, 4-Altamente probable, 5-Esperado) y el impacto (es decir, 1-Negligible, 2-Menor, 3-Intermedio, 4-Extenso, 5-Extremo). A nivel de programa/unidad y de empresa, se aplica un análisis más detallado de las consecuencias para determinar el impacto global.</w:t>
      </w:r>
    </w:p>
    <w:p w14:paraId="59D74FC3" w14:textId="0BA3AF1D" w:rsidR="00BB3C6D" w:rsidRPr="00D94642" w:rsidRDefault="00196F6F" w:rsidP="00D94642">
      <w:pPr>
        <w:spacing w:line="276" w:lineRule="auto"/>
        <w:ind w:left="1080"/>
        <w:jc w:val="both"/>
        <w:rPr>
          <w:rFonts w:eastAsiaTheme="majorBidi" w:cstheme="minorHAnsi"/>
          <w:sz w:val="22"/>
          <w:szCs w:val="22"/>
        </w:rPr>
      </w:pPr>
      <w:r w:rsidRPr="00D94642">
        <w:rPr>
          <w:rFonts w:cstheme="minorHAnsi"/>
          <w:sz w:val="22"/>
          <w:szCs w:val="22"/>
        </w:rPr>
        <w:t xml:space="preserve">Según la probabilidad y el impacto, se determina el </w:t>
      </w:r>
      <w:r w:rsidRPr="00D94642">
        <w:rPr>
          <w:rFonts w:cstheme="minorHAnsi"/>
          <w:b/>
          <w:bCs/>
          <w:sz w:val="22"/>
          <w:szCs w:val="22"/>
        </w:rPr>
        <w:t xml:space="preserve">nivel de trascendencia del riesgo </w:t>
      </w:r>
      <w:r w:rsidRPr="00D94642">
        <w:rPr>
          <w:rFonts w:cstheme="minorHAnsi"/>
          <w:sz w:val="22"/>
          <w:szCs w:val="22"/>
        </w:rPr>
        <w:t>(alto, sustancial, moderado o bajo) mediante la matriz de riesgo de ERM que se muestra a continuación.</w:t>
      </w:r>
    </w:p>
    <w:p w14:paraId="341BC30F" w14:textId="77777777" w:rsidR="003970E4" w:rsidRPr="00D94642" w:rsidRDefault="003970E4" w:rsidP="00FB582F">
      <w:pPr>
        <w:spacing w:line="276" w:lineRule="auto"/>
        <w:ind w:left="360"/>
        <w:jc w:val="both"/>
        <w:rPr>
          <w:rFonts w:cstheme="minorHAnsi"/>
          <w:sz w:val="22"/>
          <w:szCs w:val="22"/>
        </w:rPr>
      </w:pPr>
    </w:p>
    <w:p w14:paraId="69F23267" w14:textId="7DADA6E9" w:rsidR="00AB1781" w:rsidRPr="00D94642" w:rsidRDefault="4BAAB30F" w:rsidP="4BAAB30F">
      <w:p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Según la probabilidad y el impacto, se determina el nivel de </w:t>
      </w:r>
      <w:r w:rsidRPr="00D94642">
        <w:rPr>
          <w:rFonts w:cstheme="minorHAnsi"/>
          <w:b/>
          <w:bCs/>
          <w:color w:val="000000" w:themeColor="text1"/>
          <w:sz w:val="22"/>
          <w:szCs w:val="22"/>
        </w:rPr>
        <w:t>trascendencia del riesgo</w:t>
      </w:r>
      <w:r w:rsidRPr="00D94642">
        <w:rPr>
          <w:rFonts w:cstheme="minorHAnsi"/>
          <w:color w:val="000000" w:themeColor="text1"/>
          <w:sz w:val="22"/>
          <w:szCs w:val="22"/>
        </w:rPr>
        <w:t xml:space="preserve"> (alto, sustancial, moderado o bajo) mediante la matriz de riesgo de ERM que se muestra a continuación.</w:t>
      </w:r>
    </w:p>
    <w:tbl>
      <w:tblPr>
        <w:tblStyle w:val="TableGrid"/>
        <w:tblW w:w="0" w:type="auto"/>
        <w:jc w:val="center"/>
        <w:tblLayout w:type="fixed"/>
        <w:tblLook w:val="04A0" w:firstRow="1" w:lastRow="0" w:firstColumn="1" w:lastColumn="0" w:noHBand="0" w:noVBand="1"/>
      </w:tblPr>
      <w:tblGrid>
        <w:gridCol w:w="598"/>
        <w:gridCol w:w="409"/>
        <w:gridCol w:w="542"/>
        <w:gridCol w:w="542"/>
        <w:gridCol w:w="542"/>
        <w:gridCol w:w="542"/>
        <w:gridCol w:w="544"/>
      </w:tblGrid>
      <w:tr w:rsidR="00FB582F" w:rsidRPr="00805A7C" w14:paraId="04E4D4FB" w14:textId="77777777" w:rsidTr="00856DA5">
        <w:trPr>
          <w:trHeight w:val="461"/>
          <w:jc w:val="center"/>
        </w:trPr>
        <w:tc>
          <w:tcPr>
            <w:tcW w:w="3719" w:type="dxa"/>
            <w:gridSpan w:val="7"/>
            <w:tcBorders>
              <w:top w:val="nil"/>
              <w:left w:val="nil"/>
              <w:right w:val="nil"/>
            </w:tcBorders>
          </w:tcPr>
          <w:p w14:paraId="3A6662B0" w14:textId="27CC316E" w:rsidR="00FB582F" w:rsidRPr="00D94642" w:rsidRDefault="4BAAB30F" w:rsidP="00270E40">
            <w:pPr>
              <w:keepNext/>
              <w:keepLines/>
              <w:spacing w:after="160" w:line="276" w:lineRule="auto"/>
              <w:jc w:val="center"/>
              <w:rPr>
                <w:rFonts w:cstheme="minorHAnsi"/>
                <w:b/>
                <w:bCs/>
                <w:i/>
                <w:iCs/>
                <w:sz w:val="22"/>
                <w:szCs w:val="22"/>
              </w:rPr>
            </w:pPr>
            <w:bookmarkStart w:id="8" w:name="_Hlk514752769"/>
            <w:r w:rsidRPr="00D94642">
              <w:rPr>
                <w:rFonts w:cstheme="minorHAnsi"/>
                <w:b/>
                <w:bCs/>
                <w:i/>
                <w:iCs/>
                <w:sz w:val="22"/>
                <w:szCs w:val="22"/>
              </w:rPr>
              <w:t>ERM del PNUD</w:t>
            </w:r>
            <w:r w:rsidR="00B0759B" w:rsidRPr="00D94642">
              <w:rPr>
                <w:rFonts w:cstheme="minorHAnsi"/>
                <w:b/>
                <w:bCs/>
                <w:i/>
                <w:iCs/>
                <w:sz w:val="22"/>
                <w:szCs w:val="22"/>
              </w:rPr>
              <w:t xml:space="preserve"> -- Matriz de riesgo </w:t>
            </w:r>
          </w:p>
        </w:tc>
      </w:tr>
      <w:tr w:rsidR="00FB582F" w:rsidRPr="00805A7C" w14:paraId="092DECC3" w14:textId="77777777" w:rsidTr="00856DA5">
        <w:trPr>
          <w:trHeight w:val="461"/>
          <w:jc w:val="center"/>
        </w:trPr>
        <w:tc>
          <w:tcPr>
            <w:tcW w:w="598" w:type="dxa"/>
            <w:vMerge w:val="restart"/>
          </w:tcPr>
          <w:p w14:paraId="59CB48E5" w14:textId="77777777" w:rsidR="00FB582F" w:rsidRPr="00D94642" w:rsidRDefault="00FB582F" w:rsidP="00270E40">
            <w:pPr>
              <w:keepNext/>
              <w:keepLines/>
              <w:spacing w:after="160" w:line="276" w:lineRule="auto"/>
              <w:rPr>
                <w:rFonts w:cstheme="minorHAnsi"/>
                <w:b/>
                <w:i/>
                <w:sz w:val="22"/>
                <w:szCs w:val="22"/>
              </w:rPr>
            </w:pPr>
          </w:p>
          <w:p w14:paraId="66B85D5E" w14:textId="77777777" w:rsidR="00FB582F" w:rsidRPr="00D94642" w:rsidRDefault="00FB582F" w:rsidP="00270E40">
            <w:pPr>
              <w:keepNext/>
              <w:keepLines/>
              <w:spacing w:after="160" w:line="276" w:lineRule="auto"/>
              <w:rPr>
                <w:rFonts w:cstheme="minorHAnsi"/>
                <w:b/>
                <w:i/>
                <w:sz w:val="22"/>
                <w:szCs w:val="22"/>
              </w:rPr>
            </w:pPr>
          </w:p>
          <w:p w14:paraId="49E2D9BB" w14:textId="69060843" w:rsidR="00FB582F" w:rsidRPr="00D94642" w:rsidRDefault="005F672B" w:rsidP="00270E40">
            <w:pPr>
              <w:keepNext/>
              <w:keepLines/>
              <w:spacing w:line="276" w:lineRule="auto"/>
              <w:rPr>
                <w:rFonts w:cstheme="minorHAnsi"/>
                <w:sz w:val="22"/>
                <w:szCs w:val="22"/>
              </w:rPr>
            </w:pPr>
            <w:r w:rsidRPr="00D94642">
              <w:rPr>
                <w:rFonts w:cstheme="minorHAnsi"/>
                <w:noProof/>
                <w:sz w:val="22"/>
                <w:szCs w:val="22"/>
              </w:rPr>
              <mc:AlternateContent>
                <mc:Choice Requires="wps">
                  <w:drawing>
                    <wp:anchor distT="0" distB="0" distL="114300" distR="114300" simplePos="0" relativeHeight="251658241" behindDoc="0" locked="0" layoutInCell="1" allowOverlap="1" wp14:anchorId="5D40CD83" wp14:editId="343ED1DE">
                      <wp:simplePos x="0" y="0"/>
                      <wp:positionH relativeFrom="column">
                        <wp:posOffset>0</wp:posOffset>
                      </wp:positionH>
                      <wp:positionV relativeFrom="paragraph">
                        <wp:posOffset>0</wp:posOffset>
                      </wp:positionV>
                      <wp:extent cx="373380" cy="61214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612140"/>
                              </a:xfrm>
                              <a:prstGeom prst="rect">
                                <a:avLst/>
                              </a:prstGeom>
                              <a:noFill/>
                              <a:ln>
                                <a:noFill/>
                              </a:ln>
                              <a:effectLst/>
                            </wps:spPr>
                            <wps:txbx>
                              <w:txbxContent>
                                <w:p w14:paraId="75DD006E" w14:textId="77777777" w:rsidR="002E5B23" w:rsidRPr="00B87D09" w:rsidRDefault="002E5B23" w:rsidP="00FB582F">
                                  <w:pPr>
                                    <w:rPr>
                                      <w:b/>
                                    </w:rPr>
                                  </w:pPr>
                                  <w:r>
                                    <w:rPr>
                                      <w:b/>
                                    </w:rPr>
                                    <w:t>Impacto</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40CD83" id="_x0000_t202" coordsize="21600,21600" o:spt="202" path="m,l,21600r21600,l21600,xe">
                      <v:stroke joinstyle="miter"/>
                      <v:path gradientshapeok="t" o:connecttype="rect"/>
                    </v:shapetype>
                    <v:shape id="Text Box 5" o:spid="_x0000_s1026" type="#_x0000_t202" style="position:absolute;margin-left:0;margin-top:0;width:29.4pt;height:48.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" filled="f" stroked="f">
                      <v:textbox style="layout-flow:vertical-ideographic;mso-fit-shape-to-text:t">
                        <w:txbxContent>
                          <w:p w14:paraId="75DD006E" w14:textId="77777777" w:rsidR="002E5B23" w:rsidRPr="00B87D09" w:rsidRDefault="002E5B23" w:rsidP="00FB582F">
                            <w:pPr>
                              <w:rPr>
                                <w:b/>
                              </w:rPr>
                            </w:pPr>
                            <w:r>
                              <w:rPr>
                                <w:b/>
                              </w:rPr>
                              <w:t>Impacto</w:t>
                            </w:r>
                          </w:p>
                        </w:txbxContent>
                      </v:textbox>
                      <w10:wrap type="square"/>
                    </v:shape>
                  </w:pict>
                </mc:Fallback>
              </mc:AlternateContent>
            </w:r>
          </w:p>
        </w:tc>
        <w:tc>
          <w:tcPr>
            <w:tcW w:w="409" w:type="dxa"/>
          </w:tcPr>
          <w:p w14:paraId="1EC7BB12"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5</w:t>
            </w:r>
          </w:p>
        </w:tc>
        <w:tc>
          <w:tcPr>
            <w:tcW w:w="542" w:type="dxa"/>
            <w:shd w:val="clear" w:color="auto" w:fill="8EAADB" w:themeFill="accent1" w:themeFillTint="99"/>
          </w:tcPr>
          <w:p w14:paraId="6F6056BC"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5DEC6926"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518AC493" w14:textId="77777777" w:rsidR="00FB582F" w:rsidRPr="00D94642" w:rsidRDefault="00FB582F" w:rsidP="00270E40">
            <w:pPr>
              <w:keepNext/>
              <w:keepLines/>
              <w:spacing w:after="160" w:line="276" w:lineRule="auto"/>
              <w:rPr>
                <w:rFonts w:cstheme="minorHAnsi"/>
                <w:b/>
                <w:i/>
                <w:sz w:val="22"/>
                <w:szCs w:val="22"/>
              </w:rPr>
            </w:pPr>
          </w:p>
        </w:tc>
        <w:tc>
          <w:tcPr>
            <w:tcW w:w="542" w:type="dxa"/>
            <w:tcBorders>
              <w:bottom w:val="nil"/>
            </w:tcBorders>
            <w:shd w:val="clear" w:color="auto" w:fill="1F3864"/>
          </w:tcPr>
          <w:p w14:paraId="53A41936" w14:textId="77777777" w:rsidR="00FB582F" w:rsidRPr="00D94642" w:rsidRDefault="00FB582F" w:rsidP="00270E40">
            <w:pPr>
              <w:keepNext/>
              <w:keepLines/>
              <w:spacing w:after="160" w:line="276" w:lineRule="auto"/>
              <w:rPr>
                <w:rFonts w:cstheme="minorHAnsi"/>
                <w:b/>
                <w:i/>
                <w:sz w:val="22"/>
                <w:szCs w:val="22"/>
              </w:rPr>
            </w:pPr>
          </w:p>
        </w:tc>
        <w:tc>
          <w:tcPr>
            <w:tcW w:w="544" w:type="dxa"/>
            <w:tcBorders>
              <w:bottom w:val="nil"/>
            </w:tcBorders>
            <w:shd w:val="clear" w:color="auto" w:fill="1F3864"/>
          </w:tcPr>
          <w:p w14:paraId="59681657"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7E29A8BC" w14:textId="77777777" w:rsidTr="00856DA5">
        <w:trPr>
          <w:trHeight w:val="448"/>
          <w:jc w:val="center"/>
        </w:trPr>
        <w:tc>
          <w:tcPr>
            <w:tcW w:w="598" w:type="dxa"/>
            <w:vMerge/>
          </w:tcPr>
          <w:p w14:paraId="41E0B08F"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63E22EDF"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4</w:t>
            </w:r>
          </w:p>
        </w:tc>
        <w:tc>
          <w:tcPr>
            <w:tcW w:w="542" w:type="dxa"/>
            <w:shd w:val="clear" w:color="auto" w:fill="B4C6E7" w:themeFill="accent1" w:themeFillTint="66"/>
          </w:tcPr>
          <w:p w14:paraId="772D0171"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149D437D"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7032DA90"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69F7C371"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1F3864"/>
          </w:tcPr>
          <w:p w14:paraId="6111AD13"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1732EE9D" w14:textId="77777777" w:rsidTr="00856DA5">
        <w:trPr>
          <w:trHeight w:val="388"/>
          <w:jc w:val="center"/>
        </w:trPr>
        <w:tc>
          <w:tcPr>
            <w:tcW w:w="598" w:type="dxa"/>
            <w:vMerge/>
          </w:tcPr>
          <w:p w14:paraId="1F3B37A6"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3DD29ED1"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3</w:t>
            </w:r>
          </w:p>
        </w:tc>
        <w:tc>
          <w:tcPr>
            <w:tcW w:w="542" w:type="dxa"/>
            <w:shd w:val="clear" w:color="auto" w:fill="B4C6E7" w:themeFill="accent1" w:themeFillTint="66"/>
          </w:tcPr>
          <w:p w14:paraId="542384A7"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71A4D481"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5B7950E6"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58216118"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2F5496" w:themeFill="accent1" w:themeFillShade="BF"/>
          </w:tcPr>
          <w:p w14:paraId="1396B1E2"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1BF1B83E" w14:textId="77777777" w:rsidTr="00856DA5">
        <w:trPr>
          <w:trHeight w:val="380"/>
          <w:jc w:val="center"/>
        </w:trPr>
        <w:tc>
          <w:tcPr>
            <w:tcW w:w="598" w:type="dxa"/>
            <w:vMerge/>
          </w:tcPr>
          <w:p w14:paraId="17F8C9C4"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3E6117AE"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2</w:t>
            </w:r>
          </w:p>
        </w:tc>
        <w:tc>
          <w:tcPr>
            <w:tcW w:w="542" w:type="dxa"/>
            <w:shd w:val="clear" w:color="auto" w:fill="B4C6E7" w:themeFill="accent1" w:themeFillTint="66"/>
          </w:tcPr>
          <w:p w14:paraId="2DD63FE2"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0F5D9A7F"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14FCA200"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3ADFA5C1"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8EAADB" w:themeFill="accent1" w:themeFillTint="99"/>
          </w:tcPr>
          <w:p w14:paraId="30E6A918"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090EA5BD" w14:textId="77777777" w:rsidTr="00856DA5">
        <w:trPr>
          <w:trHeight w:val="388"/>
          <w:jc w:val="center"/>
        </w:trPr>
        <w:tc>
          <w:tcPr>
            <w:tcW w:w="598" w:type="dxa"/>
            <w:vMerge/>
          </w:tcPr>
          <w:p w14:paraId="2335D0AE"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629378DA"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1</w:t>
            </w:r>
          </w:p>
        </w:tc>
        <w:tc>
          <w:tcPr>
            <w:tcW w:w="542" w:type="dxa"/>
            <w:shd w:val="clear" w:color="auto" w:fill="B4C6E7" w:themeFill="accent1" w:themeFillTint="66"/>
          </w:tcPr>
          <w:p w14:paraId="4E9034A3"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0D402B35"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71C6497F"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5EFE84A5"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B4C6E7" w:themeFill="accent1" w:themeFillTint="66"/>
          </w:tcPr>
          <w:p w14:paraId="6533A35A"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70745048" w14:textId="77777777" w:rsidTr="00856DA5">
        <w:trPr>
          <w:trHeight w:val="437"/>
          <w:jc w:val="center"/>
        </w:trPr>
        <w:tc>
          <w:tcPr>
            <w:tcW w:w="598" w:type="dxa"/>
            <w:vMerge/>
            <w:tcBorders>
              <w:bottom w:val="single" w:sz="4" w:space="0" w:color="auto"/>
            </w:tcBorders>
          </w:tcPr>
          <w:p w14:paraId="11F908AC" w14:textId="77777777" w:rsidR="00FB582F" w:rsidRPr="00D94642" w:rsidRDefault="00FB582F" w:rsidP="00270E40">
            <w:pPr>
              <w:keepNext/>
              <w:keepLines/>
              <w:spacing w:after="160" w:line="276" w:lineRule="auto"/>
              <w:rPr>
                <w:rFonts w:cstheme="minorHAnsi"/>
                <w:b/>
                <w:i/>
                <w:sz w:val="22"/>
                <w:szCs w:val="22"/>
              </w:rPr>
            </w:pPr>
          </w:p>
        </w:tc>
        <w:tc>
          <w:tcPr>
            <w:tcW w:w="409" w:type="dxa"/>
            <w:tcBorders>
              <w:bottom w:val="single" w:sz="4" w:space="0" w:color="auto"/>
            </w:tcBorders>
          </w:tcPr>
          <w:p w14:paraId="19CE6D21" w14:textId="77777777" w:rsidR="00FB582F" w:rsidRPr="00D94642" w:rsidRDefault="00FB582F" w:rsidP="00270E40">
            <w:pPr>
              <w:keepNext/>
              <w:keepLines/>
              <w:spacing w:after="160" w:line="276" w:lineRule="auto"/>
              <w:rPr>
                <w:rFonts w:cstheme="minorHAnsi"/>
                <w:b/>
                <w:i/>
                <w:sz w:val="22"/>
                <w:szCs w:val="22"/>
              </w:rPr>
            </w:pPr>
          </w:p>
        </w:tc>
        <w:tc>
          <w:tcPr>
            <w:tcW w:w="542" w:type="dxa"/>
            <w:tcBorders>
              <w:bottom w:val="single" w:sz="4" w:space="0" w:color="auto"/>
            </w:tcBorders>
          </w:tcPr>
          <w:p w14:paraId="1F3D38C6"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1</w:t>
            </w:r>
          </w:p>
        </w:tc>
        <w:tc>
          <w:tcPr>
            <w:tcW w:w="542" w:type="dxa"/>
            <w:tcBorders>
              <w:bottom w:val="single" w:sz="4" w:space="0" w:color="auto"/>
            </w:tcBorders>
          </w:tcPr>
          <w:p w14:paraId="0AB7B6BC"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2</w:t>
            </w:r>
          </w:p>
        </w:tc>
        <w:tc>
          <w:tcPr>
            <w:tcW w:w="542" w:type="dxa"/>
            <w:tcBorders>
              <w:bottom w:val="single" w:sz="4" w:space="0" w:color="auto"/>
            </w:tcBorders>
          </w:tcPr>
          <w:p w14:paraId="44EA039E"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3</w:t>
            </w:r>
          </w:p>
        </w:tc>
        <w:tc>
          <w:tcPr>
            <w:tcW w:w="542" w:type="dxa"/>
            <w:tcBorders>
              <w:bottom w:val="single" w:sz="4" w:space="0" w:color="auto"/>
            </w:tcBorders>
          </w:tcPr>
          <w:p w14:paraId="60999C83"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4</w:t>
            </w:r>
          </w:p>
        </w:tc>
        <w:tc>
          <w:tcPr>
            <w:tcW w:w="544" w:type="dxa"/>
            <w:tcBorders>
              <w:bottom w:val="single" w:sz="4" w:space="0" w:color="auto"/>
            </w:tcBorders>
          </w:tcPr>
          <w:p w14:paraId="00163ED0"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5</w:t>
            </w:r>
          </w:p>
        </w:tc>
      </w:tr>
      <w:tr w:rsidR="00FB582F" w:rsidRPr="00805A7C" w14:paraId="028E7AA5" w14:textId="77777777" w:rsidTr="00856DA5">
        <w:trPr>
          <w:trHeight w:val="548"/>
          <w:jc w:val="center"/>
        </w:trPr>
        <w:tc>
          <w:tcPr>
            <w:tcW w:w="598" w:type="dxa"/>
            <w:tcBorders>
              <w:left w:val="nil"/>
              <w:bottom w:val="nil"/>
              <w:right w:val="nil"/>
            </w:tcBorders>
          </w:tcPr>
          <w:p w14:paraId="3938C621" w14:textId="77777777" w:rsidR="00FB582F" w:rsidRPr="00D94642" w:rsidRDefault="00FB582F" w:rsidP="00270E40">
            <w:pPr>
              <w:keepNext/>
              <w:keepLines/>
              <w:spacing w:after="160" w:line="276" w:lineRule="auto"/>
              <w:rPr>
                <w:rFonts w:cstheme="minorHAnsi"/>
                <w:b/>
                <w:i/>
                <w:sz w:val="22"/>
                <w:szCs w:val="22"/>
              </w:rPr>
            </w:pPr>
          </w:p>
        </w:tc>
        <w:tc>
          <w:tcPr>
            <w:tcW w:w="3121" w:type="dxa"/>
            <w:gridSpan w:val="6"/>
            <w:tcBorders>
              <w:left w:val="nil"/>
              <w:bottom w:val="nil"/>
              <w:right w:val="nil"/>
            </w:tcBorders>
          </w:tcPr>
          <w:p w14:paraId="5215BDB9" w14:textId="77777777" w:rsidR="00FB582F" w:rsidRPr="00D94642" w:rsidRDefault="4BAAB30F" w:rsidP="00270E40">
            <w:pPr>
              <w:keepNext/>
              <w:keepLines/>
              <w:spacing w:after="160" w:line="276" w:lineRule="auto"/>
              <w:rPr>
                <w:rFonts w:cstheme="minorHAnsi"/>
                <w:b/>
                <w:bCs/>
                <w:sz w:val="22"/>
                <w:szCs w:val="22"/>
              </w:rPr>
            </w:pPr>
            <w:r w:rsidRPr="00D94642">
              <w:rPr>
                <w:rFonts w:cstheme="minorHAnsi"/>
                <w:b/>
                <w:bCs/>
                <w:sz w:val="22"/>
                <w:szCs w:val="22"/>
              </w:rPr>
              <w:t xml:space="preserve">Probabilidad         </w:t>
            </w:r>
          </w:p>
          <w:p w14:paraId="271C44F7" w14:textId="77777777" w:rsidR="00FB582F" w:rsidRPr="00D94642" w:rsidRDefault="00FB582F" w:rsidP="00270E40">
            <w:pPr>
              <w:keepNext/>
              <w:keepLines/>
              <w:spacing w:after="160" w:line="276" w:lineRule="auto"/>
              <w:rPr>
                <w:rFonts w:cstheme="minorHAnsi"/>
                <w:b/>
                <w:bCs/>
                <w:sz w:val="22"/>
                <w:szCs w:val="22"/>
              </w:rPr>
            </w:pPr>
            <w:r w:rsidRPr="00D94642">
              <w:rPr>
                <w:rFonts w:cstheme="minorHAnsi"/>
                <w:i/>
                <w:iCs/>
                <w:color w:val="FFFFFF" w:themeColor="background1"/>
                <w:sz w:val="22"/>
                <w:szCs w:val="22"/>
                <w:shd w:val="clear" w:color="auto" w:fill="1F3864" w:themeFill="accent1" w:themeFillShade="80"/>
              </w:rPr>
              <w:t>ALTO</w:t>
            </w:r>
            <w:r w:rsidRPr="00D94642">
              <w:rPr>
                <w:rFonts w:cstheme="minorHAnsi"/>
                <w:i/>
                <w:iCs/>
                <w:color w:val="000000" w:themeColor="text1"/>
                <w:sz w:val="22"/>
                <w:szCs w:val="22"/>
              </w:rPr>
              <w:t xml:space="preserve">   </w:t>
            </w:r>
            <w:r w:rsidRPr="00D94642">
              <w:rPr>
                <w:rFonts w:cstheme="minorHAnsi"/>
                <w:i/>
                <w:iCs/>
                <w:color w:val="FFFFFF" w:themeColor="background1"/>
                <w:sz w:val="22"/>
                <w:szCs w:val="22"/>
                <w:shd w:val="clear" w:color="auto" w:fill="2F5496" w:themeFill="accent1" w:themeFillShade="BF"/>
              </w:rPr>
              <w:t>SUSTANCIAL</w:t>
            </w:r>
            <w:r w:rsidRPr="00D94642">
              <w:rPr>
                <w:rFonts w:cstheme="minorHAnsi"/>
                <w:i/>
                <w:iCs/>
                <w:color w:val="FFFFFF" w:themeColor="background1"/>
                <w:sz w:val="22"/>
                <w:szCs w:val="22"/>
              </w:rPr>
              <w:t xml:space="preserve"> </w:t>
            </w:r>
            <w:r w:rsidRPr="00D94642">
              <w:rPr>
                <w:rFonts w:cstheme="minorHAnsi"/>
                <w:i/>
                <w:iCs/>
                <w:color w:val="000000" w:themeColor="text1"/>
                <w:sz w:val="22"/>
                <w:szCs w:val="22"/>
              </w:rPr>
              <w:t xml:space="preserve">  </w:t>
            </w:r>
            <w:r w:rsidRPr="00D94642">
              <w:rPr>
                <w:rFonts w:cstheme="minorHAnsi"/>
                <w:i/>
                <w:iCs/>
                <w:color w:val="000000" w:themeColor="text1"/>
                <w:sz w:val="22"/>
                <w:szCs w:val="22"/>
                <w:shd w:val="clear" w:color="auto" w:fill="8EAADB" w:themeFill="accent1" w:themeFillTint="99"/>
              </w:rPr>
              <w:t>MODERADO</w:t>
            </w:r>
            <w:r w:rsidRPr="00D94642">
              <w:rPr>
                <w:rFonts w:cstheme="minorHAnsi"/>
                <w:i/>
                <w:iCs/>
                <w:color w:val="000000" w:themeColor="text1"/>
                <w:sz w:val="22"/>
                <w:szCs w:val="22"/>
              </w:rPr>
              <w:t xml:space="preserve">    </w:t>
            </w:r>
            <w:r w:rsidRPr="00D94642">
              <w:rPr>
                <w:rFonts w:cstheme="minorHAnsi"/>
                <w:i/>
                <w:iCs/>
                <w:color w:val="000000" w:themeColor="text1"/>
                <w:sz w:val="22"/>
                <w:szCs w:val="22"/>
                <w:shd w:val="clear" w:color="auto" w:fill="B4C6E7" w:themeFill="accent1" w:themeFillTint="66"/>
              </w:rPr>
              <w:t>BAJO</w:t>
            </w:r>
          </w:p>
        </w:tc>
      </w:tr>
    </w:tbl>
    <w:bookmarkEnd w:id="8"/>
    <w:p w14:paraId="17EF548A" w14:textId="56F89109" w:rsidR="004965E4" w:rsidRPr="00D94642" w:rsidRDefault="4BAAB30F" w:rsidP="00856DA5">
      <w:pPr>
        <w:keepNext/>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 </w:t>
      </w:r>
    </w:p>
    <w:p w14:paraId="12A2E2D4" w14:textId="0E26678F" w:rsidR="00AB1781" w:rsidRPr="00D94642" w:rsidRDefault="00621C2D" w:rsidP="005943AB">
      <w:pPr>
        <w:pStyle w:val="ListParagraph"/>
        <w:numPr>
          <w:ilvl w:val="0"/>
          <w:numId w:val="50"/>
        </w:numPr>
        <w:spacing w:line="276" w:lineRule="auto"/>
        <w:ind w:left="720"/>
        <w:jc w:val="both"/>
        <w:rPr>
          <w:rFonts w:cstheme="minorHAnsi"/>
          <w:color w:val="000000" w:themeColor="text1"/>
          <w:sz w:val="22"/>
          <w:szCs w:val="22"/>
        </w:rPr>
      </w:pPr>
      <w:r w:rsidRPr="00D94642">
        <w:rPr>
          <w:rFonts w:cstheme="minorHAnsi"/>
          <w:b/>
          <w:bCs/>
          <w:color w:val="000000" w:themeColor="text1"/>
          <w:sz w:val="22"/>
          <w:szCs w:val="22"/>
        </w:rPr>
        <w:t>Evaluación</w:t>
      </w:r>
      <w:r w:rsidR="00C70719" w:rsidRPr="00D94642">
        <w:rPr>
          <w:rFonts w:cstheme="minorHAnsi"/>
          <w:b/>
          <w:bCs/>
          <w:color w:val="000000" w:themeColor="text1"/>
          <w:sz w:val="22"/>
          <w:szCs w:val="22"/>
        </w:rPr>
        <w:t xml:space="preserve"> del riesgo</w:t>
      </w:r>
      <w:r w:rsidRPr="00D94642">
        <w:rPr>
          <w:rFonts w:cstheme="minorHAnsi"/>
          <w:color w:val="000000" w:themeColor="text1"/>
          <w:sz w:val="22"/>
          <w:szCs w:val="22"/>
        </w:rPr>
        <w:t xml:space="preserve">: </w:t>
      </w:r>
      <w:r w:rsidR="3458BBF9" w:rsidRPr="00D94642">
        <w:rPr>
          <w:rFonts w:cstheme="minorHAnsi"/>
          <w:color w:val="000000" w:themeColor="text1"/>
          <w:sz w:val="22"/>
          <w:szCs w:val="22"/>
        </w:rPr>
        <w:t>Según el análisis de los riesgos individuales, junto con el</w:t>
      </w:r>
      <w:r w:rsidR="0051506B" w:rsidRPr="00D94642">
        <w:rPr>
          <w:rFonts w:cstheme="minorHAnsi"/>
          <w:color w:val="000000" w:themeColor="text1"/>
          <w:sz w:val="22"/>
          <w:szCs w:val="22"/>
        </w:rPr>
        <w:t xml:space="preserve"> apetito de</w:t>
      </w:r>
      <w:r w:rsidR="3458BBF9" w:rsidRPr="00D94642">
        <w:rPr>
          <w:rFonts w:cstheme="minorHAnsi"/>
          <w:color w:val="000000" w:themeColor="text1"/>
          <w:sz w:val="22"/>
          <w:szCs w:val="22"/>
        </w:rPr>
        <w:t xml:space="preserve"> riesgo definid</w:t>
      </w:r>
      <w:r w:rsidR="0051506B" w:rsidRPr="00D94642">
        <w:rPr>
          <w:rFonts w:cstheme="minorHAnsi"/>
          <w:color w:val="000000" w:themeColor="text1"/>
          <w:sz w:val="22"/>
          <w:szCs w:val="22"/>
        </w:rPr>
        <w:t>o</w:t>
      </w:r>
      <w:r w:rsidR="3458BBF9" w:rsidRPr="00D94642">
        <w:rPr>
          <w:rFonts w:cstheme="minorHAnsi"/>
          <w:color w:val="000000" w:themeColor="text1"/>
          <w:sz w:val="22"/>
          <w:szCs w:val="22"/>
        </w:rPr>
        <w:t xml:space="preserve"> </w:t>
      </w:r>
      <w:r w:rsidR="0051506B" w:rsidRPr="00D94642">
        <w:rPr>
          <w:rFonts w:cstheme="minorHAnsi"/>
          <w:color w:val="000000" w:themeColor="text1"/>
          <w:sz w:val="22"/>
          <w:szCs w:val="22"/>
        </w:rPr>
        <w:t xml:space="preserve">por </w:t>
      </w:r>
      <w:r w:rsidR="3458BBF9" w:rsidRPr="00D94642">
        <w:rPr>
          <w:rFonts w:cstheme="minorHAnsi"/>
          <w:color w:val="000000" w:themeColor="text1"/>
          <w:sz w:val="22"/>
          <w:szCs w:val="22"/>
        </w:rPr>
        <w:t xml:space="preserve">la </w:t>
      </w:r>
      <w:r w:rsidR="0051506B" w:rsidRPr="00D94642">
        <w:rPr>
          <w:rFonts w:cstheme="minorHAnsi"/>
          <w:color w:val="000000" w:themeColor="text1"/>
          <w:sz w:val="22"/>
          <w:szCs w:val="22"/>
        </w:rPr>
        <w:t>unidad</w:t>
      </w:r>
      <w:r w:rsidR="3458BBF9" w:rsidRPr="00D94642">
        <w:rPr>
          <w:rFonts w:cstheme="minorHAnsi"/>
          <w:color w:val="000000" w:themeColor="text1"/>
          <w:sz w:val="22"/>
          <w:szCs w:val="22"/>
        </w:rPr>
        <w:t>/oficina</w:t>
      </w:r>
      <w:r w:rsidR="005E76DA" w:rsidRPr="00D94642">
        <w:rPr>
          <w:rFonts w:cstheme="minorHAnsi"/>
          <w:color w:val="000000" w:themeColor="text1"/>
          <w:sz w:val="22"/>
          <w:szCs w:val="22"/>
        </w:rPr>
        <w:t xml:space="preserve"> (alineado a la Declaración de Apetito de Riesgo)</w:t>
      </w:r>
      <w:r w:rsidR="3458BBF9" w:rsidRPr="00D94642">
        <w:rPr>
          <w:rFonts w:cstheme="minorHAnsi"/>
          <w:color w:val="000000" w:themeColor="text1"/>
          <w:sz w:val="22"/>
          <w:szCs w:val="22"/>
        </w:rPr>
        <w:t xml:space="preserve">, se realiza una evaluación para determinar cuáles riesgos pueden aceptarse y cuáles riesgos requieren una respuesta prioritaria. Los riesgos que presentan un potencial de fraude o mal uso de los fondos, o daño significativo para las personas o el medio ambiente y/o la organización deben evitarse </w:t>
      </w:r>
      <w:r w:rsidR="3458BBF9" w:rsidRPr="00D94642">
        <w:rPr>
          <w:rFonts w:cstheme="minorHAnsi"/>
          <w:color w:val="000000" w:themeColor="text1"/>
          <w:sz w:val="22"/>
          <w:szCs w:val="22"/>
        </w:rPr>
        <w:lastRenderedPageBreak/>
        <w:t xml:space="preserve">siempre que sea posible y, en caso contrario, minimizarse y mitigarse. La evaluación de los riesgos requiere la toma de decisiones por parte de la </w:t>
      </w:r>
      <w:r w:rsidR="0051506B" w:rsidRPr="00D94642">
        <w:rPr>
          <w:rFonts w:cstheme="minorHAnsi"/>
          <w:color w:val="000000" w:themeColor="text1"/>
          <w:sz w:val="22"/>
          <w:szCs w:val="22"/>
        </w:rPr>
        <w:t xml:space="preserve">Gerencia </w:t>
      </w:r>
      <w:r w:rsidR="3458BBF9" w:rsidRPr="00D94642">
        <w:rPr>
          <w:rFonts w:cstheme="minorHAnsi"/>
          <w:color w:val="000000" w:themeColor="text1"/>
          <w:sz w:val="22"/>
          <w:szCs w:val="22"/>
        </w:rPr>
        <w:t>en los niveles relevantes.</w:t>
      </w:r>
      <w:bookmarkStart w:id="9" w:name="_Toc496512084"/>
    </w:p>
    <w:p w14:paraId="41CFFA9B" w14:textId="77777777" w:rsidR="00EB46D4" w:rsidRPr="00D94642" w:rsidRDefault="00EB46D4" w:rsidP="00856DA5">
      <w:pPr>
        <w:pStyle w:val="ListParagraph"/>
        <w:spacing w:line="276" w:lineRule="auto"/>
        <w:jc w:val="both"/>
        <w:rPr>
          <w:rFonts w:cstheme="minorHAnsi"/>
          <w:color w:val="000000" w:themeColor="text1"/>
          <w:sz w:val="22"/>
          <w:szCs w:val="22"/>
        </w:rPr>
      </w:pPr>
    </w:p>
    <w:p w14:paraId="743155E0" w14:textId="2F2BB07F" w:rsidR="00706D82" w:rsidRPr="00D94642" w:rsidRDefault="00706D82" w:rsidP="00D94642">
      <w:pPr>
        <w:pStyle w:val="ListParagraph"/>
        <w:numPr>
          <w:ilvl w:val="0"/>
          <w:numId w:val="47"/>
        </w:numPr>
        <w:spacing w:line="276" w:lineRule="auto"/>
        <w:jc w:val="both"/>
        <w:rPr>
          <w:rFonts w:cstheme="minorHAnsi"/>
          <w:color w:val="000000" w:themeColor="text1"/>
          <w:sz w:val="22"/>
          <w:szCs w:val="22"/>
        </w:rPr>
      </w:pPr>
      <w:r w:rsidRPr="00D94642">
        <w:rPr>
          <w:rFonts w:cstheme="minorHAnsi"/>
          <w:b/>
          <w:bCs/>
          <w:color w:val="000000" w:themeColor="text1"/>
          <w:sz w:val="22"/>
          <w:szCs w:val="22"/>
        </w:rPr>
        <w:t>Tratamiento del riesgo:</w:t>
      </w:r>
      <w:r w:rsidRPr="00D94642">
        <w:rPr>
          <w:rFonts w:cstheme="minorHAnsi"/>
          <w:color w:val="000000" w:themeColor="text1"/>
          <w:sz w:val="22"/>
          <w:szCs w:val="22"/>
        </w:rPr>
        <w:t xml:space="preserve"> Para cada riesgo de nivel alto, sustancial o moderado, deben identificarse una o más medidas de tratamiento del riesgo.</w:t>
      </w:r>
    </w:p>
    <w:p w14:paraId="39FACCB5" w14:textId="3B239C0E" w:rsidR="00706D82" w:rsidRPr="00D94642" w:rsidRDefault="00706D82" w:rsidP="00856DA5">
      <w:pPr>
        <w:pStyle w:val="ListParagraph"/>
        <w:numPr>
          <w:ilvl w:val="1"/>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En el caso de amenazas a los objetivos organizacionales, el tratamiento del riesgo puede ser de cuatro tipos: </w:t>
      </w:r>
      <w:r w:rsidRPr="00D94642">
        <w:rPr>
          <w:rFonts w:cstheme="minorHAnsi"/>
          <w:b/>
          <w:bCs/>
          <w:color w:val="000000" w:themeColor="text1"/>
          <w:sz w:val="22"/>
          <w:szCs w:val="22"/>
        </w:rPr>
        <w:t>terminar</w:t>
      </w:r>
      <w:r w:rsidRPr="00D94642">
        <w:rPr>
          <w:rFonts w:cstheme="minorHAnsi"/>
          <w:color w:val="000000" w:themeColor="text1"/>
          <w:sz w:val="22"/>
          <w:szCs w:val="22"/>
        </w:rPr>
        <w:t xml:space="preserve"> (tratar de eliminar la actividad que desencadena dicho riesgo), </w:t>
      </w:r>
      <w:r w:rsidRPr="00D94642">
        <w:rPr>
          <w:rFonts w:cstheme="minorHAnsi"/>
          <w:b/>
          <w:bCs/>
          <w:color w:val="000000" w:themeColor="text1"/>
          <w:sz w:val="22"/>
          <w:szCs w:val="22"/>
        </w:rPr>
        <w:t>transferir</w:t>
      </w:r>
      <w:r w:rsidRPr="00D94642">
        <w:rPr>
          <w:rFonts w:cstheme="minorHAnsi"/>
          <w:color w:val="000000" w:themeColor="text1"/>
          <w:sz w:val="22"/>
          <w:szCs w:val="22"/>
        </w:rPr>
        <w:t xml:space="preserve"> (transmitir la propiedad y/o la responsabilidad a un tercero), </w:t>
      </w:r>
      <w:r w:rsidRPr="00D94642">
        <w:rPr>
          <w:rFonts w:cstheme="minorHAnsi"/>
          <w:b/>
          <w:bCs/>
          <w:color w:val="000000" w:themeColor="text1"/>
          <w:sz w:val="22"/>
          <w:szCs w:val="22"/>
        </w:rPr>
        <w:t xml:space="preserve">mitigar </w:t>
      </w:r>
      <w:r w:rsidRPr="00D94642">
        <w:rPr>
          <w:rFonts w:cstheme="minorHAnsi"/>
          <w:color w:val="000000" w:themeColor="text1"/>
          <w:sz w:val="22"/>
          <w:szCs w:val="22"/>
        </w:rPr>
        <w:t xml:space="preserve">(reducir la probabilidad y/o el impacto del riesgo por debajo del umbral de aceptabilidad) y </w:t>
      </w:r>
      <w:r w:rsidRPr="00D94642">
        <w:rPr>
          <w:rFonts w:cstheme="minorHAnsi"/>
          <w:b/>
          <w:bCs/>
          <w:color w:val="000000" w:themeColor="text1"/>
          <w:sz w:val="22"/>
          <w:szCs w:val="22"/>
        </w:rPr>
        <w:t>tolerar</w:t>
      </w:r>
      <w:r w:rsidRPr="00D94642">
        <w:rPr>
          <w:rFonts w:cstheme="minorHAnsi"/>
          <w:color w:val="000000" w:themeColor="text1"/>
          <w:sz w:val="22"/>
          <w:szCs w:val="22"/>
        </w:rPr>
        <w:t xml:space="preserve"> (tolerar el nivel de riesgo).</w:t>
      </w:r>
    </w:p>
    <w:p w14:paraId="2A4C7912" w14:textId="33DA3169" w:rsidR="00706D82" w:rsidRPr="00D94642" w:rsidRDefault="00706D82" w:rsidP="005943AB">
      <w:pPr>
        <w:pStyle w:val="ListParagraph"/>
        <w:numPr>
          <w:ilvl w:val="1"/>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En el caso de las oportunidades, el tratamiento del riesgo puede ser de cuatro tipos: </w:t>
      </w:r>
      <w:r w:rsidRPr="00D94642">
        <w:rPr>
          <w:rFonts w:cstheme="minorHAnsi"/>
          <w:b/>
          <w:bCs/>
          <w:color w:val="000000" w:themeColor="text1"/>
          <w:sz w:val="22"/>
          <w:szCs w:val="22"/>
        </w:rPr>
        <w:t>explotar</w:t>
      </w:r>
      <w:r w:rsidRPr="00D94642">
        <w:rPr>
          <w:rFonts w:cstheme="minorHAnsi"/>
          <w:color w:val="000000" w:themeColor="text1"/>
          <w:sz w:val="22"/>
          <w:szCs w:val="22"/>
        </w:rPr>
        <w:t xml:space="preserve"> (hacer que la oportunidad suceda), </w:t>
      </w:r>
      <w:r w:rsidRPr="00D94642">
        <w:rPr>
          <w:rFonts w:cstheme="minorHAnsi"/>
          <w:b/>
          <w:bCs/>
          <w:color w:val="000000" w:themeColor="text1"/>
          <w:sz w:val="22"/>
          <w:szCs w:val="22"/>
        </w:rPr>
        <w:t>experimentar</w:t>
      </w:r>
      <w:r w:rsidRPr="00D94642">
        <w:rPr>
          <w:rFonts w:cstheme="minorHAnsi"/>
          <w:color w:val="000000" w:themeColor="text1"/>
          <w:sz w:val="22"/>
          <w:szCs w:val="22"/>
        </w:rPr>
        <w:t xml:space="preserve"> (probar nuevas soluciones en ciertos contextos), </w:t>
      </w:r>
      <w:r w:rsidRPr="00D94642">
        <w:rPr>
          <w:rFonts w:cstheme="minorHAnsi"/>
          <w:b/>
          <w:bCs/>
          <w:color w:val="000000" w:themeColor="text1"/>
          <w:sz w:val="22"/>
          <w:szCs w:val="22"/>
        </w:rPr>
        <w:t>mejorar</w:t>
      </w:r>
      <w:r w:rsidRPr="00D94642">
        <w:rPr>
          <w:rFonts w:cstheme="minorHAnsi"/>
          <w:color w:val="000000" w:themeColor="text1"/>
          <w:sz w:val="22"/>
          <w:szCs w:val="22"/>
        </w:rPr>
        <w:t xml:space="preserve"> (mejorar la probabilidad o el impacto a través del refuerzo de la condición desencadenante o del aumento de la exposición) y </w:t>
      </w:r>
      <w:r w:rsidRPr="00D94642">
        <w:rPr>
          <w:rFonts w:cstheme="minorHAnsi"/>
          <w:b/>
          <w:bCs/>
          <w:color w:val="000000" w:themeColor="text1"/>
          <w:sz w:val="22"/>
          <w:szCs w:val="22"/>
        </w:rPr>
        <w:t>aceptar</w:t>
      </w:r>
      <w:r w:rsidRPr="00D94642">
        <w:rPr>
          <w:rFonts w:cstheme="minorHAnsi"/>
          <w:color w:val="000000" w:themeColor="text1"/>
          <w:sz w:val="22"/>
          <w:szCs w:val="22"/>
        </w:rPr>
        <w:t xml:space="preserve"> (sin realizar acciones proactivas).</w:t>
      </w:r>
    </w:p>
    <w:p w14:paraId="63135BD1" w14:textId="77777777" w:rsidR="00290187" w:rsidRPr="00D94642" w:rsidRDefault="00290187" w:rsidP="00856DA5">
      <w:pPr>
        <w:pStyle w:val="ListParagraph"/>
        <w:spacing w:line="276" w:lineRule="auto"/>
        <w:jc w:val="both"/>
        <w:rPr>
          <w:rFonts w:cstheme="minorHAnsi"/>
          <w:color w:val="000000" w:themeColor="text1"/>
          <w:sz w:val="22"/>
          <w:szCs w:val="22"/>
        </w:rPr>
      </w:pPr>
    </w:p>
    <w:p w14:paraId="57B952DF" w14:textId="48F1362D" w:rsidR="001203D2" w:rsidRPr="00D94642" w:rsidRDefault="001203D2" w:rsidP="005943AB">
      <w:pPr>
        <w:pStyle w:val="ListParagraph"/>
        <w:numPr>
          <w:ilvl w:val="0"/>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Seguimiento y revisión de riesgos: El seguimiento y la revisión periódicos de los riesgos se llevan a cabo para fundamentar las decisiones de gestión, lo que permite una gestión adaptativa y correcciones del rumbo. Los resultados del seguimiento y la revisión deben registrarse y notificarse según proceda y utilizarse como aportación periódica a las decisiones de gestión de programas y carteras y/o proyectos, auditorías y desempeño de la organización.</w:t>
      </w:r>
    </w:p>
    <w:p w14:paraId="3FADF379" w14:textId="77777777" w:rsidR="00BF7BDD" w:rsidRPr="00D94642" w:rsidRDefault="00BF7BDD" w:rsidP="00856DA5">
      <w:pPr>
        <w:pStyle w:val="ListParagraph"/>
        <w:spacing w:line="276" w:lineRule="auto"/>
        <w:ind w:left="360"/>
        <w:jc w:val="both"/>
        <w:rPr>
          <w:rFonts w:cstheme="minorHAnsi"/>
          <w:color w:val="000000" w:themeColor="text1"/>
          <w:sz w:val="22"/>
          <w:szCs w:val="22"/>
        </w:rPr>
      </w:pPr>
    </w:p>
    <w:p w14:paraId="45FEE63F" w14:textId="77777777" w:rsidR="001203D2" w:rsidRPr="00D94642" w:rsidRDefault="001203D2" w:rsidP="001203D2">
      <w:pPr>
        <w:pStyle w:val="ListParagraph"/>
        <w:numPr>
          <w:ilvl w:val="0"/>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Reporte de riesgos: Los reportes de riesgos garantizan que la información pertinente sobre riesgos esté disponible en todos los niveles de la organización de manera oportuna para proporcionar la base necesaria para la toma de decisiones informada sobre riesgos. Los reportes de riesgos deben realizarse, como mínimo, semestralmente. En función del nivel de riesgo y del contexto (por ejemplo, proyectos de innovación o proyectos ejecutados en un contexto de alto riesgo para la seguridad, etc.), podría ser necesaria una mayor frecuencia de supervisión e información sobre los riesgos de los proyectos. Además, a menudo se necesitan informes ad hoc en contextos de crisis o para riesgos de alto nivel que son sensibles al tiempo.</w:t>
      </w:r>
    </w:p>
    <w:p w14:paraId="4CA94167" w14:textId="77777777" w:rsidR="00BF7BDD" w:rsidRPr="00D94642" w:rsidRDefault="00BF7BDD" w:rsidP="00856DA5">
      <w:pPr>
        <w:pStyle w:val="ListParagraph"/>
        <w:rPr>
          <w:rFonts w:cstheme="minorHAnsi"/>
          <w:color w:val="000000" w:themeColor="text1"/>
          <w:sz w:val="22"/>
          <w:szCs w:val="22"/>
        </w:rPr>
      </w:pPr>
    </w:p>
    <w:p w14:paraId="4278DFA9" w14:textId="3B4D9EB5" w:rsidR="001203D2" w:rsidRPr="00D94642" w:rsidRDefault="001203D2" w:rsidP="001203D2">
      <w:pPr>
        <w:pStyle w:val="ListParagraph"/>
        <w:numPr>
          <w:ilvl w:val="0"/>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El Registro de Riesgos se utiliza para supervisar estos riesgos y elaborar informes ad hoc.  Estos informes deben incluir un análisis del riesgo, el tratamiento/estado iniciado y una llamada a la acción o solicitud de asistencia.</w:t>
      </w:r>
    </w:p>
    <w:p w14:paraId="5439AC2A" w14:textId="77777777" w:rsidR="00BF7BDD" w:rsidRPr="00D94642" w:rsidRDefault="00BF7BDD" w:rsidP="00856DA5">
      <w:pPr>
        <w:pStyle w:val="ListParagraph"/>
        <w:spacing w:line="276" w:lineRule="auto"/>
        <w:jc w:val="both"/>
        <w:rPr>
          <w:rFonts w:cstheme="minorHAnsi"/>
          <w:color w:val="000000" w:themeColor="text1"/>
          <w:sz w:val="22"/>
          <w:szCs w:val="22"/>
        </w:rPr>
      </w:pPr>
    </w:p>
    <w:p w14:paraId="0DE4A7ED" w14:textId="6D7D35F7" w:rsidR="00CE4FE9" w:rsidRPr="00805A7C" w:rsidRDefault="001203D2" w:rsidP="00D94642">
      <w:pPr>
        <w:pStyle w:val="ListParagraph"/>
        <w:numPr>
          <w:ilvl w:val="0"/>
          <w:numId w:val="47"/>
        </w:numPr>
        <w:spacing w:line="276" w:lineRule="auto"/>
        <w:jc w:val="both"/>
        <w:rPr>
          <w:rFonts w:cstheme="minorHAnsi"/>
        </w:rPr>
      </w:pPr>
      <w:r w:rsidRPr="00D94642">
        <w:rPr>
          <w:rFonts w:cstheme="minorHAnsi"/>
          <w:color w:val="000000" w:themeColor="text1"/>
          <w:sz w:val="22"/>
          <w:szCs w:val="22"/>
        </w:rPr>
        <w:t xml:space="preserve">Haciendo uso de su poder estatutario, el PNUD mantiene el derecho de </w:t>
      </w:r>
      <w:r w:rsidRPr="00D94642">
        <w:rPr>
          <w:rFonts w:cstheme="minorHAnsi"/>
          <w:b/>
          <w:bCs/>
          <w:color w:val="000000" w:themeColor="text1"/>
          <w:sz w:val="22"/>
          <w:szCs w:val="22"/>
        </w:rPr>
        <w:t>divulgación parcial</w:t>
      </w:r>
      <w:r w:rsidRPr="00D94642">
        <w:rPr>
          <w:rFonts w:cstheme="minorHAnsi"/>
          <w:color w:val="000000" w:themeColor="text1"/>
          <w:sz w:val="22"/>
          <w:szCs w:val="22"/>
        </w:rPr>
        <w:t xml:space="preserve"> de riesgos al público para evitar cualquier incumplimiento de su deber de confidencialidad hacia sus beneficiarios o para no provocar ninguna pérdida injustificada de confianza hacia sus actividades o sus partes interesadas</w:t>
      </w:r>
      <w:r w:rsidR="00D55E55" w:rsidRPr="00805A7C">
        <w:rPr>
          <w:rFonts w:cstheme="minorHAnsi"/>
          <w:color w:val="000000" w:themeColor="text1"/>
          <w:sz w:val="22"/>
          <w:szCs w:val="22"/>
        </w:rPr>
        <w:t>.</w:t>
      </w:r>
    </w:p>
    <w:p w14:paraId="72B74FF3" w14:textId="5283A980" w:rsidR="00386277" w:rsidRPr="00805A7C" w:rsidRDefault="00085622" w:rsidP="00D94642">
      <w:pPr>
        <w:pStyle w:val="Heading1"/>
        <w:numPr>
          <w:ilvl w:val="0"/>
          <w:numId w:val="19"/>
        </w:numPr>
        <w:rPr>
          <w:rFonts w:cstheme="minorHAnsi"/>
        </w:rPr>
      </w:pPr>
      <w:bookmarkStart w:id="10" w:name="_Toc192160367"/>
      <w:bookmarkStart w:id="11" w:name="_Toc192160983"/>
      <w:bookmarkStart w:id="12" w:name="_Toc192764084"/>
      <w:bookmarkStart w:id="13" w:name="_Toc192764975"/>
      <w:bookmarkStart w:id="14" w:name="_Toc192777551"/>
      <w:bookmarkStart w:id="15" w:name="_Toc192778404"/>
      <w:bookmarkStart w:id="16" w:name="_Toc192160368"/>
      <w:bookmarkStart w:id="17" w:name="_Toc192160984"/>
      <w:bookmarkStart w:id="18" w:name="_Toc192764085"/>
      <w:bookmarkStart w:id="19" w:name="_Toc192764976"/>
      <w:bookmarkStart w:id="20" w:name="_Toc192777552"/>
      <w:bookmarkStart w:id="21" w:name="_Toc192778405"/>
      <w:bookmarkStart w:id="22" w:name="_Toc192160369"/>
      <w:bookmarkStart w:id="23" w:name="_Toc192160985"/>
      <w:bookmarkStart w:id="24" w:name="_Toc192764086"/>
      <w:bookmarkStart w:id="25" w:name="_Toc192764977"/>
      <w:bookmarkStart w:id="26" w:name="_Toc192777553"/>
      <w:bookmarkStart w:id="27" w:name="_Toc192778406"/>
      <w:bookmarkStart w:id="28" w:name="_Toc192160370"/>
      <w:bookmarkStart w:id="29" w:name="_Toc192160986"/>
      <w:bookmarkStart w:id="30" w:name="_Toc192764087"/>
      <w:bookmarkStart w:id="31" w:name="_Toc192764978"/>
      <w:bookmarkStart w:id="32" w:name="_Toc192777554"/>
      <w:bookmarkStart w:id="33" w:name="_Toc192778407"/>
      <w:bookmarkStart w:id="34" w:name="_Toc192160371"/>
      <w:bookmarkStart w:id="35" w:name="_Toc192160987"/>
      <w:bookmarkStart w:id="36" w:name="_Toc192764088"/>
      <w:bookmarkStart w:id="37" w:name="_Toc192764979"/>
      <w:bookmarkStart w:id="38" w:name="_Toc192777555"/>
      <w:bookmarkStart w:id="39" w:name="_Toc192778408"/>
      <w:bookmarkStart w:id="40" w:name="_Toc192160372"/>
      <w:bookmarkStart w:id="41" w:name="_Toc192160988"/>
      <w:bookmarkStart w:id="42" w:name="_Toc192764089"/>
      <w:bookmarkStart w:id="43" w:name="_Toc192764980"/>
      <w:bookmarkStart w:id="44" w:name="_Toc192777556"/>
      <w:bookmarkStart w:id="45" w:name="_Toc192778409"/>
      <w:bookmarkStart w:id="46" w:name="_Toc192160373"/>
      <w:bookmarkStart w:id="47" w:name="_Toc192160989"/>
      <w:bookmarkStart w:id="48" w:name="_Toc192764090"/>
      <w:bookmarkStart w:id="49" w:name="_Toc192764981"/>
      <w:bookmarkStart w:id="50" w:name="_Toc192777557"/>
      <w:bookmarkStart w:id="51" w:name="_Toc192778410"/>
      <w:bookmarkStart w:id="52" w:name="_Toc192160374"/>
      <w:bookmarkStart w:id="53" w:name="_Toc192160990"/>
      <w:bookmarkStart w:id="54" w:name="_Toc192764091"/>
      <w:bookmarkStart w:id="55" w:name="_Toc192764982"/>
      <w:bookmarkStart w:id="56" w:name="_Toc192777558"/>
      <w:bookmarkStart w:id="57" w:name="_Toc192778411"/>
      <w:bookmarkStart w:id="58" w:name="_Toc21082603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D94642">
        <w:rPr>
          <w:rFonts w:asciiTheme="minorHAnsi" w:hAnsiTheme="minorHAnsi" w:cstheme="minorHAnsi"/>
          <w:lang w:val="it-IT"/>
        </w:rPr>
        <w:t>Apropiación del riesgo y criterios de elevación a un nivel superior</w:t>
      </w:r>
      <w:bookmarkStart w:id="59" w:name="_Toc210741690"/>
      <w:bookmarkStart w:id="60" w:name="_Toc210741823"/>
      <w:bookmarkStart w:id="61" w:name="_Toc210741862"/>
      <w:bookmarkStart w:id="62" w:name="_Toc210751704"/>
      <w:bookmarkStart w:id="63" w:name="_Toc210751743"/>
      <w:bookmarkStart w:id="64" w:name="_Toc210751782"/>
      <w:bookmarkStart w:id="65" w:name="_Toc210766400"/>
      <w:bookmarkStart w:id="66" w:name="_Toc210766440"/>
      <w:bookmarkStart w:id="67" w:name="_Toc210766479"/>
      <w:bookmarkStart w:id="68" w:name="_Toc210825989"/>
      <w:bookmarkStart w:id="69" w:name="_Toc210826034"/>
      <w:bookmarkStart w:id="70" w:name="_Toc210741863"/>
      <w:bookmarkStart w:id="71" w:name="_Toc210751783"/>
      <w:bookmarkStart w:id="72" w:name="_Toc210766480"/>
      <w:bookmarkStart w:id="73" w:name="_Toc21082603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8FF2B13" w14:textId="77777777" w:rsidR="00C54A2B" w:rsidRPr="00805A7C" w:rsidRDefault="00C54A2B" w:rsidP="00856DA5">
      <w:pPr>
        <w:pStyle w:val="ListParagraph"/>
        <w:spacing w:line="276" w:lineRule="auto"/>
        <w:jc w:val="both"/>
        <w:rPr>
          <w:rFonts w:cstheme="minorHAnsi"/>
          <w:color w:val="000000" w:themeColor="text1"/>
        </w:rPr>
      </w:pPr>
    </w:p>
    <w:p w14:paraId="60D16763" w14:textId="563C57DB" w:rsidR="00D254A9" w:rsidRPr="00D94642" w:rsidRDefault="00386277" w:rsidP="00386277">
      <w:pPr>
        <w:pStyle w:val="ListParagraph"/>
        <w:numPr>
          <w:ilvl w:val="0"/>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 todos los riesgos se les asigna un </w:t>
      </w:r>
      <w:r w:rsidRPr="00D94642">
        <w:rPr>
          <w:rFonts w:cstheme="minorHAnsi"/>
          <w:b/>
          <w:bCs/>
          <w:color w:val="000000" w:themeColor="text1"/>
          <w:sz w:val="22"/>
          <w:szCs w:val="22"/>
        </w:rPr>
        <w:t>responsable del riesgo</w:t>
      </w:r>
      <w:r w:rsidRPr="00D94642">
        <w:rPr>
          <w:rFonts w:cstheme="minorHAnsi"/>
          <w:color w:val="000000" w:themeColor="text1"/>
          <w:sz w:val="22"/>
          <w:szCs w:val="22"/>
        </w:rPr>
        <w:t xml:space="preserve">, la persona que es en última instancia responsable de asegurar que el riesgo se gestione de manera apropiada. A cada medida de tratamiento se le asigna un </w:t>
      </w:r>
      <w:r w:rsidRPr="00D94642">
        <w:rPr>
          <w:rFonts w:cstheme="minorHAnsi"/>
          <w:b/>
          <w:bCs/>
          <w:color w:val="000000" w:themeColor="text1"/>
          <w:sz w:val="22"/>
          <w:szCs w:val="22"/>
        </w:rPr>
        <w:t>responsable del tratamiento</w:t>
      </w:r>
      <w:r w:rsidRPr="00D94642">
        <w:rPr>
          <w:rFonts w:cstheme="minorHAnsi"/>
          <w:color w:val="000000" w:themeColor="text1"/>
          <w:sz w:val="22"/>
          <w:szCs w:val="22"/>
        </w:rPr>
        <w:t xml:space="preserve">, la persona que es responsable de ejecutar el tratamiento del riesgo. El responsable del riesgo y el responsable del tratamiento pueden o no </w:t>
      </w:r>
      <w:r w:rsidRPr="00D94642">
        <w:rPr>
          <w:rFonts w:cstheme="minorHAnsi"/>
          <w:color w:val="000000" w:themeColor="text1"/>
          <w:sz w:val="22"/>
          <w:szCs w:val="22"/>
        </w:rPr>
        <w:lastRenderedPageBreak/>
        <w:t xml:space="preserve">ser la misma persona. La responsabilidad se asigna según el principio de quién es «más idóneo» para asumir la responsabilidad por la gestión del riesgo, teniendo en cuenta que es posible que deban participar muchas personas. </w:t>
      </w:r>
    </w:p>
    <w:p w14:paraId="0DFD00E3" w14:textId="77777777" w:rsidR="00386277" w:rsidRPr="00D94642" w:rsidRDefault="00386277" w:rsidP="00D94642">
      <w:pPr>
        <w:pStyle w:val="ListParagraph"/>
        <w:spacing w:line="276" w:lineRule="auto"/>
        <w:ind w:left="360"/>
        <w:jc w:val="both"/>
        <w:rPr>
          <w:rFonts w:cstheme="minorHAnsi"/>
          <w:color w:val="000000" w:themeColor="text1"/>
          <w:sz w:val="22"/>
          <w:szCs w:val="22"/>
        </w:rPr>
      </w:pPr>
    </w:p>
    <w:p w14:paraId="6721686C" w14:textId="6C1BD780" w:rsidR="00792FCF" w:rsidRPr="00D94642" w:rsidRDefault="3458BBF9" w:rsidP="00856DA5">
      <w:pPr>
        <w:pStyle w:val="ListParagraph"/>
        <w:numPr>
          <w:ilvl w:val="0"/>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Un riesgo se </w:t>
      </w:r>
      <w:r w:rsidRPr="00D94642">
        <w:rPr>
          <w:rFonts w:cstheme="minorHAnsi"/>
          <w:b/>
          <w:bCs/>
          <w:color w:val="000000" w:themeColor="text1"/>
          <w:sz w:val="22"/>
          <w:szCs w:val="22"/>
        </w:rPr>
        <w:t>eleva a un nivel superior</w:t>
      </w:r>
      <w:r w:rsidRPr="00D94642">
        <w:rPr>
          <w:rFonts w:cstheme="minorHAnsi"/>
          <w:color w:val="000000" w:themeColor="text1"/>
          <w:sz w:val="22"/>
          <w:szCs w:val="22"/>
        </w:rPr>
        <w:t xml:space="preserve"> cuando las circunstancias concernientes al tratamiento en sí pueden exceder la autoridad/el mandato o la experiencia del responsable del riesgo. Si se cumple una o más de </w:t>
      </w:r>
      <w:proofErr w:type="gramStart"/>
      <w:r w:rsidRPr="00D94642">
        <w:rPr>
          <w:rFonts w:cstheme="minorHAnsi"/>
          <w:color w:val="000000" w:themeColor="text1"/>
          <w:sz w:val="22"/>
          <w:szCs w:val="22"/>
        </w:rPr>
        <w:t>las</w:t>
      </w:r>
      <w:r w:rsidR="00D254A9" w:rsidRPr="00D94642">
        <w:rPr>
          <w:rFonts w:cstheme="minorHAnsi"/>
          <w:color w:val="000000" w:themeColor="text1"/>
          <w:sz w:val="22"/>
          <w:szCs w:val="22"/>
        </w:rPr>
        <w:t xml:space="preserve"> </w:t>
      </w:r>
      <w:r w:rsidRPr="00D94642">
        <w:rPr>
          <w:rFonts w:cstheme="minorHAnsi"/>
          <w:color w:val="000000" w:themeColor="text1"/>
          <w:sz w:val="22"/>
          <w:szCs w:val="22"/>
        </w:rPr>
        <w:t xml:space="preserve">siguientes </w:t>
      </w:r>
      <w:r w:rsidR="001203D2" w:rsidRPr="00D94642">
        <w:rPr>
          <w:rFonts w:cstheme="minorHAnsi"/>
          <w:color w:val="000000" w:themeColor="text1"/>
          <w:sz w:val="22"/>
          <w:szCs w:val="22"/>
        </w:rPr>
        <w:t>criterios</w:t>
      </w:r>
      <w:proofErr w:type="gramEnd"/>
      <w:r w:rsidR="001203D2" w:rsidRPr="00D94642">
        <w:rPr>
          <w:rFonts w:cstheme="minorHAnsi"/>
          <w:color w:val="000000" w:themeColor="text1"/>
          <w:sz w:val="22"/>
          <w:szCs w:val="22"/>
        </w:rPr>
        <w:t xml:space="preserve"> </w:t>
      </w:r>
      <w:r w:rsidRPr="00D94642">
        <w:rPr>
          <w:rFonts w:cstheme="minorHAnsi"/>
          <w:color w:val="000000" w:themeColor="text1"/>
          <w:sz w:val="22"/>
          <w:szCs w:val="22"/>
        </w:rPr>
        <w:t xml:space="preserve">de </w:t>
      </w:r>
      <w:r w:rsidR="001203D2" w:rsidRPr="00D94642">
        <w:rPr>
          <w:rFonts w:cstheme="minorHAnsi"/>
          <w:color w:val="000000" w:themeColor="text1"/>
          <w:sz w:val="22"/>
          <w:szCs w:val="22"/>
        </w:rPr>
        <w:t>“</w:t>
      </w:r>
      <w:r w:rsidRPr="00D94642">
        <w:rPr>
          <w:rFonts w:cstheme="minorHAnsi"/>
          <w:color w:val="000000" w:themeColor="text1"/>
          <w:sz w:val="22"/>
          <w:szCs w:val="22"/>
        </w:rPr>
        <w:t>elevación</w:t>
      </w:r>
      <w:r w:rsidR="001203D2" w:rsidRPr="00D94642">
        <w:rPr>
          <w:rFonts w:cstheme="minorHAnsi"/>
          <w:color w:val="000000" w:themeColor="text1"/>
          <w:sz w:val="22"/>
          <w:szCs w:val="22"/>
        </w:rPr>
        <w:t>”</w:t>
      </w:r>
      <w:r w:rsidRPr="00D94642">
        <w:rPr>
          <w:rFonts w:cstheme="minorHAnsi"/>
          <w:color w:val="000000" w:themeColor="text1"/>
          <w:sz w:val="22"/>
          <w:szCs w:val="22"/>
        </w:rPr>
        <w:t xml:space="preserve"> a un nivel superior, el responsable del riesgo debe elevar el riesgo: </w:t>
      </w:r>
    </w:p>
    <w:p w14:paraId="07AFE4C9" w14:textId="03272AFC" w:rsidR="00792FCF"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riesgo requiere </w:t>
      </w:r>
      <w:r w:rsidR="00D541BD" w:rsidRPr="00D94642">
        <w:rPr>
          <w:rFonts w:cstheme="minorHAnsi"/>
          <w:color w:val="000000" w:themeColor="text1"/>
          <w:sz w:val="22"/>
          <w:szCs w:val="22"/>
        </w:rPr>
        <w:t xml:space="preserve">medidas de mitigación o recursos </w:t>
      </w:r>
      <w:r w:rsidRPr="00D94642">
        <w:rPr>
          <w:rFonts w:cstheme="minorHAnsi"/>
          <w:color w:val="000000" w:themeColor="text1"/>
          <w:sz w:val="22"/>
          <w:szCs w:val="22"/>
        </w:rPr>
        <w:t>que superan lo que el responsable del riesgo está autorizado para decidir.</w:t>
      </w:r>
    </w:p>
    <w:p w14:paraId="01E89591" w14:textId="10A8C52A" w:rsidR="00792FCF"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El riesgo trasciende, o puede afectar a varias oficinas (p. ej., el riesgo para la reputación</w:t>
      </w:r>
      <w:r w:rsidR="00D541BD" w:rsidRPr="00D94642">
        <w:rPr>
          <w:rFonts w:cstheme="minorHAnsi"/>
          <w:color w:val="000000" w:themeColor="text1"/>
          <w:sz w:val="22"/>
          <w:szCs w:val="22"/>
        </w:rPr>
        <w:t xml:space="preserve"> de la </w:t>
      </w:r>
      <w:r w:rsidR="003631FC" w:rsidRPr="00D94642">
        <w:rPr>
          <w:rFonts w:cstheme="minorHAnsi"/>
          <w:color w:val="000000" w:themeColor="text1"/>
          <w:sz w:val="22"/>
          <w:szCs w:val="22"/>
        </w:rPr>
        <w:t>organización</w:t>
      </w:r>
      <w:r w:rsidR="00D541BD" w:rsidRPr="00D94642">
        <w:rPr>
          <w:rFonts w:cstheme="minorHAnsi"/>
          <w:color w:val="000000" w:themeColor="text1"/>
          <w:sz w:val="22"/>
          <w:szCs w:val="22"/>
        </w:rPr>
        <w:t xml:space="preserve"> en su conjunto que podría requerir</w:t>
      </w:r>
      <w:r w:rsidRPr="00D94642">
        <w:rPr>
          <w:rFonts w:cstheme="minorHAnsi"/>
          <w:color w:val="000000" w:themeColor="text1"/>
          <w:sz w:val="22"/>
          <w:szCs w:val="22"/>
        </w:rPr>
        <w:t xml:space="preserve"> cambios en las políticas institucionales). </w:t>
      </w:r>
    </w:p>
    <w:p w14:paraId="52BE8509" w14:textId="1AAAC9C8" w:rsidR="00CA3BA8"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Se reciben quejas de las partes interesadas a las cuales el responsable del riesgo no puede responder de manera imparcial y/o efectiva (p. ej., a través del mecanismo de respuesta a las partes interesadas del PNUD</w:t>
      </w:r>
      <w:r w:rsidR="00EF0295" w:rsidRPr="00D94642">
        <w:rPr>
          <w:rFonts w:cstheme="minorHAnsi"/>
          <w:color w:val="000000" w:themeColor="text1"/>
          <w:sz w:val="22"/>
          <w:szCs w:val="22"/>
        </w:rPr>
        <w:t xml:space="preserve"> </w:t>
      </w:r>
      <w:r w:rsidR="00D541BD" w:rsidRPr="00D94642">
        <w:rPr>
          <w:rFonts w:cstheme="minorHAnsi"/>
          <w:color w:val="000000" w:themeColor="text1"/>
          <w:sz w:val="22"/>
          <w:szCs w:val="22"/>
        </w:rPr>
        <w:t>(SRM) y la Unidad Social y Medioambiental (SECU)</w:t>
      </w:r>
      <w:r w:rsidRPr="00D94642">
        <w:rPr>
          <w:rFonts w:cstheme="minorHAnsi"/>
          <w:color w:val="000000" w:themeColor="text1"/>
          <w:sz w:val="22"/>
          <w:szCs w:val="22"/>
        </w:rPr>
        <w:t>).</w:t>
      </w:r>
    </w:p>
    <w:p w14:paraId="72028E4C" w14:textId="5BB4C1DC" w:rsidR="00792FCF" w:rsidRPr="00D94642" w:rsidRDefault="0A73C22E"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Ocurre un incidente de seguridad grave que afecta al personal, las instalaciones o los programas del PNUD o el ambiente de seguridad se deteriora y requiere medidas de tratamiento adicionales y/o</w:t>
      </w:r>
      <w:r w:rsidR="00D541BD" w:rsidRPr="00D94642">
        <w:rPr>
          <w:rFonts w:cstheme="minorHAnsi"/>
          <w:color w:val="000000" w:themeColor="text1"/>
          <w:sz w:val="22"/>
          <w:szCs w:val="22"/>
        </w:rPr>
        <w:t xml:space="preserve"> apoyo corporativo,</w:t>
      </w:r>
      <w:r w:rsidR="009A3301" w:rsidRPr="00D94642">
        <w:rPr>
          <w:rFonts w:cstheme="minorHAnsi"/>
          <w:color w:val="000000" w:themeColor="text1"/>
          <w:sz w:val="22"/>
          <w:szCs w:val="22"/>
        </w:rPr>
        <w:t xml:space="preserve"> </w:t>
      </w:r>
      <w:r w:rsidR="00D541BD" w:rsidRPr="00D94642">
        <w:rPr>
          <w:rFonts w:cstheme="minorHAnsi"/>
          <w:color w:val="000000" w:themeColor="text1"/>
          <w:sz w:val="22"/>
          <w:szCs w:val="22"/>
        </w:rPr>
        <w:t>p.</w:t>
      </w:r>
      <w:r w:rsidR="005E1DA8" w:rsidRPr="00D94642">
        <w:rPr>
          <w:rFonts w:cstheme="minorHAnsi"/>
          <w:color w:val="000000" w:themeColor="text1"/>
          <w:sz w:val="22"/>
          <w:szCs w:val="22"/>
        </w:rPr>
        <w:t xml:space="preserve"> </w:t>
      </w:r>
      <w:r w:rsidR="00D541BD" w:rsidRPr="00D94642">
        <w:rPr>
          <w:rFonts w:cstheme="minorHAnsi"/>
          <w:color w:val="000000" w:themeColor="text1"/>
          <w:sz w:val="22"/>
          <w:szCs w:val="22"/>
        </w:rPr>
        <w:t>ej.</w:t>
      </w:r>
      <w:r w:rsidR="00DB4E61" w:rsidRPr="00D94642">
        <w:rPr>
          <w:rFonts w:cstheme="minorHAnsi"/>
          <w:color w:val="000000" w:themeColor="text1"/>
          <w:sz w:val="22"/>
          <w:szCs w:val="22"/>
        </w:rPr>
        <w:t>,</w:t>
      </w:r>
      <w:r w:rsidRPr="00D94642">
        <w:rPr>
          <w:rFonts w:cstheme="minorHAnsi"/>
          <w:color w:val="000000" w:themeColor="text1"/>
          <w:sz w:val="22"/>
          <w:szCs w:val="22"/>
        </w:rPr>
        <w:t xml:space="preserve"> asesoramiento de seguridad.</w:t>
      </w:r>
    </w:p>
    <w:p w14:paraId="5ED3D31B" w14:textId="77777777" w:rsidR="00D541BD" w:rsidRPr="00D94642" w:rsidRDefault="00D541BD" w:rsidP="003C56D2">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Cuando se determina que el nivel de importancia del riesgo es Alto y no puede ser mitigado en su totalidad por el titular del riesgo (por ejemplo, proyectos y/o cartera de alto riesgo, riesgos con alto impacto en la reputación de toda la organización, compromiso con la industria petrolera y extractiva, asociaciones con posibles entidades del sector privado con implicación directa en criterios de exclusión, países en nivel de crisis 2 y 3 , etc.);Cuando se determina que el nivel de importancia del riesgo es alto y está fuera de los niveles/tolerancia de riesgo del PNUD, a pesar de las medidas de mitigación aplicadas para reducir la exposición al riesgo.</w:t>
      </w:r>
    </w:p>
    <w:p w14:paraId="38D64FE8" w14:textId="77777777" w:rsidR="00BF7BDD" w:rsidRPr="00D94642" w:rsidRDefault="00BF7BDD" w:rsidP="00856DA5">
      <w:pPr>
        <w:pStyle w:val="ListParagraph"/>
        <w:spacing w:line="276" w:lineRule="auto"/>
        <w:ind w:left="1080"/>
        <w:jc w:val="both"/>
        <w:rPr>
          <w:rFonts w:cstheme="minorHAnsi"/>
          <w:color w:val="000000" w:themeColor="text1"/>
          <w:sz w:val="22"/>
          <w:szCs w:val="22"/>
        </w:rPr>
      </w:pPr>
    </w:p>
    <w:p w14:paraId="7F5692F0" w14:textId="77777777" w:rsidR="006719E2" w:rsidRPr="00D94642" w:rsidRDefault="006719E2" w:rsidP="006719E2">
      <w:pPr>
        <w:pStyle w:val="ListParagraph"/>
        <w:numPr>
          <w:ilvl w:val="0"/>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Cuando los riesgos se elevan a un nivel superior, el responsable del riesgo original debe proporcionar información completa al administrador que lo recibe. El cambio de responsabilidad ocurre solamente después de que el administrador que recibe el riesgo ha confirmado que acepta la responsabilidad. Debe proporcionarse una respuesta a la solicitud de transferencia del riesgo dentro de los 5 días hábiles posteriores a la recepción, y en dicho período la responsabilidad del riesgo corresponde al responsable del riesgo original. La elevación del riesgo a un nivel superior y el cambio de responsabilidad deben registrarse en el Registro de riesgos. Cuando la elevación a un nivel superior es urgente, la respuesta </w:t>
      </w:r>
      <w:proofErr w:type="gramStart"/>
      <w:r w:rsidRPr="00D94642">
        <w:rPr>
          <w:rFonts w:cstheme="minorHAnsi"/>
          <w:color w:val="000000" w:themeColor="text1"/>
          <w:sz w:val="22"/>
          <w:szCs w:val="22"/>
        </w:rPr>
        <w:t>al  riesgo</w:t>
      </w:r>
      <w:proofErr w:type="gramEnd"/>
      <w:r w:rsidRPr="00D94642">
        <w:rPr>
          <w:rFonts w:cstheme="minorHAnsi"/>
          <w:color w:val="000000" w:themeColor="text1"/>
          <w:sz w:val="22"/>
          <w:szCs w:val="22"/>
        </w:rPr>
        <w:t xml:space="preserve"> debe proveerse dentro de las 24 horas y es aceptable comunicar la elevación a un nivel superior telefónicamente o por correo electrónico y actualizar el Registro de riesgos con posterioridad.</w:t>
      </w:r>
    </w:p>
    <w:p w14:paraId="78F871D0" w14:textId="77777777" w:rsidR="006719E2" w:rsidRPr="00D94642" w:rsidRDefault="006719E2" w:rsidP="00D94642">
      <w:pPr>
        <w:pStyle w:val="ListParagraph"/>
        <w:spacing w:line="276" w:lineRule="auto"/>
        <w:ind w:left="360"/>
        <w:jc w:val="both"/>
        <w:rPr>
          <w:rFonts w:cstheme="minorHAnsi"/>
          <w:color w:val="000000" w:themeColor="text1"/>
          <w:sz w:val="22"/>
          <w:szCs w:val="22"/>
        </w:rPr>
      </w:pPr>
    </w:p>
    <w:p w14:paraId="27F569BC" w14:textId="3FA3770F" w:rsidR="00BF7BDD" w:rsidRPr="00D94642" w:rsidRDefault="00D541BD" w:rsidP="00D94642">
      <w:pPr>
        <w:pStyle w:val="ListParagraph"/>
        <w:numPr>
          <w:ilvl w:val="0"/>
          <w:numId w:val="47"/>
        </w:numPr>
        <w:spacing w:line="276" w:lineRule="auto"/>
        <w:jc w:val="both"/>
        <w:rPr>
          <w:rFonts w:cstheme="minorHAnsi"/>
          <w:color w:val="000000" w:themeColor="text1"/>
          <w:sz w:val="22"/>
          <w:szCs w:val="22"/>
        </w:rPr>
      </w:pPr>
      <w:r w:rsidRPr="00D94642">
        <w:rPr>
          <w:rFonts w:cstheme="minorHAnsi"/>
          <w:color w:val="000000" w:themeColor="text1"/>
          <w:sz w:val="22"/>
          <w:szCs w:val="22"/>
        </w:rPr>
        <w:t>Para garantizar la rendición de cuentas y la asunción de riesgos, la escalada y la reducción de riesgos deben realizarse formalmente. En consonancia con el marco de rendición de cuentas, la escalada sigue la línea jerárquica aplicable, es decir, desde el proyecto y/o las carteras al programa, a la Oficina pertinente (central/regional) y, en última instancia, al nivel corporativo.</w:t>
      </w:r>
    </w:p>
    <w:p w14:paraId="742BC5C9" w14:textId="77777777" w:rsidR="00A156C7" w:rsidRPr="00DD328A" w:rsidRDefault="00A156C7" w:rsidP="00BF7BDD">
      <w:pPr>
        <w:spacing w:line="276" w:lineRule="auto"/>
        <w:jc w:val="both"/>
        <w:rPr>
          <w:rFonts w:cstheme="minorHAnsi"/>
          <w:color w:val="000000" w:themeColor="text1"/>
        </w:rPr>
      </w:pPr>
    </w:p>
    <w:p w14:paraId="363F3022" w14:textId="77777777" w:rsidR="00BF7BDD" w:rsidRPr="00805A7C" w:rsidRDefault="00BF7BDD" w:rsidP="00BF7BDD">
      <w:pPr>
        <w:spacing w:line="276" w:lineRule="auto"/>
        <w:jc w:val="both"/>
        <w:rPr>
          <w:rFonts w:cstheme="minorHAnsi"/>
          <w:color w:val="000000" w:themeColor="text1"/>
        </w:rPr>
      </w:pPr>
    </w:p>
    <w:p w14:paraId="6C78B472" w14:textId="6D65A2CA" w:rsidR="00BF7BDD" w:rsidRPr="00D94642" w:rsidRDefault="3458BBF9" w:rsidP="00D94642">
      <w:pPr>
        <w:pStyle w:val="Heading1"/>
        <w:keepNext w:val="0"/>
        <w:keepLines w:val="0"/>
        <w:widowControl w:val="0"/>
        <w:numPr>
          <w:ilvl w:val="0"/>
          <w:numId w:val="19"/>
        </w:numPr>
        <w:tabs>
          <w:tab w:val="left" w:pos="360"/>
        </w:tabs>
        <w:autoSpaceDE w:val="0"/>
        <w:autoSpaceDN w:val="0"/>
        <w:spacing w:before="63"/>
        <w:rPr>
          <w:rFonts w:asciiTheme="minorHAnsi" w:hAnsiTheme="minorHAnsi" w:cstheme="minorHAnsi"/>
          <w:lang w:val="en-US"/>
        </w:rPr>
      </w:pPr>
      <w:bookmarkStart w:id="74" w:name="_Toc192764093"/>
      <w:bookmarkStart w:id="75" w:name="_Toc192764984"/>
      <w:bookmarkStart w:id="76" w:name="_Toc192777560"/>
      <w:bookmarkStart w:id="77" w:name="_Toc192778413"/>
      <w:bookmarkStart w:id="78" w:name="_Toc192764094"/>
      <w:bookmarkStart w:id="79" w:name="_Toc192764985"/>
      <w:bookmarkStart w:id="80" w:name="_Toc192777561"/>
      <w:bookmarkStart w:id="81" w:name="_Toc192778414"/>
      <w:bookmarkStart w:id="82" w:name="_Toc192764095"/>
      <w:bookmarkStart w:id="83" w:name="_Toc192764986"/>
      <w:bookmarkStart w:id="84" w:name="_Toc192777562"/>
      <w:bookmarkStart w:id="85" w:name="_Toc192778415"/>
      <w:bookmarkStart w:id="86" w:name="_Toc192764096"/>
      <w:bookmarkStart w:id="87" w:name="_Toc192764987"/>
      <w:bookmarkStart w:id="88" w:name="_Toc192777563"/>
      <w:bookmarkStart w:id="89" w:name="_Toc192778416"/>
      <w:bookmarkStart w:id="90" w:name="_Toc192764097"/>
      <w:bookmarkStart w:id="91" w:name="_Toc192764988"/>
      <w:bookmarkStart w:id="92" w:name="_Toc192777564"/>
      <w:bookmarkStart w:id="93" w:name="_Toc192778417"/>
      <w:bookmarkStart w:id="94" w:name="_Toc192764098"/>
      <w:bookmarkStart w:id="95" w:name="_Toc192764989"/>
      <w:bookmarkStart w:id="96" w:name="_Toc192777565"/>
      <w:bookmarkStart w:id="97" w:name="_Toc192778418"/>
      <w:bookmarkStart w:id="98" w:name="_Toc192764099"/>
      <w:bookmarkStart w:id="99" w:name="_Toc192764990"/>
      <w:bookmarkStart w:id="100" w:name="_Toc192777566"/>
      <w:bookmarkStart w:id="101" w:name="_Toc192778419"/>
      <w:bookmarkStart w:id="102" w:name="_Toc192764100"/>
      <w:bookmarkStart w:id="103" w:name="_Toc192764991"/>
      <w:bookmarkStart w:id="104" w:name="_Toc192777567"/>
      <w:bookmarkStart w:id="105" w:name="_Toc192778420"/>
      <w:bookmarkStart w:id="106" w:name="_Toc192764101"/>
      <w:bookmarkStart w:id="107" w:name="_Toc192764992"/>
      <w:bookmarkStart w:id="108" w:name="_Toc192777568"/>
      <w:bookmarkStart w:id="109" w:name="_Toc192778421"/>
      <w:bookmarkStart w:id="110" w:name="_Toc192764102"/>
      <w:bookmarkStart w:id="111" w:name="_Toc192764993"/>
      <w:bookmarkStart w:id="112" w:name="_Toc192777569"/>
      <w:bookmarkStart w:id="113" w:name="_Toc192778422"/>
      <w:bookmarkStart w:id="114" w:name="_Toc192764103"/>
      <w:bookmarkStart w:id="115" w:name="_Toc192764994"/>
      <w:bookmarkStart w:id="116" w:name="_Toc192777570"/>
      <w:bookmarkStart w:id="117" w:name="_Toc192778423"/>
      <w:bookmarkStart w:id="118" w:name="_Toc192764104"/>
      <w:bookmarkStart w:id="119" w:name="_Toc192764995"/>
      <w:bookmarkStart w:id="120" w:name="_Toc192777571"/>
      <w:bookmarkStart w:id="121" w:name="_Toc192778424"/>
      <w:bookmarkStart w:id="122" w:name="_Toc192764105"/>
      <w:bookmarkStart w:id="123" w:name="_Toc192764996"/>
      <w:bookmarkStart w:id="124" w:name="_Toc192777572"/>
      <w:bookmarkStart w:id="125" w:name="_Toc192778425"/>
      <w:bookmarkStart w:id="126" w:name="_Toc192764106"/>
      <w:bookmarkStart w:id="127" w:name="_Toc192764997"/>
      <w:bookmarkStart w:id="128" w:name="_Toc192777573"/>
      <w:bookmarkStart w:id="129" w:name="_Toc192778426"/>
      <w:bookmarkStart w:id="130" w:name="_Toc192764107"/>
      <w:bookmarkStart w:id="131" w:name="_Toc192764998"/>
      <w:bookmarkStart w:id="132" w:name="_Toc192777574"/>
      <w:bookmarkStart w:id="133" w:name="_Toc192778427"/>
      <w:bookmarkStart w:id="134" w:name="_Toc192764108"/>
      <w:bookmarkStart w:id="135" w:name="_Toc192764999"/>
      <w:bookmarkStart w:id="136" w:name="_Toc192777575"/>
      <w:bookmarkStart w:id="137" w:name="_Toc192778428"/>
      <w:bookmarkStart w:id="138" w:name="_Toc21082603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D94642">
        <w:rPr>
          <w:rFonts w:asciiTheme="minorHAnsi" w:hAnsiTheme="minorHAnsi" w:cstheme="minorHAnsi"/>
          <w:lang w:val="en-US"/>
        </w:rPr>
        <w:lastRenderedPageBreak/>
        <w:t>Sistema de ERM</w:t>
      </w:r>
      <w:bookmarkEnd w:id="138"/>
      <w:r w:rsidRPr="00D94642">
        <w:rPr>
          <w:rFonts w:asciiTheme="minorHAnsi" w:hAnsiTheme="minorHAnsi" w:cstheme="minorHAnsi"/>
          <w:lang w:val="en-US"/>
        </w:rPr>
        <w:t xml:space="preserve"> </w:t>
      </w:r>
    </w:p>
    <w:p w14:paraId="21E2EF45" w14:textId="77777777" w:rsidR="00BF7BDD" w:rsidRPr="00805A7C" w:rsidRDefault="00BF7BDD" w:rsidP="00856DA5">
      <w:pPr>
        <w:rPr>
          <w:rFonts w:cstheme="minorHAnsi"/>
        </w:rPr>
      </w:pPr>
    </w:p>
    <w:p w14:paraId="75B76470" w14:textId="43E7E5CA" w:rsidR="00ED40A4" w:rsidRPr="00D94642" w:rsidRDefault="0A73C22E" w:rsidP="00856DA5">
      <w:pPr>
        <w:pStyle w:val="ListParagraph"/>
        <w:numPr>
          <w:ilvl w:val="0"/>
          <w:numId w:val="47"/>
        </w:numPr>
        <w:spacing w:line="276" w:lineRule="auto"/>
        <w:jc w:val="both"/>
        <w:rPr>
          <w:rFonts w:cstheme="minorHAnsi"/>
          <w:color w:val="000000" w:themeColor="text1"/>
          <w:sz w:val="22"/>
          <w:szCs w:val="22"/>
        </w:rPr>
      </w:pPr>
      <w:r w:rsidRPr="00D94642">
        <w:rPr>
          <w:rFonts w:cstheme="minorHAnsi"/>
          <w:sz w:val="22"/>
          <w:szCs w:val="22"/>
        </w:rPr>
        <w:t xml:space="preserve">El sistema de ERM del PNUD está diseñado para ayudar al personal y </w:t>
      </w:r>
      <w:r w:rsidR="00DE1A76" w:rsidRPr="00D94642">
        <w:rPr>
          <w:rFonts w:cstheme="minorHAnsi"/>
          <w:sz w:val="22"/>
          <w:szCs w:val="22"/>
        </w:rPr>
        <w:t xml:space="preserve">a </w:t>
      </w:r>
      <w:r w:rsidRPr="00D94642">
        <w:rPr>
          <w:rFonts w:cstheme="minorHAnsi"/>
          <w:sz w:val="22"/>
          <w:szCs w:val="22"/>
        </w:rPr>
        <w:t xml:space="preserve">los </w:t>
      </w:r>
      <w:r w:rsidR="0051506B" w:rsidRPr="00D94642">
        <w:rPr>
          <w:rFonts w:cstheme="minorHAnsi"/>
          <w:sz w:val="22"/>
          <w:szCs w:val="22"/>
        </w:rPr>
        <w:t xml:space="preserve">socios </w:t>
      </w:r>
      <w:r w:rsidRPr="00D94642">
        <w:rPr>
          <w:rFonts w:cstheme="minorHAnsi"/>
          <w:sz w:val="22"/>
          <w:szCs w:val="22"/>
        </w:rPr>
        <w:t xml:space="preserve">del PNUD a identificar, analizar, supervisar e informar sobre los riesgos existentes y emergentes. </w:t>
      </w: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w:t>
      </w:r>
      <w:r w:rsidRPr="00D94642">
        <w:rPr>
          <w:rFonts w:cstheme="minorHAnsi"/>
          <w:color w:val="000000" w:themeColor="text1"/>
          <w:sz w:val="22"/>
          <w:szCs w:val="22"/>
        </w:rPr>
        <w:t xml:space="preserve"> es una herramienta de gestión de los riesgos estándar que debe utilizarse para todas las categorías de riesgos (p. ej., financieros, </w:t>
      </w:r>
      <w:r w:rsidR="00E35DBF" w:rsidRPr="00D94642">
        <w:rPr>
          <w:rFonts w:cstheme="minorHAnsi"/>
          <w:color w:val="000000" w:themeColor="text1"/>
          <w:sz w:val="22"/>
          <w:szCs w:val="22"/>
        </w:rPr>
        <w:t>organizacionales</w:t>
      </w:r>
      <w:r w:rsidRPr="00D94642">
        <w:rPr>
          <w:rFonts w:cstheme="minorHAnsi"/>
          <w:color w:val="000000" w:themeColor="text1"/>
          <w:sz w:val="22"/>
          <w:szCs w:val="22"/>
        </w:rPr>
        <w:t xml:space="preserve">, etc.) y en todos los niveles dentro de la organización. No es solamente una herramienta de supervisión y presentación de informes, sino una herramienta de gestión para fortalecer la gestión de los riesgos y orientar la toma de decisiones en todos los niveles. </w:t>
      </w:r>
    </w:p>
    <w:p w14:paraId="17951B65" w14:textId="77777777" w:rsidR="00D72A62" w:rsidRPr="00D94642" w:rsidRDefault="00D72A62" w:rsidP="00014922">
      <w:pPr>
        <w:spacing w:line="276" w:lineRule="auto"/>
        <w:jc w:val="both"/>
        <w:rPr>
          <w:rFonts w:cstheme="minorHAnsi"/>
          <w:color w:val="000000" w:themeColor="text1"/>
          <w:sz w:val="22"/>
          <w:szCs w:val="22"/>
        </w:rPr>
      </w:pPr>
    </w:p>
    <w:p w14:paraId="63E504EF" w14:textId="146306D4" w:rsidR="00737E96" w:rsidRPr="00D94642" w:rsidRDefault="0A73C22E" w:rsidP="00856DA5">
      <w:pPr>
        <w:pStyle w:val="ListParagraph"/>
        <w:numPr>
          <w:ilvl w:val="0"/>
          <w:numId w:val="56"/>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del proyecto</w:t>
      </w:r>
      <w:r w:rsidR="00E35DBF" w:rsidRPr="00D94642">
        <w:rPr>
          <w:rFonts w:cstheme="minorHAnsi"/>
          <w:b/>
          <w:bCs/>
          <w:color w:val="000000" w:themeColor="text1"/>
          <w:sz w:val="22"/>
          <w:szCs w:val="22"/>
        </w:rPr>
        <w:t>/cartera</w:t>
      </w:r>
      <w:r w:rsidRPr="00D94642">
        <w:rPr>
          <w:rFonts w:cstheme="minorHAnsi"/>
          <w:color w:val="000000" w:themeColor="text1"/>
          <w:sz w:val="22"/>
          <w:szCs w:val="22"/>
        </w:rPr>
        <w:t xml:space="preserve"> refleja los riesgos que enfrenta </w:t>
      </w:r>
      <w:r w:rsidR="00DE1A76" w:rsidRPr="00D94642">
        <w:rPr>
          <w:rFonts w:cstheme="minorHAnsi"/>
          <w:color w:val="000000" w:themeColor="text1"/>
          <w:sz w:val="22"/>
          <w:szCs w:val="22"/>
        </w:rPr>
        <w:t>la</w:t>
      </w:r>
      <w:r w:rsidRPr="00D94642">
        <w:rPr>
          <w:rFonts w:cstheme="minorHAnsi"/>
          <w:color w:val="000000" w:themeColor="text1"/>
          <w:sz w:val="22"/>
          <w:szCs w:val="22"/>
        </w:rPr>
        <w:t xml:space="preserve"> </w:t>
      </w:r>
      <w:r w:rsidR="00D67574" w:rsidRPr="00D94642">
        <w:rPr>
          <w:rFonts w:cstheme="minorHAnsi"/>
          <w:color w:val="000000" w:themeColor="text1"/>
          <w:sz w:val="22"/>
          <w:szCs w:val="22"/>
        </w:rPr>
        <w:t>cartera y/o proyecto</w:t>
      </w:r>
      <w:r w:rsidRPr="00D94642">
        <w:rPr>
          <w:rFonts w:cstheme="minorHAnsi"/>
          <w:color w:val="000000" w:themeColor="text1"/>
          <w:sz w:val="22"/>
          <w:szCs w:val="22"/>
        </w:rPr>
        <w:t xml:space="preserve">. </w:t>
      </w:r>
    </w:p>
    <w:p w14:paraId="47555408" w14:textId="3609B2B5" w:rsidR="00E35DBF" w:rsidRPr="00D94642" w:rsidRDefault="0A73C22E" w:rsidP="00856DA5">
      <w:pPr>
        <w:pStyle w:val="ListParagraph"/>
        <w:numPr>
          <w:ilvl w:val="0"/>
          <w:numId w:val="56"/>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del programa/</w:t>
      </w:r>
      <w:r w:rsidR="0051506B" w:rsidRPr="00D94642">
        <w:rPr>
          <w:rFonts w:cstheme="minorHAnsi"/>
          <w:b/>
          <w:bCs/>
          <w:color w:val="000000" w:themeColor="text1"/>
          <w:sz w:val="22"/>
          <w:szCs w:val="22"/>
        </w:rPr>
        <w:t>unidad</w:t>
      </w:r>
      <w:r w:rsidRPr="00D94642">
        <w:rPr>
          <w:rFonts w:cstheme="minorHAnsi"/>
          <w:color w:val="000000" w:themeColor="text1"/>
          <w:sz w:val="22"/>
          <w:szCs w:val="22"/>
        </w:rPr>
        <w:t xml:space="preserve"> refleja riesgos </w:t>
      </w:r>
      <w:r w:rsidR="00737E96" w:rsidRPr="00D94642">
        <w:rPr>
          <w:rFonts w:cstheme="minorHAnsi"/>
          <w:color w:val="000000" w:themeColor="text1"/>
          <w:sz w:val="22"/>
          <w:szCs w:val="22"/>
        </w:rPr>
        <w:t>comunes</w:t>
      </w:r>
      <w:r w:rsidRPr="00D94642">
        <w:rPr>
          <w:rFonts w:cstheme="minorHAnsi"/>
          <w:color w:val="000000" w:themeColor="text1"/>
          <w:sz w:val="22"/>
          <w:szCs w:val="22"/>
        </w:rPr>
        <w:t xml:space="preserve"> a nivel del proyecto</w:t>
      </w:r>
      <w:r w:rsidR="00737E96" w:rsidRPr="00D94642">
        <w:rPr>
          <w:rFonts w:cstheme="minorHAnsi"/>
          <w:color w:val="000000" w:themeColor="text1"/>
          <w:sz w:val="22"/>
          <w:szCs w:val="22"/>
        </w:rPr>
        <w:t>/cartera</w:t>
      </w:r>
      <w:r w:rsidRPr="00D94642">
        <w:rPr>
          <w:rFonts w:cstheme="minorHAnsi"/>
          <w:color w:val="000000" w:themeColor="text1"/>
          <w:sz w:val="22"/>
          <w:szCs w:val="22"/>
        </w:rPr>
        <w:t xml:space="preserve"> que se han determinado como relevantes para el programa, riesgos programáticos intersectoriales y los riesgos relacionados con las operaciones al nivel de la unidad (RR. HH., adquisiciones, seguridad, etc.). </w:t>
      </w:r>
    </w:p>
    <w:p w14:paraId="4E48AB29" w14:textId="77777777" w:rsidR="00014922" w:rsidRPr="00D94642" w:rsidRDefault="0A73C22E">
      <w:pPr>
        <w:pStyle w:val="ListParagraph"/>
        <w:numPr>
          <w:ilvl w:val="0"/>
          <w:numId w:val="56"/>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institucionales</w:t>
      </w:r>
      <w:r w:rsidRPr="00D94642">
        <w:rPr>
          <w:rFonts w:cstheme="minorHAnsi"/>
          <w:color w:val="000000" w:themeColor="text1"/>
          <w:sz w:val="22"/>
          <w:szCs w:val="22"/>
        </w:rPr>
        <w:t xml:space="preserve"> </w:t>
      </w:r>
      <w:r w:rsidR="00737E96" w:rsidRPr="00D94642">
        <w:rPr>
          <w:rFonts w:cstheme="minorHAnsi"/>
          <w:color w:val="000000" w:themeColor="text1"/>
          <w:sz w:val="22"/>
          <w:szCs w:val="22"/>
        </w:rPr>
        <w:t>refleja los riesgos que afectan a toda la organización y también puede incluir riesgos a nivel de programa/unidad que se consideren críticos para toda la organización (por ejemplo, riesgos con impacto en la reputación debido a su naturaleza o escala)</w:t>
      </w:r>
      <w:r w:rsidRPr="00D94642">
        <w:rPr>
          <w:rFonts w:cstheme="minorHAnsi"/>
          <w:color w:val="000000" w:themeColor="text1"/>
          <w:sz w:val="22"/>
          <w:szCs w:val="22"/>
        </w:rPr>
        <w:t xml:space="preserve">. </w:t>
      </w:r>
    </w:p>
    <w:p w14:paraId="422492BE" w14:textId="77777777" w:rsidR="00A94DD1" w:rsidRPr="00805A7C" w:rsidRDefault="00A94DD1" w:rsidP="00A94DD1">
      <w:pPr>
        <w:spacing w:line="276" w:lineRule="auto"/>
        <w:jc w:val="both"/>
        <w:rPr>
          <w:rFonts w:cstheme="minorHAnsi"/>
          <w:color w:val="000000" w:themeColor="text1"/>
        </w:rPr>
      </w:pPr>
    </w:p>
    <w:p w14:paraId="3E93170E" w14:textId="0A4F80B7" w:rsidR="00DF1167" w:rsidRPr="00D94642" w:rsidRDefault="0051506B" w:rsidP="00D94642">
      <w:pPr>
        <w:pStyle w:val="Heading1"/>
        <w:keepNext w:val="0"/>
        <w:keepLines w:val="0"/>
        <w:widowControl w:val="0"/>
        <w:numPr>
          <w:ilvl w:val="0"/>
          <w:numId w:val="19"/>
        </w:numPr>
        <w:tabs>
          <w:tab w:val="left" w:pos="360"/>
        </w:tabs>
        <w:autoSpaceDE w:val="0"/>
        <w:autoSpaceDN w:val="0"/>
        <w:spacing w:before="63"/>
        <w:rPr>
          <w:rFonts w:asciiTheme="minorHAnsi" w:hAnsiTheme="minorHAnsi" w:cstheme="minorHAnsi"/>
          <w:lang w:val="en-US"/>
        </w:rPr>
      </w:pPr>
      <w:bookmarkStart w:id="139" w:name="_Toc210741693"/>
      <w:bookmarkStart w:id="140" w:name="_Toc210741826"/>
      <w:bookmarkStart w:id="141" w:name="_Toc210741865"/>
      <w:bookmarkStart w:id="142" w:name="_Toc210751707"/>
      <w:bookmarkStart w:id="143" w:name="_Toc210751746"/>
      <w:bookmarkStart w:id="144" w:name="_Toc210751785"/>
      <w:bookmarkStart w:id="145" w:name="_Toc210766403"/>
      <w:bookmarkStart w:id="146" w:name="_Toc210766443"/>
      <w:bookmarkStart w:id="147" w:name="_Toc210766482"/>
      <w:bookmarkStart w:id="148" w:name="_Toc210825992"/>
      <w:bookmarkStart w:id="149" w:name="_Toc210826037"/>
      <w:bookmarkStart w:id="150" w:name="_Toc210741694"/>
      <w:bookmarkStart w:id="151" w:name="_Toc210741827"/>
      <w:bookmarkStart w:id="152" w:name="_Toc210741866"/>
      <w:bookmarkStart w:id="153" w:name="_Toc210751708"/>
      <w:bookmarkStart w:id="154" w:name="_Toc210751747"/>
      <w:bookmarkStart w:id="155" w:name="_Toc210751786"/>
      <w:bookmarkStart w:id="156" w:name="_Toc210766404"/>
      <w:bookmarkStart w:id="157" w:name="_Toc210766444"/>
      <w:bookmarkStart w:id="158" w:name="_Toc210766483"/>
      <w:bookmarkStart w:id="159" w:name="_Toc210825993"/>
      <w:bookmarkStart w:id="160" w:name="_Toc210826038"/>
      <w:bookmarkStart w:id="161" w:name="_Toc210741695"/>
      <w:bookmarkStart w:id="162" w:name="_Toc210741828"/>
      <w:bookmarkStart w:id="163" w:name="_Toc210741867"/>
      <w:bookmarkStart w:id="164" w:name="_Toc210751709"/>
      <w:bookmarkStart w:id="165" w:name="_Toc210751748"/>
      <w:bookmarkStart w:id="166" w:name="_Toc210751787"/>
      <w:bookmarkStart w:id="167" w:name="_Toc210766405"/>
      <w:bookmarkStart w:id="168" w:name="_Toc210766445"/>
      <w:bookmarkStart w:id="169" w:name="_Toc210766484"/>
      <w:bookmarkStart w:id="170" w:name="_Toc210825994"/>
      <w:bookmarkStart w:id="171" w:name="_Toc210826039"/>
      <w:bookmarkStart w:id="172" w:name="_Toc210741696"/>
      <w:bookmarkStart w:id="173" w:name="_Toc210741829"/>
      <w:bookmarkStart w:id="174" w:name="_Toc210741868"/>
      <w:bookmarkStart w:id="175" w:name="_Toc210751710"/>
      <w:bookmarkStart w:id="176" w:name="_Toc210751749"/>
      <w:bookmarkStart w:id="177" w:name="_Toc210751788"/>
      <w:bookmarkStart w:id="178" w:name="_Toc210766406"/>
      <w:bookmarkStart w:id="179" w:name="_Toc210766446"/>
      <w:bookmarkStart w:id="180" w:name="_Toc210766485"/>
      <w:bookmarkStart w:id="181" w:name="_Toc210825995"/>
      <w:bookmarkStart w:id="182" w:name="_Toc210826040"/>
      <w:bookmarkStart w:id="183" w:name="_Toc210741697"/>
      <w:bookmarkStart w:id="184" w:name="_Toc210741830"/>
      <w:bookmarkStart w:id="185" w:name="_Toc210741869"/>
      <w:bookmarkStart w:id="186" w:name="_Toc210751711"/>
      <w:bookmarkStart w:id="187" w:name="_Toc210751750"/>
      <w:bookmarkStart w:id="188" w:name="_Toc210751789"/>
      <w:bookmarkStart w:id="189" w:name="_Toc210766407"/>
      <w:bookmarkStart w:id="190" w:name="_Toc210766447"/>
      <w:bookmarkStart w:id="191" w:name="_Toc210766486"/>
      <w:bookmarkStart w:id="192" w:name="_Toc210825996"/>
      <w:bookmarkStart w:id="193" w:name="_Toc210826041"/>
      <w:bookmarkStart w:id="194" w:name="_Toc210741698"/>
      <w:bookmarkStart w:id="195" w:name="_Toc210741831"/>
      <w:bookmarkStart w:id="196" w:name="_Toc210741870"/>
      <w:bookmarkStart w:id="197" w:name="_Toc210751712"/>
      <w:bookmarkStart w:id="198" w:name="_Toc210751751"/>
      <w:bookmarkStart w:id="199" w:name="_Toc210751790"/>
      <w:bookmarkStart w:id="200" w:name="_Toc210766408"/>
      <w:bookmarkStart w:id="201" w:name="_Toc210766448"/>
      <w:bookmarkStart w:id="202" w:name="_Toc210766487"/>
      <w:bookmarkStart w:id="203" w:name="_Toc210825997"/>
      <w:bookmarkStart w:id="204" w:name="_Toc210826042"/>
      <w:bookmarkStart w:id="205" w:name="_Toc210741699"/>
      <w:bookmarkStart w:id="206" w:name="_Toc210741832"/>
      <w:bookmarkStart w:id="207" w:name="_Toc210741871"/>
      <w:bookmarkStart w:id="208" w:name="_Toc210751713"/>
      <w:bookmarkStart w:id="209" w:name="_Toc210751752"/>
      <w:bookmarkStart w:id="210" w:name="_Toc210751791"/>
      <w:bookmarkStart w:id="211" w:name="_Toc210766409"/>
      <w:bookmarkStart w:id="212" w:name="_Toc210766449"/>
      <w:bookmarkStart w:id="213" w:name="_Toc210766488"/>
      <w:bookmarkStart w:id="214" w:name="_Toc210825998"/>
      <w:bookmarkStart w:id="215" w:name="_Toc210826043"/>
      <w:bookmarkStart w:id="216" w:name="_Toc210741700"/>
      <w:bookmarkStart w:id="217" w:name="_Toc210741833"/>
      <w:bookmarkStart w:id="218" w:name="_Toc210741872"/>
      <w:bookmarkStart w:id="219" w:name="_Toc210751714"/>
      <w:bookmarkStart w:id="220" w:name="_Toc210751753"/>
      <w:bookmarkStart w:id="221" w:name="_Toc210751792"/>
      <w:bookmarkStart w:id="222" w:name="_Toc210766410"/>
      <w:bookmarkStart w:id="223" w:name="_Toc210766450"/>
      <w:bookmarkStart w:id="224" w:name="_Toc210766489"/>
      <w:bookmarkStart w:id="225" w:name="_Toc210825999"/>
      <w:bookmarkStart w:id="226" w:name="_Toc210826044"/>
      <w:bookmarkStart w:id="227" w:name="_Toc210741701"/>
      <w:bookmarkStart w:id="228" w:name="_Toc210741834"/>
      <w:bookmarkStart w:id="229" w:name="_Toc210741873"/>
      <w:bookmarkStart w:id="230" w:name="_Toc210751715"/>
      <w:bookmarkStart w:id="231" w:name="_Toc210751754"/>
      <w:bookmarkStart w:id="232" w:name="_Toc210751793"/>
      <w:bookmarkStart w:id="233" w:name="_Toc210766411"/>
      <w:bookmarkStart w:id="234" w:name="_Toc210766451"/>
      <w:bookmarkStart w:id="235" w:name="_Toc210766490"/>
      <w:bookmarkStart w:id="236" w:name="_Toc210826000"/>
      <w:bookmarkStart w:id="237" w:name="_Toc210826045"/>
      <w:bookmarkStart w:id="238" w:name="_Toc210741702"/>
      <w:bookmarkStart w:id="239" w:name="_Toc210741835"/>
      <w:bookmarkStart w:id="240" w:name="_Toc210741874"/>
      <w:bookmarkStart w:id="241" w:name="_Toc210751716"/>
      <w:bookmarkStart w:id="242" w:name="_Toc210751755"/>
      <w:bookmarkStart w:id="243" w:name="_Toc210751794"/>
      <w:bookmarkStart w:id="244" w:name="_Toc210766412"/>
      <w:bookmarkStart w:id="245" w:name="_Toc210766452"/>
      <w:bookmarkStart w:id="246" w:name="_Toc210766491"/>
      <w:bookmarkStart w:id="247" w:name="_Toc210826001"/>
      <w:bookmarkStart w:id="248" w:name="_Toc210826046"/>
      <w:bookmarkStart w:id="249" w:name="_Toc210741703"/>
      <w:bookmarkStart w:id="250" w:name="_Toc210741836"/>
      <w:bookmarkStart w:id="251" w:name="_Toc210741875"/>
      <w:bookmarkStart w:id="252" w:name="_Toc210751717"/>
      <w:bookmarkStart w:id="253" w:name="_Toc210751756"/>
      <w:bookmarkStart w:id="254" w:name="_Toc210751795"/>
      <w:bookmarkStart w:id="255" w:name="_Toc210766413"/>
      <w:bookmarkStart w:id="256" w:name="_Toc210766453"/>
      <w:bookmarkStart w:id="257" w:name="_Toc210766492"/>
      <w:bookmarkStart w:id="258" w:name="_Toc210826002"/>
      <w:bookmarkStart w:id="259" w:name="_Toc210826047"/>
      <w:bookmarkStart w:id="260" w:name="_Toc210741704"/>
      <w:bookmarkStart w:id="261" w:name="_Toc210741837"/>
      <w:bookmarkStart w:id="262" w:name="_Toc210741876"/>
      <w:bookmarkStart w:id="263" w:name="_Toc210751718"/>
      <w:bookmarkStart w:id="264" w:name="_Toc210751757"/>
      <w:bookmarkStart w:id="265" w:name="_Toc210751796"/>
      <w:bookmarkStart w:id="266" w:name="_Toc210766414"/>
      <w:bookmarkStart w:id="267" w:name="_Toc210766454"/>
      <w:bookmarkStart w:id="268" w:name="_Toc210766493"/>
      <w:bookmarkStart w:id="269" w:name="_Toc210826003"/>
      <w:bookmarkStart w:id="270" w:name="_Toc210826048"/>
      <w:bookmarkStart w:id="271" w:name="_Toc210741705"/>
      <w:bookmarkStart w:id="272" w:name="_Toc210741838"/>
      <w:bookmarkStart w:id="273" w:name="_Toc210741877"/>
      <w:bookmarkStart w:id="274" w:name="_Toc210751719"/>
      <w:bookmarkStart w:id="275" w:name="_Toc210751758"/>
      <w:bookmarkStart w:id="276" w:name="_Toc210751797"/>
      <w:bookmarkStart w:id="277" w:name="_Toc210766415"/>
      <w:bookmarkStart w:id="278" w:name="_Toc210766455"/>
      <w:bookmarkStart w:id="279" w:name="_Toc210766494"/>
      <w:bookmarkStart w:id="280" w:name="_Toc210826004"/>
      <w:bookmarkStart w:id="281" w:name="_Toc210826049"/>
      <w:bookmarkStart w:id="282" w:name="_Toc210741706"/>
      <w:bookmarkStart w:id="283" w:name="_Toc210741839"/>
      <w:bookmarkStart w:id="284" w:name="_Toc210741878"/>
      <w:bookmarkStart w:id="285" w:name="_Toc210751720"/>
      <w:bookmarkStart w:id="286" w:name="_Toc210751759"/>
      <w:bookmarkStart w:id="287" w:name="_Toc210751798"/>
      <w:bookmarkStart w:id="288" w:name="_Toc210766416"/>
      <w:bookmarkStart w:id="289" w:name="_Toc210766456"/>
      <w:bookmarkStart w:id="290" w:name="_Toc210766495"/>
      <w:bookmarkStart w:id="291" w:name="_Toc210826005"/>
      <w:bookmarkStart w:id="292" w:name="_Toc210826050"/>
      <w:bookmarkStart w:id="293" w:name="_Toc210741707"/>
      <w:bookmarkStart w:id="294" w:name="_Toc210741840"/>
      <w:bookmarkStart w:id="295" w:name="_Toc210741879"/>
      <w:bookmarkStart w:id="296" w:name="_Toc210751721"/>
      <w:bookmarkStart w:id="297" w:name="_Toc210751760"/>
      <w:bookmarkStart w:id="298" w:name="_Toc210751799"/>
      <w:bookmarkStart w:id="299" w:name="_Toc210766417"/>
      <w:bookmarkStart w:id="300" w:name="_Toc210766457"/>
      <w:bookmarkStart w:id="301" w:name="_Toc210766496"/>
      <w:bookmarkStart w:id="302" w:name="_Toc210826006"/>
      <w:bookmarkStart w:id="303" w:name="_Toc210826051"/>
      <w:bookmarkStart w:id="304" w:name="_Toc210741708"/>
      <w:bookmarkStart w:id="305" w:name="_Toc210741841"/>
      <w:bookmarkStart w:id="306" w:name="_Toc210741880"/>
      <w:bookmarkStart w:id="307" w:name="_Toc210751722"/>
      <w:bookmarkStart w:id="308" w:name="_Toc210751761"/>
      <w:bookmarkStart w:id="309" w:name="_Toc210751800"/>
      <w:bookmarkStart w:id="310" w:name="_Toc210766418"/>
      <w:bookmarkStart w:id="311" w:name="_Toc210766458"/>
      <w:bookmarkStart w:id="312" w:name="_Toc210766497"/>
      <w:bookmarkStart w:id="313" w:name="_Toc210826007"/>
      <w:bookmarkStart w:id="314" w:name="_Toc210826052"/>
      <w:bookmarkStart w:id="315" w:name="_Toc210741709"/>
      <w:bookmarkStart w:id="316" w:name="_Toc210741842"/>
      <w:bookmarkStart w:id="317" w:name="_Toc210741881"/>
      <w:bookmarkStart w:id="318" w:name="_Toc210751723"/>
      <w:bookmarkStart w:id="319" w:name="_Toc210751762"/>
      <w:bookmarkStart w:id="320" w:name="_Toc210751801"/>
      <w:bookmarkStart w:id="321" w:name="_Toc210766419"/>
      <w:bookmarkStart w:id="322" w:name="_Toc210766459"/>
      <w:bookmarkStart w:id="323" w:name="_Toc210766498"/>
      <w:bookmarkStart w:id="324" w:name="_Toc210826008"/>
      <w:bookmarkStart w:id="325" w:name="_Toc210826053"/>
      <w:bookmarkStart w:id="326" w:name="_Toc21082605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roofErr w:type="spellStart"/>
      <w:r w:rsidRPr="00D94642">
        <w:rPr>
          <w:rFonts w:asciiTheme="minorHAnsi" w:hAnsiTheme="minorHAnsi" w:cstheme="minorHAnsi"/>
          <w:lang w:val="en-US"/>
        </w:rPr>
        <w:t>Gobernabilidad</w:t>
      </w:r>
      <w:bookmarkEnd w:id="326"/>
      <w:proofErr w:type="spellEnd"/>
    </w:p>
    <w:p w14:paraId="2BE8453C" w14:textId="77777777" w:rsidR="00895277" w:rsidRPr="00805A7C" w:rsidRDefault="00895277" w:rsidP="008A5D1A">
      <w:pPr>
        <w:keepNext/>
        <w:rPr>
          <w:rFonts w:cstheme="minorHAnsi"/>
        </w:rPr>
      </w:pPr>
    </w:p>
    <w:p w14:paraId="08B4DDC6" w14:textId="1652BE71" w:rsidR="00895277" w:rsidRPr="00D94642" w:rsidRDefault="002E15F2" w:rsidP="008A5D1A">
      <w:pPr>
        <w:pStyle w:val="Heading2"/>
        <w:keepLines w:val="0"/>
        <w:rPr>
          <w:rFonts w:asciiTheme="minorHAnsi" w:hAnsiTheme="minorHAnsi" w:cstheme="minorHAnsi"/>
        </w:rPr>
      </w:pPr>
      <w:bookmarkStart w:id="327" w:name="_Toc210826055"/>
      <w:r w:rsidRPr="00D94642">
        <w:rPr>
          <w:rFonts w:asciiTheme="minorHAnsi" w:hAnsiTheme="minorHAnsi" w:cstheme="minorHAnsi"/>
        </w:rPr>
        <w:t>5</w:t>
      </w:r>
      <w:r w:rsidR="0036752E" w:rsidRPr="00D94642">
        <w:rPr>
          <w:rFonts w:asciiTheme="minorHAnsi" w:hAnsiTheme="minorHAnsi" w:cstheme="minorHAnsi"/>
        </w:rPr>
        <w:t xml:space="preserve">.1 </w:t>
      </w:r>
      <w:r w:rsidR="00737E96" w:rsidRPr="00D94642">
        <w:rPr>
          <w:rFonts w:asciiTheme="minorHAnsi" w:hAnsiTheme="minorHAnsi" w:cstheme="minorHAnsi"/>
        </w:rPr>
        <w:t>Modelo de t</w:t>
      </w:r>
      <w:r w:rsidR="0036752E" w:rsidRPr="00D94642">
        <w:rPr>
          <w:rFonts w:asciiTheme="minorHAnsi" w:hAnsiTheme="minorHAnsi" w:cstheme="minorHAnsi"/>
        </w:rPr>
        <w:t>res líneas</w:t>
      </w:r>
      <w:bookmarkEnd w:id="327"/>
      <w:r w:rsidR="0036752E" w:rsidRPr="00D94642">
        <w:rPr>
          <w:rFonts w:asciiTheme="minorHAnsi" w:hAnsiTheme="minorHAnsi" w:cstheme="minorHAnsi"/>
        </w:rPr>
        <w:t xml:space="preserve"> </w:t>
      </w:r>
    </w:p>
    <w:p w14:paraId="433BDE40" w14:textId="77777777" w:rsidR="00A94DD1" w:rsidRPr="00D94642" w:rsidRDefault="00A94DD1" w:rsidP="00856DA5">
      <w:pPr>
        <w:rPr>
          <w:rFonts w:cstheme="minorHAnsi"/>
          <w:sz w:val="22"/>
          <w:szCs w:val="22"/>
        </w:rPr>
      </w:pPr>
    </w:p>
    <w:p w14:paraId="4CEF76D2" w14:textId="5189BC19" w:rsidR="00703CB0" w:rsidRPr="00D94642" w:rsidRDefault="00737E96" w:rsidP="00A156C7">
      <w:pPr>
        <w:pStyle w:val="ListParagraph"/>
        <w:numPr>
          <w:ilvl w:val="0"/>
          <w:numId w:val="47"/>
        </w:numPr>
        <w:spacing w:line="276" w:lineRule="auto"/>
        <w:jc w:val="both"/>
        <w:rPr>
          <w:rFonts w:cstheme="minorHAnsi"/>
          <w:sz w:val="22"/>
          <w:szCs w:val="22"/>
        </w:rPr>
      </w:pPr>
      <w:r w:rsidRPr="00D94642">
        <w:rPr>
          <w:rFonts w:cstheme="minorHAnsi"/>
          <w:sz w:val="22"/>
          <w:szCs w:val="22"/>
        </w:rPr>
        <w:t>El</w:t>
      </w:r>
      <w:r w:rsidR="00DC1942" w:rsidRPr="00D94642">
        <w:rPr>
          <w:rFonts w:cstheme="minorHAnsi"/>
          <w:sz w:val="22"/>
          <w:szCs w:val="22"/>
        </w:rPr>
        <w:t xml:space="preserve"> «</w:t>
      </w:r>
      <w:r w:rsidRPr="00D94642">
        <w:rPr>
          <w:rFonts w:cstheme="minorHAnsi"/>
          <w:sz w:val="22"/>
          <w:szCs w:val="22"/>
        </w:rPr>
        <w:t xml:space="preserve">modelo de </w:t>
      </w:r>
      <w:r w:rsidR="00DC1942" w:rsidRPr="00D94642">
        <w:rPr>
          <w:rFonts w:cstheme="minorHAnsi"/>
          <w:sz w:val="22"/>
          <w:szCs w:val="22"/>
        </w:rPr>
        <w:t>tres líneas»</w:t>
      </w:r>
      <w:r w:rsidR="00074F8E" w:rsidRPr="00D94642">
        <w:rPr>
          <w:rStyle w:val="FootnoteReference"/>
          <w:rFonts w:cstheme="minorHAnsi"/>
          <w:sz w:val="22"/>
          <w:szCs w:val="22"/>
        </w:rPr>
        <w:footnoteReference w:id="4"/>
      </w:r>
      <w:r w:rsidR="00DC1942" w:rsidRPr="00D94642">
        <w:rPr>
          <w:rFonts w:cstheme="minorHAnsi"/>
          <w:sz w:val="22"/>
          <w:szCs w:val="22"/>
        </w:rPr>
        <w:t xml:space="preserve"> apoya una gestión más efectiva de los riesgos al introducir </w:t>
      </w:r>
      <w:r w:rsidR="0051506B" w:rsidRPr="00D94642">
        <w:rPr>
          <w:rFonts w:cstheme="minorHAnsi"/>
          <w:sz w:val="22"/>
          <w:szCs w:val="22"/>
        </w:rPr>
        <w:t xml:space="preserve">una gobernabilidad </w:t>
      </w:r>
      <w:r w:rsidR="00DC1942" w:rsidRPr="00D94642">
        <w:rPr>
          <w:rFonts w:cstheme="minorHAnsi"/>
          <w:sz w:val="22"/>
          <w:szCs w:val="22"/>
        </w:rPr>
        <w:t xml:space="preserve">y </w:t>
      </w:r>
      <w:r w:rsidR="00CF7972" w:rsidRPr="00D94642">
        <w:rPr>
          <w:rFonts w:cstheme="minorHAnsi"/>
          <w:sz w:val="22"/>
          <w:szCs w:val="22"/>
        </w:rPr>
        <w:t>procesos y</w:t>
      </w:r>
      <w:r w:rsidR="00DC1942" w:rsidRPr="00D94642">
        <w:rPr>
          <w:rFonts w:cstheme="minorHAnsi"/>
          <w:sz w:val="22"/>
          <w:szCs w:val="22"/>
        </w:rPr>
        <w:t xml:space="preserve"> separa</w:t>
      </w:r>
      <w:r w:rsidRPr="00D94642">
        <w:rPr>
          <w:rFonts w:cstheme="minorHAnsi"/>
          <w:sz w:val="22"/>
          <w:szCs w:val="22"/>
        </w:rPr>
        <w:t>ción de</w:t>
      </w:r>
      <w:r w:rsidR="00DC1942" w:rsidRPr="00D94642">
        <w:rPr>
          <w:rFonts w:cstheme="minorHAnsi"/>
          <w:sz w:val="22"/>
          <w:szCs w:val="22"/>
        </w:rPr>
        <w:t xml:space="preserve"> roles y responsabilidades</w:t>
      </w:r>
      <w:r w:rsidRPr="00D94642">
        <w:rPr>
          <w:rFonts w:cstheme="minorHAnsi"/>
          <w:sz w:val="22"/>
          <w:szCs w:val="22"/>
        </w:rPr>
        <w:t>.</w:t>
      </w:r>
      <w:r w:rsidR="00DC1942" w:rsidRPr="00D94642">
        <w:rPr>
          <w:rFonts w:cstheme="minorHAnsi"/>
          <w:sz w:val="22"/>
          <w:szCs w:val="22"/>
        </w:rPr>
        <w:t xml:space="preserve"> </w:t>
      </w:r>
      <w:r w:rsidRPr="00D94642">
        <w:rPr>
          <w:rFonts w:cstheme="minorHAnsi"/>
          <w:sz w:val="22"/>
          <w:szCs w:val="22"/>
        </w:rPr>
        <w:br/>
        <w:t>La relación entre las tres líneas se muestra a continuación:</w:t>
      </w:r>
    </w:p>
    <w:p w14:paraId="67C3EAA8" w14:textId="4AE4191D" w:rsidR="000F5E2C" w:rsidRPr="00D94642" w:rsidRDefault="000F5E2C" w:rsidP="00D94642">
      <w:pPr>
        <w:keepNext/>
        <w:spacing w:line="276" w:lineRule="auto"/>
        <w:rPr>
          <w:rFonts w:cstheme="minorHAnsi"/>
          <w:b/>
          <w:bCs/>
          <w:sz w:val="22"/>
          <w:szCs w:val="22"/>
        </w:rPr>
      </w:pPr>
      <w:r w:rsidRPr="00D94642">
        <w:rPr>
          <w:rFonts w:cstheme="minorHAnsi"/>
          <w:b/>
          <w:bCs/>
          <w:sz w:val="22"/>
          <w:szCs w:val="22"/>
        </w:rPr>
        <w:lastRenderedPageBreak/>
        <w:t xml:space="preserve">Modelo de tres líneas del </w:t>
      </w:r>
      <w:r w:rsidR="00EB4AAB" w:rsidRPr="00D94642">
        <w:rPr>
          <w:rFonts w:cstheme="minorHAnsi"/>
          <w:b/>
          <w:bCs/>
          <w:sz w:val="22"/>
          <w:szCs w:val="22"/>
        </w:rPr>
        <w:t>PNUD</w:t>
      </w:r>
      <w:r w:rsidRPr="00D94642">
        <w:rPr>
          <w:rFonts w:cstheme="minorHAnsi"/>
          <w:b/>
          <w:bCs/>
          <w:sz w:val="22"/>
          <w:szCs w:val="22"/>
        </w:rPr>
        <w:t xml:space="preserve"> en la gestión de riesgos</w:t>
      </w:r>
    </w:p>
    <w:p w14:paraId="5AFE0F7C" w14:textId="1D5A20BE" w:rsidR="00C106B9" w:rsidRPr="00805A7C" w:rsidRDefault="001F4B21" w:rsidP="001F4B21">
      <w:pPr>
        <w:spacing w:line="276" w:lineRule="auto"/>
        <w:jc w:val="center"/>
        <w:rPr>
          <w:rFonts w:cstheme="minorHAnsi"/>
        </w:rPr>
      </w:pPr>
      <w:r w:rsidRPr="00805A7C">
        <w:rPr>
          <w:rFonts w:cstheme="minorHAnsi"/>
          <w:noProof/>
        </w:rPr>
        <w:drawing>
          <wp:inline distT="0" distB="0" distL="0" distR="0" wp14:anchorId="25A6D39F" wp14:editId="67A4CE92">
            <wp:extent cx="4013200" cy="3121377"/>
            <wp:effectExtent l="0" t="0" r="6350" b="3175"/>
            <wp:docPr id="161311982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19824" name="Picture 1" descr="A diagram of a company&#10;&#10;AI-generated content may be incorrect."/>
                    <pic:cNvPicPr/>
                  </pic:nvPicPr>
                  <pic:blipFill>
                    <a:blip r:embed="rId29"/>
                    <a:stretch>
                      <a:fillRect/>
                    </a:stretch>
                  </pic:blipFill>
                  <pic:spPr>
                    <a:xfrm>
                      <a:off x="0" y="0"/>
                      <a:ext cx="4016994" cy="3124328"/>
                    </a:xfrm>
                    <a:prstGeom prst="rect">
                      <a:avLst/>
                    </a:prstGeom>
                  </pic:spPr>
                </pic:pic>
              </a:graphicData>
            </a:graphic>
          </wp:inline>
        </w:drawing>
      </w:r>
    </w:p>
    <w:p w14:paraId="465B321C" w14:textId="77777777" w:rsidR="00C106B9" w:rsidRPr="00DD328A" w:rsidRDefault="00C106B9">
      <w:pPr>
        <w:spacing w:line="276" w:lineRule="auto"/>
        <w:jc w:val="both"/>
        <w:rPr>
          <w:rFonts w:cstheme="minorHAnsi"/>
        </w:rPr>
      </w:pPr>
    </w:p>
    <w:p w14:paraId="2854EFC9" w14:textId="511A0ED6" w:rsidR="00EB5C62" w:rsidRPr="00D94642" w:rsidRDefault="00EB5C62">
      <w:pPr>
        <w:pStyle w:val="ListParagraph"/>
        <w:keepNext/>
        <w:numPr>
          <w:ilvl w:val="0"/>
          <w:numId w:val="47"/>
        </w:numPr>
        <w:spacing w:line="276" w:lineRule="auto"/>
        <w:jc w:val="both"/>
        <w:rPr>
          <w:rFonts w:cstheme="minorHAnsi"/>
          <w:sz w:val="22"/>
          <w:szCs w:val="22"/>
        </w:rPr>
      </w:pPr>
      <w:r w:rsidRPr="00D94642">
        <w:rPr>
          <w:rFonts w:cstheme="minorHAnsi"/>
          <w:sz w:val="22"/>
          <w:szCs w:val="22"/>
        </w:rPr>
        <w:t xml:space="preserve">Los principios clave en el modelo de tres </w:t>
      </w:r>
      <w:r w:rsidR="00C73D80" w:rsidRPr="00D94642">
        <w:rPr>
          <w:rFonts w:cstheme="minorHAnsi"/>
          <w:sz w:val="22"/>
          <w:szCs w:val="22"/>
        </w:rPr>
        <w:t>líneas</w:t>
      </w:r>
      <w:r w:rsidRPr="00D94642">
        <w:rPr>
          <w:rFonts w:cstheme="minorHAnsi"/>
          <w:sz w:val="22"/>
          <w:szCs w:val="22"/>
        </w:rPr>
        <w:t xml:space="preserve"> son:</w:t>
      </w:r>
    </w:p>
    <w:p w14:paraId="6FB7FEBB" w14:textId="77777777" w:rsidR="00442144" w:rsidRPr="00D94642" w:rsidRDefault="00442144" w:rsidP="00D94642">
      <w:pPr>
        <w:pStyle w:val="ListParagraph"/>
        <w:keepNext/>
        <w:spacing w:line="276" w:lineRule="auto"/>
        <w:ind w:left="360"/>
        <w:jc w:val="both"/>
        <w:rPr>
          <w:rFonts w:cstheme="minorHAnsi"/>
          <w:sz w:val="22"/>
          <w:szCs w:val="22"/>
        </w:rPr>
      </w:pPr>
    </w:p>
    <w:p w14:paraId="59E674F8"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 xml:space="preserve">Principio 1: Gobernanza de una organización. Esto requiere estructuras y procesos adecuados que permitan i) la rendición de cuentas; </w:t>
      </w:r>
      <w:proofErr w:type="spellStart"/>
      <w:r w:rsidRPr="00D94642">
        <w:rPr>
          <w:rFonts w:cstheme="minorHAnsi"/>
          <w:sz w:val="22"/>
          <w:szCs w:val="22"/>
        </w:rPr>
        <w:t>ii</w:t>
      </w:r>
      <w:proofErr w:type="spellEnd"/>
      <w:r w:rsidRPr="00D94642">
        <w:rPr>
          <w:rFonts w:cstheme="minorHAnsi"/>
          <w:sz w:val="22"/>
          <w:szCs w:val="22"/>
        </w:rPr>
        <w:t xml:space="preserve">) las acciones; y </w:t>
      </w:r>
      <w:proofErr w:type="spellStart"/>
      <w:r w:rsidRPr="00D94642">
        <w:rPr>
          <w:rFonts w:cstheme="minorHAnsi"/>
          <w:sz w:val="22"/>
          <w:szCs w:val="22"/>
        </w:rPr>
        <w:t>iii</w:t>
      </w:r>
      <w:proofErr w:type="spellEnd"/>
      <w:r w:rsidRPr="00D94642">
        <w:rPr>
          <w:rFonts w:cstheme="minorHAnsi"/>
          <w:sz w:val="22"/>
          <w:szCs w:val="22"/>
        </w:rPr>
        <w:t>) la garantía y el asesoramiento.</w:t>
      </w:r>
    </w:p>
    <w:p w14:paraId="792222AF" w14:textId="6F5CF2E6"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 xml:space="preserve">Principio 2: Funciones del órgano </w:t>
      </w:r>
      <w:r w:rsidR="00D758E1" w:rsidRPr="00D94642">
        <w:rPr>
          <w:rFonts w:cstheme="minorHAnsi"/>
          <w:sz w:val="22"/>
          <w:szCs w:val="22"/>
        </w:rPr>
        <w:t>Rector</w:t>
      </w:r>
      <w:r w:rsidRPr="00D94642">
        <w:rPr>
          <w:rFonts w:cstheme="minorHAnsi"/>
          <w:sz w:val="22"/>
          <w:szCs w:val="22"/>
        </w:rPr>
        <w:t xml:space="preserve">. El órgano </w:t>
      </w:r>
      <w:r w:rsidR="00D758E1" w:rsidRPr="00D94642">
        <w:rPr>
          <w:rFonts w:cstheme="minorHAnsi"/>
          <w:sz w:val="22"/>
          <w:szCs w:val="22"/>
        </w:rPr>
        <w:t>rector</w:t>
      </w:r>
      <w:r w:rsidRPr="00D94642">
        <w:rPr>
          <w:rFonts w:cstheme="minorHAnsi"/>
          <w:sz w:val="22"/>
          <w:szCs w:val="22"/>
        </w:rPr>
        <w:t xml:space="preserve"> supervisa y garantiza la existencia de estructuras y procesos adecuados para una gobernanza eficaz y que los objetivos de la organización respondan a las necesidades y prioridades de los países receptores.</w:t>
      </w:r>
    </w:p>
    <w:p w14:paraId="3750031D"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3: Dirección (funciones de primera y segunda línea). La dirección es responsable de la consecución de los objetivos de la organización, incluida la asunción y gestión de los riesgos (primera línea), y el seguimiento de los riesgos y la prestación de apoyo y conocimientos especializados (segunda línea).</w:t>
      </w:r>
    </w:p>
    <w:p w14:paraId="7831662D"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4: Funciones de tercera línea. Proporciona garantía y asesoramiento independientes sobre la adecuación y eficacia de la gobernanza organizativa y la gestión de riesgos.</w:t>
      </w:r>
    </w:p>
    <w:p w14:paraId="1A29CD14"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5: Independencia de tercera línea. Garantiza la independencia de la auditoría interna de las responsabilidades de la dirección para asegurar su objetividad, autoridad y credibilidad.</w:t>
      </w:r>
    </w:p>
    <w:p w14:paraId="55566142" w14:textId="0E19D826" w:rsidR="00EB4AAB"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6: Creación y protección de valor. Todas las funciones trabajan juntas, alinean actividades y prioridades a través de la comunicación, la cooperación y la colaboración.</w:t>
      </w:r>
    </w:p>
    <w:p w14:paraId="065A91B6" w14:textId="77777777" w:rsidR="00DC1942" w:rsidRPr="00D94642" w:rsidRDefault="00DC1942" w:rsidP="00856DA5">
      <w:pPr>
        <w:spacing w:line="276" w:lineRule="auto"/>
        <w:ind w:hanging="1080"/>
        <w:jc w:val="both"/>
        <w:rPr>
          <w:rFonts w:cstheme="minorHAnsi"/>
          <w:sz w:val="22"/>
          <w:szCs w:val="22"/>
        </w:rPr>
      </w:pPr>
    </w:p>
    <w:p w14:paraId="0F03DA26" w14:textId="611CEF36" w:rsidR="00345A97" w:rsidRPr="00D94642" w:rsidRDefault="00D03DBD" w:rsidP="00345A97">
      <w:pPr>
        <w:pStyle w:val="Heading2"/>
        <w:keepLines w:val="0"/>
        <w:rPr>
          <w:rFonts w:asciiTheme="minorHAnsi" w:hAnsiTheme="minorHAnsi" w:cstheme="minorHAnsi"/>
        </w:rPr>
      </w:pPr>
      <w:bookmarkStart w:id="329" w:name="_Toc184220409"/>
      <w:bookmarkStart w:id="330" w:name="_Toc210826056"/>
      <w:r w:rsidRPr="00D94642">
        <w:rPr>
          <w:rFonts w:asciiTheme="minorHAnsi" w:hAnsiTheme="minorHAnsi" w:cstheme="minorHAnsi"/>
        </w:rPr>
        <w:t>5</w:t>
      </w:r>
      <w:r w:rsidR="00345A97" w:rsidRPr="00D94642">
        <w:rPr>
          <w:rFonts w:asciiTheme="minorHAnsi" w:hAnsiTheme="minorHAnsi" w:cstheme="minorHAnsi"/>
        </w:rPr>
        <w:t xml:space="preserve">.2 </w:t>
      </w:r>
      <w:r w:rsidR="003A1A37" w:rsidRPr="00D94642">
        <w:rPr>
          <w:rFonts w:asciiTheme="minorHAnsi" w:hAnsiTheme="minorHAnsi" w:cstheme="minorHAnsi"/>
        </w:rPr>
        <w:t>Funciones y responsabilidades clave</w:t>
      </w:r>
      <w:bookmarkEnd w:id="329"/>
      <w:bookmarkEnd w:id="330"/>
    </w:p>
    <w:p w14:paraId="1F19B0C6" w14:textId="77777777" w:rsidR="00A94DD1" w:rsidRPr="00805A7C" w:rsidRDefault="00A94DD1" w:rsidP="00856DA5">
      <w:pPr>
        <w:rPr>
          <w:rFonts w:cstheme="minorHAnsi"/>
        </w:rPr>
      </w:pPr>
    </w:p>
    <w:p w14:paraId="413ED65D" w14:textId="50FD1EDB" w:rsidR="00F53A25" w:rsidRPr="00D94642" w:rsidRDefault="00044D73">
      <w:pPr>
        <w:pStyle w:val="ListParagraph"/>
        <w:numPr>
          <w:ilvl w:val="0"/>
          <w:numId w:val="47"/>
        </w:numPr>
        <w:spacing w:line="276" w:lineRule="auto"/>
        <w:jc w:val="both"/>
        <w:rPr>
          <w:rFonts w:cstheme="minorHAnsi"/>
          <w:sz w:val="22"/>
          <w:szCs w:val="22"/>
        </w:rPr>
      </w:pPr>
      <w:r w:rsidRPr="00D94642">
        <w:rPr>
          <w:rFonts w:cstheme="minorHAnsi"/>
          <w:b/>
          <w:bCs/>
          <w:sz w:val="22"/>
          <w:szCs w:val="22"/>
        </w:rPr>
        <w:t xml:space="preserve">Órgano </w:t>
      </w:r>
      <w:r w:rsidR="00D758E1" w:rsidRPr="00D94642">
        <w:rPr>
          <w:rFonts w:cstheme="minorHAnsi"/>
          <w:b/>
          <w:bCs/>
          <w:sz w:val="22"/>
          <w:szCs w:val="22"/>
        </w:rPr>
        <w:t>Rector</w:t>
      </w:r>
      <w:r w:rsidRPr="00D94642">
        <w:rPr>
          <w:rFonts w:cstheme="minorHAnsi"/>
          <w:sz w:val="22"/>
          <w:szCs w:val="22"/>
        </w:rPr>
        <w:t>: Las funciones y responsabilidades de supervisión de la Junta Ejecutiva del PNUD fueron establecidas por la resolución A/RES/48/162 de la Asamblea General. En ella se describe la responsabilidad de la Junta como «</w:t>
      </w:r>
      <w:r w:rsidRPr="00D94642">
        <w:rPr>
          <w:rFonts w:cstheme="minorHAnsi"/>
          <w:i/>
          <w:iCs/>
          <w:sz w:val="22"/>
          <w:szCs w:val="22"/>
        </w:rPr>
        <w:t xml:space="preserve">prestar apoyo intergubernamental a las actividades de cada fondo o programa y supervisarlas de conformidad con la orientación normativa general de la Asamblea General y el Consejo Económico y Social, con arreglo a sus respectivas responsabilidades </w:t>
      </w:r>
      <w:r w:rsidRPr="00D94642">
        <w:rPr>
          <w:rFonts w:cstheme="minorHAnsi"/>
          <w:i/>
          <w:iCs/>
          <w:sz w:val="22"/>
          <w:szCs w:val="22"/>
        </w:rPr>
        <w:lastRenderedPageBreak/>
        <w:t>establecidas en la Carta, y velar por que respondan a las necesidades y prioridades de los países receptores</w:t>
      </w:r>
      <w:r w:rsidRPr="00D94642">
        <w:rPr>
          <w:rFonts w:cstheme="minorHAnsi"/>
          <w:sz w:val="22"/>
          <w:szCs w:val="22"/>
        </w:rPr>
        <w:t>». La Junta Ejecutiva, en el ejercicio efectivo de sus propias responsabilidades de rendición de cuentas y supervisión a nivel estratégico, requiere garantías objetivas independientes e informes que supervisen y o se especialicen en las decisiones tomadas a nivel político se aplican, los recursos se utilizan adecuada y éticamente para los fines previstos, y la gestión está cumpliendo los objetivos (incluida la gestión eficaz del riesgo, el cumplimiento;) establecidos por los responsables políticos. El Consejo Ejecutivo reflexiona sobre las mejoras clave del sistema de ERM, así como sobre los riesgos estratégicos de importancia crítica, anualmente en la primera sesión ordinaria del Consejo Ejecutivo como punto conjunto.</w:t>
      </w:r>
    </w:p>
    <w:p w14:paraId="4D29DDA0" w14:textId="77777777" w:rsidR="00F53A25" w:rsidRPr="00D94642" w:rsidRDefault="00F53A25" w:rsidP="00D94642">
      <w:pPr>
        <w:pStyle w:val="ListParagraph"/>
        <w:spacing w:line="276" w:lineRule="auto"/>
        <w:ind w:left="360"/>
        <w:jc w:val="both"/>
        <w:rPr>
          <w:rFonts w:cstheme="minorHAnsi"/>
          <w:sz w:val="22"/>
          <w:szCs w:val="22"/>
        </w:rPr>
      </w:pPr>
    </w:p>
    <w:p w14:paraId="4FD62216" w14:textId="60CCBFBC" w:rsidR="00BB272B" w:rsidRPr="00D94642" w:rsidRDefault="00F53A25" w:rsidP="00D94642">
      <w:pPr>
        <w:pStyle w:val="ListParagraph"/>
        <w:numPr>
          <w:ilvl w:val="0"/>
          <w:numId w:val="47"/>
        </w:numPr>
        <w:tabs>
          <w:tab w:val="left" w:pos="360"/>
        </w:tabs>
        <w:spacing w:line="276" w:lineRule="auto"/>
        <w:jc w:val="both"/>
        <w:rPr>
          <w:rFonts w:cstheme="minorHAnsi"/>
          <w:color w:val="000000" w:themeColor="text1"/>
          <w:sz w:val="22"/>
          <w:szCs w:val="22"/>
        </w:rPr>
      </w:pPr>
      <w:r w:rsidRPr="00D94642">
        <w:rPr>
          <w:rFonts w:cstheme="minorHAnsi"/>
          <w:b/>
          <w:bCs/>
          <w:color w:val="000000" w:themeColor="text1"/>
          <w:sz w:val="22"/>
          <w:szCs w:val="22"/>
          <w:lang w:val="pt-BR"/>
        </w:rPr>
        <w:t>Administrador:</w:t>
      </w:r>
      <w:r w:rsidRPr="00D94642">
        <w:rPr>
          <w:rFonts w:cstheme="minorHAnsi"/>
          <w:color w:val="000000" w:themeColor="text1"/>
          <w:sz w:val="22"/>
          <w:szCs w:val="22"/>
          <w:lang w:val="pt-BR"/>
        </w:rPr>
        <w:t xml:space="preserve"> Según </w:t>
      </w:r>
      <w:hyperlink r:id="rId30">
        <w:r w:rsidR="00B76409">
          <w:rPr>
            <w:rStyle w:val="Hyperlink"/>
            <w:rFonts w:cstheme="minorHAnsi"/>
            <w:sz w:val="22"/>
            <w:szCs w:val="22"/>
          </w:rPr>
          <w:t>El sistema de rendición de cuentas del PNUD</w:t>
        </w:r>
      </w:hyperlink>
      <w:r w:rsidR="00B76409">
        <w:t xml:space="preserve"> </w:t>
      </w:r>
      <w:r w:rsidR="00B76409" w:rsidRPr="00B76409">
        <w:rPr>
          <w:rFonts w:cstheme="minorHAnsi"/>
          <w:color w:val="000000" w:themeColor="text1"/>
          <w:sz w:val="22"/>
          <w:szCs w:val="22"/>
        </w:rPr>
        <w:t>(en inglés)</w:t>
      </w:r>
      <w:r w:rsidR="00B76409" w:rsidRPr="00D94642">
        <w:rPr>
          <w:rFonts w:cstheme="minorHAnsi"/>
          <w:color w:val="000000" w:themeColor="text1"/>
          <w:sz w:val="22"/>
          <w:szCs w:val="22"/>
        </w:rPr>
        <w:t xml:space="preserve"> </w:t>
      </w:r>
      <w:r w:rsidRPr="00D94642">
        <w:rPr>
          <w:rFonts w:cstheme="minorHAnsi"/>
          <w:color w:val="000000" w:themeColor="text1"/>
          <w:sz w:val="22"/>
          <w:szCs w:val="22"/>
          <w:lang w:val="pt-BR"/>
        </w:rPr>
        <w:t>, el Administrador es responsable de las operaciones del PNUD y rinde cuentas ante la Junta Ejecutiva por todas las fases y aspectos de la gestión y ejecución de las actividades del PNUD. El Administrador es responsable de proporcionar visión y dirección organizacional tras consultas con la Junta Ejecutiva. El Administrador delega autoridad al Administrador Asociado del PNUD, a los Administradores Adjuntos (Directores de Oficina), a los Representantes Residentes y a otros jefes de unidad para funciones específicas esenciales para su cargo, con el fin de cumplir el mandato de la organización. La responsabilidad de implementar un marco sistemático de gestión de riesgos empresariales a nivel organizacional (incluidas políticas y procedimientos) en todo el PNUD recae en el Administrador y en el liderazgo superior de la organización, incluido el Oficial Principal de Riesgos / Administrador Asociado.</w:t>
      </w:r>
    </w:p>
    <w:p w14:paraId="1DF3C250" w14:textId="77777777" w:rsidR="00A94DD1" w:rsidRPr="00D94642" w:rsidRDefault="00A94DD1" w:rsidP="00D94642">
      <w:pPr>
        <w:pStyle w:val="ListParagraph"/>
        <w:spacing w:line="276" w:lineRule="auto"/>
        <w:ind w:left="360"/>
        <w:jc w:val="both"/>
        <w:rPr>
          <w:rFonts w:cstheme="minorHAnsi"/>
          <w:sz w:val="22"/>
          <w:szCs w:val="22"/>
        </w:rPr>
      </w:pPr>
    </w:p>
    <w:p w14:paraId="0FEBBE5D" w14:textId="40361706" w:rsidR="00044D73" w:rsidRPr="00D94642" w:rsidRDefault="00044D73" w:rsidP="00D94642">
      <w:pPr>
        <w:pStyle w:val="ListParagraph"/>
        <w:numPr>
          <w:ilvl w:val="0"/>
          <w:numId w:val="47"/>
        </w:numPr>
        <w:spacing w:line="276" w:lineRule="auto"/>
        <w:jc w:val="both"/>
        <w:rPr>
          <w:rFonts w:cstheme="minorHAnsi"/>
          <w:sz w:val="22"/>
          <w:szCs w:val="22"/>
        </w:rPr>
      </w:pPr>
      <w:r w:rsidRPr="00D94642">
        <w:rPr>
          <w:rFonts w:cstheme="minorHAnsi"/>
          <w:b/>
          <w:bCs/>
          <w:sz w:val="22"/>
          <w:szCs w:val="22"/>
        </w:rPr>
        <w:t>Dirección</w:t>
      </w:r>
      <w:r w:rsidRPr="00D94642">
        <w:rPr>
          <w:rFonts w:cstheme="minorHAnsi"/>
          <w:sz w:val="22"/>
          <w:szCs w:val="22"/>
        </w:rPr>
        <w:t>: De acuerdo con los principios clave del Modelo de las Tres Líneas mencionado en el párrafo 21, la dirección es responsable de lograr los objetivos de la organización, incluyendo la propiedad y la gestión de los riesgos (función de primera línea), y el seguimiento de los riesgos y la prestación de apoyo y experiencia (función de segunda línea).</w:t>
      </w:r>
    </w:p>
    <w:p w14:paraId="2AB8049C" w14:textId="77777777" w:rsidR="003A1A37" w:rsidRPr="00805A7C" w:rsidRDefault="003A1A37" w:rsidP="00856DA5">
      <w:pPr>
        <w:spacing w:line="276" w:lineRule="auto"/>
        <w:ind w:left="360"/>
        <w:jc w:val="both"/>
        <w:rPr>
          <w:rFonts w:cstheme="minorHAnsi"/>
        </w:rPr>
      </w:pPr>
    </w:p>
    <w:p w14:paraId="5B94B162" w14:textId="7F5098A2" w:rsidR="006E7CBE" w:rsidRPr="00D94642" w:rsidRDefault="003A1A37" w:rsidP="00982796">
      <w:pPr>
        <w:pStyle w:val="Heading3"/>
        <w:rPr>
          <w:rFonts w:asciiTheme="minorHAnsi" w:hAnsiTheme="minorHAnsi" w:cstheme="minorHAnsi"/>
          <w:b/>
        </w:rPr>
      </w:pPr>
      <w:bookmarkStart w:id="331" w:name="_Toc210826057"/>
      <w:r w:rsidRPr="00D94642">
        <w:rPr>
          <w:rFonts w:asciiTheme="minorHAnsi" w:eastAsia="Arial" w:hAnsiTheme="minorHAnsi" w:cstheme="minorHAnsi"/>
          <w:color w:val="2F5496" w:themeColor="accent1" w:themeShade="BF"/>
          <w:szCs w:val="26"/>
          <w:lang w:val="da-DK"/>
        </w:rPr>
        <w:t>5</w:t>
      </w:r>
      <w:r w:rsidR="00044D73" w:rsidRPr="00D94642">
        <w:rPr>
          <w:rFonts w:asciiTheme="minorHAnsi" w:eastAsia="Arial" w:hAnsiTheme="minorHAnsi" w:cstheme="minorHAnsi"/>
          <w:color w:val="2F5496" w:themeColor="accent1" w:themeShade="BF"/>
          <w:szCs w:val="26"/>
          <w:lang w:val="da-DK"/>
        </w:rPr>
        <w:t xml:space="preserve">.2.1 Roles de la </w:t>
      </w:r>
      <w:r w:rsidR="0A73C22E" w:rsidRPr="00D94642">
        <w:rPr>
          <w:rFonts w:asciiTheme="minorHAnsi" w:eastAsia="Arial" w:hAnsiTheme="minorHAnsi" w:cstheme="minorHAnsi"/>
          <w:color w:val="2F5496" w:themeColor="accent1" w:themeShade="BF"/>
          <w:szCs w:val="26"/>
          <w:lang w:val="da-DK"/>
        </w:rPr>
        <w:t>Primera línea</w:t>
      </w:r>
      <w:bookmarkEnd w:id="331"/>
    </w:p>
    <w:p w14:paraId="3B051DCD" w14:textId="77777777" w:rsidR="00A94DD1" w:rsidRPr="00805A7C" w:rsidRDefault="00A94DD1" w:rsidP="00856DA5">
      <w:pPr>
        <w:rPr>
          <w:rFonts w:cstheme="minorHAnsi"/>
        </w:rPr>
      </w:pPr>
    </w:p>
    <w:p w14:paraId="38A31EAE" w14:textId="51FC6C79" w:rsidR="0015145C" w:rsidRPr="00D94642" w:rsidRDefault="0A73C22E" w:rsidP="00D94642">
      <w:pPr>
        <w:pStyle w:val="ListParagraph"/>
        <w:numPr>
          <w:ilvl w:val="0"/>
          <w:numId w:val="47"/>
        </w:numPr>
        <w:tabs>
          <w:tab w:val="left" w:pos="450"/>
        </w:tabs>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Todo el personal del PNUD tiene una función en la gestión de los riesgos y la primera línea. </w:t>
      </w:r>
    </w:p>
    <w:p w14:paraId="32E82E7E" w14:textId="07EC9D30" w:rsidR="001F4B21" w:rsidRPr="00D94642" w:rsidRDefault="00834B42" w:rsidP="00D94642">
      <w:pPr>
        <w:tabs>
          <w:tab w:val="left" w:pos="360"/>
        </w:tabs>
        <w:spacing w:line="276" w:lineRule="auto"/>
        <w:ind w:left="360"/>
        <w:jc w:val="both"/>
        <w:rPr>
          <w:rFonts w:cstheme="minorHAnsi"/>
          <w:color w:val="000000" w:themeColor="text1"/>
          <w:sz w:val="22"/>
          <w:szCs w:val="22"/>
        </w:rPr>
      </w:pPr>
      <w:r w:rsidRPr="00D94642">
        <w:rPr>
          <w:rFonts w:cstheme="minorHAnsi"/>
          <w:color w:val="000000" w:themeColor="text1"/>
          <w:sz w:val="22"/>
          <w:szCs w:val="22"/>
        </w:rPr>
        <w:t>El personal es responsable de identificar y gestionar los riesgos que afectan a la consecución de los objetivos relacionados con su(s) área(s) de trabajo dentro de su autoridad delegada. Son responsables de velar por el cumplimiento de las distintas actividades de control y de garantizar que se acredit</w:t>
      </w:r>
      <w:r w:rsidR="00DE1A76" w:rsidRPr="00D94642">
        <w:rPr>
          <w:rFonts w:cstheme="minorHAnsi"/>
          <w:color w:val="000000" w:themeColor="text1"/>
          <w:sz w:val="22"/>
          <w:szCs w:val="22"/>
        </w:rPr>
        <w:t>e</w:t>
      </w:r>
      <w:r w:rsidRPr="00D94642">
        <w:rPr>
          <w:rFonts w:cstheme="minorHAnsi"/>
          <w:color w:val="000000" w:themeColor="text1"/>
          <w:sz w:val="22"/>
          <w:szCs w:val="22"/>
        </w:rPr>
        <w:t>n adecuadamente.</w:t>
      </w:r>
      <w:r w:rsidR="001F4B21" w:rsidRPr="00D94642">
        <w:rPr>
          <w:rFonts w:cstheme="minorHAnsi"/>
          <w:color w:val="000000" w:themeColor="text1"/>
          <w:sz w:val="22"/>
          <w:szCs w:val="22"/>
        </w:rPr>
        <w:t xml:space="preserve"> </w:t>
      </w:r>
    </w:p>
    <w:p w14:paraId="59F7FD20" w14:textId="77777777" w:rsidR="00834B42" w:rsidRPr="00D94642" w:rsidRDefault="00834B42" w:rsidP="00856DA5">
      <w:pPr>
        <w:tabs>
          <w:tab w:val="left" w:pos="360"/>
        </w:tabs>
        <w:spacing w:line="276" w:lineRule="auto"/>
        <w:jc w:val="both"/>
        <w:rPr>
          <w:rFonts w:cstheme="minorHAnsi"/>
          <w:color w:val="000000" w:themeColor="text1"/>
          <w:sz w:val="22"/>
          <w:szCs w:val="22"/>
        </w:rPr>
      </w:pPr>
    </w:p>
    <w:p w14:paraId="0C7059D8" w14:textId="5741C5D9" w:rsidR="00196AE5" w:rsidRPr="00D94642" w:rsidRDefault="0A73C22E" w:rsidP="00D94642">
      <w:pPr>
        <w:pStyle w:val="ListParagraph"/>
        <w:numPr>
          <w:ilvl w:val="0"/>
          <w:numId w:val="47"/>
        </w:numPr>
        <w:tabs>
          <w:tab w:val="left" w:pos="360"/>
        </w:tabs>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La rendición de cuentas de la ERM sigue la jerarquía de línea, es decir, el </w:t>
      </w:r>
      <w:r w:rsidR="00E9199E" w:rsidRPr="00D94642">
        <w:rPr>
          <w:rFonts w:cstheme="minorHAnsi"/>
          <w:color w:val="000000" w:themeColor="text1"/>
          <w:sz w:val="22"/>
          <w:szCs w:val="22"/>
        </w:rPr>
        <w:t xml:space="preserve">gerente </w:t>
      </w:r>
      <w:r w:rsidRPr="00D94642">
        <w:rPr>
          <w:rFonts w:cstheme="minorHAnsi"/>
          <w:color w:val="000000" w:themeColor="text1"/>
          <w:sz w:val="22"/>
          <w:szCs w:val="22"/>
        </w:rPr>
        <w:t xml:space="preserve">de operaciones de cada unidad es responsable de la gestión de los riesgos dentro de su área de responsabilidad. </w:t>
      </w:r>
      <w:r w:rsidRPr="00D94642">
        <w:rPr>
          <w:rFonts w:cstheme="minorHAnsi"/>
          <w:sz w:val="22"/>
          <w:szCs w:val="22"/>
        </w:rPr>
        <w:t xml:space="preserve">Esto se identifica en </w:t>
      </w:r>
      <w:hyperlink r:id="rId31">
        <w:r w:rsidR="00B76409">
          <w:rPr>
            <w:rStyle w:val="Hyperlink"/>
            <w:rFonts w:cstheme="minorHAnsi"/>
            <w:sz w:val="22"/>
            <w:szCs w:val="22"/>
          </w:rPr>
          <w:t>El sistema de rendición de cuentas del PNUD</w:t>
        </w:r>
      </w:hyperlink>
      <w:r w:rsidR="00B76409">
        <w:t xml:space="preserve"> </w:t>
      </w:r>
      <w:r w:rsidR="00B76409" w:rsidRPr="00B76409">
        <w:rPr>
          <w:rFonts w:cstheme="minorHAnsi"/>
          <w:color w:val="000000" w:themeColor="text1"/>
          <w:sz w:val="22"/>
          <w:szCs w:val="22"/>
        </w:rPr>
        <w:t>(en inglés).</w:t>
      </w:r>
      <w:r w:rsidR="00B76409">
        <w:t xml:space="preserve"> </w:t>
      </w:r>
      <w:r w:rsidRPr="00D94642">
        <w:rPr>
          <w:rFonts w:cstheme="minorHAnsi"/>
          <w:color w:val="000000" w:themeColor="text1"/>
          <w:sz w:val="22"/>
          <w:szCs w:val="22"/>
        </w:rPr>
        <w:t xml:space="preserve"> </w:t>
      </w:r>
    </w:p>
    <w:p w14:paraId="4D337DCC" w14:textId="77777777" w:rsidR="002E2AC3" w:rsidRPr="00D94642" w:rsidRDefault="002E2AC3" w:rsidP="00856DA5">
      <w:pPr>
        <w:tabs>
          <w:tab w:val="left" w:pos="360"/>
        </w:tabs>
        <w:spacing w:line="276" w:lineRule="auto"/>
        <w:jc w:val="both"/>
        <w:rPr>
          <w:rFonts w:cstheme="minorHAnsi"/>
          <w:sz w:val="22"/>
          <w:szCs w:val="22"/>
        </w:rPr>
      </w:pPr>
    </w:p>
    <w:p w14:paraId="4B6DDC24" w14:textId="0835404D" w:rsidR="00D85B06" w:rsidRPr="00D94642" w:rsidRDefault="3458BBF9" w:rsidP="00D94642">
      <w:pPr>
        <w:pStyle w:val="ListParagraph"/>
        <w:numPr>
          <w:ilvl w:val="0"/>
          <w:numId w:val="18"/>
        </w:numPr>
        <w:tabs>
          <w:tab w:val="left" w:pos="360"/>
        </w:tabs>
        <w:spacing w:line="276" w:lineRule="auto"/>
        <w:ind w:left="360" w:firstLine="0"/>
        <w:jc w:val="both"/>
        <w:rPr>
          <w:rFonts w:cstheme="minorHAnsi"/>
          <w:sz w:val="22"/>
          <w:szCs w:val="22"/>
        </w:rPr>
      </w:pPr>
      <w:r w:rsidRPr="00D94642">
        <w:rPr>
          <w:rFonts w:cstheme="minorHAnsi"/>
          <w:color w:val="000000" w:themeColor="text1"/>
          <w:sz w:val="22"/>
          <w:szCs w:val="22"/>
        </w:rPr>
        <w:t xml:space="preserve">Al nivel institucional, el </w:t>
      </w:r>
      <w:r w:rsidRPr="00D94642">
        <w:rPr>
          <w:rFonts w:cstheme="minorHAnsi"/>
          <w:b/>
          <w:bCs/>
          <w:color w:val="000000" w:themeColor="text1"/>
          <w:sz w:val="22"/>
          <w:szCs w:val="22"/>
        </w:rPr>
        <w:t>Grupo Ejecutivo</w:t>
      </w:r>
      <w:r w:rsidRPr="00D94642">
        <w:rPr>
          <w:rFonts w:cstheme="minorHAnsi"/>
          <w:color w:val="000000" w:themeColor="text1"/>
          <w:sz w:val="22"/>
          <w:szCs w:val="22"/>
        </w:rPr>
        <w:t xml:space="preserve"> es responsable de la ERM y de asegurar que las decisiones institucionales estén informadas sobre los riesgos.</w:t>
      </w:r>
    </w:p>
    <w:p w14:paraId="50A33389" w14:textId="77777777" w:rsidR="00D85B06" w:rsidRPr="00D94642" w:rsidRDefault="00D85B06" w:rsidP="00D94642">
      <w:pPr>
        <w:spacing w:line="276" w:lineRule="auto"/>
        <w:jc w:val="both"/>
        <w:rPr>
          <w:rFonts w:cstheme="minorHAnsi"/>
          <w:sz w:val="22"/>
          <w:szCs w:val="22"/>
        </w:rPr>
      </w:pPr>
    </w:p>
    <w:p w14:paraId="0E39D95D" w14:textId="6EC9D34E" w:rsidR="005D589C" w:rsidRPr="00D94642" w:rsidRDefault="0A73C22E" w:rsidP="00D94642">
      <w:pPr>
        <w:pStyle w:val="ListParagraph"/>
        <w:numPr>
          <w:ilvl w:val="0"/>
          <w:numId w:val="18"/>
        </w:numPr>
        <w:spacing w:line="276" w:lineRule="auto"/>
        <w:jc w:val="both"/>
        <w:rPr>
          <w:rFonts w:cstheme="minorHAnsi"/>
          <w:sz w:val="22"/>
          <w:szCs w:val="22"/>
        </w:rPr>
      </w:pPr>
      <w:r w:rsidRPr="00D94642">
        <w:rPr>
          <w:rFonts w:cstheme="minorHAnsi"/>
          <w:sz w:val="22"/>
          <w:szCs w:val="22"/>
        </w:rPr>
        <w:t>Al nivel del programa/</w:t>
      </w:r>
      <w:r w:rsidR="00E9199E" w:rsidRPr="00D94642">
        <w:rPr>
          <w:rFonts w:cstheme="minorHAnsi"/>
          <w:sz w:val="22"/>
          <w:szCs w:val="22"/>
        </w:rPr>
        <w:t>unidad</w:t>
      </w:r>
      <w:r w:rsidRPr="00D94642">
        <w:rPr>
          <w:rFonts w:cstheme="minorHAnsi"/>
          <w:sz w:val="22"/>
          <w:szCs w:val="22"/>
        </w:rPr>
        <w:t>:</w:t>
      </w:r>
    </w:p>
    <w:p w14:paraId="3BF371A7" w14:textId="77777777" w:rsidR="005D589C" w:rsidRPr="00D94642" w:rsidRDefault="005D589C" w:rsidP="005D589C">
      <w:pPr>
        <w:pStyle w:val="ListParagraph"/>
        <w:rPr>
          <w:rFonts w:cstheme="minorHAnsi"/>
          <w:sz w:val="22"/>
          <w:szCs w:val="22"/>
        </w:rPr>
      </w:pPr>
    </w:p>
    <w:p w14:paraId="006CE3DF" w14:textId="50415E7A" w:rsidR="005D589C" w:rsidRPr="00D94642" w:rsidRDefault="0A73C22E" w:rsidP="00D94642">
      <w:pPr>
        <w:pStyle w:val="ListParagraph"/>
        <w:numPr>
          <w:ilvl w:val="1"/>
          <w:numId w:val="18"/>
        </w:numPr>
        <w:tabs>
          <w:tab w:val="left" w:pos="990"/>
        </w:tabs>
        <w:spacing w:line="276" w:lineRule="auto"/>
        <w:ind w:left="810"/>
        <w:jc w:val="both"/>
        <w:rPr>
          <w:rFonts w:cstheme="minorHAnsi"/>
          <w:sz w:val="22"/>
          <w:szCs w:val="22"/>
        </w:rPr>
      </w:pPr>
      <w:r w:rsidRPr="00D94642">
        <w:rPr>
          <w:rFonts w:cstheme="minorHAnsi"/>
          <w:sz w:val="22"/>
          <w:szCs w:val="22"/>
        </w:rPr>
        <w:lastRenderedPageBreak/>
        <w:t xml:space="preserve">Los </w:t>
      </w:r>
      <w:r w:rsidRPr="00D94642">
        <w:rPr>
          <w:rFonts w:cstheme="minorHAnsi"/>
          <w:b/>
          <w:bCs/>
          <w:sz w:val="22"/>
          <w:szCs w:val="22"/>
        </w:rPr>
        <w:t xml:space="preserve">directores </w:t>
      </w:r>
      <w:r w:rsidR="009843CF" w:rsidRPr="00D94642">
        <w:rPr>
          <w:rFonts w:cstheme="minorHAnsi"/>
          <w:b/>
          <w:bCs/>
          <w:sz w:val="22"/>
          <w:szCs w:val="22"/>
        </w:rPr>
        <w:t>del Buró</w:t>
      </w:r>
      <w:r w:rsidRPr="00D94642">
        <w:rPr>
          <w:rFonts w:cstheme="minorHAnsi"/>
          <w:b/>
          <w:bCs/>
          <w:sz w:val="22"/>
          <w:szCs w:val="22"/>
        </w:rPr>
        <w:t xml:space="preserve"> regional/central</w:t>
      </w:r>
      <w:r w:rsidR="005E76DA" w:rsidRPr="00D94642">
        <w:rPr>
          <w:rStyle w:val="FootnoteReference"/>
          <w:rFonts w:cstheme="minorHAnsi"/>
          <w:b/>
          <w:bCs/>
          <w:sz w:val="22"/>
          <w:szCs w:val="22"/>
        </w:rPr>
        <w:footnoteReference w:id="5"/>
      </w:r>
      <w:r w:rsidRPr="00D94642">
        <w:rPr>
          <w:rFonts w:cstheme="minorHAnsi"/>
          <w:b/>
          <w:bCs/>
          <w:sz w:val="22"/>
          <w:szCs w:val="22"/>
        </w:rPr>
        <w:t xml:space="preserve"> </w:t>
      </w:r>
      <w:r w:rsidRPr="00D94642">
        <w:rPr>
          <w:rFonts w:cstheme="minorHAnsi"/>
          <w:sz w:val="22"/>
          <w:szCs w:val="22"/>
        </w:rPr>
        <w:t>son responsables de la ERM y de la toma de decisiones informadas sobre los riesgos al nivel de la dirección y son responsables ante el administrador. Los directores del</w:t>
      </w:r>
      <w:r w:rsidR="00E9199E" w:rsidRPr="00D94642">
        <w:rPr>
          <w:rFonts w:cstheme="minorHAnsi"/>
          <w:sz w:val="22"/>
          <w:szCs w:val="22"/>
        </w:rPr>
        <w:t xml:space="preserve"> Buró</w:t>
      </w:r>
      <w:r w:rsidRPr="00D94642">
        <w:rPr>
          <w:rFonts w:cstheme="minorHAnsi"/>
          <w:sz w:val="22"/>
          <w:szCs w:val="22"/>
        </w:rPr>
        <w:t xml:space="preserve"> </w:t>
      </w:r>
      <w:r w:rsidR="004B6AEB" w:rsidRPr="00D94642">
        <w:rPr>
          <w:rFonts w:cstheme="minorHAnsi"/>
          <w:sz w:val="22"/>
          <w:szCs w:val="22"/>
        </w:rPr>
        <w:t xml:space="preserve">también supervisan la gestión general de riesgos y controles incluyendo Oficinas de </w:t>
      </w:r>
      <w:proofErr w:type="gramStart"/>
      <w:r w:rsidR="004B6AEB" w:rsidRPr="00D94642">
        <w:rPr>
          <w:rFonts w:cstheme="minorHAnsi"/>
          <w:sz w:val="22"/>
          <w:szCs w:val="22"/>
        </w:rPr>
        <w:t>País( CO</w:t>
      </w:r>
      <w:proofErr w:type="gramEnd"/>
      <w:r w:rsidR="004B6AEB" w:rsidRPr="00D94642">
        <w:rPr>
          <w:rFonts w:cstheme="minorHAnsi"/>
          <w:sz w:val="22"/>
          <w:szCs w:val="22"/>
        </w:rPr>
        <w:t xml:space="preserve"> por sus siglas en inglés) y Unidades de Negocio (BU por sus siglas en inglés). Los directores </w:t>
      </w:r>
      <w:r w:rsidRPr="00D94642">
        <w:rPr>
          <w:rFonts w:cstheme="minorHAnsi"/>
          <w:sz w:val="22"/>
          <w:szCs w:val="22"/>
        </w:rPr>
        <w:t xml:space="preserve">aseguran que los registros de riesgos para los programas mundiales o regionales relevantes se actualicen con regularidad, y que los riesgos identificados se gestionen y eleven a un nivel superior según sea necesario. </w:t>
      </w:r>
    </w:p>
    <w:p w14:paraId="60E094ED" w14:textId="77777777" w:rsidR="005D589C" w:rsidRPr="00D94642" w:rsidRDefault="005D589C" w:rsidP="00D94642">
      <w:pPr>
        <w:pStyle w:val="ListParagraph"/>
        <w:ind w:left="810" w:hanging="360"/>
        <w:rPr>
          <w:rFonts w:cstheme="minorHAnsi"/>
          <w:sz w:val="22"/>
          <w:szCs w:val="22"/>
        </w:rPr>
      </w:pPr>
    </w:p>
    <w:p w14:paraId="1FFCDC2C" w14:textId="493DE39D" w:rsidR="002E2AC3" w:rsidRPr="00D94642" w:rsidRDefault="002E2AC3" w:rsidP="00D94642">
      <w:pPr>
        <w:pStyle w:val="ListParagraph"/>
        <w:numPr>
          <w:ilvl w:val="1"/>
          <w:numId w:val="18"/>
        </w:numPr>
        <w:spacing w:line="276" w:lineRule="auto"/>
        <w:ind w:left="810"/>
        <w:jc w:val="both"/>
        <w:rPr>
          <w:rFonts w:cstheme="minorHAnsi"/>
          <w:sz w:val="22"/>
          <w:szCs w:val="22"/>
        </w:rPr>
      </w:pPr>
      <w:r w:rsidRPr="00D94642">
        <w:rPr>
          <w:rFonts w:cstheme="minorHAnsi"/>
          <w:sz w:val="22"/>
          <w:szCs w:val="22"/>
        </w:rPr>
        <w:t xml:space="preserve">Para las oficinas o programas en el país, el </w:t>
      </w:r>
      <w:r w:rsidRPr="00D94642">
        <w:rPr>
          <w:rFonts w:cstheme="minorHAnsi"/>
          <w:b/>
          <w:bCs/>
          <w:sz w:val="22"/>
          <w:szCs w:val="22"/>
        </w:rPr>
        <w:t>Representante Residente</w:t>
      </w:r>
      <w:r w:rsidR="00F60D96" w:rsidRPr="00D94642">
        <w:rPr>
          <w:rFonts w:cstheme="minorHAnsi"/>
          <w:b/>
          <w:bCs/>
          <w:sz w:val="22"/>
          <w:szCs w:val="22"/>
        </w:rPr>
        <w:t xml:space="preserve"> (RR)</w:t>
      </w:r>
      <w:r w:rsidRPr="00D94642">
        <w:rPr>
          <w:rFonts w:cstheme="minorHAnsi"/>
          <w:b/>
          <w:bCs/>
          <w:sz w:val="22"/>
          <w:szCs w:val="22"/>
        </w:rPr>
        <w:t>/</w:t>
      </w:r>
      <w:proofErr w:type="gramStart"/>
      <w:r w:rsidRPr="00D94642">
        <w:rPr>
          <w:rFonts w:cstheme="minorHAnsi"/>
          <w:b/>
          <w:bCs/>
          <w:sz w:val="22"/>
          <w:szCs w:val="22"/>
        </w:rPr>
        <w:t>Jefe</w:t>
      </w:r>
      <w:proofErr w:type="gramEnd"/>
      <w:r w:rsidRPr="00D94642">
        <w:rPr>
          <w:rFonts w:cstheme="minorHAnsi"/>
          <w:b/>
          <w:bCs/>
          <w:sz w:val="22"/>
          <w:szCs w:val="22"/>
        </w:rPr>
        <w:t xml:space="preserve"> de Oficina</w:t>
      </w:r>
      <w:r w:rsidRPr="00D94642">
        <w:rPr>
          <w:rFonts w:cstheme="minorHAnsi"/>
          <w:color w:val="000000" w:themeColor="text1"/>
          <w:sz w:val="22"/>
          <w:szCs w:val="22"/>
        </w:rPr>
        <w:t xml:space="preserve"> es, en última instancia, responsable de la ERM y rinde cuentas ante el director de la dirección relevante para asegurar que el Registro de riesgos de la unidad se supervise y actualice con regularidad, que se gestionen los riesgos y que los riesgos que no pueden abordarse a nivel de la unidad se eleven a la dirección relevante.</w:t>
      </w:r>
      <w:r w:rsidRPr="00D94642">
        <w:rPr>
          <w:rFonts w:cstheme="minorHAnsi"/>
          <w:color w:val="000000" w:themeColor="text1"/>
          <w:sz w:val="22"/>
          <w:szCs w:val="22"/>
        </w:rPr>
        <w:tab/>
      </w:r>
    </w:p>
    <w:p w14:paraId="6C3E04C5" w14:textId="77777777" w:rsidR="00F60D96" w:rsidRPr="00D94642" w:rsidRDefault="00F60D96" w:rsidP="00D94642">
      <w:pPr>
        <w:pStyle w:val="ListParagraph"/>
        <w:ind w:left="810" w:hanging="360"/>
        <w:rPr>
          <w:rFonts w:cstheme="minorHAnsi"/>
          <w:sz w:val="22"/>
          <w:szCs w:val="22"/>
        </w:rPr>
      </w:pPr>
    </w:p>
    <w:p w14:paraId="756D4F48" w14:textId="23C08286" w:rsidR="00F60D96" w:rsidRPr="00D94642" w:rsidRDefault="00F60D96" w:rsidP="00D94642">
      <w:pPr>
        <w:pStyle w:val="ListParagraph"/>
        <w:numPr>
          <w:ilvl w:val="1"/>
          <w:numId w:val="18"/>
        </w:numPr>
        <w:spacing w:line="276" w:lineRule="auto"/>
        <w:ind w:left="810"/>
        <w:jc w:val="both"/>
        <w:rPr>
          <w:rFonts w:cstheme="minorHAnsi"/>
          <w:sz w:val="22"/>
          <w:szCs w:val="22"/>
        </w:rPr>
      </w:pPr>
      <w:r w:rsidRPr="00D94642">
        <w:rPr>
          <w:rFonts w:cstheme="minorHAnsi"/>
          <w:sz w:val="22"/>
          <w:szCs w:val="22"/>
        </w:rPr>
        <w:t xml:space="preserve">En el caso de las oficinas/programas nacionales, el </w:t>
      </w:r>
      <w:r w:rsidRPr="00D94642">
        <w:rPr>
          <w:rFonts w:cstheme="minorHAnsi"/>
          <w:b/>
          <w:bCs/>
          <w:sz w:val="22"/>
          <w:szCs w:val="22"/>
        </w:rPr>
        <w:t>Representante Residente Adjunto</w:t>
      </w:r>
      <w:r w:rsidRPr="00D94642">
        <w:rPr>
          <w:rFonts w:cstheme="minorHAnsi"/>
          <w:sz w:val="22"/>
          <w:szCs w:val="22"/>
        </w:rPr>
        <w:t xml:space="preserve"> </w:t>
      </w:r>
      <w:r w:rsidR="006421EE" w:rsidRPr="00D94642">
        <w:rPr>
          <w:rFonts w:cstheme="minorHAnsi"/>
          <w:sz w:val="22"/>
          <w:szCs w:val="22"/>
        </w:rPr>
        <w:t xml:space="preserve">(o equivalente) </w:t>
      </w:r>
      <w:r w:rsidRPr="00D94642">
        <w:rPr>
          <w:rFonts w:cstheme="minorHAnsi"/>
          <w:sz w:val="22"/>
          <w:szCs w:val="22"/>
        </w:rPr>
        <w:t>ayuda al RR a gestionar los riesgos relacionados con la consecución de los objetivos del programa nacional, incluida la ejecución del programa, la calidad, el impacto, la reputación y las salvaguardias para las personas y el medio ambiente, y contribuye a mantener un papel de supervisión sobre las áreas funcionales dentro de su ámbito de responsabilidad.</w:t>
      </w:r>
    </w:p>
    <w:p w14:paraId="2E25EB19" w14:textId="77777777" w:rsidR="005E76DA" w:rsidRPr="00D94642" w:rsidRDefault="005E76DA" w:rsidP="00D94642">
      <w:pPr>
        <w:pStyle w:val="ListParagraph"/>
        <w:spacing w:line="276" w:lineRule="auto"/>
        <w:ind w:left="810" w:hanging="360"/>
        <w:jc w:val="both"/>
        <w:rPr>
          <w:rFonts w:cstheme="minorHAnsi"/>
          <w:sz w:val="22"/>
          <w:szCs w:val="22"/>
        </w:rPr>
      </w:pPr>
    </w:p>
    <w:p w14:paraId="13DA0607" w14:textId="312A8146" w:rsidR="005E76DA" w:rsidRPr="00D94642" w:rsidRDefault="005E76DA" w:rsidP="00D94642">
      <w:pPr>
        <w:pStyle w:val="ListParagraph"/>
        <w:numPr>
          <w:ilvl w:val="1"/>
          <w:numId w:val="18"/>
        </w:numPr>
        <w:spacing w:line="276" w:lineRule="auto"/>
        <w:ind w:left="810"/>
        <w:jc w:val="both"/>
        <w:rPr>
          <w:rFonts w:cstheme="minorHAnsi"/>
          <w:sz w:val="22"/>
          <w:szCs w:val="22"/>
        </w:rPr>
      </w:pPr>
      <w:r w:rsidRPr="00D94642">
        <w:rPr>
          <w:rFonts w:cstheme="minorHAnsi"/>
          <w:sz w:val="22"/>
          <w:szCs w:val="22"/>
        </w:rPr>
        <w:t xml:space="preserve">Los </w:t>
      </w:r>
      <w:r w:rsidRPr="00D94642">
        <w:rPr>
          <w:rFonts w:cstheme="minorHAnsi"/>
          <w:b/>
          <w:bCs/>
          <w:sz w:val="22"/>
          <w:szCs w:val="22"/>
        </w:rPr>
        <w:t>Puntos Focales de Riesgos</w:t>
      </w:r>
      <w:r w:rsidRPr="00D94642">
        <w:rPr>
          <w:rFonts w:cstheme="minorHAnsi"/>
          <w:sz w:val="22"/>
          <w:szCs w:val="22"/>
        </w:rPr>
        <w:t xml:space="preserve"> tienen un conocimiento avanzado de los retos de gestión de riesgos que afectan a su oficina/oficina; y sirven como principal punto de contacto entre el personal del PNUD, los </w:t>
      </w:r>
      <w:proofErr w:type="gramStart"/>
      <w:r w:rsidRPr="00D94642">
        <w:rPr>
          <w:rFonts w:cstheme="minorHAnsi"/>
          <w:sz w:val="22"/>
          <w:szCs w:val="22"/>
        </w:rPr>
        <w:t>Jefes</w:t>
      </w:r>
      <w:proofErr w:type="gramEnd"/>
      <w:r w:rsidRPr="00D94642">
        <w:rPr>
          <w:rFonts w:cstheme="minorHAnsi"/>
          <w:sz w:val="22"/>
          <w:szCs w:val="22"/>
        </w:rPr>
        <w:t xml:space="preserve"> de Oficina, la Dirección Regional/Central y la Secretaría del Comité de Riesgos.</w:t>
      </w:r>
    </w:p>
    <w:p w14:paraId="7D8764EE" w14:textId="77777777" w:rsidR="00F60D96" w:rsidRPr="00D94642" w:rsidRDefault="00F60D96" w:rsidP="00F60D96">
      <w:pPr>
        <w:spacing w:line="276" w:lineRule="auto"/>
        <w:ind w:left="1080"/>
        <w:jc w:val="both"/>
        <w:rPr>
          <w:rFonts w:cstheme="minorHAnsi"/>
          <w:sz w:val="22"/>
          <w:szCs w:val="22"/>
        </w:rPr>
      </w:pPr>
    </w:p>
    <w:p w14:paraId="2B2EAB85" w14:textId="21A20D56" w:rsidR="00153373" w:rsidRPr="00D94642" w:rsidRDefault="0A73C22E" w:rsidP="00D94642">
      <w:pPr>
        <w:pStyle w:val="ListParagraph"/>
        <w:numPr>
          <w:ilvl w:val="0"/>
          <w:numId w:val="18"/>
        </w:numPr>
        <w:tabs>
          <w:tab w:val="left" w:pos="360"/>
        </w:tabs>
        <w:spacing w:line="276" w:lineRule="auto"/>
        <w:ind w:left="0" w:firstLine="0"/>
        <w:jc w:val="both"/>
        <w:rPr>
          <w:rFonts w:cstheme="minorHAnsi"/>
          <w:color w:val="000000" w:themeColor="text1"/>
        </w:rPr>
      </w:pPr>
      <w:r w:rsidRPr="00D94642">
        <w:rPr>
          <w:rFonts w:cstheme="minorHAnsi"/>
          <w:color w:val="000000" w:themeColor="text1"/>
          <w:sz w:val="22"/>
          <w:szCs w:val="22"/>
        </w:rPr>
        <w:t xml:space="preserve">Al nivel </w:t>
      </w:r>
      <w:proofErr w:type="gramStart"/>
      <w:r w:rsidRPr="00D94642">
        <w:rPr>
          <w:rFonts w:cstheme="minorHAnsi"/>
          <w:color w:val="000000" w:themeColor="text1"/>
          <w:sz w:val="22"/>
          <w:szCs w:val="22"/>
        </w:rPr>
        <w:t xml:space="preserve">del </w:t>
      </w:r>
      <w:r w:rsidR="00834B42" w:rsidRPr="00D94642">
        <w:rPr>
          <w:rFonts w:cstheme="minorHAnsi"/>
          <w:color w:val="000000" w:themeColor="text1"/>
          <w:sz w:val="22"/>
          <w:szCs w:val="22"/>
        </w:rPr>
        <w:t>cartera</w:t>
      </w:r>
      <w:proofErr w:type="gramEnd"/>
      <w:r w:rsidR="00505320" w:rsidRPr="00D94642">
        <w:rPr>
          <w:rFonts w:cstheme="minorHAnsi"/>
          <w:color w:val="000000" w:themeColor="text1"/>
          <w:sz w:val="22"/>
          <w:szCs w:val="22"/>
        </w:rPr>
        <w:t xml:space="preserve"> y/o proyecto</w:t>
      </w:r>
      <w:r w:rsidRPr="00D94642">
        <w:rPr>
          <w:rFonts w:cstheme="minorHAnsi"/>
          <w:color w:val="000000" w:themeColor="text1"/>
          <w:sz w:val="22"/>
          <w:szCs w:val="22"/>
        </w:rPr>
        <w:t xml:space="preserve">, la función de </w:t>
      </w:r>
      <w:r w:rsidRPr="00D94642">
        <w:rPr>
          <w:rFonts w:cstheme="minorHAnsi"/>
          <w:b/>
          <w:bCs/>
          <w:color w:val="000000" w:themeColor="text1"/>
          <w:sz w:val="22"/>
          <w:szCs w:val="22"/>
        </w:rPr>
        <w:t>seguridad de</w:t>
      </w:r>
      <w:r w:rsidR="00DA544B" w:rsidRPr="00D94642">
        <w:rPr>
          <w:rFonts w:cstheme="minorHAnsi"/>
          <w:b/>
          <w:bCs/>
          <w:color w:val="000000" w:themeColor="text1"/>
          <w:sz w:val="22"/>
          <w:szCs w:val="22"/>
        </w:rPr>
        <w:t xml:space="preserve"> </w:t>
      </w:r>
      <w:r w:rsidRPr="00D94642">
        <w:rPr>
          <w:rFonts w:cstheme="minorHAnsi"/>
          <w:b/>
          <w:bCs/>
          <w:color w:val="000000" w:themeColor="text1"/>
          <w:sz w:val="22"/>
          <w:szCs w:val="22"/>
        </w:rPr>
        <w:t>l</w:t>
      </w:r>
      <w:r w:rsidR="00DA544B" w:rsidRPr="00D94642">
        <w:rPr>
          <w:rFonts w:cstheme="minorHAnsi"/>
          <w:b/>
          <w:bCs/>
          <w:color w:val="000000" w:themeColor="text1"/>
          <w:sz w:val="22"/>
          <w:szCs w:val="22"/>
        </w:rPr>
        <w:t>a</w:t>
      </w:r>
      <w:r w:rsidRPr="00D94642">
        <w:rPr>
          <w:rFonts w:cstheme="minorHAnsi"/>
          <w:b/>
          <w:bCs/>
          <w:color w:val="000000" w:themeColor="text1"/>
          <w:sz w:val="22"/>
          <w:szCs w:val="22"/>
        </w:rPr>
        <w:t xml:space="preserve"> </w:t>
      </w:r>
      <w:r w:rsidR="00505320" w:rsidRPr="00D94642">
        <w:rPr>
          <w:rFonts w:cstheme="minorHAnsi"/>
          <w:b/>
          <w:bCs/>
          <w:color w:val="000000" w:themeColor="text1"/>
          <w:sz w:val="22"/>
          <w:szCs w:val="22"/>
        </w:rPr>
        <w:t xml:space="preserve">cartera y/o </w:t>
      </w:r>
      <w:r w:rsidR="00DA544B" w:rsidRPr="00D94642">
        <w:rPr>
          <w:rFonts w:cstheme="minorHAnsi"/>
          <w:b/>
          <w:bCs/>
          <w:color w:val="000000" w:themeColor="text1"/>
          <w:sz w:val="22"/>
          <w:szCs w:val="22"/>
        </w:rPr>
        <w:t xml:space="preserve">del </w:t>
      </w:r>
      <w:r w:rsidR="00505320" w:rsidRPr="00D94642">
        <w:rPr>
          <w:rFonts w:cstheme="minorHAnsi"/>
          <w:b/>
          <w:bCs/>
          <w:color w:val="000000" w:themeColor="text1"/>
          <w:sz w:val="22"/>
          <w:szCs w:val="22"/>
        </w:rPr>
        <w:t>proyecto</w:t>
      </w:r>
      <w:r w:rsidR="00505320" w:rsidRPr="00D94642" w:rsidDel="00505320">
        <w:rPr>
          <w:rFonts w:cstheme="minorHAnsi"/>
          <w:color w:val="000000" w:themeColor="text1"/>
          <w:sz w:val="22"/>
          <w:szCs w:val="22"/>
        </w:rPr>
        <w:t xml:space="preserve"> </w:t>
      </w:r>
      <w:r w:rsidRPr="00D94642">
        <w:rPr>
          <w:rFonts w:cstheme="minorHAnsi"/>
          <w:color w:val="000000" w:themeColor="text1"/>
          <w:sz w:val="22"/>
          <w:szCs w:val="22"/>
        </w:rPr>
        <w:t>(p. ej., Oficial de Programa del PNUD) es responsable de asegurar que el Registro de riesgos del proyecto</w:t>
      </w:r>
      <w:r w:rsidR="00834B42" w:rsidRPr="00D94642">
        <w:rPr>
          <w:rFonts w:cstheme="minorHAnsi"/>
          <w:color w:val="000000" w:themeColor="text1"/>
          <w:sz w:val="22"/>
          <w:szCs w:val="22"/>
        </w:rPr>
        <w:t>/cartera</w:t>
      </w:r>
      <w:r w:rsidRPr="00D94642">
        <w:rPr>
          <w:rFonts w:cstheme="minorHAnsi"/>
          <w:color w:val="000000" w:themeColor="text1"/>
          <w:sz w:val="22"/>
          <w:szCs w:val="22"/>
        </w:rPr>
        <w:t xml:space="preserve"> se actualice y supervise con regularidad, y que se implementen las medidas de tratamiento de los riesgos. </w:t>
      </w:r>
      <w:r w:rsidR="00834B42" w:rsidRPr="00D94642">
        <w:rPr>
          <w:rFonts w:cstheme="minorHAnsi"/>
          <w:color w:val="000000" w:themeColor="text1"/>
          <w:sz w:val="22"/>
          <w:szCs w:val="22"/>
        </w:rPr>
        <w:t>La función de Garantía asegura que los riesgos son identificados y gestionados por el gestor de</w:t>
      </w:r>
      <w:r w:rsidR="00DA544B" w:rsidRPr="00D94642">
        <w:rPr>
          <w:rFonts w:cstheme="minorHAnsi"/>
          <w:color w:val="000000" w:themeColor="text1"/>
          <w:sz w:val="22"/>
          <w:szCs w:val="22"/>
        </w:rPr>
        <w:t xml:space="preserve"> </w:t>
      </w:r>
      <w:r w:rsidR="00834B42" w:rsidRPr="00D94642">
        <w:rPr>
          <w:rFonts w:cstheme="minorHAnsi"/>
          <w:color w:val="000000" w:themeColor="text1"/>
          <w:sz w:val="22"/>
          <w:szCs w:val="22"/>
        </w:rPr>
        <w:t>l</w:t>
      </w:r>
      <w:r w:rsidR="00DA544B" w:rsidRPr="00D94642">
        <w:rPr>
          <w:rFonts w:cstheme="minorHAnsi"/>
          <w:color w:val="000000" w:themeColor="text1"/>
          <w:sz w:val="22"/>
          <w:szCs w:val="22"/>
        </w:rPr>
        <w:t>a</w:t>
      </w:r>
      <w:r w:rsidR="00834B42" w:rsidRPr="00D94642">
        <w:rPr>
          <w:rFonts w:cstheme="minorHAnsi"/>
          <w:color w:val="000000" w:themeColor="text1"/>
          <w:sz w:val="22"/>
          <w:szCs w:val="22"/>
        </w:rPr>
        <w:t xml:space="preserve"> </w:t>
      </w:r>
      <w:r w:rsidR="00D67574" w:rsidRPr="00D94642">
        <w:rPr>
          <w:rFonts w:cstheme="minorHAnsi"/>
          <w:color w:val="000000" w:themeColor="text1"/>
          <w:sz w:val="22"/>
          <w:szCs w:val="22"/>
        </w:rPr>
        <w:t xml:space="preserve">cartera y/o </w:t>
      </w:r>
      <w:r w:rsidR="00DA544B" w:rsidRPr="00D94642">
        <w:rPr>
          <w:rFonts w:cstheme="minorHAnsi"/>
          <w:color w:val="000000" w:themeColor="text1"/>
          <w:sz w:val="22"/>
          <w:szCs w:val="22"/>
        </w:rPr>
        <w:t xml:space="preserve">del </w:t>
      </w:r>
      <w:r w:rsidR="00D67574" w:rsidRPr="00D94642">
        <w:rPr>
          <w:rFonts w:cstheme="minorHAnsi"/>
          <w:color w:val="000000" w:themeColor="text1"/>
          <w:sz w:val="22"/>
          <w:szCs w:val="22"/>
        </w:rPr>
        <w:t>proyecto</w:t>
      </w:r>
      <w:r w:rsidR="00834B42" w:rsidRPr="00D94642">
        <w:rPr>
          <w:rFonts w:cstheme="minorHAnsi"/>
          <w:color w:val="000000" w:themeColor="text1"/>
          <w:sz w:val="22"/>
          <w:szCs w:val="22"/>
        </w:rPr>
        <w:t>.</w:t>
      </w:r>
    </w:p>
    <w:p w14:paraId="1193AEDD" w14:textId="77777777" w:rsidR="00447F10" w:rsidRPr="00805A7C" w:rsidRDefault="00447F10" w:rsidP="00BD2AA2">
      <w:pPr>
        <w:spacing w:line="276" w:lineRule="auto"/>
        <w:jc w:val="both"/>
        <w:rPr>
          <w:rFonts w:cstheme="minorHAnsi"/>
        </w:rPr>
      </w:pPr>
    </w:p>
    <w:p w14:paraId="69A7FC4B" w14:textId="50286C1A" w:rsidR="009843F8" w:rsidRPr="00D94642" w:rsidRDefault="00EB47E1" w:rsidP="00982796">
      <w:pPr>
        <w:pStyle w:val="Heading3"/>
        <w:rPr>
          <w:rFonts w:asciiTheme="minorHAnsi" w:eastAsia="Arial" w:hAnsiTheme="minorHAnsi" w:cstheme="minorHAnsi"/>
          <w:color w:val="2F5496" w:themeColor="accent1" w:themeShade="BF"/>
          <w:szCs w:val="26"/>
          <w:lang w:val="da-DK"/>
        </w:rPr>
      </w:pPr>
      <w:bookmarkStart w:id="332" w:name="_Toc210826058"/>
      <w:r w:rsidRPr="00D94642">
        <w:rPr>
          <w:rFonts w:asciiTheme="minorHAnsi" w:eastAsia="Arial" w:hAnsiTheme="minorHAnsi" w:cstheme="minorHAnsi"/>
          <w:color w:val="2F5496" w:themeColor="accent1" w:themeShade="BF"/>
          <w:szCs w:val="26"/>
          <w:lang w:val="da-DK"/>
        </w:rPr>
        <w:t>5</w:t>
      </w:r>
      <w:r w:rsidR="007731FA" w:rsidRPr="00D94642">
        <w:rPr>
          <w:rFonts w:asciiTheme="minorHAnsi" w:eastAsia="Arial" w:hAnsiTheme="minorHAnsi" w:cstheme="minorHAnsi"/>
          <w:color w:val="2F5496" w:themeColor="accent1" w:themeShade="BF"/>
          <w:szCs w:val="26"/>
          <w:lang w:val="da-DK"/>
        </w:rPr>
        <w:t xml:space="preserve">.2.2 </w:t>
      </w:r>
      <w:r w:rsidR="00834B42" w:rsidRPr="00D94642">
        <w:rPr>
          <w:rFonts w:asciiTheme="minorHAnsi" w:eastAsia="Arial" w:hAnsiTheme="minorHAnsi" w:cstheme="minorHAnsi"/>
          <w:color w:val="2F5496" w:themeColor="accent1" w:themeShade="BF"/>
          <w:szCs w:val="26"/>
          <w:lang w:val="da-DK"/>
        </w:rPr>
        <w:t xml:space="preserve">Roles de la </w:t>
      </w:r>
      <w:r w:rsidR="0A73C22E" w:rsidRPr="00D94642">
        <w:rPr>
          <w:rFonts w:asciiTheme="minorHAnsi" w:eastAsia="Arial" w:hAnsiTheme="minorHAnsi" w:cstheme="minorHAnsi"/>
          <w:color w:val="2F5496" w:themeColor="accent1" w:themeShade="BF"/>
          <w:szCs w:val="26"/>
          <w:lang w:val="da-DK"/>
        </w:rPr>
        <w:t>Segunda línea</w:t>
      </w:r>
      <w:bookmarkEnd w:id="332"/>
    </w:p>
    <w:p w14:paraId="77865AE8" w14:textId="77777777" w:rsidR="00153373" w:rsidRPr="00805A7C" w:rsidRDefault="00153373" w:rsidP="00856DA5">
      <w:pPr>
        <w:rPr>
          <w:rFonts w:cstheme="minorHAnsi"/>
        </w:rPr>
      </w:pPr>
    </w:p>
    <w:p w14:paraId="01150FC2" w14:textId="325611DC" w:rsidR="007731FA" w:rsidRPr="00D94642" w:rsidRDefault="0A73C22E" w:rsidP="00856DA5">
      <w:pPr>
        <w:pStyle w:val="ListParagraph"/>
        <w:numPr>
          <w:ilvl w:val="0"/>
          <w:numId w:val="4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La segunda línea es responsable del </w:t>
      </w:r>
      <w:r w:rsidR="007731FA" w:rsidRPr="00D94642">
        <w:rPr>
          <w:rFonts w:cstheme="minorHAnsi"/>
          <w:color w:val="000000" w:themeColor="text1"/>
          <w:sz w:val="22"/>
          <w:szCs w:val="22"/>
        </w:rPr>
        <w:t>seguimiento</w:t>
      </w:r>
      <w:r w:rsidRPr="00D94642">
        <w:rPr>
          <w:rFonts w:cstheme="minorHAnsi"/>
          <w:color w:val="000000" w:themeColor="text1"/>
          <w:sz w:val="22"/>
          <w:szCs w:val="22"/>
        </w:rPr>
        <w:t xml:space="preserve">, </w:t>
      </w:r>
      <w:r w:rsidR="007731FA" w:rsidRPr="00D94642">
        <w:rPr>
          <w:rFonts w:cstheme="minorHAnsi"/>
          <w:color w:val="000000" w:themeColor="text1"/>
          <w:sz w:val="22"/>
          <w:szCs w:val="22"/>
        </w:rPr>
        <w:t>el asesoramiento</w:t>
      </w:r>
      <w:r w:rsidRPr="00D94642">
        <w:rPr>
          <w:rFonts w:cstheme="minorHAnsi"/>
          <w:color w:val="000000" w:themeColor="text1"/>
          <w:sz w:val="22"/>
          <w:szCs w:val="22"/>
        </w:rPr>
        <w:t xml:space="preserve"> y el apoyo técnico para los riesgos. </w:t>
      </w:r>
    </w:p>
    <w:p w14:paraId="01DB7551" w14:textId="55AE4954" w:rsidR="007731FA" w:rsidRPr="00D94642" w:rsidRDefault="007731FA" w:rsidP="00EB47E1">
      <w:pPr>
        <w:pStyle w:val="ListParagraph"/>
        <w:numPr>
          <w:ilvl w:val="1"/>
          <w:numId w:val="4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Directores de las Oficinas Regionales/Centrales: Los </w:t>
      </w:r>
      <w:proofErr w:type="gramStart"/>
      <w:r w:rsidRPr="00D94642">
        <w:rPr>
          <w:rFonts w:cstheme="minorHAnsi"/>
          <w:color w:val="000000" w:themeColor="text1"/>
          <w:sz w:val="22"/>
          <w:szCs w:val="22"/>
        </w:rPr>
        <w:t>Directores</w:t>
      </w:r>
      <w:proofErr w:type="gramEnd"/>
      <w:r w:rsidRPr="00D94642">
        <w:rPr>
          <w:rFonts w:cstheme="minorHAnsi"/>
          <w:color w:val="000000" w:themeColor="text1"/>
          <w:sz w:val="22"/>
          <w:szCs w:val="22"/>
        </w:rPr>
        <w:t xml:space="preserve"> de las Oficinas supervisan la gestión general de los riesgos y controles del PNUD dentro de sus oficinas y son responsables de supervisar y garantizar que las oficinas bajo su supervisión mantengan actualizados sus Registros de Riesgos, respondan a los riesgos de forma adecuada e informen en línea ascendente según sea necesario.</w:t>
      </w:r>
    </w:p>
    <w:p w14:paraId="69D8DA3E" w14:textId="77777777" w:rsidR="00153373" w:rsidRPr="00D94642" w:rsidRDefault="00153373" w:rsidP="00856DA5">
      <w:pPr>
        <w:pStyle w:val="ListParagraph"/>
        <w:tabs>
          <w:tab w:val="left" w:pos="450"/>
        </w:tabs>
        <w:spacing w:line="276" w:lineRule="auto"/>
        <w:ind w:left="0"/>
        <w:jc w:val="both"/>
        <w:rPr>
          <w:rFonts w:cstheme="minorHAnsi"/>
          <w:color w:val="000000" w:themeColor="text1"/>
          <w:sz w:val="22"/>
          <w:szCs w:val="22"/>
        </w:rPr>
      </w:pPr>
    </w:p>
    <w:p w14:paraId="5C3D756F" w14:textId="2158F318" w:rsidR="00153373" w:rsidRPr="00D94642" w:rsidRDefault="0A73C22E" w:rsidP="00856DA5">
      <w:pPr>
        <w:pStyle w:val="ListParagraph"/>
        <w:numPr>
          <w:ilvl w:val="1"/>
          <w:numId w:val="47"/>
        </w:numPr>
        <w:tabs>
          <w:tab w:val="left" w:pos="450"/>
        </w:tabs>
        <w:spacing w:line="276" w:lineRule="auto"/>
        <w:ind w:left="0" w:firstLine="0"/>
        <w:jc w:val="both"/>
        <w:rPr>
          <w:rFonts w:cstheme="minorHAnsi"/>
          <w:color w:val="000000" w:themeColor="text1"/>
          <w:sz w:val="22"/>
          <w:szCs w:val="22"/>
        </w:rPr>
      </w:pPr>
      <w:r w:rsidRPr="00D94642">
        <w:rPr>
          <w:rFonts w:cstheme="minorHAnsi"/>
          <w:b/>
          <w:bCs/>
          <w:color w:val="000000" w:themeColor="text1"/>
          <w:sz w:val="22"/>
          <w:szCs w:val="22"/>
        </w:rPr>
        <w:t>Comité de Riesgos</w:t>
      </w:r>
      <w:r w:rsidR="00F60D96" w:rsidRPr="00D94642">
        <w:rPr>
          <w:rFonts w:cstheme="minorHAnsi"/>
          <w:b/>
          <w:bCs/>
          <w:color w:val="000000" w:themeColor="text1"/>
          <w:sz w:val="22"/>
          <w:szCs w:val="22"/>
        </w:rPr>
        <w:t xml:space="preserve"> (</w:t>
      </w:r>
      <w:r w:rsidR="00F60D96" w:rsidRPr="00D94642">
        <w:rPr>
          <w:rFonts w:cstheme="minorHAnsi"/>
          <w:color w:val="000000" w:themeColor="text1"/>
          <w:sz w:val="22"/>
          <w:szCs w:val="22"/>
        </w:rPr>
        <w:t xml:space="preserve">véase el </w:t>
      </w:r>
      <w:hyperlink w:anchor="_Apéndice_5._Términos" w:history="1">
        <w:r w:rsidR="00F60D96" w:rsidRPr="00D94642">
          <w:rPr>
            <w:rStyle w:val="Hyperlink"/>
            <w:rFonts w:cstheme="minorHAnsi"/>
            <w:sz w:val="22"/>
            <w:szCs w:val="22"/>
          </w:rPr>
          <w:t>apéndice 5</w:t>
        </w:r>
      </w:hyperlink>
      <w:r w:rsidR="00F60D96" w:rsidRPr="00D94642">
        <w:rPr>
          <w:rFonts w:cstheme="minorHAnsi"/>
          <w:color w:val="000000" w:themeColor="text1"/>
          <w:sz w:val="22"/>
          <w:szCs w:val="22"/>
        </w:rPr>
        <w:t xml:space="preserve"> de los términos de referencia del Comité de Riesgos)</w:t>
      </w:r>
      <w:r w:rsidRPr="00D94642">
        <w:rPr>
          <w:rFonts w:cstheme="minorHAnsi"/>
          <w:b/>
          <w:bCs/>
          <w:color w:val="000000" w:themeColor="text1"/>
          <w:sz w:val="22"/>
          <w:szCs w:val="22"/>
        </w:rPr>
        <w:t xml:space="preserve"> </w:t>
      </w:r>
      <w:r w:rsidRPr="00D94642">
        <w:rPr>
          <w:rFonts w:cstheme="minorHAnsi"/>
          <w:color w:val="000000" w:themeColor="text1"/>
          <w:sz w:val="22"/>
          <w:szCs w:val="22"/>
        </w:rPr>
        <w:t xml:space="preserve">del PNUD, un subcomité del Grupo Ejecutivo </w:t>
      </w:r>
      <w:r w:rsidR="004F040D" w:rsidRPr="00D94642">
        <w:rPr>
          <w:rFonts w:cstheme="minorHAnsi"/>
          <w:color w:val="000000" w:themeColor="text1"/>
          <w:sz w:val="22"/>
          <w:szCs w:val="22"/>
        </w:rPr>
        <w:t xml:space="preserve">responsable de garantizar que el marco general de gestión de </w:t>
      </w:r>
      <w:r w:rsidR="004F040D" w:rsidRPr="00D94642">
        <w:rPr>
          <w:rFonts w:cstheme="minorHAnsi"/>
          <w:color w:val="000000" w:themeColor="text1"/>
          <w:sz w:val="22"/>
          <w:szCs w:val="22"/>
        </w:rPr>
        <w:lastRenderedPageBreak/>
        <w:t>riesgos sea eficaz, pertinente y se aplique corporativamente</w:t>
      </w:r>
      <w:r w:rsidRPr="00D94642">
        <w:rPr>
          <w:rFonts w:cstheme="minorHAnsi"/>
          <w:color w:val="000000" w:themeColor="text1"/>
          <w:sz w:val="22"/>
          <w:szCs w:val="22"/>
        </w:rPr>
        <w:t>.</w:t>
      </w:r>
      <w:r w:rsidR="0095136E" w:rsidRPr="00D94642">
        <w:rPr>
          <w:rFonts w:cstheme="minorHAnsi"/>
          <w:color w:val="000000" w:themeColor="text1"/>
          <w:sz w:val="22"/>
          <w:szCs w:val="22"/>
        </w:rPr>
        <w:t xml:space="preserve"> </w:t>
      </w:r>
      <w:r w:rsidR="004F040D" w:rsidRPr="00D94642">
        <w:rPr>
          <w:rFonts w:cstheme="minorHAnsi"/>
          <w:color w:val="000000" w:themeColor="text1"/>
          <w:sz w:val="22"/>
          <w:szCs w:val="22"/>
        </w:rPr>
        <w:t xml:space="preserve">El Comité de Riesgos también es responsable de identificar los riesgos corporativos y asesorar sobre las posibles medidas de tratamiento que pueden adoptar los propietarios de los riesgos. El Comité revisa y supervisa el registro de riesgos corporativo. También recomienda riesgos para su escalada al Administrador y proporciona asesoramiento/revisión sobre cuestiones específicas a petición del Administrador. El Comité de Riesgos cuenta con el apoyo de la </w:t>
      </w:r>
      <w:r w:rsidR="004F040D" w:rsidRPr="00D94642">
        <w:rPr>
          <w:rFonts w:cstheme="minorHAnsi"/>
          <w:b/>
          <w:bCs/>
          <w:color w:val="000000" w:themeColor="text1"/>
          <w:sz w:val="22"/>
          <w:szCs w:val="22"/>
        </w:rPr>
        <w:t>Secretaría del Comité de Riesgos</w:t>
      </w:r>
      <w:r w:rsidR="004F040D" w:rsidRPr="00D94642">
        <w:rPr>
          <w:rFonts w:cstheme="minorHAnsi"/>
          <w:color w:val="000000" w:themeColor="text1"/>
          <w:sz w:val="22"/>
          <w:szCs w:val="22"/>
        </w:rPr>
        <w:t xml:space="preserve">, que se encuentra en la Oficina Ejecutiva. El Comité está presidido por el Administrador Asociado, que es el </w:t>
      </w:r>
      <w:r w:rsidR="00A1406F" w:rsidRPr="00D94642">
        <w:rPr>
          <w:rFonts w:cstheme="minorHAnsi"/>
          <w:color w:val="000000" w:themeColor="text1"/>
          <w:sz w:val="22"/>
          <w:szCs w:val="22"/>
        </w:rPr>
        <w:t xml:space="preserve">Oficial </w:t>
      </w:r>
      <w:proofErr w:type="gramStart"/>
      <w:r w:rsidR="00A1406F" w:rsidRPr="00D94642">
        <w:rPr>
          <w:rFonts w:cstheme="minorHAnsi"/>
          <w:color w:val="000000" w:themeColor="text1"/>
          <w:sz w:val="22"/>
          <w:szCs w:val="22"/>
        </w:rPr>
        <w:t>Jefe</w:t>
      </w:r>
      <w:proofErr w:type="gramEnd"/>
      <w:r w:rsidR="00A1406F" w:rsidRPr="00D94642">
        <w:rPr>
          <w:rFonts w:cstheme="minorHAnsi"/>
          <w:color w:val="000000" w:themeColor="text1"/>
          <w:sz w:val="22"/>
          <w:szCs w:val="22"/>
        </w:rPr>
        <w:t xml:space="preserve"> de Gestión de Riesgos</w:t>
      </w:r>
      <w:r w:rsidR="004F040D" w:rsidRPr="00D94642">
        <w:rPr>
          <w:rFonts w:cstheme="minorHAnsi"/>
          <w:color w:val="000000" w:themeColor="text1"/>
          <w:sz w:val="22"/>
          <w:szCs w:val="22"/>
        </w:rPr>
        <w:t xml:space="preserve"> (CRO), con miembros de la alta dirección del PNUD, expertos invitados y otros representantes pertinentes que pueden ser invitados al Comité, según sea necesario.</w:t>
      </w:r>
    </w:p>
    <w:p w14:paraId="180A5BD9" w14:textId="180F791E" w:rsidR="00322FC2" w:rsidRPr="00D94642" w:rsidRDefault="00322FC2" w:rsidP="00856DA5">
      <w:pPr>
        <w:tabs>
          <w:tab w:val="left" w:pos="450"/>
        </w:tabs>
        <w:jc w:val="both"/>
        <w:rPr>
          <w:rFonts w:cstheme="minorHAnsi"/>
          <w:sz w:val="22"/>
          <w:szCs w:val="22"/>
        </w:rPr>
      </w:pPr>
    </w:p>
    <w:p w14:paraId="607262A8" w14:textId="10BF9120" w:rsidR="00322FC2" w:rsidRPr="00D94642" w:rsidRDefault="0095136E" w:rsidP="00EB47E1">
      <w:pPr>
        <w:pStyle w:val="ListParagraph"/>
        <w:numPr>
          <w:ilvl w:val="1"/>
          <w:numId w:val="47"/>
        </w:numPr>
        <w:tabs>
          <w:tab w:val="left" w:pos="450"/>
        </w:tabs>
        <w:spacing w:line="276" w:lineRule="auto"/>
        <w:ind w:left="0" w:firstLine="0"/>
        <w:jc w:val="both"/>
        <w:rPr>
          <w:rFonts w:cstheme="minorHAnsi"/>
          <w:color w:val="000000" w:themeColor="text1"/>
          <w:sz w:val="22"/>
          <w:szCs w:val="22"/>
        </w:rPr>
      </w:pPr>
      <w:r w:rsidRPr="00D94642">
        <w:rPr>
          <w:rFonts w:cstheme="minorHAnsi"/>
          <w:b/>
          <w:bCs/>
          <w:color w:val="000000" w:themeColor="text1"/>
          <w:sz w:val="22"/>
          <w:szCs w:val="22"/>
        </w:rPr>
        <w:t>La Oficina de Servicios de Gestión (BMS) y la Oficina de Apoyo a Políticas y Programas (BPPS)</w:t>
      </w:r>
      <w:r w:rsidRPr="00D94642">
        <w:rPr>
          <w:rFonts w:cstheme="minorHAnsi"/>
          <w:color w:val="000000" w:themeColor="text1"/>
          <w:sz w:val="22"/>
          <w:szCs w:val="22"/>
        </w:rPr>
        <w:t xml:space="preserve"> son copropietarias de la política y el marco de ERM, y son responsables de encabezar el desarrollo, la aplicación, el mantenimiento y la mejora continua de los procesos y herramientas de gestión del riesgo institucional.</w:t>
      </w:r>
    </w:p>
    <w:p w14:paraId="3B734BD8" w14:textId="77777777" w:rsidR="00D34146" w:rsidRPr="00D94642" w:rsidRDefault="00D34146" w:rsidP="00856DA5">
      <w:pPr>
        <w:pStyle w:val="ListParagraph"/>
        <w:tabs>
          <w:tab w:val="left" w:pos="450"/>
        </w:tabs>
        <w:spacing w:line="276" w:lineRule="auto"/>
        <w:ind w:left="0"/>
        <w:jc w:val="both"/>
        <w:rPr>
          <w:rFonts w:cstheme="minorHAnsi"/>
          <w:color w:val="000000" w:themeColor="text1"/>
          <w:sz w:val="22"/>
          <w:szCs w:val="22"/>
        </w:rPr>
      </w:pPr>
    </w:p>
    <w:p w14:paraId="0964AAB5" w14:textId="4024B2AA" w:rsidR="00AB69E3" w:rsidRPr="00D94642" w:rsidRDefault="00414464" w:rsidP="00856DA5">
      <w:pPr>
        <w:pStyle w:val="ListParagraph"/>
        <w:numPr>
          <w:ilvl w:val="1"/>
          <w:numId w:val="4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Los </w:t>
      </w:r>
      <w:r w:rsidRPr="00D94642">
        <w:rPr>
          <w:rFonts w:cstheme="minorHAnsi"/>
          <w:b/>
          <w:bCs/>
          <w:color w:val="000000" w:themeColor="text1"/>
          <w:sz w:val="22"/>
          <w:szCs w:val="22"/>
        </w:rPr>
        <w:t>expertos técnicos</w:t>
      </w:r>
      <w:r w:rsidRPr="00D94642">
        <w:rPr>
          <w:rFonts w:cstheme="minorHAnsi"/>
          <w:color w:val="000000" w:themeColor="text1"/>
          <w:sz w:val="22"/>
          <w:szCs w:val="22"/>
        </w:rPr>
        <w:t xml:space="preserve"> relevantes (p. ej., seguridad, adquisiciones, finanzas, operaciones, asuntos legales, gestión de proyectos, carteras y programas, normas sociales y ambientales</w:t>
      </w:r>
      <w:r w:rsidR="00596C0E" w:rsidRPr="00D94642">
        <w:rPr>
          <w:rFonts w:cstheme="minorHAnsi"/>
          <w:color w:val="000000" w:themeColor="text1"/>
          <w:sz w:val="22"/>
          <w:szCs w:val="22"/>
        </w:rPr>
        <w:t xml:space="preserve">, </w:t>
      </w:r>
      <w:r w:rsidR="00702387" w:rsidRPr="00D94642">
        <w:rPr>
          <w:rFonts w:cstheme="minorHAnsi"/>
          <w:color w:val="000000" w:themeColor="text1"/>
          <w:sz w:val="22"/>
          <w:szCs w:val="22"/>
        </w:rPr>
        <w:t>p</w:t>
      </w:r>
      <w:r w:rsidR="00596C0E" w:rsidRPr="00D94642">
        <w:rPr>
          <w:rFonts w:cstheme="minorHAnsi"/>
          <w:color w:val="000000" w:themeColor="text1"/>
          <w:sz w:val="22"/>
          <w:szCs w:val="22"/>
        </w:rPr>
        <w:t>articipación con medios y comunicaciones</w:t>
      </w:r>
      <w:r w:rsidRPr="00D94642">
        <w:rPr>
          <w:rFonts w:cstheme="minorHAnsi"/>
          <w:color w:val="000000" w:themeColor="text1"/>
          <w:sz w:val="22"/>
          <w:szCs w:val="22"/>
        </w:rPr>
        <w:t xml:space="preserve">) tienen una función importante en la segunda línea, al aportar supervisión, experiencia y apoyo técnico dirigidos a los riesgos de nivel sustancial y alto. </w:t>
      </w:r>
      <w:r w:rsidR="00AB69E3" w:rsidRPr="00D94642">
        <w:rPr>
          <w:rFonts w:cstheme="minorHAnsi"/>
          <w:color w:val="000000" w:themeColor="text1"/>
          <w:sz w:val="22"/>
          <w:szCs w:val="22"/>
        </w:rPr>
        <w:t>La segunda línea también proporciona capacidad de refuerzo para apoyar a las oficinas en el país que enfrentan altos niveles de riesgo. Esto incluye responder a las crisis, los contextos de alto riesgo, el daño potencial o real a las personas y/o al medio ambiente, y las oportunidades de toma de riesgos e innovación responsables.</w:t>
      </w:r>
    </w:p>
    <w:p w14:paraId="6789D6FE" w14:textId="77777777" w:rsidR="00322FC2" w:rsidRPr="00805A7C" w:rsidRDefault="00322FC2" w:rsidP="00BD2AA2">
      <w:pPr>
        <w:spacing w:line="276" w:lineRule="auto"/>
        <w:jc w:val="both"/>
        <w:rPr>
          <w:rFonts w:cstheme="minorHAnsi"/>
        </w:rPr>
      </w:pPr>
    </w:p>
    <w:p w14:paraId="2E09B227" w14:textId="2568264A" w:rsidR="009843F8" w:rsidRPr="00D94642" w:rsidRDefault="00EB47E1" w:rsidP="00982796">
      <w:pPr>
        <w:pStyle w:val="Heading3"/>
        <w:rPr>
          <w:rFonts w:asciiTheme="minorHAnsi" w:eastAsia="Arial" w:hAnsiTheme="minorHAnsi" w:cstheme="minorHAnsi"/>
          <w:color w:val="2F5496" w:themeColor="accent1" w:themeShade="BF"/>
          <w:szCs w:val="26"/>
          <w:lang w:val="da-DK"/>
        </w:rPr>
      </w:pPr>
      <w:bookmarkStart w:id="333" w:name="_Toc210826059"/>
      <w:r w:rsidRPr="00D94642">
        <w:rPr>
          <w:rFonts w:asciiTheme="minorHAnsi" w:eastAsia="Arial" w:hAnsiTheme="minorHAnsi" w:cstheme="minorHAnsi"/>
          <w:color w:val="2F5496" w:themeColor="accent1" w:themeShade="BF"/>
          <w:szCs w:val="26"/>
          <w:lang w:val="da-DK"/>
        </w:rPr>
        <w:t>5</w:t>
      </w:r>
      <w:r w:rsidR="004F040D" w:rsidRPr="00D94642">
        <w:rPr>
          <w:rFonts w:asciiTheme="minorHAnsi" w:eastAsia="Arial" w:hAnsiTheme="minorHAnsi" w:cstheme="minorHAnsi"/>
          <w:color w:val="2F5496" w:themeColor="accent1" w:themeShade="BF"/>
          <w:szCs w:val="26"/>
          <w:lang w:val="da-DK"/>
        </w:rPr>
        <w:t xml:space="preserve">.2.3 </w:t>
      </w:r>
      <w:r w:rsidR="0A73C22E" w:rsidRPr="00D94642">
        <w:rPr>
          <w:rFonts w:asciiTheme="minorHAnsi" w:eastAsia="Arial" w:hAnsiTheme="minorHAnsi" w:cstheme="minorHAnsi"/>
          <w:color w:val="2F5496" w:themeColor="accent1" w:themeShade="BF"/>
          <w:szCs w:val="26"/>
          <w:lang w:val="da-DK"/>
        </w:rPr>
        <w:t>Tercera línea</w:t>
      </w:r>
      <w:bookmarkEnd w:id="333"/>
    </w:p>
    <w:p w14:paraId="393A870A" w14:textId="77777777" w:rsidR="00423C32" w:rsidRPr="00805A7C" w:rsidRDefault="00423C32" w:rsidP="00856DA5">
      <w:pPr>
        <w:rPr>
          <w:rFonts w:cstheme="minorHAnsi"/>
        </w:rPr>
      </w:pPr>
    </w:p>
    <w:p w14:paraId="1BF236A7" w14:textId="62A3EB57" w:rsidR="0036752E" w:rsidRPr="00D94642" w:rsidRDefault="001C5754" w:rsidP="00D94642">
      <w:pPr>
        <w:pStyle w:val="ListParagraph"/>
        <w:numPr>
          <w:ilvl w:val="0"/>
          <w:numId w:val="47"/>
        </w:numPr>
        <w:tabs>
          <w:tab w:val="left" w:pos="360"/>
          <w:tab w:val="left" w:pos="630"/>
        </w:tabs>
        <w:spacing w:line="276" w:lineRule="auto"/>
        <w:ind w:hanging="450"/>
        <w:jc w:val="both"/>
        <w:rPr>
          <w:rFonts w:cstheme="minorHAnsi"/>
          <w:sz w:val="22"/>
          <w:szCs w:val="22"/>
        </w:rPr>
      </w:pPr>
      <w:r w:rsidRPr="00D94642">
        <w:rPr>
          <w:rFonts w:cstheme="minorHAnsi"/>
          <w:sz w:val="22"/>
          <w:szCs w:val="22"/>
        </w:rPr>
        <w:t>La tercera línea es la garantía y auditoría</w:t>
      </w:r>
      <w:r w:rsidR="004F040D" w:rsidRPr="00D94642">
        <w:rPr>
          <w:rFonts w:cstheme="minorHAnsi"/>
          <w:sz w:val="22"/>
          <w:szCs w:val="22"/>
        </w:rPr>
        <w:t xml:space="preserve"> interna</w:t>
      </w:r>
      <w:r w:rsidRPr="00D94642">
        <w:rPr>
          <w:rFonts w:cstheme="minorHAnsi"/>
          <w:sz w:val="22"/>
          <w:szCs w:val="22"/>
        </w:rPr>
        <w:t xml:space="preserve"> independientes. La </w:t>
      </w:r>
      <w:r w:rsidRPr="00D94642">
        <w:rPr>
          <w:rFonts w:cstheme="minorHAnsi"/>
          <w:b/>
          <w:bCs/>
          <w:sz w:val="22"/>
          <w:szCs w:val="22"/>
        </w:rPr>
        <w:t>Oficina de Auditoría e Investigaciones (OAI)</w:t>
      </w:r>
      <w:r w:rsidRPr="00D94642">
        <w:rPr>
          <w:rFonts w:cstheme="minorHAnsi"/>
          <w:sz w:val="22"/>
          <w:szCs w:val="22"/>
        </w:rPr>
        <w:t xml:space="preserve"> </w:t>
      </w:r>
      <w:r w:rsidR="00596C0E" w:rsidRPr="00D94642">
        <w:rPr>
          <w:rFonts w:cstheme="minorHAnsi"/>
          <w:sz w:val="22"/>
          <w:szCs w:val="22"/>
        </w:rPr>
        <w:t>realiza auditorías internas e investigaciones, y la Oficina de Evaluación Independiente (IEO) lleva a cabo evaluaciones independientes. Ambas proporcionan garantías y asesoramiento independiente y objetivo sobre</w:t>
      </w:r>
      <w:r w:rsidR="00513A5B" w:rsidRPr="00D94642">
        <w:rPr>
          <w:rFonts w:cstheme="minorHAnsi"/>
          <w:sz w:val="22"/>
          <w:szCs w:val="22"/>
        </w:rPr>
        <w:t xml:space="preserve"> el marco y las prácticas de gestión de riesgos en la organización y formular recomendaciones sobre cómo mejorar la gestión de riesgos.</w:t>
      </w:r>
    </w:p>
    <w:p w14:paraId="37CE4CFC" w14:textId="77777777" w:rsidR="00596C0E" w:rsidRPr="00D94642" w:rsidRDefault="00596C0E" w:rsidP="00D94642">
      <w:pPr>
        <w:pStyle w:val="ListParagraph"/>
        <w:tabs>
          <w:tab w:val="left" w:pos="360"/>
          <w:tab w:val="left" w:pos="630"/>
        </w:tabs>
        <w:spacing w:line="276" w:lineRule="auto"/>
        <w:ind w:left="360" w:hanging="450"/>
        <w:jc w:val="both"/>
        <w:rPr>
          <w:rFonts w:cstheme="minorHAnsi"/>
          <w:sz w:val="22"/>
          <w:szCs w:val="22"/>
        </w:rPr>
      </w:pPr>
    </w:p>
    <w:p w14:paraId="5DDE6607" w14:textId="4E7CD84F" w:rsidR="000728A9" w:rsidRPr="00D94642" w:rsidRDefault="000728A9" w:rsidP="00D94642">
      <w:pPr>
        <w:pStyle w:val="ListParagraph"/>
        <w:numPr>
          <w:ilvl w:val="0"/>
          <w:numId w:val="47"/>
        </w:numPr>
        <w:tabs>
          <w:tab w:val="left" w:pos="360"/>
          <w:tab w:val="left" w:pos="630"/>
        </w:tabs>
        <w:spacing w:line="276" w:lineRule="auto"/>
        <w:ind w:hanging="450"/>
        <w:jc w:val="both"/>
        <w:rPr>
          <w:rFonts w:cstheme="minorHAnsi"/>
          <w:sz w:val="22"/>
          <w:szCs w:val="22"/>
        </w:rPr>
      </w:pPr>
      <w:r w:rsidRPr="00D94642">
        <w:rPr>
          <w:rFonts w:cstheme="minorHAnsi"/>
          <w:b/>
          <w:bCs/>
          <w:sz w:val="22"/>
          <w:szCs w:val="22"/>
        </w:rPr>
        <w:t>Proveedores externos de garantías</w:t>
      </w:r>
      <w:r w:rsidRPr="00D94642">
        <w:rPr>
          <w:rFonts w:cstheme="minorHAnsi"/>
          <w:sz w:val="22"/>
          <w:szCs w:val="22"/>
        </w:rPr>
        <w:t>:  Además, la Junta de Auditores de las Naciones Unidas (</w:t>
      </w:r>
      <w:proofErr w:type="spellStart"/>
      <w:r w:rsidRPr="00D94642">
        <w:rPr>
          <w:rFonts w:cstheme="minorHAnsi"/>
          <w:sz w:val="22"/>
          <w:szCs w:val="22"/>
        </w:rPr>
        <w:t>BoA</w:t>
      </w:r>
      <w:proofErr w:type="spellEnd"/>
      <w:r w:rsidRPr="00D94642">
        <w:rPr>
          <w:rFonts w:cstheme="minorHAnsi"/>
          <w:sz w:val="22"/>
          <w:szCs w:val="22"/>
        </w:rPr>
        <w:t>) lleva a cabo la auditoría externa de las cuentas de la organización de las Naciones Unidas y de sus fondos y programas. El informe de la Junta sobre los estados financieros del PNUD es un documento público. Se presenta a la Asamblea General a través de la Quinta Comisión y también a la Junta Ejecutiva del PNUD.</w:t>
      </w:r>
    </w:p>
    <w:p w14:paraId="5DE41352" w14:textId="77777777" w:rsidR="00423C32" w:rsidRPr="00D94642" w:rsidRDefault="00423C32" w:rsidP="00856DA5">
      <w:pPr>
        <w:pStyle w:val="ListParagraph"/>
        <w:tabs>
          <w:tab w:val="left" w:pos="360"/>
        </w:tabs>
        <w:spacing w:line="276" w:lineRule="auto"/>
        <w:ind w:left="0"/>
        <w:jc w:val="both"/>
        <w:rPr>
          <w:rFonts w:cstheme="minorHAnsi"/>
          <w:sz w:val="22"/>
          <w:szCs w:val="22"/>
        </w:rPr>
      </w:pPr>
    </w:p>
    <w:p w14:paraId="0DF19709" w14:textId="094DDBFC" w:rsidR="002E15F2" w:rsidRPr="00805A7C" w:rsidRDefault="000728A9" w:rsidP="00856DA5">
      <w:pPr>
        <w:tabs>
          <w:tab w:val="left" w:pos="360"/>
        </w:tabs>
        <w:spacing w:line="276" w:lineRule="auto"/>
        <w:jc w:val="both"/>
        <w:rPr>
          <w:rFonts w:cstheme="minorHAnsi"/>
          <w:sz w:val="22"/>
          <w:szCs w:val="22"/>
        </w:rPr>
      </w:pPr>
      <w:r w:rsidRPr="00D94642">
        <w:rPr>
          <w:rFonts w:cstheme="minorHAnsi"/>
          <w:sz w:val="22"/>
          <w:szCs w:val="22"/>
        </w:rPr>
        <w:t xml:space="preserve">Véase en el </w:t>
      </w:r>
      <w:hyperlink w:anchor="_Apéndice_4_Cuadro" w:history="1">
        <w:r w:rsidRPr="00D94642">
          <w:rPr>
            <w:rStyle w:val="Hyperlink"/>
            <w:rFonts w:cstheme="minorHAnsi"/>
            <w:sz w:val="22"/>
            <w:szCs w:val="22"/>
          </w:rPr>
          <w:t>Apéndice 4</w:t>
        </w:r>
      </w:hyperlink>
      <w:r w:rsidRPr="00D94642">
        <w:rPr>
          <w:rFonts w:cstheme="minorHAnsi"/>
          <w:sz w:val="22"/>
          <w:szCs w:val="22"/>
        </w:rPr>
        <w:t xml:space="preserve"> un resumen de las funciones y responsabilidades en materia de gestión de riesgos.</w:t>
      </w:r>
    </w:p>
    <w:p w14:paraId="0AFD0760" w14:textId="2810A387" w:rsidR="00A156C7" w:rsidRPr="00DD328A" w:rsidRDefault="00A156C7" w:rsidP="00856DA5">
      <w:pPr>
        <w:tabs>
          <w:tab w:val="left" w:pos="360"/>
        </w:tabs>
        <w:spacing w:line="276" w:lineRule="auto"/>
        <w:jc w:val="both"/>
        <w:rPr>
          <w:rFonts w:cstheme="minorHAnsi"/>
          <w:sz w:val="22"/>
          <w:szCs w:val="22"/>
        </w:rPr>
      </w:pPr>
    </w:p>
    <w:p w14:paraId="215E279E" w14:textId="3422AD5E" w:rsidR="00A156C7" w:rsidRPr="00805A7C" w:rsidRDefault="00A156C7" w:rsidP="00856DA5">
      <w:pPr>
        <w:tabs>
          <w:tab w:val="left" w:pos="360"/>
        </w:tabs>
        <w:spacing w:line="276" w:lineRule="auto"/>
        <w:jc w:val="both"/>
        <w:rPr>
          <w:rFonts w:cstheme="minorHAnsi"/>
          <w:sz w:val="22"/>
          <w:szCs w:val="22"/>
        </w:rPr>
      </w:pPr>
    </w:p>
    <w:p w14:paraId="3161C83D" w14:textId="0F4BA4E1" w:rsidR="00A156C7" w:rsidRPr="00805A7C" w:rsidRDefault="00A156C7" w:rsidP="00856DA5">
      <w:pPr>
        <w:tabs>
          <w:tab w:val="left" w:pos="360"/>
        </w:tabs>
        <w:spacing w:line="276" w:lineRule="auto"/>
        <w:jc w:val="both"/>
        <w:rPr>
          <w:rFonts w:cstheme="minorHAnsi"/>
          <w:sz w:val="22"/>
          <w:szCs w:val="22"/>
        </w:rPr>
      </w:pPr>
    </w:p>
    <w:p w14:paraId="6401019C" w14:textId="15A7AE84" w:rsidR="00A156C7" w:rsidRPr="00805A7C" w:rsidRDefault="00A156C7" w:rsidP="00856DA5">
      <w:pPr>
        <w:tabs>
          <w:tab w:val="left" w:pos="360"/>
        </w:tabs>
        <w:spacing w:line="276" w:lineRule="auto"/>
        <w:jc w:val="both"/>
        <w:rPr>
          <w:rFonts w:cstheme="minorHAnsi"/>
          <w:sz w:val="22"/>
          <w:szCs w:val="22"/>
        </w:rPr>
      </w:pPr>
    </w:p>
    <w:p w14:paraId="5CDEC68F" w14:textId="77777777" w:rsidR="00A156C7" w:rsidRPr="00D94642" w:rsidRDefault="00A156C7" w:rsidP="00856DA5">
      <w:pPr>
        <w:tabs>
          <w:tab w:val="left" w:pos="360"/>
        </w:tabs>
        <w:spacing w:line="276" w:lineRule="auto"/>
        <w:jc w:val="both"/>
        <w:rPr>
          <w:rFonts w:cstheme="minorHAnsi"/>
          <w:sz w:val="22"/>
          <w:szCs w:val="22"/>
        </w:rPr>
      </w:pPr>
    </w:p>
    <w:p w14:paraId="2B2B212A" w14:textId="4588642A" w:rsidR="0036752E" w:rsidRPr="00D94642" w:rsidRDefault="0036752E" w:rsidP="00D94642">
      <w:pPr>
        <w:pStyle w:val="Heading1"/>
        <w:keepNext w:val="0"/>
        <w:keepLines w:val="0"/>
        <w:widowControl w:val="0"/>
        <w:numPr>
          <w:ilvl w:val="0"/>
          <w:numId w:val="19"/>
        </w:numPr>
        <w:tabs>
          <w:tab w:val="left" w:pos="360"/>
        </w:tabs>
        <w:autoSpaceDE w:val="0"/>
        <w:autoSpaceDN w:val="0"/>
        <w:spacing w:before="63"/>
        <w:rPr>
          <w:rFonts w:asciiTheme="minorHAnsi" w:hAnsiTheme="minorHAnsi" w:cstheme="minorHAnsi"/>
          <w:lang w:val="en-US"/>
        </w:rPr>
      </w:pPr>
      <w:bookmarkStart w:id="334" w:name="_Toc210826060"/>
      <w:r w:rsidRPr="00D94642">
        <w:rPr>
          <w:rFonts w:asciiTheme="minorHAnsi" w:hAnsiTheme="minorHAnsi" w:cstheme="minorHAnsi"/>
          <w:lang w:val="en-US"/>
        </w:rPr>
        <w:lastRenderedPageBreak/>
        <w:t xml:space="preserve">Cultura de </w:t>
      </w:r>
      <w:proofErr w:type="spellStart"/>
      <w:r w:rsidRPr="00D94642">
        <w:rPr>
          <w:rFonts w:asciiTheme="minorHAnsi" w:hAnsiTheme="minorHAnsi" w:cstheme="minorHAnsi"/>
          <w:lang w:val="en-US"/>
        </w:rPr>
        <w:t>gestión</w:t>
      </w:r>
      <w:proofErr w:type="spellEnd"/>
      <w:r w:rsidRPr="00D94642">
        <w:rPr>
          <w:rFonts w:asciiTheme="minorHAnsi" w:hAnsiTheme="minorHAnsi" w:cstheme="minorHAnsi"/>
          <w:lang w:val="en-US"/>
        </w:rPr>
        <w:t xml:space="preserve"> de </w:t>
      </w:r>
      <w:proofErr w:type="spellStart"/>
      <w:r w:rsidRPr="00D94642">
        <w:rPr>
          <w:rFonts w:asciiTheme="minorHAnsi" w:hAnsiTheme="minorHAnsi" w:cstheme="minorHAnsi"/>
          <w:lang w:val="en-US"/>
        </w:rPr>
        <w:t>los</w:t>
      </w:r>
      <w:proofErr w:type="spellEnd"/>
      <w:r w:rsidRPr="00D94642">
        <w:rPr>
          <w:rFonts w:asciiTheme="minorHAnsi" w:hAnsiTheme="minorHAnsi" w:cstheme="minorHAnsi"/>
          <w:lang w:val="en-US"/>
        </w:rPr>
        <w:t xml:space="preserve"> </w:t>
      </w:r>
      <w:proofErr w:type="spellStart"/>
      <w:r w:rsidRPr="00D94642">
        <w:rPr>
          <w:rFonts w:asciiTheme="minorHAnsi" w:hAnsiTheme="minorHAnsi" w:cstheme="minorHAnsi"/>
          <w:lang w:val="en-US"/>
        </w:rPr>
        <w:t>riesgos</w:t>
      </w:r>
      <w:bookmarkEnd w:id="334"/>
      <w:proofErr w:type="spellEnd"/>
    </w:p>
    <w:p w14:paraId="2989AECA" w14:textId="77777777" w:rsidR="00423C32" w:rsidRPr="00805A7C" w:rsidRDefault="00423C32" w:rsidP="00856DA5">
      <w:pPr>
        <w:rPr>
          <w:rFonts w:cstheme="minorHAnsi"/>
        </w:rPr>
      </w:pPr>
    </w:p>
    <w:p w14:paraId="30A41EA7" w14:textId="3BE14DC9" w:rsidR="0036752E" w:rsidRPr="00D94642" w:rsidRDefault="0036752E" w:rsidP="00C906D4">
      <w:pPr>
        <w:pStyle w:val="ListParagraph"/>
        <w:numPr>
          <w:ilvl w:val="0"/>
          <w:numId w:val="47"/>
        </w:numPr>
        <w:tabs>
          <w:tab w:val="left" w:pos="36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El PNUD reconoce que las </w:t>
      </w:r>
      <w:r w:rsidR="00E9199E" w:rsidRPr="00D94642">
        <w:rPr>
          <w:rFonts w:cstheme="minorHAnsi"/>
          <w:color w:val="000000" w:themeColor="text1"/>
          <w:sz w:val="22"/>
          <w:szCs w:val="22"/>
        </w:rPr>
        <w:t xml:space="preserve">actitudes </w:t>
      </w:r>
      <w:r w:rsidRPr="00D94642">
        <w:rPr>
          <w:rFonts w:cstheme="minorHAnsi"/>
          <w:color w:val="000000" w:themeColor="text1"/>
          <w:sz w:val="22"/>
          <w:szCs w:val="22"/>
        </w:rPr>
        <w:t xml:space="preserve">y </w:t>
      </w:r>
      <w:r w:rsidR="00E9199E" w:rsidRPr="00D94642">
        <w:rPr>
          <w:rFonts w:cstheme="minorHAnsi"/>
          <w:color w:val="000000" w:themeColor="text1"/>
          <w:sz w:val="22"/>
          <w:szCs w:val="22"/>
        </w:rPr>
        <w:t xml:space="preserve">el comportamiento </w:t>
      </w:r>
      <w:r w:rsidRPr="00D94642">
        <w:rPr>
          <w:rFonts w:cstheme="minorHAnsi"/>
          <w:color w:val="000000" w:themeColor="text1"/>
          <w:sz w:val="22"/>
          <w:szCs w:val="22"/>
        </w:rPr>
        <w:t>de las personas y l</w:t>
      </w:r>
      <w:r w:rsidR="00621D43" w:rsidRPr="00D94642">
        <w:rPr>
          <w:rFonts w:cstheme="minorHAnsi"/>
          <w:color w:val="000000" w:themeColor="text1"/>
          <w:sz w:val="22"/>
          <w:szCs w:val="22"/>
        </w:rPr>
        <w:t>a</w:t>
      </w:r>
      <w:r w:rsidRPr="00D94642">
        <w:rPr>
          <w:rFonts w:cstheme="minorHAnsi"/>
          <w:color w:val="000000" w:themeColor="text1"/>
          <w:sz w:val="22"/>
          <w:szCs w:val="22"/>
        </w:rPr>
        <w:t xml:space="preserve">s </w:t>
      </w:r>
      <w:r w:rsidR="000728A9" w:rsidRPr="00D94642">
        <w:rPr>
          <w:rFonts w:cstheme="minorHAnsi"/>
          <w:color w:val="000000" w:themeColor="text1"/>
          <w:sz w:val="22"/>
          <w:szCs w:val="22"/>
        </w:rPr>
        <w:t>oficina</w:t>
      </w:r>
      <w:r w:rsidRPr="00D94642">
        <w:rPr>
          <w:rFonts w:cstheme="minorHAnsi"/>
          <w:color w:val="000000" w:themeColor="text1"/>
          <w:sz w:val="22"/>
          <w:szCs w:val="22"/>
        </w:rPr>
        <w:t xml:space="preserve">s dentro de la organización tienen un rol crucial en la ejecución efectiva de la </w:t>
      </w:r>
      <w:r w:rsidR="000728A9" w:rsidRPr="00D94642">
        <w:rPr>
          <w:rFonts w:cstheme="minorHAnsi"/>
          <w:color w:val="000000" w:themeColor="text1"/>
          <w:sz w:val="22"/>
          <w:szCs w:val="22"/>
        </w:rPr>
        <w:t>gestión de riesgo</w:t>
      </w:r>
      <w:r w:rsidR="00702387" w:rsidRPr="00D94642">
        <w:rPr>
          <w:rFonts w:cstheme="minorHAnsi"/>
          <w:color w:val="000000" w:themeColor="text1"/>
          <w:sz w:val="22"/>
          <w:szCs w:val="22"/>
        </w:rPr>
        <w:t>s</w:t>
      </w:r>
      <w:r w:rsidRPr="00D94642">
        <w:rPr>
          <w:rFonts w:cstheme="minorHAnsi"/>
          <w:color w:val="000000" w:themeColor="text1"/>
          <w:sz w:val="22"/>
          <w:szCs w:val="22"/>
        </w:rPr>
        <w:t xml:space="preserve">. </w:t>
      </w:r>
      <w:r w:rsidRPr="00D94642">
        <w:rPr>
          <w:rFonts w:cstheme="minorHAnsi"/>
          <w:sz w:val="22"/>
          <w:szCs w:val="22"/>
        </w:rPr>
        <w:t>Una cultura madura de gestión de los riesgos está caracterizada por lo siguiente:</w:t>
      </w:r>
      <w:r w:rsidRPr="00D94642">
        <w:rPr>
          <w:rFonts w:cstheme="minorHAnsi"/>
          <w:color w:val="000000" w:themeColor="text1"/>
          <w:sz w:val="22"/>
          <w:szCs w:val="22"/>
        </w:rPr>
        <w:t xml:space="preserve"> </w:t>
      </w:r>
    </w:p>
    <w:p w14:paraId="553D3286" w14:textId="77777777" w:rsidR="00621D43" w:rsidRPr="00D94642" w:rsidRDefault="00621D43" w:rsidP="00C06F19">
      <w:pPr>
        <w:pStyle w:val="ListParagraph"/>
        <w:tabs>
          <w:tab w:val="left" w:pos="360"/>
        </w:tabs>
        <w:spacing w:line="276" w:lineRule="auto"/>
        <w:ind w:left="0"/>
        <w:jc w:val="both"/>
        <w:rPr>
          <w:rFonts w:cstheme="minorHAnsi"/>
          <w:color w:val="000000" w:themeColor="text1"/>
          <w:sz w:val="22"/>
          <w:szCs w:val="22"/>
        </w:rPr>
      </w:pPr>
    </w:p>
    <w:p w14:paraId="346C3792" w14:textId="3FF7AB4C" w:rsidR="00A0522F" w:rsidRPr="00D94642" w:rsidRDefault="00A0522F"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Toma de decisiones informadas sobre los riesgos en todos los niveles, incluida la flexibilidad para la gestión adaptable y la corrección del curso.</w:t>
      </w:r>
    </w:p>
    <w:p w14:paraId="3E8A35AD" w14:textId="3044DC98" w:rsidR="00A0522F" w:rsidRPr="00D94642" w:rsidRDefault="00A0522F"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Reconocimiento de la toma de riesgos y la innovación responsables.</w:t>
      </w:r>
    </w:p>
    <w:p w14:paraId="50DFC088" w14:textId="3F5E44DA" w:rsidR="0036752E" w:rsidRPr="00D94642" w:rsidRDefault="00A0522F"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sz w:val="22"/>
          <w:szCs w:val="22"/>
        </w:rPr>
        <w:t>Aceptación y reconocimiento de las fallas como parte de la curva de aprendizaje, particularmente en la operación en contextos complejos.</w:t>
      </w:r>
    </w:p>
    <w:p w14:paraId="32EA04C3" w14:textId="32425A07" w:rsidR="0036752E" w:rsidRPr="00D94642" w:rsidRDefault="0036752E"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Aprendizaje continuo para fortalecer </w:t>
      </w:r>
      <w:r w:rsidR="000728A9" w:rsidRPr="00D94642">
        <w:rPr>
          <w:rFonts w:cstheme="minorHAnsi"/>
          <w:color w:val="000000" w:themeColor="text1"/>
          <w:sz w:val="22"/>
          <w:szCs w:val="22"/>
        </w:rPr>
        <w:t xml:space="preserve">el desarrollo de </w:t>
      </w:r>
      <w:r w:rsidRPr="00D94642">
        <w:rPr>
          <w:rFonts w:cstheme="minorHAnsi"/>
          <w:color w:val="000000" w:themeColor="text1"/>
          <w:sz w:val="22"/>
          <w:szCs w:val="22"/>
        </w:rPr>
        <w:t xml:space="preserve">las capacidades de gestión de los riesgos. </w:t>
      </w:r>
    </w:p>
    <w:p w14:paraId="56C58122" w14:textId="77777777" w:rsidR="0036752E" w:rsidRPr="00D94642" w:rsidRDefault="0036752E"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Participación de las partes interesadas clave en todas las etapas del proceso de gestión de los riesgos.</w:t>
      </w:r>
    </w:p>
    <w:p w14:paraId="71F7DC73" w14:textId="5EF5B549" w:rsidR="0036752E" w:rsidRPr="00D94642" w:rsidRDefault="003631FC"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La</w:t>
      </w:r>
      <w:r w:rsidR="0036752E" w:rsidRPr="00D94642">
        <w:rPr>
          <w:rFonts w:cstheme="minorHAnsi"/>
          <w:color w:val="000000" w:themeColor="text1"/>
          <w:sz w:val="22"/>
          <w:szCs w:val="22"/>
        </w:rPr>
        <w:t xml:space="preserve"> gestión de riesgos</w:t>
      </w:r>
      <w:r w:rsidR="000728A9" w:rsidRPr="00D94642">
        <w:rPr>
          <w:rFonts w:cstheme="minorHAnsi"/>
          <w:color w:val="000000" w:themeColor="text1"/>
          <w:sz w:val="22"/>
          <w:szCs w:val="22"/>
        </w:rPr>
        <w:t xml:space="preserve"> no se toma</w:t>
      </w:r>
      <w:r w:rsidR="0036752E" w:rsidRPr="00D94642">
        <w:rPr>
          <w:rFonts w:cstheme="minorHAnsi"/>
          <w:color w:val="000000" w:themeColor="text1"/>
          <w:sz w:val="22"/>
          <w:szCs w:val="22"/>
        </w:rPr>
        <w:t xml:space="preserve"> meramente como un </w:t>
      </w:r>
      <w:r w:rsidR="000728A9" w:rsidRPr="00D94642">
        <w:rPr>
          <w:rFonts w:cstheme="minorHAnsi"/>
          <w:color w:val="000000" w:themeColor="text1"/>
          <w:sz w:val="22"/>
          <w:szCs w:val="22"/>
        </w:rPr>
        <w:t>ejercici</w:t>
      </w:r>
      <w:r w:rsidR="0036752E" w:rsidRPr="00D94642">
        <w:rPr>
          <w:rFonts w:cstheme="minorHAnsi"/>
          <w:color w:val="000000" w:themeColor="text1"/>
          <w:sz w:val="22"/>
          <w:szCs w:val="22"/>
        </w:rPr>
        <w:t>o de cumplimiento.</w:t>
      </w:r>
    </w:p>
    <w:p w14:paraId="4CD12595" w14:textId="5CB9BD53" w:rsidR="0036752E" w:rsidRPr="00D94642" w:rsidRDefault="0036752E"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Comunicación abierta sobre todos los asuntos de gestión de los riesgos y lecciones aprendidas y una cultura de «trabajo en voz alta».</w:t>
      </w:r>
    </w:p>
    <w:p w14:paraId="0E9B9E12" w14:textId="77777777" w:rsidR="0036752E" w:rsidRPr="00D94642" w:rsidRDefault="0036752E"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Elevación eficaz de los riesgos a un nivel superior cuando es necesario.</w:t>
      </w:r>
    </w:p>
    <w:p w14:paraId="030BE352" w14:textId="4AA857BE" w:rsidR="0036752E" w:rsidRPr="00D94642" w:rsidRDefault="0036752E"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Asignaciones adecuadas de </w:t>
      </w:r>
      <w:r w:rsidR="00513A5B" w:rsidRPr="00D94642">
        <w:rPr>
          <w:rFonts w:cstheme="minorHAnsi"/>
          <w:color w:val="000000" w:themeColor="text1"/>
          <w:sz w:val="22"/>
          <w:szCs w:val="22"/>
        </w:rPr>
        <w:t>recursos</w:t>
      </w:r>
      <w:r w:rsidRPr="00D94642">
        <w:rPr>
          <w:rFonts w:cstheme="minorHAnsi"/>
          <w:color w:val="000000" w:themeColor="text1"/>
          <w:sz w:val="22"/>
          <w:szCs w:val="22"/>
        </w:rPr>
        <w:t xml:space="preserve"> para la gestión de los riesgos en todos los niveles.</w:t>
      </w:r>
    </w:p>
    <w:p w14:paraId="7A1C7EE7" w14:textId="77777777" w:rsidR="0036752E" w:rsidRPr="00D94642" w:rsidRDefault="0036752E" w:rsidP="00D94642">
      <w:pPr>
        <w:pStyle w:val="ListParagraph"/>
        <w:widowControl w:val="0"/>
        <w:numPr>
          <w:ilvl w:val="0"/>
          <w:numId w:val="70"/>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El personal del PNUD puede «permanecer y cumplir» en un nivel aceptable de riesgo para la seguridad.</w:t>
      </w:r>
    </w:p>
    <w:p w14:paraId="44CEB568" w14:textId="77777777" w:rsidR="0036752E" w:rsidRPr="00805A7C" w:rsidRDefault="0036752E" w:rsidP="00BD2AA2">
      <w:pPr>
        <w:spacing w:line="276" w:lineRule="auto"/>
        <w:jc w:val="both"/>
        <w:rPr>
          <w:rFonts w:cstheme="minorHAnsi"/>
        </w:rPr>
        <w:sectPr w:rsidR="0036752E" w:rsidRPr="00805A7C" w:rsidSect="00945E51">
          <w:pgSz w:w="11900" w:h="16840"/>
          <w:pgMar w:top="1440" w:right="1280" w:bottom="1440" w:left="1440" w:header="708" w:footer="708" w:gutter="0"/>
          <w:pgNumType w:start="3"/>
          <w:cols w:space="708"/>
          <w:docGrid w:linePitch="360"/>
        </w:sectPr>
      </w:pPr>
    </w:p>
    <w:p w14:paraId="540561FE" w14:textId="77777777" w:rsidR="001F2E7E" w:rsidRPr="00D94642" w:rsidRDefault="3458BBF9" w:rsidP="001F2E7E">
      <w:pPr>
        <w:pStyle w:val="Heading1"/>
        <w:rPr>
          <w:rFonts w:asciiTheme="minorHAnsi" w:hAnsiTheme="minorHAnsi" w:cstheme="minorHAnsi"/>
        </w:rPr>
      </w:pPr>
      <w:bookmarkStart w:id="335" w:name="_Apéndice_1._Términos"/>
      <w:bookmarkStart w:id="336" w:name="_Toc210826061"/>
      <w:bookmarkStart w:id="337" w:name="_Toc496512092"/>
      <w:bookmarkEnd w:id="335"/>
      <w:r w:rsidRPr="00D94642">
        <w:rPr>
          <w:rFonts w:asciiTheme="minorHAnsi" w:hAnsiTheme="minorHAnsi" w:cstheme="minorHAnsi"/>
        </w:rPr>
        <w:lastRenderedPageBreak/>
        <w:t>Apéndice 1. Términos y definiciones</w:t>
      </w:r>
      <w:bookmarkEnd w:id="336"/>
    </w:p>
    <w:p w14:paraId="6D8D2756" w14:textId="77777777" w:rsidR="001F2E7E" w:rsidRPr="00805A7C" w:rsidRDefault="001F2E7E" w:rsidP="001F2E7E">
      <w:pPr>
        <w:spacing w:line="276" w:lineRule="auto"/>
        <w:jc w:val="both"/>
        <w:rPr>
          <w:rFonts w:cstheme="minorHAnsi"/>
          <w:b/>
        </w:rPr>
      </w:pPr>
    </w:p>
    <w:p w14:paraId="5B2AF4D1" w14:textId="05AF4C82" w:rsidR="001F2E7E" w:rsidRPr="00D94642" w:rsidRDefault="3458BBF9" w:rsidP="001F2E7E">
      <w:pPr>
        <w:spacing w:line="276" w:lineRule="auto"/>
        <w:jc w:val="both"/>
        <w:rPr>
          <w:rFonts w:cstheme="minorHAnsi"/>
          <w:sz w:val="22"/>
          <w:szCs w:val="22"/>
        </w:rPr>
      </w:pPr>
      <w:r w:rsidRPr="00D94642">
        <w:rPr>
          <w:rFonts w:cstheme="minorHAnsi"/>
          <w:b/>
          <w:bCs/>
          <w:sz w:val="22"/>
          <w:szCs w:val="22"/>
        </w:rPr>
        <w:t xml:space="preserve">Proceso </w:t>
      </w:r>
      <w:r w:rsidR="00E9199E" w:rsidRPr="00D94642">
        <w:rPr>
          <w:rFonts w:cstheme="minorHAnsi"/>
          <w:b/>
          <w:bCs/>
          <w:sz w:val="22"/>
          <w:szCs w:val="22"/>
        </w:rPr>
        <w:t>de negocio</w:t>
      </w:r>
      <w:r w:rsidRPr="00D94642">
        <w:rPr>
          <w:rFonts w:cstheme="minorHAnsi"/>
          <w:b/>
          <w:bCs/>
          <w:sz w:val="22"/>
          <w:szCs w:val="22"/>
        </w:rPr>
        <w:t>.</w:t>
      </w:r>
      <w:r w:rsidRPr="00D94642">
        <w:rPr>
          <w:rFonts w:cstheme="minorHAnsi"/>
          <w:sz w:val="22"/>
          <w:szCs w:val="22"/>
        </w:rPr>
        <w:t xml:space="preserve"> Un proceso</w:t>
      </w:r>
      <w:r w:rsidR="00E9199E" w:rsidRPr="00D94642">
        <w:rPr>
          <w:rFonts w:cstheme="minorHAnsi"/>
          <w:sz w:val="22"/>
          <w:szCs w:val="22"/>
        </w:rPr>
        <w:t xml:space="preserve"> de negocio</w:t>
      </w:r>
      <w:r w:rsidRPr="00D94642">
        <w:rPr>
          <w:rFonts w:cstheme="minorHAnsi"/>
          <w:sz w:val="22"/>
          <w:szCs w:val="22"/>
        </w:rPr>
        <w:t xml:space="preserve"> es el conjunto de actividades que apoyan a una estructura organizacional para el logro de sus objetivos.</w:t>
      </w:r>
    </w:p>
    <w:p w14:paraId="19FEE965" w14:textId="77777777" w:rsidR="001F2E7E" w:rsidRPr="00D94642" w:rsidRDefault="001F2E7E" w:rsidP="001F2E7E">
      <w:pPr>
        <w:spacing w:line="276" w:lineRule="auto"/>
        <w:rPr>
          <w:rFonts w:cstheme="minorHAnsi"/>
          <w:sz w:val="22"/>
          <w:szCs w:val="22"/>
        </w:rPr>
      </w:pPr>
    </w:p>
    <w:p w14:paraId="634C77A5" w14:textId="3116C981" w:rsidR="001F2E7E" w:rsidRPr="00D94642" w:rsidRDefault="3458BBF9" w:rsidP="001F2E7E">
      <w:pPr>
        <w:spacing w:line="276" w:lineRule="auto"/>
        <w:jc w:val="both"/>
        <w:rPr>
          <w:rFonts w:cstheme="minorHAnsi"/>
          <w:sz w:val="22"/>
          <w:szCs w:val="22"/>
        </w:rPr>
      </w:pPr>
      <w:r w:rsidRPr="00D94642">
        <w:rPr>
          <w:rFonts w:cstheme="minorHAnsi"/>
          <w:b/>
          <w:bCs/>
          <w:sz w:val="22"/>
          <w:szCs w:val="22"/>
        </w:rPr>
        <w:t xml:space="preserve">Consecuencia. </w:t>
      </w:r>
      <w:r w:rsidRPr="00D94642">
        <w:rPr>
          <w:rFonts w:cstheme="minorHAnsi"/>
          <w:sz w:val="22"/>
          <w:szCs w:val="22"/>
        </w:rPr>
        <w:t>Es el efecto que puede</w:t>
      </w:r>
      <w:r w:rsidR="00E9199E" w:rsidRPr="00D94642">
        <w:rPr>
          <w:rFonts w:cstheme="minorHAnsi"/>
          <w:sz w:val="22"/>
          <w:szCs w:val="22"/>
        </w:rPr>
        <w:t xml:space="preserve"> resultar cuando un riesgo se materializa. </w:t>
      </w:r>
      <w:r w:rsidRPr="00D94642">
        <w:rPr>
          <w:rFonts w:cstheme="minorHAnsi"/>
          <w:sz w:val="22"/>
          <w:szCs w:val="22"/>
        </w:rPr>
        <w:t>Un riesgo puede tener varias consecuencias, incluidos efectos en cascada.</w:t>
      </w:r>
      <w:r w:rsidRPr="00D94642">
        <w:rPr>
          <w:rFonts w:cstheme="minorHAnsi"/>
          <w:b/>
          <w:bCs/>
          <w:sz w:val="22"/>
          <w:szCs w:val="22"/>
        </w:rPr>
        <w:t xml:space="preserve"> </w:t>
      </w:r>
      <w:r w:rsidRPr="00D94642">
        <w:rPr>
          <w:rFonts w:cstheme="minorHAnsi"/>
          <w:sz w:val="22"/>
          <w:szCs w:val="22"/>
        </w:rPr>
        <w:t>En general, el impacto total de un riesgo es más amplio que la suma de todas sus consecuencias.</w:t>
      </w:r>
    </w:p>
    <w:p w14:paraId="0796D860" w14:textId="77777777" w:rsidR="001F2E7E" w:rsidRPr="00D94642" w:rsidRDefault="001F2E7E" w:rsidP="001F2E7E">
      <w:pPr>
        <w:spacing w:line="276" w:lineRule="auto"/>
        <w:jc w:val="both"/>
        <w:rPr>
          <w:rFonts w:cstheme="minorHAnsi"/>
          <w:b/>
          <w:sz w:val="22"/>
          <w:szCs w:val="22"/>
        </w:rPr>
      </w:pPr>
    </w:p>
    <w:p w14:paraId="40F78FC6" w14:textId="77777777" w:rsidR="001F2E7E" w:rsidRPr="00D94642" w:rsidRDefault="3458BBF9" w:rsidP="3458BBF9">
      <w:pPr>
        <w:spacing w:line="276" w:lineRule="auto"/>
        <w:jc w:val="both"/>
        <w:rPr>
          <w:rFonts w:cstheme="minorHAnsi"/>
          <w:color w:val="FF0000"/>
          <w:sz w:val="22"/>
          <w:szCs w:val="22"/>
        </w:rPr>
      </w:pPr>
      <w:r w:rsidRPr="00D94642">
        <w:rPr>
          <w:rFonts w:cstheme="minorHAnsi"/>
          <w:b/>
          <w:bCs/>
          <w:sz w:val="22"/>
          <w:szCs w:val="22"/>
        </w:rPr>
        <w:t>Evento.</w:t>
      </w:r>
      <w:r w:rsidRPr="00D94642">
        <w:rPr>
          <w:rFonts w:cstheme="minorHAnsi"/>
          <w:sz w:val="22"/>
          <w:szCs w:val="22"/>
        </w:rPr>
        <w:t xml:space="preserve"> La aparición o el cambio de un conjunto determinado de circunstancias. Un evento puede ser uno o más hechos, puede tener varias causas y puede consistir en que algo no sucede. </w:t>
      </w:r>
      <w:r w:rsidRPr="00D94642">
        <w:rPr>
          <w:rFonts w:cstheme="minorHAnsi"/>
          <w:color w:val="FF0000"/>
          <w:sz w:val="22"/>
          <w:szCs w:val="22"/>
        </w:rPr>
        <w:t xml:space="preserve"> </w:t>
      </w:r>
    </w:p>
    <w:p w14:paraId="745381E8" w14:textId="77777777" w:rsidR="001F2E7E" w:rsidRPr="00D94642" w:rsidRDefault="001F2E7E" w:rsidP="001F2E7E">
      <w:pPr>
        <w:spacing w:line="276" w:lineRule="auto"/>
        <w:jc w:val="both"/>
        <w:rPr>
          <w:rFonts w:cstheme="minorHAnsi"/>
          <w:color w:val="FF0000"/>
          <w:sz w:val="22"/>
          <w:szCs w:val="22"/>
        </w:rPr>
      </w:pPr>
    </w:p>
    <w:p w14:paraId="42AB9F76" w14:textId="77777777" w:rsidR="001F2E7E" w:rsidRPr="00D94642" w:rsidRDefault="3458BBF9" w:rsidP="001F2E7E">
      <w:pPr>
        <w:spacing w:line="276" w:lineRule="auto"/>
        <w:jc w:val="both"/>
        <w:rPr>
          <w:rFonts w:cstheme="minorHAnsi"/>
          <w:sz w:val="22"/>
          <w:szCs w:val="22"/>
        </w:rPr>
      </w:pPr>
      <w:r w:rsidRPr="00D94642">
        <w:rPr>
          <w:rFonts w:cstheme="minorHAnsi"/>
          <w:b/>
          <w:bCs/>
          <w:color w:val="000000" w:themeColor="text1"/>
          <w:sz w:val="22"/>
          <w:szCs w:val="22"/>
        </w:rPr>
        <w:t>Impacto.</w:t>
      </w:r>
      <w:r w:rsidRPr="00D94642">
        <w:rPr>
          <w:rFonts w:cstheme="minorHAnsi"/>
          <w:color w:val="000000" w:themeColor="text1"/>
          <w:sz w:val="22"/>
          <w:szCs w:val="22"/>
        </w:rPr>
        <w:t xml:space="preserve"> </w:t>
      </w:r>
      <w:r w:rsidRPr="00D94642">
        <w:rPr>
          <w:rFonts w:cstheme="minorHAnsi"/>
          <w:sz w:val="22"/>
          <w:szCs w:val="22"/>
        </w:rPr>
        <w:t xml:space="preserve">La totalidad de los efectos de un evento que afectan los objetivos. </w:t>
      </w:r>
    </w:p>
    <w:p w14:paraId="7A6E4E05" w14:textId="77777777" w:rsidR="000728A9" w:rsidRPr="00D94642" w:rsidRDefault="000728A9" w:rsidP="001F2E7E">
      <w:pPr>
        <w:spacing w:line="276" w:lineRule="auto"/>
        <w:jc w:val="both"/>
        <w:rPr>
          <w:rFonts w:cstheme="minorHAnsi"/>
          <w:sz w:val="22"/>
          <w:szCs w:val="22"/>
        </w:rPr>
      </w:pPr>
    </w:p>
    <w:p w14:paraId="586AE36B" w14:textId="2963FA5D" w:rsidR="000728A9" w:rsidRPr="00D94642" w:rsidRDefault="000728A9" w:rsidP="001F2E7E">
      <w:pPr>
        <w:spacing w:line="276" w:lineRule="auto"/>
        <w:jc w:val="both"/>
        <w:rPr>
          <w:rFonts w:cstheme="minorHAnsi"/>
          <w:sz w:val="22"/>
          <w:szCs w:val="22"/>
        </w:rPr>
      </w:pPr>
      <w:r w:rsidRPr="00D94642">
        <w:rPr>
          <w:rFonts w:cstheme="minorHAnsi"/>
          <w:b/>
          <w:bCs/>
          <w:sz w:val="22"/>
          <w:szCs w:val="22"/>
        </w:rPr>
        <w:t>Indicadores Clave de Riesgo (KRI)</w:t>
      </w:r>
      <w:r w:rsidRPr="00D94642">
        <w:rPr>
          <w:rFonts w:cstheme="minorHAnsi"/>
          <w:sz w:val="22"/>
          <w:szCs w:val="22"/>
        </w:rPr>
        <w:t xml:space="preserve"> son indicadores de alerta temprana que ponen de relieve cuándo los resultados pueden estar a punto de salirse del apetito de riesgo acordado para una categoría de riesgo y pueden causar una exposición al riesgo inaceptable.</w:t>
      </w:r>
    </w:p>
    <w:p w14:paraId="4D114736" w14:textId="77777777" w:rsidR="001F2E7E" w:rsidRPr="00D94642" w:rsidRDefault="001F2E7E" w:rsidP="001F2E7E">
      <w:pPr>
        <w:spacing w:line="276" w:lineRule="auto"/>
        <w:jc w:val="both"/>
        <w:rPr>
          <w:rFonts w:cstheme="minorHAnsi"/>
          <w:sz w:val="22"/>
          <w:szCs w:val="22"/>
        </w:rPr>
      </w:pPr>
    </w:p>
    <w:p w14:paraId="2AE5B830"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Probabilidad.</w:t>
      </w:r>
      <w:r w:rsidRPr="00D94642">
        <w:rPr>
          <w:rFonts w:cstheme="minorHAnsi"/>
          <w:color w:val="000000" w:themeColor="text1"/>
          <w:sz w:val="22"/>
          <w:szCs w:val="22"/>
        </w:rPr>
        <w:t xml:space="preserve"> La posibilidad de que algo suceda.</w:t>
      </w:r>
    </w:p>
    <w:p w14:paraId="49D7CD8C" w14:textId="77777777" w:rsidR="001F2E7E" w:rsidRPr="00D94642" w:rsidRDefault="001F2E7E" w:rsidP="001F2E7E">
      <w:pPr>
        <w:spacing w:line="276" w:lineRule="auto"/>
        <w:jc w:val="both"/>
        <w:rPr>
          <w:rFonts w:cstheme="minorHAnsi"/>
          <w:color w:val="000000" w:themeColor="text1"/>
          <w:sz w:val="22"/>
          <w:szCs w:val="22"/>
        </w:rPr>
      </w:pPr>
    </w:p>
    <w:p w14:paraId="0EC73AA8" w14:textId="7D6EA5AB" w:rsidR="00BA58D9"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Riesgo.</w:t>
      </w:r>
      <w:r w:rsidRPr="00D94642">
        <w:rPr>
          <w:rFonts w:cstheme="minorHAnsi"/>
          <w:color w:val="000000" w:themeColor="text1"/>
          <w:sz w:val="22"/>
          <w:szCs w:val="22"/>
        </w:rPr>
        <w:t xml:space="preserve"> </w:t>
      </w:r>
      <w:r w:rsidRPr="00D94642">
        <w:rPr>
          <w:rFonts w:cstheme="minorHAnsi"/>
          <w:sz w:val="22"/>
          <w:szCs w:val="22"/>
        </w:rPr>
        <w:t xml:space="preserve">El efecto de la incertidumbre en los objetivos organizacionales, </w:t>
      </w:r>
      <w:r w:rsidRPr="00D94642">
        <w:rPr>
          <w:rFonts w:cstheme="minorHAnsi"/>
          <w:color w:val="000000" w:themeColor="text1"/>
          <w:sz w:val="22"/>
          <w:szCs w:val="22"/>
        </w:rPr>
        <w:t>que pueden ser positivos y/o negativos (</w:t>
      </w:r>
      <w:r w:rsidRPr="00D94642">
        <w:rPr>
          <w:rFonts w:cstheme="minorHAnsi"/>
          <w:sz w:val="22"/>
          <w:szCs w:val="22"/>
        </w:rPr>
        <w:t>ISO 31000:2018)</w:t>
      </w:r>
      <w:r w:rsidRPr="00D94642">
        <w:rPr>
          <w:rFonts w:cstheme="minorHAnsi"/>
          <w:color w:val="000000" w:themeColor="text1"/>
          <w:sz w:val="22"/>
          <w:szCs w:val="22"/>
        </w:rPr>
        <w:t>. El riesgo se describe como un «evento futuro», con sus causas y sus consecuencias potenciales. La ERM del PNUD está relacionada con lo siguiente:</w:t>
      </w:r>
    </w:p>
    <w:p w14:paraId="3C567654" w14:textId="6C72B403" w:rsidR="001F2E7E" w:rsidRPr="00D94642" w:rsidRDefault="009843CF" w:rsidP="00AC570E">
      <w:pPr>
        <w:pStyle w:val="ListParagraph"/>
        <w:numPr>
          <w:ilvl w:val="0"/>
          <w:numId w:val="7"/>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corporativo</w:t>
      </w:r>
      <w:r w:rsidR="3458BBF9" w:rsidRPr="00D94642">
        <w:rPr>
          <w:rFonts w:cstheme="minorHAnsi"/>
          <w:b/>
          <w:bCs/>
          <w:color w:val="000000" w:themeColor="text1"/>
          <w:sz w:val="22"/>
          <w:szCs w:val="22"/>
        </w:rPr>
        <w:t>.</w:t>
      </w:r>
      <w:r w:rsidR="3458BBF9" w:rsidRPr="00D94642">
        <w:rPr>
          <w:rFonts w:cstheme="minorHAnsi"/>
          <w:color w:val="000000" w:themeColor="text1"/>
          <w:sz w:val="22"/>
          <w:szCs w:val="22"/>
        </w:rPr>
        <w:t xml:space="preserve"> Las incertidumbres existentes y emergentes que podrían facilitar u obstaculizar la eficiencia y la efectividad de las operaciones básicas dentro de la organización.</w:t>
      </w:r>
    </w:p>
    <w:p w14:paraId="5C064942" w14:textId="6FF831BB" w:rsidR="001F2E7E" w:rsidRPr="00D94642" w:rsidRDefault="0A73C22E" w:rsidP="00AC570E">
      <w:pPr>
        <w:pStyle w:val="ListParagraph"/>
        <w:numPr>
          <w:ilvl w:val="0"/>
          <w:numId w:val="7"/>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programático</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cumplimiento de los objetivos de un programa</w:t>
      </w:r>
      <w:r w:rsidR="000728A9" w:rsidRPr="00D94642">
        <w:rPr>
          <w:rFonts w:cstheme="minorHAnsi"/>
          <w:color w:val="000000" w:themeColor="text1"/>
          <w:sz w:val="22"/>
          <w:szCs w:val="22"/>
        </w:rPr>
        <w:t>, cartera</w:t>
      </w:r>
      <w:r w:rsidRPr="00D94642">
        <w:rPr>
          <w:rFonts w:cstheme="minorHAnsi"/>
          <w:color w:val="000000" w:themeColor="text1"/>
          <w:sz w:val="22"/>
          <w:szCs w:val="22"/>
        </w:rPr>
        <w:t xml:space="preserve"> o proyecto.</w:t>
      </w:r>
    </w:p>
    <w:p w14:paraId="78355386" w14:textId="77777777" w:rsidR="001F2E7E" w:rsidRPr="00D94642" w:rsidRDefault="3458BBF9" w:rsidP="00AC570E">
      <w:pPr>
        <w:pStyle w:val="ListParagraph"/>
        <w:numPr>
          <w:ilvl w:val="0"/>
          <w:numId w:val="7"/>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contextual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Tenga en cuenta que algunos riesgos contextuales pueden corresponder a prácticas y definiciones establecidas de gestión de los riesgos que deben considerarse (p. ej., para los riesgos climáticos y de desastres). </w:t>
      </w:r>
    </w:p>
    <w:p w14:paraId="30D220C2" w14:textId="77777777" w:rsidR="001F2E7E" w:rsidRPr="00D94642" w:rsidRDefault="001F2E7E" w:rsidP="001F2E7E">
      <w:pPr>
        <w:spacing w:line="276" w:lineRule="auto"/>
        <w:jc w:val="both"/>
        <w:rPr>
          <w:rFonts w:cstheme="minorHAnsi"/>
          <w:b/>
          <w:color w:val="000000" w:themeColor="text1"/>
          <w:sz w:val="22"/>
          <w:szCs w:val="22"/>
        </w:rPr>
      </w:pPr>
    </w:p>
    <w:p w14:paraId="092A8EC6" w14:textId="102BF37E" w:rsidR="001F2E7E" w:rsidRPr="00D94642" w:rsidRDefault="00E9199E" w:rsidP="001F2E7E">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Apetito de </w:t>
      </w:r>
      <w:r w:rsidR="001F2E7E" w:rsidRPr="00D94642">
        <w:rPr>
          <w:rFonts w:cstheme="minorHAnsi"/>
          <w:b/>
          <w:bCs/>
          <w:color w:val="000000" w:themeColor="text1"/>
          <w:sz w:val="22"/>
          <w:szCs w:val="22"/>
        </w:rPr>
        <w:t>riesgo.</w:t>
      </w:r>
      <w:r w:rsidR="001F2E7E" w:rsidRPr="00D94642">
        <w:rPr>
          <w:rFonts w:cstheme="minorHAnsi"/>
          <w:color w:val="000000" w:themeColor="text1"/>
          <w:sz w:val="22"/>
          <w:szCs w:val="22"/>
        </w:rPr>
        <w:t xml:space="preserve"> </w:t>
      </w:r>
      <w:r w:rsidR="001F2E7E" w:rsidRPr="00D94642">
        <w:rPr>
          <w:rFonts w:cstheme="minorHAnsi"/>
          <w:color w:val="000000"/>
          <w:sz w:val="22"/>
          <w:szCs w:val="22"/>
          <w:shd w:val="clear" w:color="auto" w:fill="FFFFFF"/>
        </w:rPr>
        <w:t xml:space="preserve">La cantidad y el tipo de riesgos que están dispuestos a asumir los proyectos, </w:t>
      </w:r>
      <w:r w:rsidR="00663830" w:rsidRPr="00D94642">
        <w:rPr>
          <w:rFonts w:cstheme="minorHAnsi"/>
          <w:color w:val="000000"/>
          <w:sz w:val="22"/>
          <w:szCs w:val="22"/>
          <w:shd w:val="clear" w:color="auto" w:fill="FFFFFF"/>
        </w:rPr>
        <w:t xml:space="preserve">carteras, </w:t>
      </w:r>
      <w:r w:rsidR="001F2E7E" w:rsidRPr="00D94642">
        <w:rPr>
          <w:rFonts w:cstheme="minorHAnsi"/>
          <w:color w:val="000000"/>
          <w:sz w:val="22"/>
          <w:szCs w:val="22"/>
          <w:shd w:val="clear" w:color="auto" w:fill="FFFFFF"/>
        </w:rPr>
        <w:t>programas/dependencias y el PNUD en conjunto para cumplir sus objetivos estratégicos en cada nivel</w:t>
      </w:r>
      <w:r w:rsidR="00B2567C" w:rsidRPr="00D94642">
        <w:rPr>
          <w:rFonts w:cstheme="minorHAnsi"/>
          <w:color w:val="000000"/>
          <w:sz w:val="22"/>
          <w:szCs w:val="22"/>
          <w:shd w:val="clear" w:color="auto" w:fill="FFFFFF"/>
        </w:rPr>
        <w:t>,</w:t>
      </w:r>
      <w:r w:rsidR="001F2E7E" w:rsidRPr="00D94642">
        <w:rPr>
          <w:rFonts w:cstheme="minorHAnsi"/>
          <w:color w:val="000000"/>
          <w:sz w:val="22"/>
          <w:szCs w:val="22"/>
          <w:shd w:val="clear" w:color="auto" w:fill="FFFFFF"/>
        </w:rPr>
        <w:t xml:space="preserve"> respectivamente. </w:t>
      </w:r>
    </w:p>
    <w:p w14:paraId="40B3F781"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Evaluación de riesgos.</w:t>
      </w:r>
      <w:r w:rsidRPr="00D94642">
        <w:rPr>
          <w:rFonts w:cstheme="minorHAnsi"/>
          <w:color w:val="000000" w:themeColor="text1"/>
          <w:sz w:val="22"/>
          <w:szCs w:val="22"/>
        </w:rPr>
        <w:t xml:space="preserve"> El proceso general de identificación de riesgos, análisis de riesgos y valoración de riesgos.</w:t>
      </w:r>
    </w:p>
    <w:p w14:paraId="532AE4D5" w14:textId="77777777" w:rsidR="001F2E7E" w:rsidRPr="00D94642" w:rsidRDefault="001F2E7E" w:rsidP="001F2E7E">
      <w:pPr>
        <w:spacing w:line="276" w:lineRule="auto"/>
        <w:jc w:val="both"/>
        <w:rPr>
          <w:rFonts w:cstheme="minorHAnsi"/>
          <w:color w:val="000000" w:themeColor="text1"/>
          <w:sz w:val="22"/>
          <w:szCs w:val="22"/>
        </w:rPr>
      </w:pPr>
    </w:p>
    <w:p w14:paraId="2F999878"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Categorías de riesgos. </w:t>
      </w:r>
      <w:r w:rsidRPr="00D94642">
        <w:rPr>
          <w:rFonts w:cstheme="minorHAnsi"/>
          <w:color w:val="000000" w:themeColor="text1"/>
          <w:sz w:val="22"/>
          <w:szCs w:val="22"/>
        </w:rPr>
        <w:t>Un sistema de clasificación de riesgos en relación con lo que hace la organización para ayudar a identificar y monitorear sistemáticamente los riesgos en sus áreas principales de ejecución.</w:t>
      </w:r>
    </w:p>
    <w:p w14:paraId="327B0C4F" w14:textId="2D93F0FE" w:rsidR="001F2E7E" w:rsidRPr="00D94642" w:rsidRDefault="001F2E7E" w:rsidP="001F2E7E">
      <w:pPr>
        <w:spacing w:line="276" w:lineRule="auto"/>
        <w:jc w:val="both"/>
        <w:rPr>
          <w:rFonts w:cstheme="minorHAnsi"/>
          <w:color w:val="000000" w:themeColor="text1"/>
          <w:sz w:val="22"/>
          <w:szCs w:val="22"/>
        </w:rPr>
      </w:pPr>
    </w:p>
    <w:p w14:paraId="64F1DC0C" w14:textId="77777777" w:rsidR="003B03FA"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lastRenderedPageBreak/>
        <w:t>Elevación de riesgos a un nivel superior:</w:t>
      </w:r>
      <w:r w:rsidRPr="00D94642">
        <w:rPr>
          <w:rFonts w:cstheme="minorHAnsi"/>
          <w:color w:val="000000" w:themeColor="text1"/>
          <w:sz w:val="22"/>
          <w:szCs w:val="22"/>
        </w:rPr>
        <w:t xml:space="preserve"> Transferencia de la responsabilidad de un riesgo al siguiente nivel en la jerarquía organizacional. </w:t>
      </w:r>
    </w:p>
    <w:p w14:paraId="1F911C83" w14:textId="77777777" w:rsidR="003B03FA" w:rsidRPr="00D94642" w:rsidRDefault="003B03FA" w:rsidP="001F2E7E">
      <w:pPr>
        <w:spacing w:line="276" w:lineRule="auto"/>
        <w:jc w:val="both"/>
        <w:rPr>
          <w:rFonts w:cstheme="minorHAnsi"/>
          <w:color w:val="000000" w:themeColor="text1"/>
          <w:sz w:val="22"/>
          <w:szCs w:val="22"/>
        </w:rPr>
      </w:pPr>
    </w:p>
    <w:p w14:paraId="35940EF0"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Nivel de riesgo. </w:t>
      </w:r>
      <w:r w:rsidRPr="00D94642">
        <w:rPr>
          <w:rFonts w:cstheme="minorHAnsi"/>
          <w:color w:val="000000" w:themeColor="text1"/>
          <w:sz w:val="22"/>
          <w:szCs w:val="22"/>
        </w:rPr>
        <w:t>Trascendencia de un riesgo, expresada como la combinación de impacto y probabilidad.</w:t>
      </w:r>
    </w:p>
    <w:p w14:paraId="0C0DD7AB" w14:textId="77777777" w:rsidR="001F2E7E" w:rsidRPr="00D94642" w:rsidRDefault="001F2E7E" w:rsidP="001F2E7E">
      <w:pPr>
        <w:spacing w:line="276" w:lineRule="auto"/>
        <w:jc w:val="both"/>
        <w:rPr>
          <w:rFonts w:cstheme="minorHAnsi"/>
          <w:color w:val="000000" w:themeColor="text1"/>
          <w:sz w:val="22"/>
          <w:szCs w:val="22"/>
        </w:rPr>
      </w:pPr>
    </w:p>
    <w:p w14:paraId="0A1783BB"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Gestión de riesgos.</w:t>
      </w:r>
      <w:r w:rsidRPr="00D94642">
        <w:rPr>
          <w:rFonts w:cstheme="minorHAnsi"/>
          <w:color w:val="000000" w:themeColor="text1"/>
          <w:sz w:val="22"/>
          <w:szCs w:val="22"/>
        </w:rPr>
        <w:t xml:space="preserve"> Actividades coordinadas para dirigir y controlar una organización en relación con el riesgo en todos los niveles. La gestión de los riesgos se refiere a explorar nuevas oportunidades y evitar las consecuencias negativas dentro de la ejecución de la estrategia del PNUD. </w:t>
      </w:r>
    </w:p>
    <w:p w14:paraId="432550C9" w14:textId="77777777" w:rsidR="001F2E7E" w:rsidRPr="00D94642" w:rsidRDefault="001F2E7E" w:rsidP="001F2E7E">
      <w:pPr>
        <w:spacing w:line="276" w:lineRule="auto"/>
        <w:jc w:val="both"/>
        <w:rPr>
          <w:rFonts w:cstheme="minorHAnsi"/>
          <w:color w:val="000000" w:themeColor="text1"/>
          <w:sz w:val="22"/>
          <w:szCs w:val="22"/>
        </w:rPr>
      </w:pPr>
    </w:p>
    <w:p w14:paraId="0998FD2C" w14:textId="0770BE32"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Gestor de riesgos.</w:t>
      </w:r>
      <w:r w:rsidRPr="00D94642">
        <w:rPr>
          <w:rFonts w:cstheme="minorHAnsi"/>
          <w:color w:val="000000" w:themeColor="text1"/>
          <w:sz w:val="22"/>
          <w:szCs w:val="22"/>
        </w:rPr>
        <w:t xml:space="preserve"> Una persona designada responsable de facilitar y coordinar la gestión de los riesgos.</w:t>
      </w:r>
    </w:p>
    <w:p w14:paraId="4D3545C5" w14:textId="77777777" w:rsidR="001F2E7E" w:rsidRPr="00D94642" w:rsidRDefault="001F2E7E" w:rsidP="001F2E7E">
      <w:pPr>
        <w:spacing w:line="276" w:lineRule="auto"/>
        <w:jc w:val="both"/>
        <w:rPr>
          <w:rFonts w:cstheme="minorHAnsi"/>
          <w:color w:val="000000" w:themeColor="text1"/>
          <w:sz w:val="22"/>
          <w:szCs w:val="22"/>
        </w:rPr>
      </w:pPr>
    </w:p>
    <w:p w14:paraId="0FC266AB" w14:textId="107A4BAE" w:rsidR="001F2E7E" w:rsidRPr="00D94642" w:rsidRDefault="0A73C22E"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Responsable del riesgo.</w:t>
      </w:r>
      <w:r w:rsidRPr="00D94642">
        <w:rPr>
          <w:rFonts w:cstheme="minorHAnsi"/>
          <w:color w:val="000000" w:themeColor="text1"/>
          <w:sz w:val="22"/>
          <w:szCs w:val="22"/>
        </w:rPr>
        <w:t xml:space="preserve"> La persona que es responsable de asegurar que un riesgo se gestione de manera apropiada.</w:t>
      </w:r>
    </w:p>
    <w:p w14:paraId="5E7D4DF9" w14:textId="61282F33" w:rsidR="0A73C22E" w:rsidRPr="00D94642" w:rsidRDefault="0A73C22E" w:rsidP="0A73C22E">
      <w:pPr>
        <w:spacing w:line="276" w:lineRule="auto"/>
        <w:jc w:val="both"/>
        <w:rPr>
          <w:rFonts w:cstheme="minorHAnsi"/>
          <w:color w:val="000000" w:themeColor="text1"/>
          <w:sz w:val="22"/>
          <w:szCs w:val="22"/>
        </w:rPr>
      </w:pPr>
    </w:p>
    <w:p w14:paraId="2851D0BF" w14:textId="69DCB428" w:rsidR="001F2E7E" w:rsidRPr="00D94642" w:rsidRDefault="0A73C22E" w:rsidP="0A73C22E">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Perfil de riesgo. </w:t>
      </w:r>
      <w:r w:rsidRPr="00D94642">
        <w:rPr>
          <w:rFonts w:cstheme="minorHAnsi"/>
          <w:color w:val="000000" w:themeColor="text1"/>
          <w:sz w:val="22"/>
          <w:szCs w:val="22"/>
        </w:rPr>
        <w:t>Una descripción de cualquier conjunto de riesgos. El conjunto de riesgos puede contener aquellos relacionados con la organización en general, parte de la organización, un programa</w:t>
      </w:r>
      <w:r w:rsidR="00663830" w:rsidRPr="00D94642">
        <w:rPr>
          <w:rFonts w:cstheme="minorHAnsi"/>
          <w:color w:val="000000" w:themeColor="text1"/>
          <w:sz w:val="22"/>
          <w:szCs w:val="22"/>
        </w:rPr>
        <w:t>, cartera</w:t>
      </w:r>
      <w:r w:rsidRPr="00D94642">
        <w:rPr>
          <w:rFonts w:cstheme="minorHAnsi"/>
          <w:color w:val="000000" w:themeColor="text1"/>
          <w:sz w:val="22"/>
          <w:szCs w:val="22"/>
        </w:rPr>
        <w:t xml:space="preserve"> o proyecto, o según se defina de otro modo.</w:t>
      </w:r>
    </w:p>
    <w:p w14:paraId="65C1F345" w14:textId="77777777" w:rsidR="001F2E7E" w:rsidRPr="00D94642" w:rsidRDefault="001F2E7E" w:rsidP="001F2E7E">
      <w:pPr>
        <w:spacing w:line="276" w:lineRule="auto"/>
        <w:jc w:val="both"/>
        <w:rPr>
          <w:rFonts w:cstheme="minorHAnsi"/>
          <w:color w:val="000000" w:themeColor="text1"/>
          <w:sz w:val="22"/>
          <w:szCs w:val="22"/>
        </w:rPr>
      </w:pPr>
    </w:p>
    <w:p w14:paraId="5C9E8DA2" w14:textId="0128E060" w:rsidR="001F2E7E" w:rsidRPr="00D94642" w:rsidRDefault="0A73C22E" w:rsidP="0A73C22E">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Registro de riesgos.</w:t>
      </w:r>
      <w:r w:rsidRPr="00D94642">
        <w:rPr>
          <w:rFonts w:cstheme="minorHAnsi"/>
          <w:color w:val="000000" w:themeColor="text1"/>
          <w:sz w:val="22"/>
          <w:szCs w:val="22"/>
        </w:rPr>
        <w:t xml:space="preserve"> Una herramienta de gestión de los riesgos que sirve como registro de todos los riesgos en la organización, incluso al nivel de</w:t>
      </w:r>
      <w:r w:rsidR="00663830" w:rsidRPr="00D94642">
        <w:rPr>
          <w:rFonts w:cstheme="minorHAnsi"/>
          <w:color w:val="000000" w:themeColor="text1"/>
          <w:sz w:val="22"/>
          <w:szCs w:val="22"/>
        </w:rPr>
        <w:t xml:space="preserve"> la cartera, del</w:t>
      </w:r>
      <w:r w:rsidRPr="00D94642">
        <w:rPr>
          <w:rFonts w:cstheme="minorHAnsi"/>
          <w:color w:val="000000" w:themeColor="text1"/>
          <w:sz w:val="22"/>
          <w:szCs w:val="22"/>
        </w:rPr>
        <w:t xml:space="preserve"> proyecto, al nivel del programa/dependencia y al nivel institucional. Para cada riesgo identificado, incluye la siguiente información: identificación del riesgo, descripción del riesgo (causa, evento, consecuencias), probabilidad, impacto, nivel de transcendencia, categoría de riesgo, responsable del riesgo, acción de tratamiento del riesgo, elevación del riesgo a un nivel superior y estado del riesgo.</w:t>
      </w:r>
    </w:p>
    <w:p w14:paraId="49AC6B73" w14:textId="77777777" w:rsidR="001F2E7E" w:rsidRPr="00D94642" w:rsidRDefault="001F2E7E" w:rsidP="001F2E7E">
      <w:pPr>
        <w:spacing w:line="276" w:lineRule="auto"/>
        <w:jc w:val="both"/>
        <w:rPr>
          <w:rFonts w:cstheme="minorHAnsi"/>
          <w:color w:val="000000" w:themeColor="text1"/>
          <w:sz w:val="22"/>
          <w:szCs w:val="22"/>
        </w:rPr>
      </w:pPr>
    </w:p>
    <w:p w14:paraId="76A2EE52" w14:textId="679BB3EB"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Tratamiento del riesgo.</w:t>
      </w:r>
      <w:r w:rsidRPr="00D94642">
        <w:rPr>
          <w:rFonts w:cstheme="minorHAnsi"/>
          <w:color w:val="000000" w:themeColor="text1"/>
          <w:sz w:val="22"/>
          <w:szCs w:val="22"/>
        </w:rPr>
        <w:t xml:space="preserve"> Una medida para modificar la exposición al riesgo para proporcionar garantía razonable con respecto al logro de los objetivos. Esto incluye el tratamiento de los riesgos, que es la respuesta a los eventos negativos, y la gestión de las oportunidades, que es la respuesta a los eventos positivos.</w:t>
      </w:r>
    </w:p>
    <w:p w14:paraId="5B52264C" w14:textId="36731F2C" w:rsidR="00092644" w:rsidRPr="00D94642" w:rsidRDefault="00092644" w:rsidP="470E81CC">
      <w:pPr>
        <w:spacing w:line="276" w:lineRule="auto"/>
        <w:jc w:val="both"/>
        <w:rPr>
          <w:rFonts w:cstheme="minorHAnsi"/>
          <w:color w:val="000000" w:themeColor="text1"/>
          <w:sz w:val="22"/>
          <w:szCs w:val="22"/>
        </w:rPr>
      </w:pPr>
    </w:p>
    <w:p w14:paraId="797FBDF6" w14:textId="41714FE3" w:rsidR="00092644"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Responsable del tratamiento.</w:t>
      </w:r>
      <w:r w:rsidRPr="00D94642">
        <w:rPr>
          <w:rFonts w:cstheme="minorHAnsi"/>
          <w:color w:val="000000" w:themeColor="text1"/>
          <w:sz w:val="22"/>
          <w:szCs w:val="22"/>
        </w:rPr>
        <w:t xml:space="preserve"> La persona responsable de ejecutar el tratamiento del riesgo.</w:t>
      </w:r>
    </w:p>
    <w:p w14:paraId="639DADEF" w14:textId="77777777" w:rsidR="001F2E7E" w:rsidRPr="00D94642" w:rsidRDefault="001F2E7E" w:rsidP="001F2E7E">
      <w:pPr>
        <w:spacing w:line="276" w:lineRule="auto"/>
        <w:jc w:val="both"/>
        <w:rPr>
          <w:rFonts w:cstheme="minorHAnsi"/>
          <w:color w:val="000000" w:themeColor="text1"/>
          <w:sz w:val="22"/>
          <w:szCs w:val="22"/>
        </w:rPr>
      </w:pPr>
    </w:p>
    <w:p w14:paraId="4485743D" w14:textId="77777777" w:rsidR="00435367" w:rsidRPr="00D94642" w:rsidRDefault="00435367" w:rsidP="00BD2AA2">
      <w:pPr>
        <w:pStyle w:val="Heading1"/>
        <w:rPr>
          <w:rFonts w:asciiTheme="minorHAnsi" w:hAnsiTheme="minorHAnsi" w:cstheme="minorHAnsi"/>
        </w:rPr>
        <w:sectPr w:rsidR="00435367" w:rsidRPr="00D94642" w:rsidSect="00AA2281">
          <w:pgSz w:w="11900" w:h="16840"/>
          <w:pgMar w:top="1440" w:right="1440" w:bottom="1440" w:left="1440" w:header="708" w:footer="708" w:gutter="0"/>
          <w:cols w:space="708"/>
          <w:docGrid w:linePitch="360"/>
        </w:sectPr>
      </w:pPr>
    </w:p>
    <w:p w14:paraId="5105ED70" w14:textId="7DD1EA43" w:rsidR="00DF1167" w:rsidRPr="00D94642" w:rsidRDefault="3458BBF9" w:rsidP="00BD2AA2">
      <w:pPr>
        <w:pStyle w:val="Heading1"/>
        <w:rPr>
          <w:rFonts w:asciiTheme="minorHAnsi" w:hAnsiTheme="minorHAnsi" w:cstheme="minorHAnsi"/>
        </w:rPr>
      </w:pPr>
      <w:bookmarkStart w:id="338" w:name="_Apéndice_2:_Categorías"/>
      <w:bookmarkStart w:id="339" w:name="_Toc210826062"/>
      <w:bookmarkEnd w:id="338"/>
      <w:r w:rsidRPr="00D94642">
        <w:rPr>
          <w:rFonts w:asciiTheme="minorHAnsi" w:hAnsiTheme="minorHAnsi" w:cstheme="minorHAnsi"/>
        </w:rPr>
        <w:lastRenderedPageBreak/>
        <w:t xml:space="preserve">Apéndice 2: Categorías </w:t>
      </w:r>
      <w:r w:rsidR="00E84417" w:rsidRPr="00D94642">
        <w:rPr>
          <w:rFonts w:asciiTheme="minorHAnsi" w:hAnsiTheme="minorHAnsi" w:cstheme="minorHAnsi"/>
        </w:rPr>
        <w:t xml:space="preserve">y subcategorías </w:t>
      </w:r>
      <w:r w:rsidRPr="00D94642">
        <w:rPr>
          <w:rFonts w:asciiTheme="minorHAnsi" w:hAnsiTheme="minorHAnsi" w:cstheme="minorHAnsi"/>
        </w:rPr>
        <w:t>de riesgo de la ERM</w:t>
      </w:r>
      <w:bookmarkEnd w:id="337"/>
      <w:bookmarkEnd w:id="339"/>
    </w:p>
    <w:tbl>
      <w:tblPr>
        <w:tblStyle w:val="TableGrid"/>
        <w:tblpPr w:leftFromText="180" w:rightFromText="180" w:vertAnchor="text" w:horzAnchor="margin" w:tblpXSpec="center" w:tblpY="181"/>
        <w:tblW w:w="15925" w:type="dxa"/>
        <w:tblLayout w:type="fixed"/>
        <w:tblLook w:val="04A0" w:firstRow="1" w:lastRow="0" w:firstColumn="1" w:lastColumn="0" w:noHBand="0" w:noVBand="1"/>
      </w:tblPr>
      <w:tblGrid>
        <w:gridCol w:w="1975"/>
        <w:gridCol w:w="1710"/>
        <w:gridCol w:w="1890"/>
        <w:gridCol w:w="1980"/>
        <w:gridCol w:w="1980"/>
        <w:gridCol w:w="2070"/>
        <w:gridCol w:w="2160"/>
        <w:gridCol w:w="2160"/>
      </w:tblGrid>
      <w:tr w:rsidR="007B00D1" w:rsidRPr="00805A7C" w14:paraId="6712F10E"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CDCDE80"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1. Sociales y ambientales</w:t>
            </w:r>
          </w:p>
        </w:tc>
        <w:tc>
          <w:tcPr>
            <w:tcW w:w="17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05092EB" w14:textId="77777777" w:rsidR="007B00D1" w:rsidRPr="00DD328A" w:rsidRDefault="3458BBF9" w:rsidP="3458BBF9">
            <w:pPr>
              <w:rPr>
                <w:rFonts w:cstheme="minorHAnsi"/>
                <w:color w:val="FFFFFF" w:themeColor="background1"/>
                <w:sz w:val="16"/>
                <w:szCs w:val="16"/>
              </w:rPr>
            </w:pPr>
            <w:r w:rsidRPr="00DD328A">
              <w:rPr>
                <w:rFonts w:cstheme="minorHAnsi"/>
                <w:color w:val="FFFFFF" w:themeColor="background1"/>
                <w:sz w:val="16"/>
                <w:szCs w:val="16"/>
              </w:rPr>
              <w:t xml:space="preserve">2. Financieros </w:t>
            </w:r>
          </w:p>
        </w:tc>
        <w:tc>
          <w:tcPr>
            <w:tcW w:w="189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E21009B"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3. Operacionales </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3214633"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4. Organizacionales</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E8EF12A" w14:textId="5D5A105D"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5. </w:t>
            </w:r>
            <w:r w:rsidR="00653370" w:rsidRPr="00805A7C">
              <w:rPr>
                <w:rFonts w:cstheme="minorHAnsi"/>
                <w:color w:val="FFFFFF" w:themeColor="background1"/>
                <w:sz w:val="16"/>
                <w:szCs w:val="16"/>
              </w:rPr>
              <w:t>Reputacional</w:t>
            </w: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CC69B8C"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2. Regulatorios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A4A01AE"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7. Estratégicos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42F566A" w14:textId="6AC1A0A2"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8. </w:t>
            </w:r>
            <w:r w:rsidR="00E9199E" w:rsidRPr="00805A7C">
              <w:rPr>
                <w:rFonts w:cstheme="minorHAnsi"/>
                <w:color w:val="FFFFFF" w:themeColor="background1"/>
                <w:sz w:val="16"/>
                <w:szCs w:val="16"/>
              </w:rPr>
              <w:t xml:space="preserve">Protección </w:t>
            </w:r>
            <w:r w:rsidR="009843CF" w:rsidRPr="00805A7C">
              <w:rPr>
                <w:rFonts w:cstheme="minorHAnsi"/>
                <w:color w:val="FFFFFF" w:themeColor="background1"/>
                <w:sz w:val="16"/>
                <w:szCs w:val="16"/>
              </w:rPr>
              <w:t>y Seguridad</w:t>
            </w:r>
          </w:p>
        </w:tc>
      </w:tr>
      <w:tr w:rsidR="007B00D1" w:rsidRPr="00805A7C" w14:paraId="3E6E1221"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68A0A" w14:textId="77777777" w:rsidR="007B00D1" w:rsidRPr="00805A7C" w:rsidRDefault="3458BBF9" w:rsidP="00AC570E">
            <w:pPr>
              <w:pStyle w:val="ListParagraph"/>
              <w:numPr>
                <w:ilvl w:val="1"/>
                <w:numId w:val="9"/>
              </w:numPr>
              <w:ind w:left="330"/>
              <w:rPr>
                <w:rFonts w:cstheme="minorHAnsi"/>
                <w:sz w:val="16"/>
                <w:szCs w:val="16"/>
              </w:rPr>
            </w:pPr>
            <w:r w:rsidRPr="00805A7C">
              <w:rPr>
                <w:rFonts w:cstheme="minorHAnsi"/>
                <w:sz w:val="16"/>
                <w:szCs w:val="16"/>
              </w:rPr>
              <w:t>Derechos humanos</w:t>
            </w:r>
          </w:p>
          <w:p w14:paraId="61DA874F" w14:textId="4C56511A" w:rsidR="007B00D1" w:rsidRPr="00805A7C" w:rsidRDefault="005A44E2" w:rsidP="00AC570E">
            <w:pPr>
              <w:pStyle w:val="ListParagraph"/>
              <w:numPr>
                <w:ilvl w:val="1"/>
                <w:numId w:val="9"/>
              </w:numPr>
              <w:ind w:left="330"/>
              <w:rPr>
                <w:rFonts w:cstheme="minorHAnsi"/>
                <w:sz w:val="16"/>
                <w:szCs w:val="16"/>
              </w:rPr>
            </w:pPr>
            <w:r w:rsidRPr="00805A7C">
              <w:rPr>
                <w:rFonts w:cstheme="minorHAnsi"/>
                <w:sz w:val="16"/>
                <w:szCs w:val="16"/>
              </w:rPr>
              <w:t>Igualdad de g</w:t>
            </w:r>
            <w:r w:rsidR="3458BBF9" w:rsidRPr="00805A7C">
              <w:rPr>
                <w:rFonts w:cstheme="minorHAnsi"/>
                <w:sz w:val="16"/>
                <w:szCs w:val="16"/>
              </w:rPr>
              <w:t>énero</w:t>
            </w:r>
            <w:r w:rsidRPr="00805A7C">
              <w:rPr>
                <w:rFonts w:cstheme="minorHAnsi"/>
                <w:sz w:val="16"/>
                <w:szCs w:val="16"/>
              </w:rPr>
              <w:t xml:space="preserve"> y empoderamiento de la mujer.</w:t>
            </w:r>
          </w:p>
          <w:p w14:paraId="26724157" w14:textId="7ECB322D" w:rsidR="005A44E2" w:rsidRPr="00805A7C" w:rsidRDefault="005A44E2" w:rsidP="00AC570E">
            <w:pPr>
              <w:pStyle w:val="ListParagraph"/>
              <w:numPr>
                <w:ilvl w:val="1"/>
                <w:numId w:val="9"/>
              </w:numPr>
              <w:ind w:left="330"/>
              <w:rPr>
                <w:rFonts w:cstheme="minorHAnsi"/>
                <w:sz w:val="16"/>
                <w:szCs w:val="16"/>
              </w:rPr>
            </w:pPr>
            <w:r w:rsidRPr="00805A7C">
              <w:rPr>
                <w:rFonts w:cstheme="minorHAnsi"/>
                <w:sz w:val="16"/>
                <w:szCs w:val="16"/>
              </w:rPr>
              <w:t>Reclamos (responsabilidad ante las partes interesadas)</w:t>
            </w:r>
          </w:p>
          <w:p w14:paraId="1785CE33" w14:textId="77777777" w:rsidR="007B00D1" w:rsidRPr="00805A7C" w:rsidRDefault="3458BBF9" w:rsidP="00AC570E">
            <w:pPr>
              <w:pStyle w:val="ListParagraph"/>
              <w:numPr>
                <w:ilvl w:val="1"/>
                <w:numId w:val="9"/>
              </w:numPr>
              <w:ind w:left="330"/>
              <w:rPr>
                <w:rFonts w:cstheme="minorHAnsi"/>
                <w:sz w:val="16"/>
                <w:szCs w:val="16"/>
              </w:rPr>
            </w:pPr>
            <w:r w:rsidRPr="00805A7C">
              <w:rPr>
                <w:rFonts w:cstheme="minorHAnsi"/>
                <w:sz w:val="16"/>
                <w:szCs w:val="16"/>
              </w:rPr>
              <w:t>Biodiversidad y uso de los recursos naturales</w:t>
            </w:r>
          </w:p>
          <w:p w14:paraId="03442E9B" w14:textId="77777777" w:rsidR="007B00D1" w:rsidRPr="00805A7C" w:rsidRDefault="3458BBF9" w:rsidP="00AC570E">
            <w:pPr>
              <w:pStyle w:val="ListParagraph"/>
              <w:numPr>
                <w:ilvl w:val="1"/>
                <w:numId w:val="9"/>
              </w:numPr>
              <w:ind w:left="330"/>
              <w:rPr>
                <w:rFonts w:cstheme="minorHAnsi"/>
                <w:sz w:val="16"/>
                <w:szCs w:val="16"/>
              </w:rPr>
            </w:pPr>
            <w:r w:rsidRPr="00805A7C">
              <w:rPr>
                <w:rFonts w:cstheme="minorHAnsi"/>
                <w:sz w:val="16"/>
                <w:szCs w:val="16"/>
              </w:rPr>
              <w:t>Cambio climático y desastres</w:t>
            </w:r>
          </w:p>
          <w:p w14:paraId="69BCAD00" w14:textId="7F2D7B74" w:rsidR="007B00D1" w:rsidRPr="00805A7C" w:rsidRDefault="3458BBF9" w:rsidP="00AC570E">
            <w:pPr>
              <w:pStyle w:val="ListParagraph"/>
              <w:numPr>
                <w:ilvl w:val="1"/>
                <w:numId w:val="9"/>
              </w:numPr>
              <w:ind w:left="330"/>
              <w:rPr>
                <w:rFonts w:cstheme="minorHAnsi"/>
                <w:sz w:val="16"/>
                <w:szCs w:val="16"/>
              </w:rPr>
            </w:pPr>
            <w:r w:rsidRPr="00805A7C">
              <w:rPr>
                <w:rFonts w:cstheme="minorHAnsi"/>
                <w:sz w:val="16"/>
                <w:szCs w:val="16"/>
              </w:rPr>
              <w:t>Salud y seguridad</w:t>
            </w:r>
            <w:r w:rsidR="005A44E2" w:rsidRPr="00805A7C">
              <w:rPr>
                <w:rFonts w:cstheme="minorHAnsi"/>
                <w:sz w:val="16"/>
                <w:szCs w:val="16"/>
              </w:rPr>
              <w:t xml:space="preserve"> comunitaria</w:t>
            </w:r>
          </w:p>
          <w:p w14:paraId="0EE60954" w14:textId="6C1010FC" w:rsidR="005A44E2" w:rsidRPr="00805A7C" w:rsidRDefault="005A44E2" w:rsidP="00AC570E">
            <w:pPr>
              <w:pStyle w:val="ListParagraph"/>
              <w:numPr>
                <w:ilvl w:val="1"/>
                <w:numId w:val="9"/>
              </w:numPr>
              <w:ind w:left="330"/>
              <w:rPr>
                <w:rFonts w:cstheme="minorHAnsi"/>
                <w:sz w:val="16"/>
                <w:szCs w:val="16"/>
              </w:rPr>
            </w:pPr>
            <w:r w:rsidRPr="00805A7C">
              <w:rPr>
                <w:rFonts w:cstheme="minorHAnsi"/>
                <w:sz w:val="16"/>
                <w:szCs w:val="16"/>
              </w:rPr>
              <w:t>Patrimonio cultural</w:t>
            </w:r>
          </w:p>
          <w:p w14:paraId="45DA142A" w14:textId="77777777" w:rsidR="005B5511" w:rsidRPr="00805A7C" w:rsidRDefault="005B5511" w:rsidP="00AC570E">
            <w:pPr>
              <w:pStyle w:val="ListParagraph"/>
              <w:numPr>
                <w:ilvl w:val="1"/>
                <w:numId w:val="9"/>
              </w:numPr>
              <w:ind w:left="330"/>
              <w:rPr>
                <w:rFonts w:cstheme="minorHAnsi"/>
                <w:sz w:val="16"/>
                <w:szCs w:val="16"/>
              </w:rPr>
            </w:pPr>
            <w:r w:rsidRPr="00805A7C">
              <w:rPr>
                <w:rFonts w:cstheme="minorHAnsi"/>
                <w:sz w:val="16"/>
                <w:szCs w:val="16"/>
              </w:rPr>
              <w:t>Desplazamiento y reasentamiento</w:t>
            </w:r>
          </w:p>
          <w:p w14:paraId="0BF127BC" w14:textId="77777777" w:rsidR="005B5511" w:rsidRPr="00805A7C" w:rsidRDefault="005B5511" w:rsidP="00AC570E">
            <w:pPr>
              <w:pStyle w:val="ListParagraph"/>
              <w:numPr>
                <w:ilvl w:val="1"/>
                <w:numId w:val="9"/>
              </w:numPr>
              <w:ind w:left="330"/>
              <w:rPr>
                <w:rFonts w:cstheme="minorHAnsi"/>
                <w:sz w:val="16"/>
                <w:szCs w:val="16"/>
              </w:rPr>
            </w:pPr>
            <w:r w:rsidRPr="00805A7C">
              <w:rPr>
                <w:rFonts w:cstheme="minorHAnsi"/>
                <w:sz w:val="16"/>
                <w:szCs w:val="16"/>
              </w:rPr>
              <w:t>Derechos de los pueblos indígenas</w:t>
            </w:r>
          </w:p>
          <w:p w14:paraId="3BA8823F" w14:textId="1BBA5259" w:rsidR="007B00D1" w:rsidRPr="00805A7C" w:rsidRDefault="0A73C22E" w:rsidP="00AC570E">
            <w:pPr>
              <w:pStyle w:val="ListParagraph"/>
              <w:numPr>
                <w:ilvl w:val="1"/>
                <w:numId w:val="9"/>
              </w:numPr>
              <w:ind w:left="330"/>
              <w:rPr>
                <w:rFonts w:cstheme="minorHAnsi"/>
                <w:sz w:val="16"/>
                <w:szCs w:val="16"/>
              </w:rPr>
            </w:pPr>
            <w:r w:rsidRPr="00805A7C">
              <w:rPr>
                <w:rFonts w:cstheme="minorHAnsi"/>
                <w:sz w:val="16"/>
                <w:szCs w:val="16"/>
              </w:rPr>
              <w:t>Condiciones/normas laborales</w:t>
            </w:r>
          </w:p>
          <w:p w14:paraId="628B85D4" w14:textId="77777777" w:rsidR="007B00D1" w:rsidRPr="00805A7C" w:rsidRDefault="3458BBF9" w:rsidP="00AC570E">
            <w:pPr>
              <w:pStyle w:val="ListParagraph"/>
              <w:numPr>
                <w:ilvl w:val="1"/>
                <w:numId w:val="9"/>
              </w:numPr>
              <w:ind w:left="330"/>
              <w:rPr>
                <w:rFonts w:cstheme="minorHAnsi"/>
                <w:sz w:val="16"/>
                <w:szCs w:val="16"/>
              </w:rPr>
            </w:pPr>
            <w:r w:rsidRPr="00805A7C">
              <w:rPr>
                <w:rFonts w:cstheme="minorHAnsi"/>
                <w:sz w:val="16"/>
                <w:szCs w:val="16"/>
              </w:rPr>
              <w:t>Contaminación y eficiencia de los recursos</w:t>
            </w:r>
          </w:p>
          <w:p w14:paraId="1D99F028" w14:textId="543AAA10" w:rsidR="007B00D1" w:rsidRPr="00805A7C" w:rsidRDefault="3458BBF9" w:rsidP="00AC570E">
            <w:pPr>
              <w:pStyle w:val="ListParagraph"/>
              <w:numPr>
                <w:ilvl w:val="1"/>
                <w:numId w:val="9"/>
              </w:numPr>
              <w:ind w:left="330"/>
              <w:rPr>
                <w:rFonts w:cstheme="minorHAnsi"/>
                <w:sz w:val="16"/>
                <w:szCs w:val="16"/>
              </w:rPr>
            </w:pPr>
            <w:r w:rsidRPr="00805A7C">
              <w:rPr>
                <w:rFonts w:cstheme="minorHAnsi"/>
                <w:sz w:val="16"/>
                <w:szCs w:val="16"/>
              </w:rPr>
              <w:t>Participación de las partes interesadas</w:t>
            </w:r>
          </w:p>
          <w:p w14:paraId="699B010D" w14:textId="0687F9E1" w:rsidR="008A5D1A" w:rsidRPr="00805A7C" w:rsidRDefault="3458BBF9" w:rsidP="00AC570E">
            <w:pPr>
              <w:pStyle w:val="ListParagraph"/>
              <w:numPr>
                <w:ilvl w:val="1"/>
                <w:numId w:val="9"/>
              </w:numPr>
              <w:ind w:left="330"/>
              <w:rPr>
                <w:rFonts w:cstheme="minorHAnsi"/>
                <w:sz w:val="16"/>
                <w:szCs w:val="16"/>
              </w:rPr>
            </w:pPr>
            <w:r w:rsidRPr="00805A7C">
              <w:rPr>
                <w:rFonts w:cstheme="minorHAnsi"/>
                <w:sz w:val="16"/>
                <w:szCs w:val="16"/>
              </w:rPr>
              <w:t>Explotación y abuso sexuales</w:t>
            </w:r>
          </w:p>
          <w:p w14:paraId="2989E0F7" w14:textId="225145A5" w:rsidR="00D66442" w:rsidRPr="00805A7C" w:rsidRDefault="00D66442" w:rsidP="005B5511">
            <w:pPr>
              <w:ind w:left="-102"/>
              <w:rPr>
                <w:rFonts w:cstheme="minorHAnsi"/>
                <w:sz w:val="16"/>
                <w:szCs w:val="16"/>
              </w:rPr>
            </w:pPr>
          </w:p>
          <w:p w14:paraId="359EF5B7" w14:textId="77777777" w:rsidR="007B00D1" w:rsidRPr="00805A7C" w:rsidRDefault="007B00D1" w:rsidP="007B00D1">
            <w:pPr>
              <w:ind w:left="330" w:hanging="360"/>
              <w:rPr>
                <w:rFonts w:cstheme="minorHAnsi"/>
                <w:sz w:val="16"/>
                <w:szCs w:val="16"/>
              </w:rPr>
            </w:pPr>
          </w:p>
          <w:p w14:paraId="2E453663" w14:textId="3B305A8F" w:rsidR="007B00D1" w:rsidRPr="00805A7C" w:rsidRDefault="007B00D1" w:rsidP="00F431B2">
            <w:pPr>
              <w:rPr>
                <w:rFonts w:cstheme="minorHAnsi"/>
                <w:i/>
                <w:iCs/>
                <w:sz w:val="16"/>
                <w:szCs w:val="16"/>
                <w:highlight w:val="yellow"/>
              </w:rPr>
            </w:pPr>
          </w:p>
          <w:p w14:paraId="304443B1" w14:textId="77777777" w:rsidR="007B00D1" w:rsidRPr="00805A7C" w:rsidRDefault="007B00D1" w:rsidP="007B00D1">
            <w:pPr>
              <w:ind w:left="330"/>
              <w:rPr>
                <w:rFonts w:cstheme="minorHAnsi"/>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59AF7" w14:textId="77777777" w:rsidR="007B00D1" w:rsidRPr="00805A7C" w:rsidRDefault="3458BBF9" w:rsidP="00D94642">
            <w:pPr>
              <w:pStyle w:val="ListParagraph"/>
              <w:numPr>
                <w:ilvl w:val="1"/>
                <w:numId w:val="10"/>
              </w:numPr>
              <w:ind w:left="330" w:hanging="351"/>
              <w:rPr>
                <w:rFonts w:cstheme="minorHAnsi"/>
                <w:sz w:val="16"/>
                <w:szCs w:val="16"/>
              </w:rPr>
            </w:pPr>
            <w:r w:rsidRPr="00805A7C">
              <w:rPr>
                <w:rFonts w:cstheme="minorHAnsi"/>
                <w:sz w:val="16"/>
                <w:szCs w:val="16"/>
              </w:rPr>
              <w:t>Recuperación de costos</w:t>
            </w:r>
          </w:p>
          <w:p w14:paraId="1476E261" w14:textId="77777777" w:rsidR="007B00D1" w:rsidRPr="00805A7C" w:rsidRDefault="3458BBF9" w:rsidP="00D94642">
            <w:pPr>
              <w:pStyle w:val="ListParagraph"/>
              <w:numPr>
                <w:ilvl w:val="1"/>
                <w:numId w:val="10"/>
              </w:numPr>
              <w:ind w:left="330" w:hanging="351"/>
              <w:rPr>
                <w:rFonts w:cstheme="minorHAnsi"/>
                <w:sz w:val="16"/>
                <w:szCs w:val="16"/>
              </w:rPr>
            </w:pPr>
            <w:r w:rsidRPr="00805A7C">
              <w:rPr>
                <w:rFonts w:cstheme="minorHAnsi"/>
                <w:sz w:val="16"/>
                <w:szCs w:val="16"/>
              </w:rPr>
              <w:t>Relación entre calidad y precio</w:t>
            </w:r>
          </w:p>
          <w:p w14:paraId="2FD76540" w14:textId="77777777" w:rsidR="007B00D1" w:rsidRPr="00805A7C" w:rsidRDefault="3458BBF9" w:rsidP="00D94642">
            <w:pPr>
              <w:pStyle w:val="ListParagraph"/>
              <w:numPr>
                <w:ilvl w:val="1"/>
                <w:numId w:val="10"/>
              </w:numPr>
              <w:ind w:left="330" w:hanging="351"/>
              <w:rPr>
                <w:rFonts w:cstheme="minorHAnsi"/>
                <w:sz w:val="16"/>
                <w:szCs w:val="16"/>
              </w:rPr>
            </w:pPr>
            <w:r w:rsidRPr="00805A7C">
              <w:rPr>
                <w:rFonts w:cstheme="minorHAnsi"/>
                <w:sz w:val="16"/>
                <w:szCs w:val="16"/>
              </w:rPr>
              <w:t>Corrupción y fraude</w:t>
            </w:r>
          </w:p>
          <w:p w14:paraId="7554230F" w14:textId="77777777" w:rsidR="007B00D1" w:rsidRPr="00805A7C" w:rsidRDefault="3458BBF9" w:rsidP="00D94642">
            <w:pPr>
              <w:pStyle w:val="ListParagraph"/>
              <w:numPr>
                <w:ilvl w:val="1"/>
                <w:numId w:val="10"/>
              </w:numPr>
              <w:ind w:left="330" w:hanging="351"/>
              <w:rPr>
                <w:rFonts w:cstheme="minorHAnsi"/>
                <w:sz w:val="16"/>
                <w:szCs w:val="16"/>
              </w:rPr>
            </w:pPr>
            <w:r w:rsidRPr="00805A7C">
              <w:rPr>
                <w:rFonts w:cstheme="minorHAnsi"/>
                <w:sz w:val="16"/>
                <w:szCs w:val="16"/>
              </w:rPr>
              <w:t>Fluctuación en la tasa de crédito, el mercado y las divisas</w:t>
            </w:r>
          </w:p>
          <w:p w14:paraId="37D1FC59" w14:textId="5A69C56B" w:rsidR="007B00D1" w:rsidRPr="00805A7C" w:rsidRDefault="3458BBF9" w:rsidP="00D94642">
            <w:pPr>
              <w:pStyle w:val="ListParagraph"/>
              <w:numPr>
                <w:ilvl w:val="1"/>
                <w:numId w:val="10"/>
              </w:numPr>
              <w:ind w:left="330" w:hanging="351"/>
              <w:rPr>
                <w:rFonts w:cstheme="minorHAnsi"/>
                <w:sz w:val="16"/>
                <w:szCs w:val="16"/>
              </w:rPr>
            </w:pPr>
            <w:r w:rsidRPr="00805A7C">
              <w:rPr>
                <w:rFonts w:cstheme="minorHAnsi"/>
                <w:sz w:val="16"/>
                <w:szCs w:val="16"/>
              </w:rPr>
              <w:t xml:space="preserve">Entrega </w:t>
            </w:r>
          </w:p>
          <w:p w14:paraId="26C77CA1" w14:textId="796FE417" w:rsidR="00D66442" w:rsidRPr="00805A7C" w:rsidRDefault="00D66442" w:rsidP="00D94642">
            <w:pPr>
              <w:pStyle w:val="ListParagraph"/>
              <w:numPr>
                <w:ilvl w:val="1"/>
                <w:numId w:val="10"/>
              </w:numPr>
              <w:ind w:left="330" w:hanging="351"/>
              <w:rPr>
                <w:rFonts w:cstheme="minorHAnsi"/>
                <w:sz w:val="16"/>
                <w:szCs w:val="16"/>
              </w:rPr>
            </w:pPr>
            <w:r w:rsidRPr="00805A7C">
              <w:rPr>
                <w:rFonts w:cstheme="minorHAnsi"/>
                <w:sz w:val="16"/>
                <w:szCs w:val="16"/>
              </w:rPr>
              <w:t>Disponibilidad de presupuesto y flujo de efectivo</w:t>
            </w:r>
          </w:p>
          <w:p w14:paraId="0DCAAC97" w14:textId="77777777" w:rsidR="007B00D1" w:rsidRPr="00805A7C" w:rsidRDefault="007B00D1" w:rsidP="007B00D1">
            <w:pPr>
              <w:ind w:left="330"/>
              <w:rPr>
                <w:rFonts w:cstheme="minorHAnsi"/>
                <w:sz w:val="16"/>
                <w:szCs w:val="16"/>
              </w:rPr>
            </w:pPr>
          </w:p>
          <w:p w14:paraId="7E8CBE29" w14:textId="77777777" w:rsidR="007B00D1" w:rsidRPr="00805A7C" w:rsidRDefault="007B00D1" w:rsidP="00F431B2">
            <w:pPr>
              <w:rPr>
                <w:rFonts w:cstheme="minorHAnsi"/>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EA5DE" w14:textId="4EB19A92" w:rsidR="007B00D1" w:rsidRPr="00805A7C" w:rsidRDefault="3458BBF9" w:rsidP="00D94642">
            <w:pPr>
              <w:pStyle w:val="ListParagraph"/>
              <w:numPr>
                <w:ilvl w:val="1"/>
                <w:numId w:val="11"/>
              </w:numPr>
              <w:ind w:left="336" w:hanging="336"/>
              <w:rPr>
                <w:rFonts w:cstheme="minorHAnsi"/>
                <w:sz w:val="16"/>
                <w:szCs w:val="16"/>
              </w:rPr>
            </w:pPr>
            <w:r w:rsidRPr="00805A7C">
              <w:rPr>
                <w:rFonts w:cstheme="minorHAnsi"/>
                <w:sz w:val="16"/>
                <w:szCs w:val="16"/>
              </w:rPr>
              <w:t xml:space="preserve">Capacidad de respuesta a las </w:t>
            </w:r>
            <w:r w:rsidR="00D66442" w:rsidRPr="00805A7C">
              <w:rPr>
                <w:rFonts w:cstheme="minorHAnsi"/>
                <w:sz w:val="16"/>
                <w:szCs w:val="16"/>
              </w:rPr>
              <w:t>auditorías</w:t>
            </w:r>
            <w:r w:rsidRPr="00805A7C">
              <w:rPr>
                <w:rFonts w:cstheme="minorHAnsi"/>
                <w:sz w:val="16"/>
                <w:szCs w:val="16"/>
              </w:rPr>
              <w:t xml:space="preserve"> y las evaluaciones</w:t>
            </w:r>
            <w:r w:rsidR="00C7242F" w:rsidRPr="00805A7C">
              <w:rPr>
                <w:rFonts w:cstheme="minorHAnsi"/>
                <w:sz w:val="16"/>
                <w:szCs w:val="16"/>
              </w:rPr>
              <w:t xml:space="preserve"> (demoras en la ejecución de auditorías y evaluaciones) </w:t>
            </w:r>
          </w:p>
          <w:p w14:paraId="430E1D46" w14:textId="77777777" w:rsidR="007B00D1" w:rsidRPr="00805A7C" w:rsidRDefault="3458BBF9" w:rsidP="00D94642">
            <w:pPr>
              <w:pStyle w:val="ListParagraph"/>
              <w:numPr>
                <w:ilvl w:val="1"/>
                <w:numId w:val="11"/>
              </w:numPr>
              <w:ind w:left="336" w:hanging="336"/>
              <w:rPr>
                <w:rFonts w:cstheme="minorHAnsi"/>
                <w:sz w:val="16"/>
                <w:szCs w:val="16"/>
              </w:rPr>
            </w:pPr>
            <w:r w:rsidRPr="00805A7C">
              <w:rPr>
                <w:rFonts w:cstheme="minorHAnsi"/>
                <w:sz w:val="16"/>
                <w:szCs w:val="16"/>
              </w:rPr>
              <w:t xml:space="preserve">Liderazgo y gestión </w:t>
            </w:r>
          </w:p>
          <w:p w14:paraId="1F2D1AE7" w14:textId="5C6B7CD6" w:rsidR="007B00D1" w:rsidRPr="00805A7C" w:rsidRDefault="3458BBF9" w:rsidP="00D94642">
            <w:pPr>
              <w:pStyle w:val="ListParagraph"/>
              <w:numPr>
                <w:ilvl w:val="1"/>
                <w:numId w:val="11"/>
              </w:numPr>
              <w:ind w:left="336" w:hanging="336"/>
              <w:rPr>
                <w:rFonts w:cstheme="minorHAnsi"/>
                <w:sz w:val="16"/>
                <w:szCs w:val="16"/>
              </w:rPr>
            </w:pPr>
            <w:r w:rsidRPr="00805A7C">
              <w:rPr>
                <w:rFonts w:cstheme="minorHAnsi"/>
                <w:sz w:val="16"/>
                <w:szCs w:val="16"/>
              </w:rPr>
              <w:t>Flexibilidad y gestión de las oportunidades</w:t>
            </w:r>
          </w:p>
          <w:p w14:paraId="206DD65A" w14:textId="77777777" w:rsidR="007B00D1" w:rsidRPr="00805A7C" w:rsidRDefault="3458BBF9" w:rsidP="00D94642">
            <w:pPr>
              <w:pStyle w:val="ListParagraph"/>
              <w:numPr>
                <w:ilvl w:val="1"/>
                <w:numId w:val="11"/>
              </w:numPr>
              <w:ind w:left="336" w:hanging="336"/>
              <w:rPr>
                <w:rFonts w:cstheme="minorHAnsi"/>
                <w:sz w:val="16"/>
                <w:szCs w:val="16"/>
              </w:rPr>
            </w:pPr>
            <w:r w:rsidRPr="00805A7C">
              <w:rPr>
                <w:rFonts w:cstheme="minorHAnsi"/>
                <w:sz w:val="16"/>
                <w:szCs w:val="16"/>
              </w:rPr>
              <w:t>Presentación de informes y comunicación</w:t>
            </w:r>
          </w:p>
          <w:p w14:paraId="30C50AA5" w14:textId="3C6B9339" w:rsidR="007B00D1" w:rsidRPr="00805A7C" w:rsidRDefault="00D66442" w:rsidP="00D94642">
            <w:pPr>
              <w:pStyle w:val="ListParagraph"/>
              <w:numPr>
                <w:ilvl w:val="1"/>
                <w:numId w:val="11"/>
              </w:numPr>
              <w:ind w:left="336" w:hanging="336"/>
              <w:rPr>
                <w:rFonts w:cstheme="minorHAnsi"/>
                <w:sz w:val="16"/>
                <w:szCs w:val="16"/>
              </w:rPr>
            </w:pPr>
            <w:r w:rsidRPr="00805A7C">
              <w:rPr>
                <w:rFonts w:cstheme="minorHAnsi"/>
                <w:sz w:val="16"/>
                <w:szCs w:val="16"/>
              </w:rPr>
              <w:t>Participación de socios</w:t>
            </w:r>
          </w:p>
          <w:p w14:paraId="12362E84" w14:textId="05FBC5A1" w:rsidR="007B00D1" w:rsidRPr="00805A7C" w:rsidRDefault="00C31C16" w:rsidP="00D94642">
            <w:pPr>
              <w:pStyle w:val="ListParagraph"/>
              <w:numPr>
                <w:ilvl w:val="1"/>
                <w:numId w:val="11"/>
              </w:numPr>
              <w:ind w:left="336" w:hanging="336"/>
              <w:rPr>
                <w:rFonts w:cstheme="minorHAnsi"/>
                <w:sz w:val="16"/>
                <w:szCs w:val="16"/>
              </w:rPr>
            </w:pPr>
            <w:r w:rsidRPr="00805A7C">
              <w:rPr>
                <w:rFonts w:cstheme="minorHAnsi"/>
                <w:sz w:val="16"/>
                <w:szCs w:val="16"/>
              </w:rPr>
              <w:t>Estrategia de transición y salida</w:t>
            </w:r>
          </w:p>
          <w:p w14:paraId="67A34F82" w14:textId="26D975C0" w:rsidR="007B00D1" w:rsidRPr="00805A7C" w:rsidRDefault="00944021" w:rsidP="00D94642">
            <w:pPr>
              <w:pStyle w:val="ListParagraph"/>
              <w:numPr>
                <w:ilvl w:val="1"/>
                <w:numId w:val="11"/>
              </w:numPr>
              <w:ind w:left="336" w:hanging="336"/>
              <w:rPr>
                <w:rFonts w:cstheme="minorHAnsi"/>
                <w:sz w:val="16"/>
                <w:szCs w:val="16"/>
              </w:rPr>
            </w:pPr>
            <w:r w:rsidRPr="00805A7C">
              <w:rPr>
                <w:rFonts w:cstheme="minorHAnsi"/>
                <w:sz w:val="16"/>
                <w:szCs w:val="16"/>
              </w:rPr>
              <w:t>Seguridad y salud ocupacional y bienestar</w:t>
            </w:r>
          </w:p>
          <w:p w14:paraId="7F2E24D6" w14:textId="5E8E6FF3" w:rsidR="007B00D1" w:rsidRPr="00D94642" w:rsidRDefault="00C31C16" w:rsidP="00D94642">
            <w:pPr>
              <w:pStyle w:val="ListParagraph"/>
              <w:numPr>
                <w:ilvl w:val="1"/>
                <w:numId w:val="11"/>
              </w:numPr>
              <w:ind w:left="336" w:hanging="336"/>
              <w:rPr>
                <w:rFonts w:cstheme="minorHAnsi"/>
                <w:sz w:val="16"/>
                <w:szCs w:val="16"/>
              </w:rPr>
            </w:pPr>
            <w:r w:rsidRPr="00805A7C">
              <w:rPr>
                <w:rFonts w:cstheme="minorHAnsi"/>
                <w:sz w:val="16"/>
                <w:szCs w:val="16"/>
              </w:rPr>
              <w:t>Capacidad de los socios</w:t>
            </w:r>
          </w:p>
          <w:p w14:paraId="28481430" w14:textId="79CE2303" w:rsidR="007B00D1" w:rsidRPr="00805A7C" w:rsidRDefault="007B00D1" w:rsidP="00F431B2">
            <w:pPr>
              <w:rPr>
                <w:rFonts w:cstheme="minorHAnsi"/>
                <w:i/>
                <w:iCs/>
                <w:sz w:val="16"/>
                <w:szCs w:val="16"/>
              </w:rPr>
            </w:pPr>
          </w:p>
          <w:p w14:paraId="703B4562" w14:textId="77777777" w:rsidR="007B00D1" w:rsidRPr="00DD328A" w:rsidRDefault="007B00D1" w:rsidP="007B00D1">
            <w:pPr>
              <w:ind w:left="330"/>
              <w:rPr>
                <w:rFonts w:cstheme="minorHAnsi"/>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1B98A" w14:textId="550A3A91" w:rsidR="007B00D1" w:rsidRPr="00DD328A" w:rsidRDefault="3458BBF9" w:rsidP="00D94642">
            <w:pPr>
              <w:pStyle w:val="ListParagraph"/>
              <w:numPr>
                <w:ilvl w:val="1"/>
                <w:numId w:val="12"/>
              </w:numPr>
              <w:ind w:left="361" w:hanging="361"/>
              <w:rPr>
                <w:rFonts w:cstheme="minorHAnsi"/>
                <w:sz w:val="16"/>
                <w:szCs w:val="16"/>
              </w:rPr>
            </w:pPr>
            <w:r w:rsidRPr="00DD328A">
              <w:rPr>
                <w:rFonts w:cstheme="minorHAnsi"/>
                <w:sz w:val="16"/>
                <w:szCs w:val="16"/>
              </w:rPr>
              <w:t>Goberna</w:t>
            </w:r>
            <w:r w:rsidR="00E9199E" w:rsidRPr="00DD328A">
              <w:rPr>
                <w:rFonts w:cstheme="minorHAnsi"/>
                <w:sz w:val="16"/>
                <w:szCs w:val="16"/>
              </w:rPr>
              <w:t>bilidad</w:t>
            </w:r>
          </w:p>
          <w:p w14:paraId="5576A4F6" w14:textId="59C0BD65" w:rsidR="007B00D1" w:rsidRPr="00805A7C" w:rsidRDefault="00FF7DD7" w:rsidP="00D94642">
            <w:pPr>
              <w:pStyle w:val="ListParagraph"/>
              <w:numPr>
                <w:ilvl w:val="1"/>
                <w:numId w:val="12"/>
              </w:numPr>
              <w:ind w:left="361" w:hanging="361"/>
              <w:rPr>
                <w:rFonts w:cstheme="minorHAnsi"/>
                <w:sz w:val="16"/>
                <w:szCs w:val="16"/>
              </w:rPr>
            </w:pPr>
            <w:r w:rsidRPr="00805A7C">
              <w:rPr>
                <w:rFonts w:cstheme="minorHAnsi"/>
                <w:sz w:val="16"/>
                <w:szCs w:val="16"/>
                <w:lang w:val="es-ES_tradnl"/>
              </w:rPr>
              <w:t>Capacidad de ejecución</w:t>
            </w:r>
            <w:r w:rsidRPr="00805A7C" w:rsidDel="00FF7DD7">
              <w:rPr>
                <w:rFonts w:cstheme="minorHAnsi"/>
                <w:sz w:val="16"/>
                <w:szCs w:val="16"/>
              </w:rPr>
              <w:t xml:space="preserve"> </w:t>
            </w:r>
          </w:p>
          <w:p w14:paraId="43A35FBD" w14:textId="34428B6D" w:rsidR="007B00D1" w:rsidRPr="00805A7C" w:rsidRDefault="00FF7DD7" w:rsidP="00D94642">
            <w:pPr>
              <w:pStyle w:val="ListParagraph"/>
              <w:numPr>
                <w:ilvl w:val="1"/>
                <w:numId w:val="12"/>
              </w:numPr>
              <w:ind w:left="361" w:hanging="361"/>
              <w:rPr>
                <w:rFonts w:cstheme="minorHAnsi"/>
                <w:sz w:val="16"/>
                <w:szCs w:val="16"/>
              </w:rPr>
            </w:pPr>
            <w:r w:rsidRPr="00805A7C">
              <w:rPr>
                <w:rFonts w:cstheme="minorHAnsi"/>
                <w:sz w:val="16"/>
                <w:szCs w:val="16"/>
                <w:lang w:val="es-ES_tradnl"/>
              </w:rPr>
              <w:t>Preparativos de implementación</w:t>
            </w:r>
            <w:r w:rsidRPr="00805A7C" w:rsidDel="00FF7DD7">
              <w:rPr>
                <w:rFonts w:cstheme="minorHAnsi"/>
                <w:sz w:val="16"/>
                <w:szCs w:val="16"/>
              </w:rPr>
              <w:t xml:space="preserve"> </w:t>
            </w:r>
          </w:p>
          <w:p w14:paraId="6D9C9E7D" w14:textId="789434E6" w:rsidR="007B00D1" w:rsidRPr="00805A7C" w:rsidRDefault="00FF7DD7" w:rsidP="00D94642">
            <w:pPr>
              <w:pStyle w:val="ListParagraph"/>
              <w:numPr>
                <w:ilvl w:val="1"/>
                <w:numId w:val="12"/>
              </w:numPr>
              <w:ind w:left="361" w:hanging="361"/>
              <w:rPr>
                <w:rFonts w:cstheme="minorHAnsi"/>
                <w:sz w:val="16"/>
                <w:szCs w:val="16"/>
              </w:rPr>
            </w:pPr>
            <w:r w:rsidRPr="00805A7C">
              <w:rPr>
                <w:rFonts w:cstheme="minorHAnsi"/>
                <w:sz w:val="16"/>
                <w:szCs w:val="16"/>
                <w:lang w:val="es-ES_tradnl"/>
              </w:rPr>
              <w:t>Responsabilidad</w:t>
            </w:r>
            <w:r w:rsidRPr="00805A7C" w:rsidDel="00FF7DD7">
              <w:rPr>
                <w:rFonts w:cstheme="minorHAnsi"/>
                <w:sz w:val="16"/>
                <w:szCs w:val="16"/>
              </w:rPr>
              <w:t xml:space="preserve"> </w:t>
            </w:r>
            <w:r w:rsidR="3458BBF9" w:rsidRPr="00805A7C">
              <w:rPr>
                <w:rFonts w:cstheme="minorHAnsi"/>
                <w:sz w:val="16"/>
                <w:szCs w:val="16"/>
              </w:rPr>
              <w:t xml:space="preserve"> </w:t>
            </w:r>
          </w:p>
          <w:p w14:paraId="68BE444D" w14:textId="1969A67B" w:rsidR="00C31C16" w:rsidRPr="00805A7C" w:rsidRDefault="00C31C16" w:rsidP="00D94642">
            <w:pPr>
              <w:pStyle w:val="ListParagraph"/>
              <w:numPr>
                <w:ilvl w:val="1"/>
                <w:numId w:val="12"/>
              </w:numPr>
              <w:ind w:left="361" w:hanging="361"/>
              <w:rPr>
                <w:rFonts w:cstheme="minorHAnsi"/>
                <w:sz w:val="16"/>
                <w:szCs w:val="16"/>
              </w:rPr>
            </w:pPr>
            <w:r w:rsidRPr="00805A7C">
              <w:rPr>
                <w:rFonts w:cstheme="minorHAnsi"/>
                <w:sz w:val="16"/>
                <w:szCs w:val="16"/>
              </w:rPr>
              <w:t>Seguimiento y vigilancia</w:t>
            </w:r>
          </w:p>
          <w:p w14:paraId="2C791088" w14:textId="62122503" w:rsidR="007B00D1" w:rsidRPr="00805A7C" w:rsidRDefault="00C31C16" w:rsidP="00D94642">
            <w:pPr>
              <w:pStyle w:val="ListParagraph"/>
              <w:numPr>
                <w:ilvl w:val="1"/>
                <w:numId w:val="12"/>
              </w:numPr>
              <w:ind w:left="361" w:hanging="361"/>
              <w:rPr>
                <w:rFonts w:cstheme="minorHAnsi"/>
                <w:sz w:val="16"/>
                <w:szCs w:val="16"/>
              </w:rPr>
            </w:pPr>
            <w:r w:rsidRPr="00805A7C">
              <w:rPr>
                <w:rFonts w:cstheme="minorHAnsi"/>
                <w:sz w:val="16"/>
                <w:szCs w:val="16"/>
                <w:lang w:val="es-ES_tradnl"/>
              </w:rPr>
              <w:t>Gestión del conocimiento</w:t>
            </w:r>
          </w:p>
          <w:p w14:paraId="1D306AF2" w14:textId="77777777" w:rsidR="007B00D1" w:rsidRPr="00805A7C" w:rsidRDefault="3458BBF9" w:rsidP="00D94642">
            <w:pPr>
              <w:pStyle w:val="ListParagraph"/>
              <w:numPr>
                <w:ilvl w:val="1"/>
                <w:numId w:val="12"/>
              </w:numPr>
              <w:ind w:left="361" w:hanging="361"/>
              <w:rPr>
                <w:rFonts w:cstheme="minorHAnsi"/>
                <w:sz w:val="16"/>
                <w:szCs w:val="16"/>
              </w:rPr>
            </w:pPr>
            <w:r w:rsidRPr="00805A7C">
              <w:rPr>
                <w:rFonts w:cstheme="minorHAnsi"/>
                <w:sz w:val="16"/>
                <w:szCs w:val="16"/>
              </w:rPr>
              <w:t>Recursos humanos</w:t>
            </w:r>
          </w:p>
          <w:p w14:paraId="1F8B0D25" w14:textId="1BBC4582" w:rsidR="001E10C2" w:rsidRPr="00805A7C" w:rsidRDefault="3458BBF9" w:rsidP="00D94642">
            <w:pPr>
              <w:pStyle w:val="ListParagraph"/>
              <w:numPr>
                <w:ilvl w:val="1"/>
                <w:numId w:val="12"/>
              </w:numPr>
              <w:ind w:left="361" w:hanging="361"/>
              <w:rPr>
                <w:rFonts w:cstheme="minorHAnsi"/>
                <w:sz w:val="16"/>
                <w:szCs w:val="16"/>
                <w:lang w:val="es-ES_tradnl"/>
              </w:rPr>
            </w:pPr>
            <w:r w:rsidRPr="00805A7C">
              <w:rPr>
                <w:rFonts w:cstheme="minorHAnsi"/>
                <w:sz w:val="16"/>
                <w:szCs w:val="16"/>
              </w:rPr>
              <w:t>Control interno</w:t>
            </w:r>
          </w:p>
          <w:p w14:paraId="3F72A00E" w14:textId="3AE92C33" w:rsidR="007B00D1" w:rsidRPr="00805A7C" w:rsidRDefault="00A15A08" w:rsidP="00D94642">
            <w:pPr>
              <w:pStyle w:val="ListParagraph"/>
              <w:numPr>
                <w:ilvl w:val="1"/>
                <w:numId w:val="12"/>
              </w:numPr>
              <w:ind w:left="361" w:hanging="361"/>
              <w:rPr>
                <w:rFonts w:cstheme="minorHAnsi"/>
                <w:sz w:val="16"/>
                <w:szCs w:val="16"/>
                <w:lang w:val="es-ES_tradnl"/>
              </w:rPr>
            </w:pPr>
            <w:r w:rsidRPr="00805A7C">
              <w:rPr>
                <w:rFonts w:cstheme="minorHAnsi"/>
                <w:sz w:val="16"/>
                <w:szCs w:val="16"/>
                <w:lang w:val="es-ES_tradnl"/>
              </w:rPr>
              <w:t>Adquisiciones</w:t>
            </w:r>
          </w:p>
          <w:p w14:paraId="2B730046" w14:textId="2FAF7525" w:rsidR="007B00D1" w:rsidRPr="00805A7C" w:rsidRDefault="3458BBF9" w:rsidP="00D94642">
            <w:pPr>
              <w:ind w:left="-71" w:hanging="361"/>
              <w:rPr>
                <w:rFonts w:cstheme="minorHAnsi"/>
                <w:sz w:val="16"/>
                <w:szCs w:val="16"/>
              </w:rPr>
            </w:pPr>
            <w:r w:rsidRPr="00805A7C">
              <w:rPr>
                <w:rFonts w:cstheme="minorHAnsi"/>
                <w:sz w:val="16"/>
                <w:szCs w:val="16"/>
              </w:rPr>
              <w:t xml:space="preserve"> </w:t>
            </w:r>
          </w:p>
          <w:p w14:paraId="75DE36F9" w14:textId="77777777" w:rsidR="007B00D1" w:rsidRPr="00805A7C" w:rsidRDefault="007B00D1" w:rsidP="007B00D1">
            <w:pPr>
              <w:ind w:left="361"/>
              <w:rPr>
                <w:rFonts w:cstheme="minorHAnsi"/>
                <w:sz w:val="16"/>
                <w:szCs w:val="16"/>
              </w:rPr>
            </w:pPr>
          </w:p>
          <w:p w14:paraId="68EFDB7A" w14:textId="0476171A" w:rsidR="007B00D1" w:rsidRPr="00805A7C" w:rsidRDefault="007B00D1" w:rsidP="00F431B2">
            <w:pPr>
              <w:rPr>
                <w:rFonts w:cstheme="minorHAnsi"/>
                <w:i/>
                <w:iCs/>
                <w:sz w:val="16"/>
                <w:szCs w:val="16"/>
              </w:rPr>
            </w:pPr>
          </w:p>
          <w:p w14:paraId="54C3BC3F" w14:textId="77777777" w:rsidR="007B00D1" w:rsidRPr="00805A7C" w:rsidRDefault="007B00D1" w:rsidP="007B00D1">
            <w:pPr>
              <w:rPr>
                <w:rFonts w:cstheme="minorHAnsi"/>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0278C" w14:textId="41F80747" w:rsidR="00853158" w:rsidRPr="00805A7C" w:rsidRDefault="00853158" w:rsidP="00AC570E">
            <w:pPr>
              <w:pStyle w:val="ListParagraph"/>
              <w:numPr>
                <w:ilvl w:val="1"/>
                <w:numId w:val="13"/>
              </w:numPr>
              <w:ind w:left="412" w:hanging="426"/>
              <w:rPr>
                <w:rFonts w:cstheme="minorHAnsi"/>
                <w:sz w:val="16"/>
                <w:szCs w:val="16"/>
              </w:rPr>
            </w:pPr>
            <w:r w:rsidRPr="00805A7C">
              <w:rPr>
                <w:rFonts w:cstheme="minorHAnsi"/>
                <w:sz w:val="16"/>
                <w:szCs w:val="16"/>
              </w:rPr>
              <w:t xml:space="preserve">Opinión pública y medios de comunicación </w:t>
            </w:r>
          </w:p>
          <w:p w14:paraId="68E9DA15" w14:textId="4293C7E7" w:rsidR="00853158" w:rsidRPr="00805A7C" w:rsidRDefault="00853158" w:rsidP="00AC570E">
            <w:pPr>
              <w:pStyle w:val="ListParagraph"/>
              <w:numPr>
                <w:ilvl w:val="1"/>
                <w:numId w:val="13"/>
              </w:numPr>
              <w:ind w:left="412" w:hanging="426"/>
              <w:rPr>
                <w:rFonts w:cstheme="minorHAnsi"/>
                <w:sz w:val="16"/>
                <w:szCs w:val="16"/>
              </w:rPr>
            </w:pPr>
            <w:r w:rsidRPr="00805A7C">
              <w:rPr>
                <w:rFonts w:cstheme="minorHAnsi"/>
                <w:sz w:val="16"/>
                <w:szCs w:val="16"/>
              </w:rPr>
              <w:t>Compromiso con la asociación del sector privado</w:t>
            </w:r>
          </w:p>
          <w:p w14:paraId="6E60489E" w14:textId="3D71916F" w:rsidR="00853158" w:rsidRPr="00805A7C" w:rsidRDefault="00853158" w:rsidP="00AC570E">
            <w:pPr>
              <w:pStyle w:val="ListParagraph"/>
              <w:numPr>
                <w:ilvl w:val="1"/>
                <w:numId w:val="13"/>
              </w:numPr>
              <w:ind w:left="412" w:hanging="426"/>
              <w:rPr>
                <w:rFonts w:cstheme="minorHAnsi"/>
                <w:sz w:val="16"/>
                <w:szCs w:val="16"/>
              </w:rPr>
            </w:pPr>
            <w:r w:rsidRPr="00805A7C">
              <w:rPr>
                <w:rFonts w:cstheme="minorHAnsi"/>
                <w:sz w:val="16"/>
                <w:szCs w:val="16"/>
              </w:rPr>
              <w:t>Código de conducta y ética</w:t>
            </w:r>
          </w:p>
          <w:p w14:paraId="7ECED24D" w14:textId="5F067CF0" w:rsidR="00853158" w:rsidRPr="00805A7C" w:rsidRDefault="00853158" w:rsidP="00AC570E">
            <w:pPr>
              <w:pStyle w:val="ListParagraph"/>
              <w:numPr>
                <w:ilvl w:val="1"/>
                <w:numId w:val="13"/>
              </w:numPr>
              <w:ind w:left="412" w:hanging="426"/>
              <w:rPr>
                <w:rFonts w:cstheme="minorHAnsi"/>
                <w:sz w:val="16"/>
                <w:szCs w:val="16"/>
              </w:rPr>
            </w:pPr>
            <w:r w:rsidRPr="00805A7C">
              <w:rPr>
                <w:rFonts w:cstheme="minorHAnsi"/>
                <w:sz w:val="16"/>
                <w:szCs w:val="16"/>
              </w:rPr>
              <w:t>Comunicaciones</w:t>
            </w:r>
          </w:p>
          <w:p w14:paraId="5F66CC61" w14:textId="2A1BB8C9" w:rsidR="00853158" w:rsidRPr="00805A7C" w:rsidRDefault="00853158" w:rsidP="00AC570E">
            <w:pPr>
              <w:pStyle w:val="ListParagraph"/>
              <w:numPr>
                <w:ilvl w:val="1"/>
                <w:numId w:val="13"/>
              </w:numPr>
              <w:ind w:left="412" w:hanging="426"/>
              <w:rPr>
                <w:rFonts w:cstheme="minorHAnsi"/>
                <w:sz w:val="16"/>
                <w:szCs w:val="16"/>
              </w:rPr>
            </w:pPr>
            <w:r w:rsidRPr="00805A7C">
              <w:rPr>
                <w:rFonts w:cstheme="minorHAnsi"/>
                <w:sz w:val="16"/>
                <w:szCs w:val="16"/>
              </w:rPr>
              <w:t>Gestión de las partes interesadas</w:t>
            </w:r>
          </w:p>
          <w:p w14:paraId="54790C63" w14:textId="4D12074F" w:rsidR="007B00D1" w:rsidRPr="00805A7C" w:rsidRDefault="00853158" w:rsidP="00AC570E">
            <w:pPr>
              <w:pStyle w:val="ListParagraph"/>
              <w:numPr>
                <w:ilvl w:val="1"/>
                <w:numId w:val="13"/>
              </w:numPr>
              <w:ind w:left="412" w:right="315" w:hanging="426"/>
              <w:rPr>
                <w:rFonts w:cstheme="minorHAnsi"/>
                <w:sz w:val="16"/>
                <w:szCs w:val="16"/>
              </w:rPr>
            </w:pPr>
            <w:r w:rsidRPr="00805A7C">
              <w:rPr>
                <w:rFonts w:cstheme="minorHAnsi"/>
                <w:sz w:val="16"/>
                <w:szCs w:val="16"/>
              </w:rPr>
              <w:t>Exposición a entidades implicadas en el blanqueo de capitales y la financiación del terrorismo</w:t>
            </w:r>
          </w:p>
          <w:p w14:paraId="42DD0CA1" w14:textId="5C398DBC" w:rsidR="007B00D1" w:rsidRPr="00805A7C" w:rsidRDefault="007B00D1" w:rsidP="00F431B2">
            <w:pPr>
              <w:rPr>
                <w:rFonts w:cstheme="minorHAnsi"/>
                <w:i/>
                <w:iCs/>
                <w:sz w:val="16"/>
                <w:szCs w:val="16"/>
              </w:rPr>
            </w:pPr>
          </w:p>
          <w:p w14:paraId="353A4E16" w14:textId="77777777" w:rsidR="007B00D1" w:rsidRPr="00805A7C" w:rsidRDefault="007B00D1" w:rsidP="007B00D1">
            <w:pPr>
              <w:rPr>
                <w:rFonts w:cstheme="minorHAnsi"/>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2746B" w14:textId="77777777" w:rsidR="007B00D1" w:rsidRPr="00805A7C" w:rsidRDefault="3458BBF9" w:rsidP="00D94642">
            <w:pPr>
              <w:pStyle w:val="ListParagraph"/>
              <w:numPr>
                <w:ilvl w:val="1"/>
                <w:numId w:val="14"/>
              </w:numPr>
              <w:ind w:left="331" w:hanging="331"/>
              <w:rPr>
                <w:rFonts w:cstheme="minorHAnsi"/>
                <w:sz w:val="16"/>
                <w:szCs w:val="16"/>
              </w:rPr>
            </w:pPr>
            <w:r w:rsidRPr="00805A7C">
              <w:rPr>
                <w:rFonts w:cstheme="minorHAnsi"/>
                <w:sz w:val="16"/>
                <w:szCs w:val="16"/>
              </w:rPr>
              <w:t>Cambios en el marco regulatorio dentro del país de operación</w:t>
            </w:r>
          </w:p>
          <w:p w14:paraId="5CC8D8DA" w14:textId="77777777" w:rsidR="007B00D1" w:rsidRPr="00805A7C" w:rsidRDefault="3458BBF9" w:rsidP="00D94642">
            <w:pPr>
              <w:pStyle w:val="ListParagraph"/>
              <w:numPr>
                <w:ilvl w:val="1"/>
                <w:numId w:val="14"/>
              </w:numPr>
              <w:ind w:left="331" w:hanging="331"/>
              <w:rPr>
                <w:rFonts w:cstheme="minorHAnsi"/>
                <w:sz w:val="16"/>
                <w:szCs w:val="16"/>
              </w:rPr>
            </w:pPr>
            <w:r w:rsidRPr="00805A7C">
              <w:rPr>
                <w:rFonts w:cstheme="minorHAnsi"/>
                <w:sz w:val="16"/>
                <w:szCs w:val="16"/>
              </w:rPr>
              <w:t>Cambios en el marco regulatorio internacional que afectan a toda la organización</w:t>
            </w:r>
          </w:p>
          <w:p w14:paraId="203414F0" w14:textId="77777777" w:rsidR="007B00D1" w:rsidRPr="00805A7C" w:rsidRDefault="3458BBF9" w:rsidP="00D94642">
            <w:pPr>
              <w:pStyle w:val="ListParagraph"/>
              <w:numPr>
                <w:ilvl w:val="1"/>
                <w:numId w:val="14"/>
              </w:numPr>
              <w:ind w:left="331" w:hanging="331"/>
              <w:rPr>
                <w:rFonts w:cstheme="minorHAnsi"/>
                <w:sz w:val="16"/>
                <w:szCs w:val="16"/>
              </w:rPr>
            </w:pPr>
            <w:r w:rsidRPr="00805A7C">
              <w:rPr>
                <w:rFonts w:cstheme="minorHAnsi"/>
                <w:sz w:val="16"/>
                <w:szCs w:val="16"/>
              </w:rPr>
              <w:t>Desviación de las reglas y reglamentaciones internas del PNUD</w:t>
            </w:r>
          </w:p>
          <w:p w14:paraId="09140AB1" w14:textId="77777777" w:rsidR="007B00D1" w:rsidRPr="00805A7C" w:rsidRDefault="007B00D1" w:rsidP="007B00D1">
            <w:pPr>
              <w:rPr>
                <w:rFonts w:cstheme="minorHAnsi"/>
                <w:i/>
                <w:sz w:val="16"/>
                <w:szCs w:val="16"/>
              </w:rPr>
            </w:pPr>
          </w:p>
          <w:p w14:paraId="60EAD10F" w14:textId="3B76C11E" w:rsidR="007B00D1" w:rsidRPr="00805A7C" w:rsidRDefault="007B00D1" w:rsidP="00F431B2">
            <w:pPr>
              <w:rPr>
                <w:rFonts w:cstheme="minorHAnsi"/>
                <w:i/>
                <w:iCs/>
                <w:sz w:val="16"/>
                <w:szCs w:val="16"/>
              </w:rPr>
            </w:pPr>
          </w:p>
          <w:p w14:paraId="2B632576" w14:textId="77777777" w:rsidR="007B00D1" w:rsidRPr="00805A7C" w:rsidRDefault="007B00D1" w:rsidP="007B00D1">
            <w:pPr>
              <w:ind w:left="331"/>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14018" w14:textId="45E03060"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7.1.</w:t>
            </w:r>
            <w:r w:rsidR="00EA61EE" w:rsidRPr="00805A7C">
              <w:rPr>
                <w:rFonts w:eastAsiaTheme="minorEastAsia" w:cstheme="minorHAnsi"/>
                <w:sz w:val="16"/>
                <w:szCs w:val="16"/>
              </w:rPr>
              <w:t xml:space="preserve"> </w:t>
            </w:r>
            <w:r w:rsidRPr="00805A7C">
              <w:rPr>
                <w:rFonts w:eastAsiaTheme="minorEastAsia" w:cstheme="minorHAnsi"/>
                <w:sz w:val="16"/>
                <w:szCs w:val="16"/>
              </w:rPr>
              <w:t>Alineación con las prioridades estratégicas del PNUD</w:t>
            </w:r>
          </w:p>
          <w:p w14:paraId="1604B8EE" w14:textId="44ACA24D"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7.2.</w:t>
            </w:r>
            <w:r w:rsidR="00EA61EE" w:rsidRPr="00805A7C">
              <w:rPr>
                <w:rFonts w:eastAsiaTheme="minorEastAsia" w:cstheme="minorHAnsi"/>
                <w:sz w:val="16"/>
                <w:szCs w:val="16"/>
              </w:rPr>
              <w:t xml:space="preserve"> </w:t>
            </w:r>
            <w:r w:rsidRPr="00805A7C">
              <w:rPr>
                <w:rFonts w:eastAsiaTheme="minorEastAsia" w:cstheme="minorHAnsi"/>
                <w:sz w:val="16"/>
                <w:szCs w:val="16"/>
              </w:rPr>
              <w:t>Coordinación y reforma del sistema de las Naciones Unidas</w:t>
            </w:r>
          </w:p>
          <w:p w14:paraId="4E373EA1" w14:textId="4C38C4C1"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7.3.</w:t>
            </w:r>
            <w:r w:rsidR="00EA61EE" w:rsidRPr="00805A7C">
              <w:rPr>
                <w:rFonts w:eastAsiaTheme="minorEastAsia" w:cstheme="minorHAnsi"/>
                <w:sz w:val="16"/>
                <w:szCs w:val="16"/>
              </w:rPr>
              <w:t xml:space="preserve"> </w:t>
            </w:r>
            <w:r w:rsidRPr="00805A7C">
              <w:rPr>
                <w:rFonts w:eastAsiaTheme="minorEastAsia" w:cstheme="minorHAnsi"/>
                <w:sz w:val="16"/>
                <w:szCs w:val="16"/>
              </w:rPr>
              <w:t>Relaciones con las partes interesadas y asociaciones</w:t>
            </w:r>
          </w:p>
          <w:p w14:paraId="386A7ADC" w14:textId="2BD600D0"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7.4.</w:t>
            </w:r>
            <w:r w:rsidR="00EA61EE" w:rsidRPr="00805A7C">
              <w:rPr>
                <w:rFonts w:eastAsiaTheme="minorEastAsia" w:cstheme="minorHAnsi"/>
                <w:sz w:val="16"/>
                <w:szCs w:val="16"/>
              </w:rPr>
              <w:t xml:space="preserve"> </w:t>
            </w:r>
            <w:r w:rsidRPr="00805A7C">
              <w:rPr>
                <w:rFonts w:eastAsiaTheme="minorEastAsia" w:cstheme="minorHAnsi"/>
                <w:sz w:val="16"/>
                <w:szCs w:val="16"/>
              </w:rPr>
              <w:t xml:space="preserve">Competencia </w:t>
            </w:r>
          </w:p>
          <w:p w14:paraId="67F811A0" w14:textId="67D340A5"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7.5.</w:t>
            </w:r>
            <w:r w:rsidR="00EA61EE" w:rsidRPr="00805A7C">
              <w:rPr>
                <w:rFonts w:eastAsiaTheme="minorEastAsia" w:cstheme="minorHAnsi"/>
                <w:sz w:val="16"/>
                <w:szCs w:val="16"/>
              </w:rPr>
              <w:t xml:space="preserve"> </w:t>
            </w:r>
            <w:r w:rsidRPr="00805A7C">
              <w:rPr>
                <w:rFonts w:eastAsiaTheme="minorEastAsia" w:cstheme="minorHAnsi"/>
                <w:sz w:val="16"/>
                <w:szCs w:val="16"/>
              </w:rPr>
              <w:t>Compromiso del gobierno</w:t>
            </w:r>
          </w:p>
          <w:p w14:paraId="32C920CF" w14:textId="4A8C059E"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7.6.</w:t>
            </w:r>
            <w:r w:rsidR="00EA61EE" w:rsidRPr="00805A7C">
              <w:rPr>
                <w:rFonts w:eastAsiaTheme="minorEastAsia" w:cstheme="minorHAnsi"/>
                <w:sz w:val="16"/>
                <w:szCs w:val="16"/>
              </w:rPr>
              <w:t xml:space="preserve"> </w:t>
            </w:r>
            <w:r w:rsidRPr="00805A7C">
              <w:rPr>
                <w:rFonts w:eastAsiaTheme="minorEastAsia" w:cstheme="minorHAnsi"/>
                <w:sz w:val="16"/>
                <w:szCs w:val="16"/>
              </w:rPr>
              <w:t>Cambio/rotación en el gobierno</w:t>
            </w:r>
          </w:p>
          <w:p w14:paraId="68FC7E70" w14:textId="042E830C"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7.7.</w:t>
            </w:r>
            <w:r w:rsidR="00EA61EE" w:rsidRPr="00805A7C">
              <w:rPr>
                <w:rFonts w:eastAsiaTheme="minorEastAsia" w:cstheme="minorHAnsi"/>
                <w:sz w:val="16"/>
                <w:szCs w:val="16"/>
              </w:rPr>
              <w:t xml:space="preserve"> </w:t>
            </w:r>
            <w:r w:rsidRPr="00805A7C">
              <w:rPr>
                <w:rFonts w:eastAsiaTheme="minorEastAsia" w:cstheme="minorHAnsi"/>
                <w:sz w:val="16"/>
                <w:szCs w:val="16"/>
              </w:rPr>
              <w:t>Alineación con las prioridades nacionales</w:t>
            </w:r>
          </w:p>
          <w:p w14:paraId="015274BC" w14:textId="6D22D8C0" w:rsidR="007B00D1"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7.8.</w:t>
            </w:r>
            <w:r w:rsidR="00EA61EE" w:rsidRPr="00805A7C">
              <w:rPr>
                <w:rFonts w:eastAsiaTheme="minorEastAsia" w:cstheme="minorHAnsi"/>
                <w:sz w:val="16"/>
                <w:szCs w:val="16"/>
              </w:rPr>
              <w:t xml:space="preserve"> </w:t>
            </w:r>
            <w:r w:rsidRPr="00805A7C">
              <w:rPr>
                <w:rFonts w:eastAsiaTheme="minorEastAsia" w:cstheme="minorHAnsi"/>
                <w:sz w:val="16"/>
                <w:szCs w:val="16"/>
              </w:rPr>
              <w:t>Innovar, pilotar, experimentar</w:t>
            </w:r>
          </w:p>
          <w:p w14:paraId="53550678" w14:textId="53D10FA2" w:rsidR="007B00D1" w:rsidRPr="00805A7C" w:rsidRDefault="007B00D1" w:rsidP="00F431B2">
            <w:pPr>
              <w:rPr>
                <w:rFonts w:cstheme="minorHAnsi"/>
                <w:i/>
                <w:iCs/>
                <w:sz w:val="16"/>
                <w:szCs w:val="16"/>
              </w:rPr>
            </w:pPr>
          </w:p>
          <w:p w14:paraId="7FE60FF2" w14:textId="77777777" w:rsidR="007B00D1" w:rsidRPr="00805A7C" w:rsidRDefault="007B00D1" w:rsidP="470E81CC">
            <w:pPr>
              <w:rPr>
                <w:rFonts w:eastAsiaTheme="minorEastAsia"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37F1" w14:textId="3D5E7799" w:rsidR="00A15A08" w:rsidRPr="00805A7C" w:rsidRDefault="3458BBF9"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w:t>
            </w:r>
            <w:r w:rsidR="00A15A08" w:rsidRPr="00805A7C">
              <w:rPr>
                <w:rFonts w:cstheme="minorHAnsi"/>
                <w:color w:val="000000" w:themeColor="text1"/>
                <w:sz w:val="16"/>
                <w:szCs w:val="16"/>
              </w:rPr>
              <w:t xml:space="preserve"> 8.1 Conflicto armado</w:t>
            </w:r>
          </w:p>
          <w:p w14:paraId="6AC0D431" w14:textId="7DCC2DF8"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8.2 Inestabilidad política </w:t>
            </w:r>
          </w:p>
          <w:p w14:paraId="02994C1F" w14:textId="1D0C8CE4"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8.3 Terrorismo</w:t>
            </w:r>
          </w:p>
          <w:p w14:paraId="4E09FF74" w14:textId="0585BBCE"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8.4 Crimen</w:t>
            </w:r>
          </w:p>
          <w:p w14:paraId="7099D5D7" w14:textId="7682916B"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w:t>
            </w:r>
            <w:proofErr w:type="gramStart"/>
            <w:r w:rsidRPr="00805A7C">
              <w:rPr>
                <w:rFonts w:cstheme="minorHAnsi"/>
                <w:color w:val="000000" w:themeColor="text1"/>
                <w:sz w:val="16"/>
                <w:szCs w:val="16"/>
              </w:rPr>
              <w:t>8.5  Disturbios</w:t>
            </w:r>
            <w:proofErr w:type="gramEnd"/>
            <w:r w:rsidRPr="00805A7C">
              <w:rPr>
                <w:rFonts w:cstheme="minorHAnsi"/>
                <w:color w:val="000000" w:themeColor="text1"/>
                <w:sz w:val="16"/>
                <w:szCs w:val="16"/>
              </w:rPr>
              <w:t xml:space="preserve"> civiles</w:t>
            </w:r>
          </w:p>
          <w:p w14:paraId="58AD7BA3" w14:textId="0A11AFEF"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8.6 Peligros naturales</w:t>
            </w:r>
          </w:p>
          <w:p w14:paraId="126CF0AA" w14:textId="63971341"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8.7 Peligros de origen humano </w:t>
            </w:r>
          </w:p>
          <w:p w14:paraId="4B13421B" w14:textId="34425B3C" w:rsidR="007B00D1" w:rsidRPr="00805A7C" w:rsidRDefault="00A15A08" w:rsidP="00D94642">
            <w:pPr>
              <w:ind w:left="340" w:hanging="360"/>
              <w:rPr>
                <w:rFonts w:eastAsiaTheme="minorEastAsia" w:cstheme="minorHAnsi"/>
                <w:i/>
                <w:color w:val="000000" w:themeColor="text1"/>
                <w:sz w:val="16"/>
                <w:szCs w:val="16"/>
              </w:rPr>
            </w:pPr>
            <w:r w:rsidRPr="00805A7C">
              <w:rPr>
                <w:rFonts w:cstheme="minorHAnsi"/>
                <w:color w:val="000000" w:themeColor="text1"/>
                <w:sz w:val="16"/>
                <w:szCs w:val="16"/>
              </w:rPr>
              <w:t xml:space="preserve">  8.8</w:t>
            </w:r>
            <w:r w:rsidR="006E1976" w:rsidRPr="00805A7C">
              <w:rPr>
                <w:rFonts w:cstheme="minorHAnsi"/>
                <w:color w:val="000000" w:themeColor="text1"/>
                <w:sz w:val="16"/>
                <w:szCs w:val="16"/>
              </w:rPr>
              <w:t xml:space="preserve"> </w:t>
            </w:r>
            <w:r w:rsidRPr="00805A7C">
              <w:rPr>
                <w:rFonts w:cstheme="minorHAnsi"/>
                <w:color w:val="000000" w:themeColor="text1"/>
                <w:sz w:val="16"/>
                <w:szCs w:val="16"/>
              </w:rPr>
              <w:t>Ciberseguridad y amenazas</w:t>
            </w:r>
          </w:p>
          <w:p w14:paraId="37FEA0DD" w14:textId="35902CB6" w:rsidR="007B00D1" w:rsidRPr="00805A7C" w:rsidRDefault="007B00D1" w:rsidP="470E81CC">
            <w:pPr>
              <w:ind w:hanging="360"/>
              <w:rPr>
                <w:rFonts w:eastAsiaTheme="minorEastAsia" w:cstheme="minorHAnsi"/>
                <w:color w:val="000000" w:themeColor="text1"/>
                <w:sz w:val="16"/>
                <w:szCs w:val="16"/>
              </w:rPr>
            </w:pPr>
          </w:p>
        </w:tc>
      </w:tr>
    </w:tbl>
    <w:p w14:paraId="77F8C085" w14:textId="77777777" w:rsidR="00703CB0" w:rsidRPr="00D94642" w:rsidRDefault="00703CB0" w:rsidP="3458BBF9">
      <w:pPr>
        <w:rPr>
          <w:rFonts w:cstheme="minorHAnsi"/>
          <w:sz w:val="20"/>
          <w:szCs w:val="20"/>
        </w:rPr>
      </w:pPr>
      <w:bookmarkStart w:id="340" w:name="_Toc496512093"/>
    </w:p>
    <w:p w14:paraId="6DCC0250" w14:textId="626FD985" w:rsidR="00375135" w:rsidRPr="00D94642" w:rsidRDefault="3458BBF9" w:rsidP="3458BBF9">
      <w:pPr>
        <w:rPr>
          <w:rFonts w:cstheme="minorHAnsi"/>
          <w:sz w:val="20"/>
          <w:szCs w:val="20"/>
        </w:rPr>
      </w:pPr>
      <w:r w:rsidRPr="00D94642">
        <w:rPr>
          <w:rFonts w:cstheme="minorHAnsi"/>
          <w:sz w:val="20"/>
          <w:szCs w:val="20"/>
        </w:rPr>
        <w:t>NOTA: Las categorías de riesgo de la ERM que se relacionan con las normas de calidad para la programación se asignarán en consecuencia y se reflejarán en el Registro de riesgos/sistema de garantía de calidad.</w:t>
      </w:r>
    </w:p>
    <w:p w14:paraId="559A717A" w14:textId="3895B5E5" w:rsidR="0005179C" w:rsidRPr="00D94642" w:rsidRDefault="0005179C" w:rsidP="3458BBF9">
      <w:pPr>
        <w:rPr>
          <w:rFonts w:eastAsiaTheme="majorEastAsia" w:cstheme="minorHAnsi"/>
          <w:sz w:val="20"/>
          <w:szCs w:val="20"/>
        </w:rPr>
        <w:sectPr w:rsidR="0005179C" w:rsidRPr="00D94642" w:rsidSect="00AA2281">
          <w:pgSz w:w="16840" w:h="11900" w:orient="landscape"/>
          <w:pgMar w:top="1440" w:right="1440" w:bottom="1440" w:left="1440" w:header="708" w:footer="708" w:gutter="0"/>
          <w:cols w:space="708"/>
          <w:docGrid w:linePitch="360"/>
        </w:sectPr>
      </w:pPr>
    </w:p>
    <w:p w14:paraId="399AF4EF" w14:textId="77777777" w:rsidR="009E28CD" w:rsidRPr="00D94642" w:rsidRDefault="3458BBF9" w:rsidP="00BD2AA2">
      <w:pPr>
        <w:pStyle w:val="Heading1"/>
        <w:rPr>
          <w:rFonts w:asciiTheme="minorHAnsi" w:hAnsiTheme="minorHAnsi" w:cstheme="minorHAnsi"/>
        </w:rPr>
      </w:pPr>
      <w:bookmarkStart w:id="341" w:name="_Apéndice_3:_Modelo"/>
      <w:bookmarkStart w:id="342" w:name="_Toc210826063"/>
      <w:bookmarkEnd w:id="341"/>
      <w:r w:rsidRPr="00D94642">
        <w:rPr>
          <w:rFonts w:asciiTheme="minorHAnsi" w:hAnsiTheme="minorHAnsi" w:cstheme="minorHAnsi"/>
        </w:rPr>
        <w:lastRenderedPageBreak/>
        <w:t>Apéndice 3: Modelo de criterios de ERM: Determinación de la probabilidad y el impacto</w:t>
      </w:r>
      <w:bookmarkEnd w:id="342"/>
    </w:p>
    <w:p w14:paraId="62171ED7" w14:textId="77777777" w:rsidR="008B703F" w:rsidRPr="00805A7C" w:rsidRDefault="008B703F" w:rsidP="00505913">
      <w:pPr>
        <w:rPr>
          <w:rFonts w:cstheme="minorHAnsi"/>
        </w:rPr>
      </w:pPr>
    </w:p>
    <w:p w14:paraId="2C07182A" w14:textId="64B91EBD" w:rsidR="00505913" w:rsidRPr="00D94642" w:rsidRDefault="0A73C22E" w:rsidP="0A73C22E">
      <w:pPr>
        <w:rPr>
          <w:rFonts w:cstheme="minorHAnsi"/>
          <w:b/>
          <w:bCs/>
          <w:sz w:val="22"/>
          <w:szCs w:val="22"/>
          <w:u w:val="single"/>
        </w:rPr>
      </w:pPr>
      <w:r w:rsidRPr="00D94642">
        <w:rPr>
          <w:rFonts w:cstheme="minorHAnsi"/>
          <w:b/>
          <w:bCs/>
          <w:sz w:val="22"/>
          <w:szCs w:val="22"/>
          <w:u w:val="single"/>
        </w:rPr>
        <w:t xml:space="preserve">Determinación de la probabilidad (a los niveles de </w:t>
      </w:r>
      <w:r w:rsidR="00E9199E" w:rsidRPr="00D94642">
        <w:rPr>
          <w:rFonts w:cstheme="minorHAnsi"/>
          <w:b/>
          <w:bCs/>
          <w:sz w:val="22"/>
          <w:szCs w:val="22"/>
          <w:u w:val="single"/>
        </w:rPr>
        <w:t>P</w:t>
      </w:r>
      <w:r w:rsidRPr="00D94642">
        <w:rPr>
          <w:rFonts w:cstheme="minorHAnsi"/>
          <w:b/>
          <w:bCs/>
          <w:sz w:val="22"/>
          <w:szCs w:val="22"/>
          <w:u w:val="single"/>
        </w:rPr>
        <w:t xml:space="preserve">royecto, </w:t>
      </w:r>
      <w:r w:rsidR="00663830" w:rsidRPr="00D94642">
        <w:rPr>
          <w:rFonts w:cstheme="minorHAnsi"/>
          <w:b/>
          <w:bCs/>
          <w:sz w:val="22"/>
          <w:szCs w:val="22"/>
          <w:u w:val="single"/>
        </w:rPr>
        <w:t xml:space="preserve">Cartera, </w:t>
      </w:r>
      <w:r w:rsidR="00E9199E" w:rsidRPr="00D94642">
        <w:rPr>
          <w:rFonts w:cstheme="minorHAnsi"/>
          <w:b/>
          <w:bCs/>
          <w:sz w:val="22"/>
          <w:szCs w:val="22"/>
          <w:u w:val="single"/>
        </w:rPr>
        <w:t>P</w:t>
      </w:r>
      <w:r w:rsidRPr="00D94642">
        <w:rPr>
          <w:rFonts w:cstheme="minorHAnsi"/>
          <w:b/>
          <w:bCs/>
          <w:sz w:val="22"/>
          <w:szCs w:val="22"/>
          <w:u w:val="single"/>
        </w:rPr>
        <w:t>rograma/</w:t>
      </w:r>
      <w:r w:rsidR="00E9199E" w:rsidRPr="00D94642">
        <w:rPr>
          <w:rFonts w:cstheme="minorHAnsi"/>
          <w:b/>
          <w:bCs/>
          <w:sz w:val="22"/>
          <w:szCs w:val="22"/>
          <w:u w:val="single"/>
        </w:rPr>
        <w:t>Unidad y Corporativo</w:t>
      </w:r>
      <w:r w:rsidRPr="00D94642">
        <w:rPr>
          <w:rFonts w:cstheme="minorHAnsi"/>
          <w:b/>
          <w:bCs/>
          <w:sz w:val="22"/>
          <w:szCs w:val="22"/>
          <w:u w:val="single"/>
        </w:rPr>
        <w:t xml:space="preserve">): </w:t>
      </w:r>
    </w:p>
    <w:p w14:paraId="2736D8FA" w14:textId="77777777" w:rsidR="00505913" w:rsidRPr="00805A7C" w:rsidRDefault="00505913" w:rsidP="00505913">
      <w:pPr>
        <w:rPr>
          <w:rFonts w:cstheme="minorHAnsi"/>
        </w:rPr>
      </w:pPr>
    </w:p>
    <w:tbl>
      <w:tblPr>
        <w:tblStyle w:val="Rutntstabell1ljusdekorfrg31"/>
        <w:tblW w:w="5000" w:type="pct"/>
        <w:tblLayout w:type="fixed"/>
        <w:tblLook w:val="04A0" w:firstRow="1" w:lastRow="0" w:firstColumn="1" w:lastColumn="0" w:noHBand="0" w:noVBand="1"/>
      </w:tblPr>
      <w:tblGrid>
        <w:gridCol w:w="1711"/>
        <w:gridCol w:w="1460"/>
        <w:gridCol w:w="1461"/>
        <w:gridCol w:w="1461"/>
        <w:gridCol w:w="1461"/>
        <w:gridCol w:w="1456"/>
      </w:tblGrid>
      <w:tr w:rsidR="009E28CD" w:rsidRPr="00805A7C"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D94642" w:rsidRDefault="3458BBF9" w:rsidP="3458BBF9">
            <w:pPr>
              <w:spacing w:line="276" w:lineRule="auto"/>
              <w:jc w:val="center"/>
              <w:rPr>
                <w:rFonts w:asciiTheme="minorHAnsi" w:eastAsiaTheme="minorEastAsia" w:hAnsiTheme="minorHAnsi" w:cstheme="minorHAnsi"/>
                <w:b w:val="0"/>
                <w:bCs w:val="0"/>
                <w:sz w:val="16"/>
                <w:szCs w:val="16"/>
              </w:rPr>
            </w:pPr>
            <w:r w:rsidRPr="00D94642">
              <w:rPr>
                <w:rFonts w:cstheme="minorHAnsi"/>
                <w:sz w:val="16"/>
                <w:szCs w:val="16"/>
              </w:rPr>
              <w:t>Probabilidad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No es probable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Baja probabilidad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moderada</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Alta probabilidad</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Esperado</w:t>
            </w:r>
          </w:p>
        </w:tc>
      </w:tr>
      <w:tr w:rsidR="009E28CD" w:rsidRPr="00805A7C"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D94642" w:rsidRDefault="009E28CD" w:rsidP="00D23D34">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9E28CD" w:rsidRPr="00805A7C"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231CF66B" w:rsidR="009E28CD"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 xml:space="preserve">Descripción </w:t>
            </w:r>
            <w:r w:rsidRPr="00D94642">
              <w:rPr>
                <w:rFonts w:cstheme="minorHAnsi"/>
                <w:sz w:val="16"/>
                <w:szCs w:val="16"/>
              </w:rPr>
              <w:br/>
            </w:r>
            <w:r w:rsidRPr="00805A7C">
              <w:rPr>
                <w:rFonts w:cstheme="minorHAnsi"/>
                <w:sz w:val="16"/>
                <w:szCs w:val="16"/>
              </w:rPr>
              <w:t>(</w:t>
            </w:r>
            <w:r w:rsidR="00864421" w:rsidRPr="00805A7C">
              <w:rPr>
                <w:rFonts w:cstheme="minorHAnsi"/>
                <w:sz w:val="16"/>
                <w:szCs w:val="16"/>
              </w:rPr>
              <w:t>«</w:t>
            </w:r>
            <w:r w:rsidRPr="00805A7C">
              <w:rPr>
                <w:rFonts w:cstheme="minorHAnsi"/>
                <w:sz w:val="16"/>
                <w:szCs w:val="16"/>
              </w:rPr>
              <w:t>Se espera que el riesgo se concrete...»)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Cada 5 años o menos </w:t>
            </w:r>
          </w:p>
          <w:p w14:paraId="01ECA72A"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r w:rsidRPr="00805A7C">
              <w:rPr>
                <w:rFonts w:cstheme="minorHAnsi"/>
                <w:sz w:val="16"/>
                <w:szCs w:val="16"/>
              </w:rPr>
              <w:t xml:space="preserve"> </w:t>
            </w:r>
          </w:p>
          <w:p w14:paraId="6ED5B1C0" w14:textId="2926364C"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muy baja probabilidad (&lt;20%) de que se concrete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Cada 3-5 años </w:t>
            </w:r>
          </w:p>
          <w:p w14:paraId="0098F6CB"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07406A45" w14:textId="58323AF8"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baja probabilidad (20% - 40%) de que se concrete</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Cada 1-3 años</w:t>
            </w:r>
          </w:p>
          <w:p w14:paraId="32DA58CB"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7D8D2E85" w14:textId="05036CFF"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de que se concrete entre el 40% y el 60%</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Una o dos veces al año </w:t>
            </w:r>
          </w:p>
          <w:p w14:paraId="7BD281B2"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55C686A5" w14:textId="176CE48D"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alta probabilidad de que se concrete (60% - 80%)</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Varias veces al año </w:t>
            </w:r>
          </w:p>
          <w:p w14:paraId="6F4DE8E1"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1AEBE438" w14:textId="4788C22D"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de que se concrete superior al 80%</w:t>
            </w:r>
          </w:p>
        </w:tc>
      </w:tr>
    </w:tbl>
    <w:p w14:paraId="7D22426B" w14:textId="77777777" w:rsidR="009E28CD" w:rsidRPr="00805A7C" w:rsidRDefault="009E28CD" w:rsidP="009E28CD">
      <w:pPr>
        <w:spacing w:line="276" w:lineRule="auto"/>
        <w:jc w:val="both"/>
        <w:rPr>
          <w:rFonts w:cstheme="minorHAnsi"/>
        </w:rPr>
      </w:pPr>
    </w:p>
    <w:p w14:paraId="2371E6FA" w14:textId="77777777" w:rsidR="00505913" w:rsidRPr="00D94642" w:rsidRDefault="3458BBF9" w:rsidP="3458BBF9">
      <w:pPr>
        <w:spacing w:line="276" w:lineRule="auto"/>
        <w:jc w:val="both"/>
        <w:rPr>
          <w:rFonts w:cstheme="minorHAnsi"/>
          <w:b/>
          <w:bCs/>
          <w:sz w:val="22"/>
          <w:szCs w:val="22"/>
          <w:u w:val="single"/>
        </w:rPr>
      </w:pPr>
      <w:r w:rsidRPr="00D94642">
        <w:rPr>
          <w:rFonts w:cstheme="minorHAnsi"/>
          <w:b/>
          <w:bCs/>
          <w:sz w:val="22"/>
          <w:szCs w:val="22"/>
          <w:u w:val="single"/>
        </w:rPr>
        <w:t>Determinación del impacto:</w:t>
      </w:r>
    </w:p>
    <w:p w14:paraId="63B6CA6D" w14:textId="77777777" w:rsidR="00447F10" w:rsidRPr="00D94642" w:rsidRDefault="00447F10" w:rsidP="009E28CD">
      <w:pPr>
        <w:spacing w:line="276" w:lineRule="auto"/>
        <w:jc w:val="both"/>
        <w:rPr>
          <w:rFonts w:cstheme="minorHAnsi"/>
          <w:i/>
          <w:sz w:val="22"/>
          <w:szCs w:val="22"/>
        </w:rPr>
      </w:pPr>
    </w:p>
    <w:p w14:paraId="7680ADFB" w14:textId="4590A975" w:rsidR="00505913" w:rsidRPr="00D94642" w:rsidRDefault="3458BBF9" w:rsidP="3458BBF9">
      <w:pPr>
        <w:spacing w:line="276" w:lineRule="auto"/>
        <w:jc w:val="both"/>
        <w:rPr>
          <w:rFonts w:cstheme="minorHAnsi"/>
          <w:b/>
          <w:bCs/>
          <w:i/>
          <w:iCs/>
          <w:sz w:val="22"/>
          <w:szCs w:val="22"/>
        </w:rPr>
      </w:pPr>
      <w:r w:rsidRPr="00D94642">
        <w:rPr>
          <w:rFonts w:cstheme="minorHAnsi"/>
          <w:b/>
          <w:bCs/>
          <w:i/>
          <w:iCs/>
          <w:sz w:val="22"/>
          <w:szCs w:val="22"/>
        </w:rPr>
        <w:t>A nivel de</w:t>
      </w:r>
      <w:r w:rsidR="00DA544B" w:rsidRPr="00D94642">
        <w:rPr>
          <w:rFonts w:cstheme="minorHAnsi"/>
          <w:b/>
          <w:bCs/>
          <w:i/>
          <w:iCs/>
          <w:sz w:val="22"/>
          <w:szCs w:val="22"/>
        </w:rPr>
        <w:t xml:space="preserve"> </w:t>
      </w:r>
      <w:r w:rsidRPr="00D94642">
        <w:rPr>
          <w:rFonts w:cstheme="minorHAnsi"/>
          <w:b/>
          <w:bCs/>
          <w:i/>
          <w:iCs/>
          <w:sz w:val="22"/>
          <w:szCs w:val="22"/>
        </w:rPr>
        <w:t>l</w:t>
      </w:r>
      <w:r w:rsidR="00DA544B" w:rsidRPr="00D94642">
        <w:rPr>
          <w:rFonts w:cstheme="minorHAnsi"/>
          <w:b/>
          <w:bCs/>
          <w:i/>
          <w:iCs/>
          <w:sz w:val="22"/>
          <w:szCs w:val="22"/>
        </w:rPr>
        <w:t>a</w:t>
      </w:r>
      <w:r w:rsidRPr="00D94642">
        <w:rPr>
          <w:rFonts w:cstheme="minorHAnsi"/>
          <w:b/>
          <w:bCs/>
          <w:i/>
          <w:iCs/>
          <w:sz w:val="22"/>
          <w:szCs w:val="22"/>
        </w:rPr>
        <w:t xml:space="preserve"> </w:t>
      </w:r>
      <w:r w:rsidR="00505320" w:rsidRPr="00D94642">
        <w:rPr>
          <w:rFonts w:cstheme="minorHAnsi"/>
          <w:b/>
          <w:bCs/>
          <w:i/>
          <w:iCs/>
          <w:sz w:val="22"/>
          <w:szCs w:val="22"/>
        </w:rPr>
        <w:t xml:space="preserve">cartera y/o </w:t>
      </w:r>
      <w:r w:rsidR="00DA544B" w:rsidRPr="00D94642">
        <w:rPr>
          <w:rFonts w:cstheme="minorHAnsi"/>
          <w:b/>
          <w:bCs/>
          <w:i/>
          <w:iCs/>
          <w:sz w:val="22"/>
          <w:szCs w:val="22"/>
        </w:rPr>
        <w:t xml:space="preserve">del </w:t>
      </w:r>
      <w:r w:rsidRPr="00D94642">
        <w:rPr>
          <w:rFonts w:cstheme="minorHAnsi"/>
          <w:b/>
          <w:bCs/>
          <w:i/>
          <w:iCs/>
          <w:sz w:val="22"/>
          <w:szCs w:val="22"/>
        </w:rPr>
        <w:t>proyecto</w:t>
      </w:r>
    </w:p>
    <w:p w14:paraId="419F7616" w14:textId="77777777" w:rsidR="00171B0D" w:rsidRPr="00805A7C" w:rsidRDefault="00171B0D" w:rsidP="009E28CD">
      <w:pPr>
        <w:spacing w:line="276" w:lineRule="auto"/>
        <w:jc w:val="both"/>
        <w:rPr>
          <w:rFonts w:cstheme="minorHAnsi"/>
          <w:i/>
        </w:rPr>
      </w:pPr>
    </w:p>
    <w:tbl>
      <w:tblPr>
        <w:tblStyle w:val="Rutntstabell1ljusdekorfrg31"/>
        <w:tblW w:w="5000" w:type="pct"/>
        <w:tblLayout w:type="fixed"/>
        <w:tblLook w:val="04A0" w:firstRow="1" w:lastRow="0" w:firstColumn="1" w:lastColumn="0" w:noHBand="0" w:noVBand="1"/>
      </w:tblPr>
      <w:tblGrid>
        <w:gridCol w:w="1713"/>
        <w:gridCol w:w="1460"/>
        <w:gridCol w:w="1461"/>
        <w:gridCol w:w="1461"/>
        <w:gridCol w:w="1461"/>
        <w:gridCol w:w="1454"/>
      </w:tblGrid>
      <w:tr w:rsidR="00C06128" w:rsidRPr="00805A7C"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D94642" w:rsidRDefault="3458BBF9" w:rsidP="3458BBF9">
            <w:pPr>
              <w:spacing w:line="276" w:lineRule="auto"/>
              <w:jc w:val="center"/>
              <w:rPr>
                <w:rFonts w:asciiTheme="minorHAnsi" w:eastAsiaTheme="minorEastAsia" w:hAnsiTheme="minorHAnsi" w:cstheme="minorHAnsi"/>
                <w:b w:val="0"/>
                <w:bCs w:val="0"/>
                <w:sz w:val="16"/>
                <w:szCs w:val="16"/>
              </w:rPr>
            </w:pPr>
            <w:r w:rsidRPr="00D94642">
              <w:rPr>
                <w:rFonts w:cstheme="minorHAnsi"/>
                <w:sz w:val="16"/>
                <w:szCs w:val="16"/>
              </w:rPr>
              <w:t>Impacto</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Insignificante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Leve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Intermedio</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805A7C"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Amplio</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Extremo</w:t>
            </w:r>
          </w:p>
        </w:tc>
      </w:tr>
      <w:tr w:rsidR="00C06128" w:rsidRPr="00805A7C"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D94642" w:rsidRDefault="00C06128" w:rsidP="00447F10">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594D29" w:rsidRPr="00805A7C"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 xml:space="preserve">Descripción </w:t>
            </w:r>
          </w:p>
          <w:p w14:paraId="0327BA13" w14:textId="5087E409" w:rsidR="005E48DE"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w:t>
            </w:r>
            <w:r w:rsidR="00864421" w:rsidRPr="00805A7C">
              <w:rPr>
                <w:rFonts w:cstheme="minorHAnsi"/>
                <w:sz w:val="16"/>
                <w:szCs w:val="16"/>
              </w:rPr>
              <w:t>«</w:t>
            </w:r>
            <w:r w:rsidRPr="00805A7C">
              <w:rPr>
                <w:rFonts w:cstheme="minorHAnsi"/>
                <w:sz w:val="16"/>
                <w:szCs w:val="16"/>
              </w:rPr>
              <w:t xml:space="preserve">Si el riesgo se concreta…»)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0844174C"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Impacto insignificante/sin impacto en los resultados de</w:t>
            </w:r>
            <w:r w:rsidR="00864421" w:rsidRPr="00805A7C">
              <w:rPr>
                <w:rFonts w:cstheme="minorHAnsi"/>
                <w:sz w:val="16"/>
                <w:szCs w:val="16"/>
              </w:rPr>
              <w:t xml:space="preserve"> la</w:t>
            </w:r>
            <w:r w:rsidRPr="00805A7C">
              <w:rPr>
                <w:rFonts w:cstheme="minorHAnsi"/>
                <w:sz w:val="16"/>
                <w:szCs w:val="16"/>
              </w:rPr>
              <w:t xml:space="preserve"> </w:t>
            </w:r>
            <w:r w:rsidR="00D67574" w:rsidRPr="00805A7C">
              <w:rPr>
                <w:rFonts w:cstheme="minorHAnsi"/>
                <w:sz w:val="16"/>
                <w:szCs w:val="16"/>
              </w:rPr>
              <w:t>cartera y/o proyecto</w:t>
            </w:r>
            <w:r w:rsidRPr="00805A7C">
              <w:rPr>
                <w:rFonts w:cstheme="minorHAnsi"/>
                <w:sz w:val="16"/>
                <w:szCs w:val="16"/>
              </w:rPr>
              <w:t>, positivo o negativo. Impactos insignificantes o sin impactos adversos potenciales en las personas y/o el medio ambiente.</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1CB263D"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5 al 20% de los resultados aplicables y planificados tuvieron una influencia positiva o negativa. Impactos adversos potenciales en las personas y/o el medio ambiente muy limitados y fáciles de gestionar.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67F01842"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Del 20 al 30% de los resultados aplicables y planificados tuvieron una influencia positiva o negativa. Impactos adversos potenciales en las personas y/o el medio ambiente de baja magnitud, limitados en escala y duración, que pueden evitarse, gestionarse o mitigarse con medidas aceptadas.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64F04E18"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30 al 50% de los resultados/efectos aplicables y planificados tuvieron una influencia positiva o negativa. Impactos adversos potenciales en las personas y/o el medio ambiente de magnitud, extensión especial y duración media a grandes.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3DF03039"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Más del 50% de los resultado</w:t>
            </w:r>
            <w:r w:rsidR="006E575D" w:rsidRPr="00805A7C">
              <w:rPr>
                <w:rFonts w:cstheme="minorHAnsi"/>
                <w:sz w:val="16"/>
                <w:szCs w:val="16"/>
              </w:rPr>
              <w:t>s</w:t>
            </w:r>
            <w:r w:rsidRPr="00805A7C">
              <w:rPr>
                <w:rFonts w:cstheme="minorHAnsi"/>
                <w:sz w:val="16"/>
                <w:szCs w:val="16"/>
              </w:rPr>
              <w:t xml:space="preserve">/efectos aplicables y planificados tuvieron una influencia positiva o negativa. Impactos adversos en las personas y/o el medio ambiente de magnitud, extensión especial y/o </w:t>
            </w:r>
            <w:proofErr w:type="gramStart"/>
            <w:r w:rsidRPr="00805A7C">
              <w:rPr>
                <w:rFonts w:cstheme="minorHAnsi"/>
                <w:sz w:val="16"/>
                <w:szCs w:val="16"/>
              </w:rPr>
              <w:t>duración altas</w:t>
            </w:r>
            <w:proofErr w:type="gramEnd"/>
            <w:r w:rsidRPr="00805A7C">
              <w:rPr>
                <w:rFonts w:cstheme="minorHAnsi"/>
                <w:sz w:val="16"/>
                <w:szCs w:val="16"/>
              </w:rPr>
              <w:t xml:space="preserve">. </w:t>
            </w:r>
          </w:p>
        </w:tc>
      </w:tr>
    </w:tbl>
    <w:p w14:paraId="13AFF076" w14:textId="2AD34EC4" w:rsidR="00C06128" w:rsidRPr="00D94642" w:rsidRDefault="0A73C22E" w:rsidP="0A73C22E">
      <w:pPr>
        <w:pageBreakBefore/>
        <w:spacing w:line="276" w:lineRule="auto"/>
        <w:jc w:val="both"/>
        <w:rPr>
          <w:rFonts w:cstheme="minorHAnsi"/>
          <w:b/>
          <w:bCs/>
          <w:i/>
          <w:iCs/>
          <w:sz w:val="22"/>
          <w:szCs w:val="22"/>
        </w:rPr>
      </w:pPr>
      <w:r w:rsidRPr="00D94642">
        <w:rPr>
          <w:rFonts w:cstheme="minorHAnsi"/>
          <w:b/>
          <w:bCs/>
          <w:i/>
          <w:iCs/>
          <w:sz w:val="22"/>
          <w:szCs w:val="22"/>
        </w:rPr>
        <w:lastRenderedPageBreak/>
        <w:t>Niveles del programa/</w:t>
      </w:r>
      <w:r w:rsidR="00E9199E" w:rsidRPr="00D94642">
        <w:rPr>
          <w:rFonts w:cstheme="minorHAnsi"/>
          <w:b/>
          <w:bCs/>
          <w:i/>
          <w:iCs/>
          <w:sz w:val="22"/>
          <w:szCs w:val="22"/>
        </w:rPr>
        <w:t>unidad y corporativo</w:t>
      </w:r>
    </w:p>
    <w:p w14:paraId="5FE39892" w14:textId="77777777" w:rsidR="007D4A81" w:rsidRPr="00D94642" w:rsidRDefault="3458BBF9" w:rsidP="3458BBF9">
      <w:pPr>
        <w:spacing w:line="276" w:lineRule="auto"/>
        <w:jc w:val="both"/>
        <w:rPr>
          <w:rFonts w:cstheme="minorHAnsi"/>
          <w:b/>
          <w:bCs/>
          <w:sz w:val="22"/>
          <w:szCs w:val="22"/>
        </w:rPr>
      </w:pPr>
      <w:r w:rsidRPr="00D94642">
        <w:rPr>
          <w:rFonts w:cstheme="minorHAnsi"/>
          <w:sz w:val="22"/>
          <w:szCs w:val="22"/>
        </w:rPr>
        <w:t>Los siguientes análisis de las consecuencias potenciales para la organización se llevan a cabo para cada riesgo</w:t>
      </w:r>
      <w:r w:rsidRPr="00805A7C">
        <w:rPr>
          <w:rFonts w:cstheme="minorHAnsi"/>
          <w:sz w:val="22"/>
          <w:szCs w:val="22"/>
        </w:rPr>
        <w:t xml:space="preserve">. </w:t>
      </w:r>
      <w:r w:rsidRPr="00805A7C">
        <w:rPr>
          <w:rFonts w:cstheme="minorHAnsi"/>
          <w:b/>
          <w:bCs/>
          <w:sz w:val="22"/>
          <w:szCs w:val="22"/>
        </w:rPr>
        <w:t>El IMPACTO general del riesgo luego se determina según el mayor nivel de impact</w:t>
      </w:r>
      <w:r w:rsidRPr="00D94642">
        <w:rPr>
          <w:rFonts w:cstheme="minorHAnsi"/>
          <w:b/>
          <w:bCs/>
          <w:sz w:val="22"/>
          <w:szCs w:val="22"/>
        </w:rPr>
        <w:t xml:space="preserve">o. </w:t>
      </w:r>
    </w:p>
    <w:tbl>
      <w:tblPr>
        <w:tblStyle w:val="Rutntstabell1ljusdekorfrg31"/>
        <w:tblW w:w="5032"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29"/>
        <w:gridCol w:w="1117"/>
        <w:gridCol w:w="1435"/>
        <w:gridCol w:w="1591"/>
        <w:gridCol w:w="1351"/>
        <w:gridCol w:w="1620"/>
        <w:gridCol w:w="1425"/>
      </w:tblGrid>
      <w:tr w:rsidR="00D92EEC" w:rsidRPr="00805A7C" w14:paraId="17E21452" w14:textId="77777777" w:rsidTr="00C06F19">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Pr="00D94642" w:rsidRDefault="009E28CD" w:rsidP="00FE43C0">
            <w:pPr>
              <w:spacing w:line="160" w:lineRule="exact"/>
              <w:jc w:val="center"/>
              <w:rPr>
                <w:rFonts w:asciiTheme="minorHAnsi" w:hAnsiTheme="minorHAnsi" w:cstheme="minorHAnsi"/>
                <w:sz w:val="16"/>
                <w:szCs w:val="16"/>
                <w:lang w:val="es-AR"/>
              </w:rPr>
            </w:pPr>
          </w:p>
          <w:p w14:paraId="2C010FA5" w14:textId="77777777" w:rsidR="00BF2D95" w:rsidRPr="00D94642" w:rsidRDefault="3458BBF9" w:rsidP="00FE43C0">
            <w:pPr>
              <w:spacing w:line="160" w:lineRule="exact"/>
              <w:jc w:val="center"/>
              <w:rPr>
                <w:rFonts w:asciiTheme="minorHAnsi" w:eastAsiaTheme="minorEastAsia" w:hAnsiTheme="minorHAnsi" w:cstheme="minorHAnsi"/>
                <w:b w:val="0"/>
                <w:bCs w:val="0"/>
                <w:sz w:val="16"/>
                <w:szCs w:val="16"/>
              </w:rPr>
            </w:pPr>
            <w:r w:rsidRPr="00D94642">
              <w:rPr>
                <w:rFonts w:cstheme="minorHAnsi"/>
                <w:sz w:val="16"/>
                <w:szCs w:val="16"/>
              </w:rPr>
              <w:t>Impacto</w:t>
            </w:r>
          </w:p>
        </w:tc>
        <w:tc>
          <w:tcPr>
            <w:tcW w:w="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Insignificante</w:t>
            </w:r>
          </w:p>
        </w:tc>
        <w:tc>
          <w:tcPr>
            <w:tcW w:w="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Leve</w:t>
            </w:r>
          </w:p>
        </w:tc>
        <w:tc>
          <w:tcPr>
            <w:tcW w:w="745"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Intermedio</w:t>
            </w:r>
          </w:p>
        </w:tc>
        <w:tc>
          <w:tcPr>
            <w:tcW w:w="893"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805A7C" w:rsidRDefault="003C491A"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Amplio</w:t>
            </w:r>
          </w:p>
        </w:tc>
        <w:tc>
          <w:tcPr>
            <w:tcW w:w="0"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805A7C" w:rsidRDefault="3458BBF9"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Extremo</w:t>
            </w:r>
          </w:p>
        </w:tc>
      </w:tr>
      <w:tr w:rsidR="00D92EEC" w:rsidRPr="00805A7C" w14:paraId="5CED61DC" w14:textId="77777777" w:rsidTr="00C06F19">
        <w:trPr>
          <w:trHeight w:val="176"/>
        </w:trPr>
        <w:tc>
          <w:tcPr>
            <w:cnfStyle w:val="001000000000" w:firstRow="0" w:lastRow="0" w:firstColumn="1" w:lastColumn="0" w:oddVBand="0" w:evenVBand="0" w:oddHBand="0" w:evenHBand="0" w:firstRowFirstColumn="0" w:firstRowLastColumn="0" w:lastRowFirstColumn="0" w:lastRowLastColumn="0"/>
            <w:tcW w:w="908" w:type="pct"/>
            <w:gridSpan w:val="2"/>
            <w:vMerge/>
            <w:tcBorders>
              <w:top w:val="single" w:sz="4" w:space="0" w:color="auto"/>
              <w:left w:val="single" w:sz="4" w:space="0" w:color="auto"/>
              <w:bottom w:val="single" w:sz="4" w:space="0" w:color="auto"/>
              <w:right w:val="single" w:sz="4" w:space="0" w:color="auto"/>
            </w:tcBorders>
          </w:tcPr>
          <w:p w14:paraId="57323E57" w14:textId="77777777" w:rsidR="009E28CD" w:rsidRPr="00D94642" w:rsidRDefault="009E28CD" w:rsidP="00D23D34">
            <w:pPr>
              <w:spacing w:line="276" w:lineRule="auto"/>
              <w:rPr>
                <w:rFonts w:asciiTheme="minorHAnsi" w:hAnsiTheme="minorHAnsi" w:cstheme="minorHAnsi"/>
                <w:sz w:val="16"/>
                <w:szCs w:val="16"/>
                <w:lang w:val="en-GB"/>
              </w:rPr>
            </w:pPr>
          </w:p>
        </w:tc>
        <w:tc>
          <w:tcPr>
            <w:tcW w:w="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745"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93"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0"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D92EEC" w:rsidRPr="00805A7C" w14:paraId="11F3D34E" w14:textId="77777777" w:rsidTr="00C06F19">
        <w:trPr>
          <w:trHeight w:val="632"/>
        </w:trPr>
        <w:tc>
          <w:tcPr>
            <w:cnfStyle w:val="001000000000" w:firstRow="0" w:lastRow="0" w:firstColumn="1" w:lastColumn="0" w:oddVBand="0" w:evenVBand="0" w:oddHBand="0" w:evenHBand="0" w:firstRowFirstColumn="0" w:firstRowLastColumn="0" w:lastRowFirstColumn="0" w:lastRowLastColumn="0"/>
            <w:tcW w:w="292" w:type="pct"/>
            <w:vMerge w:val="restart"/>
            <w:tcBorders>
              <w:top w:val="nil"/>
              <w:left w:val="single" w:sz="4" w:space="0" w:color="auto"/>
              <w:bottom w:val="single" w:sz="4" w:space="0" w:color="auto"/>
              <w:right w:val="single" w:sz="4" w:space="0" w:color="auto"/>
            </w:tcBorders>
            <w:shd w:val="clear" w:color="auto" w:fill="F4B083" w:themeFill="accent2" w:themeFillTint="99"/>
            <w:textDirection w:val="btLr"/>
            <w:vAlign w:val="center"/>
          </w:tcPr>
          <w:p w14:paraId="19D02BFC" w14:textId="77777777" w:rsidR="00B85C7F" w:rsidRPr="00D94642" w:rsidRDefault="3458BBF9" w:rsidP="3458BBF9">
            <w:pPr>
              <w:pStyle w:val="ListParagraph"/>
              <w:spacing w:line="276" w:lineRule="auto"/>
              <w:ind w:left="170" w:right="170"/>
              <w:jc w:val="center"/>
              <w:rPr>
                <w:rFonts w:asciiTheme="minorHAnsi" w:eastAsiaTheme="minorEastAsia" w:hAnsiTheme="minorHAnsi" w:cstheme="minorHAnsi"/>
                <w:b w:val="0"/>
                <w:bCs w:val="0"/>
                <w:sz w:val="16"/>
                <w:szCs w:val="16"/>
              </w:rPr>
            </w:pPr>
            <w:r w:rsidRPr="00D94642">
              <w:rPr>
                <w:rFonts w:cstheme="minorHAnsi"/>
                <w:sz w:val="16"/>
                <w:szCs w:val="16"/>
              </w:rPr>
              <w:t>Descripción de la consecuencia</w:t>
            </w:r>
          </w:p>
          <w:p w14:paraId="62342E13" w14:textId="77777777" w:rsidR="00B85C7F" w:rsidRPr="00D94642" w:rsidRDefault="00B85C7F" w:rsidP="00D23D34">
            <w:pPr>
              <w:pStyle w:val="ListParagraph"/>
              <w:spacing w:line="276" w:lineRule="auto"/>
              <w:ind w:left="313"/>
              <w:jc w:val="center"/>
              <w:rPr>
                <w:rFonts w:asciiTheme="minorHAnsi" w:hAnsiTheme="minorHAnsi" w:cstheme="minorHAnsi"/>
                <w:sz w:val="16"/>
                <w:szCs w:val="16"/>
                <w:lang w:val="en-GB"/>
              </w:rPr>
            </w:pPr>
          </w:p>
        </w:tc>
        <w:tc>
          <w:tcPr>
            <w:tcW w:w="61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Financiero</w:t>
            </w:r>
          </w:p>
          <w:p w14:paraId="37C10C7D"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(absoluto </w:t>
            </w:r>
            <w:r w:rsidRPr="00805A7C">
              <w:rPr>
                <w:rFonts w:cstheme="minorHAnsi"/>
                <w:b/>
                <w:bCs/>
                <w:sz w:val="16"/>
                <w:szCs w:val="16"/>
                <w:u w:val="single"/>
              </w:rPr>
              <w:t>y</w:t>
            </w:r>
            <w:r w:rsidRPr="00805A7C">
              <w:rPr>
                <w:rFonts w:cstheme="minorHAnsi"/>
                <w:b/>
                <w:bCs/>
                <w:sz w:val="16"/>
                <w:szCs w:val="16"/>
              </w:rPr>
              <w:t xml:space="preserve"> relativo)</w:t>
            </w:r>
          </w:p>
        </w:tc>
        <w:tc>
          <w:tcPr>
            <w:tcW w:w="4092" w:type="pct"/>
            <w:gridSpan w:val="5"/>
            <w:tcBorders>
              <w:top w:val="single" w:sz="4" w:space="0" w:color="auto"/>
              <w:left w:val="single" w:sz="4" w:space="0" w:color="auto"/>
              <w:bottom w:val="single" w:sz="4" w:space="0" w:color="auto"/>
            </w:tcBorders>
          </w:tcPr>
          <w:p w14:paraId="0408EACF" w14:textId="77777777" w:rsidR="00B85C7F" w:rsidRPr="00805A7C" w:rsidRDefault="3458BBF9" w:rsidP="00D94642">
            <w:pPr>
              <w:spacing w:before="60"/>
              <w:ind w:left="1578" w:hanging="27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Rango estimado en USD, 3 números:</w:t>
            </w:r>
          </w:p>
          <w:p w14:paraId="6524C10B" w14:textId="77777777" w:rsidR="00B85C7F" w:rsidRPr="00805A7C" w:rsidRDefault="3458BBF9" w:rsidP="00D94642">
            <w:pPr>
              <w:pStyle w:val="ListParagraph"/>
              <w:numPr>
                <w:ilvl w:val="0"/>
                <w:numId w:val="17"/>
              </w:numPr>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Máximo (nivel más alto de desviación potencial, +/-)</w:t>
            </w:r>
          </w:p>
          <w:p w14:paraId="4E0EA587" w14:textId="77777777" w:rsidR="00B85C7F" w:rsidRPr="00805A7C" w:rsidRDefault="3458BBF9" w:rsidP="00D94642">
            <w:pPr>
              <w:pStyle w:val="ListParagraph"/>
              <w:numPr>
                <w:ilvl w:val="0"/>
                <w:numId w:val="17"/>
              </w:numPr>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Probable (</w:t>
            </w:r>
            <w:r w:rsidRPr="00805A7C">
              <w:rPr>
                <w:rFonts w:cstheme="minorHAnsi"/>
                <w:i/>
                <w:iCs/>
                <w:sz w:val="16"/>
                <w:szCs w:val="16"/>
              </w:rPr>
              <w:t>mejor cálculo</w:t>
            </w:r>
            <w:r w:rsidRPr="00805A7C">
              <w:rPr>
                <w:rFonts w:cstheme="minorHAnsi"/>
                <w:sz w:val="16"/>
                <w:szCs w:val="16"/>
              </w:rPr>
              <w:t>)</w:t>
            </w:r>
          </w:p>
          <w:p w14:paraId="513D51EF" w14:textId="77777777" w:rsidR="0078380D" w:rsidRPr="00D94642" w:rsidRDefault="3458BBF9" w:rsidP="0078380D">
            <w:pPr>
              <w:pStyle w:val="ListParagraph"/>
              <w:numPr>
                <w:ilvl w:val="0"/>
                <w:numId w:val="17"/>
              </w:numPr>
              <w:spacing w:after="60"/>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Mínimo (</w:t>
            </w:r>
            <w:r w:rsidRPr="00805A7C">
              <w:rPr>
                <w:rFonts w:cstheme="minorHAnsi"/>
                <w:i/>
                <w:iCs/>
                <w:sz w:val="16"/>
                <w:szCs w:val="16"/>
              </w:rPr>
              <w:t>nivel más bajo de desviación potencial, +/-)</w:t>
            </w:r>
            <w:r w:rsidR="00D57A9F" w:rsidRPr="00805A7C">
              <w:rPr>
                <w:rFonts w:cstheme="minorHAnsi"/>
                <w:i/>
                <w:iCs/>
                <w:sz w:val="16"/>
                <w:szCs w:val="16"/>
              </w:rPr>
              <w:t xml:space="preserve"> </w:t>
            </w:r>
          </w:p>
          <w:p w14:paraId="12A9AA38" w14:textId="7C227707" w:rsidR="00B85C7F" w:rsidRPr="00805A7C" w:rsidRDefault="3458BBF9" w:rsidP="00D94642">
            <w:pPr>
              <w:pStyle w:val="ListParagraph"/>
              <w:spacing w:after="60"/>
              <w:ind w:left="1578"/>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que, según la cifra de mejor cálculo, corresponde a:</w:t>
            </w:r>
          </w:p>
        </w:tc>
      </w:tr>
      <w:tr w:rsidR="00C06F19" w:rsidRPr="00805A7C" w14:paraId="46E642F9" w14:textId="77777777" w:rsidTr="00C06F19">
        <w:trPr>
          <w:trHeight w:val="419"/>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tcPr>
          <w:p w14:paraId="51FE0A36"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DAA046" w14:textId="77777777" w:rsidR="00B85C7F" w:rsidRPr="00805A7C"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lang w:val="es-AR"/>
              </w:rPr>
            </w:pPr>
          </w:p>
        </w:tc>
        <w:tc>
          <w:tcPr>
            <w:tcW w:w="791"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&lt;5 % del presupuesto aplicable</w:t>
            </w:r>
          </w:p>
        </w:tc>
        <w:tc>
          <w:tcPr>
            <w:tcW w:w="877" w:type="pct"/>
            <w:tcBorders>
              <w:top w:val="single" w:sz="4" w:space="0" w:color="auto"/>
              <w:left w:val="single" w:sz="4" w:space="0" w:color="auto"/>
              <w:bottom w:val="single" w:sz="4" w:space="0" w:color="auto"/>
              <w:right w:val="single" w:sz="4" w:space="0" w:color="auto"/>
            </w:tcBorders>
            <w:vAlign w:val="center"/>
          </w:tcPr>
          <w:p w14:paraId="77A3700A"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5-20 % del presupuesto aplicable</w:t>
            </w:r>
          </w:p>
        </w:tc>
        <w:tc>
          <w:tcPr>
            <w:tcW w:w="745"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20-30 % del presupuesto aplicable</w:t>
            </w:r>
          </w:p>
        </w:tc>
        <w:tc>
          <w:tcPr>
            <w:tcW w:w="893" w:type="pct"/>
            <w:tcBorders>
              <w:top w:val="single" w:sz="4" w:space="0" w:color="auto"/>
              <w:left w:val="single" w:sz="4" w:space="0" w:color="auto"/>
              <w:bottom w:val="single" w:sz="4" w:space="0" w:color="auto"/>
              <w:right w:val="single" w:sz="4" w:space="0" w:color="auto"/>
            </w:tcBorders>
            <w:vAlign w:val="center"/>
          </w:tcPr>
          <w:p w14:paraId="3BAAA064"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30-50% del presupuesto aplicable</w:t>
            </w:r>
          </w:p>
        </w:tc>
        <w:tc>
          <w:tcPr>
            <w:tcW w:w="785" w:type="pct"/>
            <w:tcBorders>
              <w:top w:val="single" w:sz="4" w:space="0" w:color="auto"/>
              <w:left w:val="single" w:sz="4" w:space="0" w:color="auto"/>
              <w:bottom w:val="single" w:sz="4" w:space="0" w:color="auto"/>
            </w:tcBorders>
            <w:vAlign w:val="center"/>
          </w:tcPr>
          <w:p w14:paraId="1BD7F53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 &gt;50 % del presupuesto aplicable</w:t>
            </w:r>
          </w:p>
        </w:tc>
      </w:tr>
      <w:tr w:rsidR="00C06F19" w:rsidRPr="00805A7C" w14:paraId="75AAADA3" w14:textId="77777777" w:rsidTr="00C06F19">
        <w:trPr>
          <w:trHeight w:val="828"/>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330F"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Resultados de desarrollo</w:t>
            </w:r>
          </w:p>
        </w:tc>
        <w:tc>
          <w:tcPr>
            <w:tcW w:w="791"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Impacto insignificante/sin impacto en los resultados/efectos, positivo o negativo.</w:t>
            </w:r>
          </w:p>
        </w:tc>
        <w:tc>
          <w:tcPr>
            <w:tcW w:w="877" w:type="pct"/>
            <w:tcBorders>
              <w:top w:val="single" w:sz="4" w:space="0" w:color="auto"/>
              <w:left w:val="single" w:sz="4" w:space="0" w:color="auto"/>
              <w:bottom w:val="single" w:sz="4" w:space="0" w:color="auto"/>
              <w:right w:val="single" w:sz="4" w:space="0" w:color="auto"/>
            </w:tcBorders>
            <w:vAlign w:val="center"/>
          </w:tcPr>
          <w:p w14:paraId="4C1B0907" w14:textId="4276D0F3"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5 al 20 % de los resultados/efectos aplicables y planificados tuvieron una influencia positiva o negativa. </w:t>
            </w:r>
          </w:p>
        </w:tc>
        <w:tc>
          <w:tcPr>
            <w:tcW w:w="745" w:type="pct"/>
            <w:tcBorders>
              <w:top w:val="single" w:sz="4" w:space="0" w:color="auto"/>
              <w:left w:val="single" w:sz="4" w:space="0" w:color="auto"/>
              <w:bottom w:val="single" w:sz="4" w:space="0" w:color="auto"/>
              <w:right w:val="single" w:sz="4" w:space="0" w:color="auto"/>
            </w:tcBorders>
            <w:vAlign w:val="center"/>
          </w:tcPr>
          <w:p w14:paraId="44364070" w14:textId="633AD6BD"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20 al 30 % de los resultados/efectos aplicables y planificados tuvieron una influencia positiva o negativa. </w:t>
            </w:r>
          </w:p>
        </w:tc>
        <w:tc>
          <w:tcPr>
            <w:tcW w:w="893" w:type="pct"/>
            <w:tcBorders>
              <w:top w:val="single" w:sz="4" w:space="0" w:color="auto"/>
              <w:left w:val="single" w:sz="4" w:space="0" w:color="auto"/>
              <w:bottom w:val="single" w:sz="4" w:space="0" w:color="auto"/>
              <w:right w:val="single" w:sz="4" w:space="0" w:color="auto"/>
            </w:tcBorders>
            <w:vAlign w:val="center"/>
          </w:tcPr>
          <w:p w14:paraId="7052DBEE" w14:textId="634CF00B"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Del 30 al 50 % de los resultados/efectos aplicables y planificados tuvieron una influencia positiva o negativa.</w:t>
            </w:r>
          </w:p>
        </w:tc>
        <w:tc>
          <w:tcPr>
            <w:tcW w:w="785" w:type="pct"/>
            <w:tcBorders>
              <w:top w:val="single" w:sz="4" w:space="0" w:color="auto"/>
              <w:left w:val="single" w:sz="4" w:space="0" w:color="auto"/>
              <w:bottom w:val="single" w:sz="4" w:space="0" w:color="auto"/>
            </w:tcBorders>
            <w:vAlign w:val="center"/>
          </w:tcPr>
          <w:p w14:paraId="35CC3219"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Más del 50 % de los resultados/efectos aplicables y planificados tuvieron una influencia, positiva o negativa.</w:t>
            </w:r>
          </w:p>
        </w:tc>
      </w:tr>
      <w:tr w:rsidR="00C06F19" w:rsidRPr="00805A7C" w14:paraId="574EBB4F" w14:textId="77777777" w:rsidTr="00C06F19">
        <w:trPr>
          <w:trHeight w:val="468"/>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D44E23"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Operaciones  </w:t>
            </w:r>
          </w:p>
        </w:tc>
        <w:tc>
          <w:tcPr>
            <w:tcW w:w="791"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 xml:space="preserve">Retraso o aceleración de las operaciones aplicables de 1 a 2 días </w:t>
            </w:r>
          </w:p>
        </w:tc>
        <w:tc>
          <w:tcPr>
            <w:tcW w:w="877"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Retraso o aceleración de las operaciones aplicables de 2 a 7 días</w:t>
            </w:r>
          </w:p>
        </w:tc>
        <w:tc>
          <w:tcPr>
            <w:tcW w:w="745"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Retraso o aceleración de las operaciones aplicables de 1 a 4 semanas</w:t>
            </w:r>
          </w:p>
        </w:tc>
        <w:tc>
          <w:tcPr>
            <w:tcW w:w="893"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 xml:space="preserve">Retraso o aceleración de las operaciones aplicables de un mes o más </w:t>
            </w:r>
          </w:p>
        </w:tc>
        <w:tc>
          <w:tcPr>
            <w:tcW w:w="785" w:type="pct"/>
            <w:tcBorders>
              <w:top w:val="single" w:sz="4" w:space="0" w:color="auto"/>
              <w:left w:val="single" w:sz="4" w:space="0" w:color="auto"/>
              <w:bottom w:val="single" w:sz="4" w:space="0" w:color="auto"/>
            </w:tcBorders>
            <w:vAlign w:val="center"/>
          </w:tcPr>
          <w:p w14:paraId="471A4ED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Cambio permanente en las operaciones aplicables</w:t>
            </w:r>
          </w:p>
        </w:tc>
      </w:tr>
      <w:tr w:rsidR="00C06F19" w:rsidRPr="00805A7C" w14:paraId="769F6BB3" w14:textId="77777777" w:rsidTr="00C06F19">
        <w:trPr>
          <w:trHeight w:val="683"/>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74AA8F"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Cumplimiento</w:t>
            </w:r>
          </w:p>
        </w:tc>
        <w:tc>
          <w:tcPr>
            <w:tcW w:w="791"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insignificante de las reglas y reglamentaciones aplicables</w:t>
            </w:r>
          </w:p>
        </w:tc>
        <w:tc>
          <w:tcPr>
            <w:tcW w:w="877"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moderada de las reglas y reglamentaciones aplicables</w:t>
            </w:r>
          </w:p>
        </w:tc>
        <w:tc>
          <w:tcPr>
            <w:tcW w:w="745"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 las reglas y reglamentaciones aplicables</w:t>
            </w:r>
          </w:p>
        </w:tc>
        <w:tc>
          <w:tcPr>
            <w:tcW w:w="893"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significativa de las reglas y reglamentaciones aplicables</w:t>
            </w:r>
          </w:p>
        </w:tc>
        <w:tc>
          <w:tcPr>
            <w:tcW w:w="785" w:type="pct"/>
            <w:tcBorders>
              <w:top w:val="single" w:sz="4" w:space="0" w:color="auto"/>
              <w:left w:val="single" w:sz="4" w:space="0" w:color="auto"/>
              <w:bottom w:val="single" w:sz="4" w:space="0" w:color="auto"/>
            </w:tcBorders>
            <w:vAlign w:val="center"/>
          </w:tcPr>
          <w:p w14:paraId="26F741AE"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importante de las reglas y reglamentaciones aplicables</w:t>
            </w:r>
          </w:p>
        </w:tc>
      </w:tr>
      <w:tr w:rsidR="00C06F19" w:rsidRPr="00805A7C" w14:paraId="04B6FC7A" w14:textId="77777777" w:rsidTr="00C06F19">
        <w:trPr>
          <w:trHeight w:val="1443"/>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F3BAC5" w14:textId="77777777" w:rsidR="00B85C7F" w:rsidRPr="00805A7C" w:rsidRDefault="00B85C7F" w:rsidP="00FE43C0">
            <w:pPr>
              <w:pStyle w:val="ListParagraph"/>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510471" w14:textId="5EDEC011" w:rsidR="00B85C7F" w:rsidRPr="00805A7C" w:rsidRDefault="00E9199E"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Protección y </w:t>
            </w:r>
            <w:r w:rsidR="3458BBF9" w:rsidRPr="00805A7C">
              <w:rPr>
                <w:rFonts w:cstheme="minorHAnsi"/>
                <w:b/>
                <w:bCs/>
                <w:sz w:val="16"/>
                <w:szCs w:val="16"/>
              </w:rPr>
              <w:t>Seguridad</w:t>
            </w:r>
          </w:p>
        </w:tc>
        <w:tc>
          <w:tcPr>
            <w:tcW w:w="791" w:type="pct"/>
            <w:tcBorders>
              <w:top w:val="single" w:sz="4" w:space="0" w:color="auto"/>
              <w:left w:val="single" w:sz="4" w:space="0" w:color="auto"/>
              <w:bottom w:val="single" w:sz="4" w:space="0" w:color="auto"/>
              <w:right w:val="single" w:sz="4" w:space="0" w:color="auto"/>
            </w:tcBorders>
          </w:tcPr>
          <w:p w14:paraId="7824139A" w14:textId="227B232C"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Sin efecto en el personal del PNUD</w:t>
            </w:r>
          </w:p>
          <w:p w14:paraId="1B10EFC3" w14:textId="77777777"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rPr>
            </w:pPr>
            <w:r w:rsidRPr="00805A7C">
              <w:rPr>
                <w:rFonts w:cstheme="minorHAnsi"/>
                <w:sz w:val="16"/>
                <w:szCs w:val="16"/>
                <w:u w:val="single"/>
              </w:rPr>
              <w:t>y/o</w:t>
            </w:r>
          </w:p>
          <w:p w14:paraId="73CAC635" w14:textId="77777777"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sin efecto en las operaciones y los programas del PNUD</w:t>
            </w:r>
          </w:p>
        </w:tc>
        <w:tc>
          <w:tcPr>
            <w:tcW w:w="877" w:type="pct"/>
            <w:tcBorders>
              <w:top w:val="single" w:sz="4" w:space="0" w:color="auto"/>
              <w:left w:val="single" w:sz="4" w:space="0" w:color="auto"/>
              <w:bottom w:val="single" w:sz="4" w:space="0" w:color="auto"/>
              <w:right w:val="single" w:sz="4" w:space="0" w:color="auto"/>
            </w:tcBorders>
          </w:tcPr>
          <w:p w14:paraId="4522CC33" w14:textId="6901150A"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levemente perjudicial en el personal del PNUD</w:t>
            </w:r>
          </w:p>
          <w:p w14:paraId="63009E8F" w14:textId="77777777"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rPr>
            </w:pPr>
            <w:r w:rsidRPr="00805A7C">
              <w:rPr>
                <w:rFonts w:cstheme="minorHAnsi"/>
                <w:sz w:val="16"/>
                <w:szCs w:val="16"/>
                <w:u w:val="single"/>
              </w:rPr>
              <w:t>y/o</w:t>
            </w:r>
          </w:p>
          <w:p w14:paraId="29CFD294" w14:textId="77777777" w:rsidR="00B85C7F" w:rsidRPr="00D94642"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805A7C">
              <w:rPr>
                <w:rFonts w:cstheme="minorHAnsi"/>
                <w:sz w:val="16"/>
                <w:szCs w:val="16"/>
              </w:rPr>
              <w:t>daños en la población en general causados en forma directa o indirecta por las acciones del PNUD</w:t>
            </w:r>
          </w:p>
        </w:tc>
        <w:tc>
          <w:tcPr>
            <w:tcW w:w="745" w:type="pct"/>
            <w:tcBorders>
              <w:top w:val="single" w:sz="4" w:space="0" w:color="auto"/>
              <w:left w:val="single" w:sz="4" w:space="0" w:color="auto"/>
              <w:bottom w:val="single" w:sz="4" w:space="0" w:color="auto"/>
              <w:right w:val="single" w:sz="4" w:space="0" w:color="auto"/>
            </w:tcBorders>
          </w:tcPr>
          <w:p w14:paraId="19F53ACB" w14:textId="20982648"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Efecto psicológicamente traumático o moderadamente perjudicial </w:t>
            </w:r>
            <w:r w:rsidRPr="00805A7C">
              <w:rPr>
                <w:rFonts w:cstheme="minorHAnsi"/>
                <w:sz w:val="16"/>
                <w:szCs w:val="16"/>
                <w:u w:val="single"/>
              </w:rPr>
              <w:t xml:space="preserve">y/o </w:t>
            </w:r>
            <w:r w:rsidRPr="00805A7C">
              <w:rPr>
                <w:rFonts w:cstheme="minorHAnsi"/>
                <w:sz w:val="16"/>
                <w:szCs w:val="16"/>
              </w:rPr>
              <w:t>daños importantes en la población en general causados en forma directa o indirecta por las acciones del PNUD</w:t>
            </w:r>
          </w:p>
        </w:tc>
        <w:tc>
          <w:tcPr>
            <w:tcW w:w="893" w:type="pct"/>
            <w:tcBorders>
              <w:top w:val="single" w:sz="4" w:space="0" w:color="auto"/>
              <w:left w:val="single" w:sz="4" w:space="0" w:color="auto"/>
              <w:bottom w:val="single" w:sz="4" w:space="0" w:color="auto"/>
              <w:right w:val="single" w:sz="4" w:space="0" w:color="auto"/>
            </w:tcBorders>
          </w:tcPr>
          <w:p w14:paraId="5BAE8439" w14:textId="0796005A"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fatal (individual o pequeñas cifras), gravemente perjudicial o efecto psicológicamente traumático grave</w:t>
            </w:r>
            <w:r w:rsidR="00D57A9F" w:rsidRPr="00805A7C">
              <w:rPr>
                <w:rFonts w:cstheme="minorHAnsi"/>
                <w:sz w:val="16"/>
                <w:szCs w:val="16"/>
              </w:rPr>
              <w:t xml:space="preserve"> </w:t>
            </w:r>
            <w:r w:rsidRPr="00805A7C">
              <w:rPr>
                <w:rFonts w:cstheme="minorHAnsi"/>
                <w:sz w:val="16"/>
                <w:szCs w:val="16"/>
                <w:u w:val="single"/>
              </w:rPr>
              <w:t>y/</w:t>
            </w:r>
            <w:proofErr w:type="gramStart"/>
            <w:r w:rsidRPr="00805A7C">
              <w:rPr>
                <w:rFonts w:cstheme="minorHAnsi"/>
                <w:sz w:val="16"/>
                <w:szCs w:val="16"/>
                <w:u w:val="single"/>
              </w:rPr>
              <w:t>o</w:t>
            </w:r>
            <w:r w:rsidRPr="00805A7C">
              <w:rPr>
                <w:rFonts w:cstheme="minorHAnsi"/>
                <w:sz w:val="16"/>
                <w:szCs w:val="16"/>
              </w:rPr>
              <w:t xml:space="preserve"> </w:t>
            </w:r>
            <w:r w:rsidR="00FE43C0" w:rsidRPr="00805A7C">
              <w:rPr>
                <w:rFonts w:cstheme="minorHAnsi"/>
                <w:sz w:val="16"/>
                <w:szCs w:val="16"/>
              </w:rPr>
              <w:t xml:space="preserve"> </w:t>
            </w:r>
            <w:r w:rsidRPr="00805A7C">
              <w:rPr>
                <w:rFonts w:cstheme="minorHAnsi"/>
                <w:sz w:val="16"/>
                <w:szCs w:val="16"/>
              </w:rPr>
              <w:t>pérdida</w:t>
            </w:r>
            <w:proofErr w:type="gramEnd"/>
            <w:r w:rsidRPr="00805A7C">
              <w:rPr>
                <w:rFonts w:cstheme="minorHAnsi"/>
                <w:sz w:val="16"/>
                <w:szCs w:val="16"/>
              </w:rPr>
              <w:t xml:space="preserve"> de la vida de la población en general causada en forma directa o indirecta por las acciones del PNUD</w:t>
            </w:r>
          </w:p>
        </w:tc>
        <w:tc>
          <w:tcPr>
            <w:tcW w:w="785" w:type="pct"/>
            <w:tcBorders>
              <w:top w:val="single" w:sz="4" w:space="0" w:color="auto"/>
              <w:left w:val="single" w:sz="4" w:space="0" w:color="auto"/>
              <w:bottom w:val="single" w:sz="4" w:space="0" w:color="auto"/>
            </w:tcBorders>
          </w:tcPr>
          <w:p w14:paraId="51136C8D" w14:textId="77777777"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catastróficamente fatal (gran número de víctimas)</w:t>
            </w:r>
          </w:p>
          <w:p w14:paraId="1648DF9B" w14:textId="3B4E8A6A" w:rsidR="00B85C7F" w:rsidRPr="00805A7C" w:rsidRDefault="3458BBF9" w:rsidP="00FE43C0">
            <w:pPr>
              <w:spacing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u w:val="single"/>
              </w:rPr>
              <w:t>y/</w:t>
            </w:r>
            <w:r w:rsidR="003631FC" w:rsidRPr="00805A7C">
              <w:rPr>
                <w:rFonts w:cstheme="minorHAnsi"/>
                <w:sz w:val="16"/>
                <w:szCs w:val="16"/>
                <w:u w:val="single"/>
              </w:rPr>
              <w:t>o</w:t>
            </w:r>
            <w:r w:rsidR="003631FC" w:rsidRPr="00805A7C">
              <w:rPr>
                <w:rFonts w:cstheme="minorHAnsi"/>
                <w:sz w:val="16"/>
                <w:szCs w:val="16"/>
              </w:rPr>
              <w:t xml:space="preserve"> pérdida</w:t>
            </w:r>
            <w:r w:rsidRPr="00805A7C">
              <w:rPr>
                <w:rFonts w:cstheme="minorHAnsi"/>
                <w:sz w:val="16"/>
                <w:szCs w:val="16"/>
              </w:rPr>
              <w:t xml:space="preserve"> de la vida de la población en general causada en forma directa o indirecta por las acciones del PNUD</w:t>
            </w:r>
          </w:p>
        </w:tc>
      </w:tr>
      <w:tr w:rsidR="00580E8E" w:rsidRPr="00805A7C" w14:paraId="4C47B199" w14:textId="77777777" w:rsidTr="00C06F19">
        <w:trPr>
          <w:trHeight w:val="1394"/>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08C83" w14:textId="6838F791"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1B86A2"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Reputación</w:t>
            </w:r>
          </w:p>
        </w:tc>
        <w:tc>
          <w:tcPr>
            <w:tcW w:w="0" w:type="pct"/>
            <w:tcBorders>
              <w:top w:val="single" w:sz="4" w:space="0" w:color="auto"/>
              <w:left w:val="single" w:sz="4" w:space="0" w:color="auto"/>
              <w:bottom w:val="single" w:sz="4" w:space="0" w:color="auto"/>
              <w:right w:val="single" w:sz="4" w:space="0" w:color="auto"/>
            </w:tcBorders>
          </w:tcPr>
          <w:p w14:paraId="3E08D73C"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Comentarios negativos o positivos aislados de partes interesadas externas</w:t>
            </w:r>
          </w:p>
        </w:tc>
        <w:tc>
          <w:tcPr>
            <w:tcW w:w="877" w:type="pct"/>
            <w:tcBorders>
              <w:top w:val="single" w:sz="4" w:space="0" w:color="auto"/>
              <w:left w:val="single" w:sz="4" w:space="0" w:color="auto"/>
              <w:bottom w:val="single" w:sz="4" w:space="0" w:color="auto"/>
              <w:right w:val="single" w:sz="4" w:space="0" w:color="auto"/>
            </w:tcBorders>
          </w:tcPr>
          <w:p w14:paraId="7435DF3A"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Comentarios negativos o positivos diversos de partes interesadas externas</w:t>
            </w:r>
          </w:p>
        </w:tc>
        <w:tc>
          <w:tcPr>
            <w:tcW w:w="745" w:type="pct"/>
            <w:tcBorders>
              <w:top w:val="single" w:sz="4" w:space="0" w:color="auto"/>
              <w:left w:val="single" w:sz="4" w:space="0" w:color="auto"/>
              <w:bottom w:val="single" w:sz="4" w:space="0" w:color="auto"/>
              <w:right w:val="single" w:sz="4" w:space="0" w:color="auto"/>
            </w:tcBorders>
          </w:tcPr>
          <w:p w14:paraId="51C1AA62"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medios</w:t>
            </w:r>
          </w:p>
          <w:p w14:paraId="0DB24440" w14:textId="376AA118"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w:t>
            </w:r>
          </w:p>
        </w:tc>
        <w:tc>
          <w:tcPr>
            <w:tcW w:w="893" w:type="pct"/>
            <w:tcBorders>
              <w:top w:val="single" w:sz="4" w:space="0" w:color="auto"/>
              <w:left w:val="single" w:sz="4" w:space="0" w:color="auto"/>
              <w:bottom w:val="single" w:sz="4" w:space="0" w:color="auto"/>
              <w:right w:val="single" w:sz="4" w:space="0" w:color="auto"/>
            </w:tcBorders>
          </w:tcPr>
          <w:p w14:paraId="0AF10C24" w14:textId="10B2F70E"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varios medios</w:t>
            </w:r>
          </w:p>
          <w:p w14:paraId="5C6B8017" w14:textId="77777777"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 durante un período de una semana o más, y/o crítica de partes interesadas clave</w:t>
            </w:r>
          </w:p>
        </w:tc>
        <w:tc>
          <w:tcPr>
            <w:tcW w:w="785" w:type="pct"/>
            <w:tcBorders>
              <w:top w:val="single" w:sz="4" w:space="0" w:color="auto"/>
              <w:left w:val="single" w:sz="4" w:space="0" w:color="auto"/>
              <w:bottom w:val="single" w:sz="4" w:space="0" w:color="auto"/>
            </w:tcBorders>
          </w:tcPr>
          <w:p w14:paraId="231DE958" w14:textId="3CBC9CB1"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varios medios</w:t>
            </w:r>
          </w:p>
          <w:p w14:paraId="4D8D9987" w14:textId="77777777"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 durante un período de un mes o más, y/o fuerte crítica de partes interesadas clave</w:t>
            </w:r>
          </w:p>
        </w:tc>
      </w:tr>
    </w:tbl>
    <w:p w14:paraId="4A62AE68" w14:textId="3E24EE57" w:rsidR="00E12999" w:rsidRDefault="00E12999" w:rsidP="00D94642">
      <w:pPr>
        <w:rPr>
          <w:rFonts w:cstheme="minorHAnsi"/>
        </w:rPr>
        <w:sectPr w:rsidR="00E12999" w:rsidSect="00D94642">
          <w:pgSz w:w="11900" w:h="16840"/>
          <w:pgMar w:top="1440" w:right="1440" w:bottom="1440" w:left="1440" w:header="708" w:footer="708" w:gutter="0"/>
          <w:cols w:space="708"/>
          <w:docGrid w:linePitch="360"/>
        </w:sectPr>
      </w:pPr>
      <w:bookmarkStart w:id="343" w:name="_Apéndice_4_Cuadro"/>
      <w:bookmarkStart w:id="344" w:name="_Toc124522931"/>
      <w:bookmarkEnd w:id="340"/>
      <w:bookmarkEnd w:id="343"/>
    </w:p>
    <w:p w14:paraId="1488F029" w14:textId="3B4D75D5" w:rsidR="00470CD8" w:rsidRPr="00D94642" w:rsidRDefault="00470CD8" w:rsidP="00470CD8">
      <w:pPr>
        <w:pStyle w:val="Heading1"/>
        <w:rPr>
          <w:rFonts w:asciiTheme="minorHAnsi" w:hAnsiTheme="minorHAnsi" w:cstheme="minorHAnsi"/>
        </w:rPr>
      </w:pPr>
      <w:bookmarkStart w:id="345" w:name="_Toc210826064"/>
      <w:r w:rsidRPr="00D94642">
        <w:rPr>
          <w:rFonts w:asciiTheme="minorHAnsi" w:hAnsiTheme="minorHAnsi" w:cstheme="minorHAnsi"/>
        </w:rPr>
        <w:lastRenderedPageBreak/>
        <w:t>Apéndice 4 Cuadro sinóptico de las funciones y responsabilidades del PNUD en materia de gestión de riesgos</w:t>
      </w:r>
      <w:bookmarkEnd w:id="345"/>
      <w:r w:rsidRPr="00D94642">
        <w:rPr>
          <w:rFonts w:asciiTheme="minorHAnsi" w:hAnsiTheme="minorHAnsi" w:cstheme="minorHAnsi"/>
        </w:rPr>
        <w:t xml:space="preserve"> </w:t>
      </w:r>
      <w:bookmarkEnd w:id="344"/>
    </w:p>
    <w:p w14:paraId="7B79D7E8" w14:textId="77777777" w:rsidR="00BF57A7" w:rsidRPr="00805A7C" w:rsidRDefault="00BF57A7" w:rsidP="00856DA5">
      <w:pPr>
        <w:rPr>
          <w:rFonts w:cstheme="minorHAnsi"/>
        </w:rPr>
      </w:pPr>
    </w:p>
    <w:tbl>
      <w:tblPr>
        <w:tblW w:w="14355"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4334"/>
        <w:gridCol w:w="7695"/>
      </w:tblGrid>
      <w:tr w:rsidR="00470CD8" w:rsidRPr="00805A7C" w14:paraId="645708B7" w14:textId="77777777" w:rsidTr="00D94642">
        <w:trPr>
          <w:trHeight w:val="388"/>
          <w:tblHeader/>
        </w:trPr>
        <w:tc>
          <w:tcPr>
            <w:tcW w:w="2326" w:type="dxa"/>
            <w:tcBorders>
              <w:left w:val="single" w:sz="6" w:space="0" w:color="000000"/>
              <w:right w:val="single" w:sz="6" w:space="0" w:color="000000"/>
            </w:tcBorders>
            <w:shd w:val="clear" w:color="auto" w:fill="DBDBDB"/>
          </w:tcPr>
          <w:p w14:paraId="507D7573" w14:textId="77777777" w:rsidR="00470CD8" w:rsidRPr="00D94642" w:rsidRDefault="00470CD8" w:rsidP="00E102EF">
            <w:pPr>
              <w:pStyle w:val="TableParagraph"/>
              <w:spacing w:before="68"/>
              <w:ind w:left="749" w:right="735"/>
              <w:jc w:val="center"/>
              <w:rPr>
                <w:rFonts w:asciiTheme="minorHAnsi" w:hAnsiTheme="minorHAnsi" w:cstheme="minorHAnsi"/>
                <w:b/>
                <w:sz w:val="20"/>
                <w:szCs w:val="20"/>
              </w:rPr>
            </w:pPr>
            <w:r w:rsidRPr="00D94642">
              <w:rPr>
                <w:rFonts w:asciiTheme="minorHAnsi" w:hAnsiTheme="minorHAnsi" w:cstheme="minorHAnsi"/>
                <w:b/>
                <w:spacing w:val="-2"/>
                <w:sz w:val="20"/>
                <w:szCs w:val="20"/>
              </w:rPr>
              <w:t>Título</w:t>
            </w:r>
          </w:p>
        </w:tc>
        <w:tc>
          <w:tcPr>
            <w:tcW w:w="4334" w:type="dxa"/>
            <w:tcBorders>
              <w:left w:val="single" w:sz="6" w:space="0" w:color="000000"/>
              <w:right w:val="single" w:sz="6" w:space="0" w:color="000000"/>
            </w:tcBorders>
            <w:shd w:val="clear" w:color="auto" w:fill="DBDBDB"/>
          </w:tcPr>
          <w:p w14:paraId="780FAB5E" w14:textId="77777777" w:rsidR="00470CD8" w:rsidRPr="00D94642" w:rsidRDefault="00470CD8" w:rsidP="00E102EF">
            <w:pPr>
              <w:pStyle w:val="TableParagraph"/>
              <w:spacing w:before="68"/>
              <w:ind w:left="1717" w:right="1718"/>
              <w:jc w:val="center"/>
              <w:rPr>
                <w:rFonts w:asciiTheme="minorHAnsi" w:hAnsiTheme="minorHAnsi" w:cstheme="minorHAnsi"/>
                <w:b/>
                <w:sz w:val="20"/>
                <w:szCs w:val="20"/>
              </w:rPr>
            </w:pPr>
            <w:r w:rsidRPr="00D94642">
              <w:rPr>
                <w:rFonts w:asciiTheme="minorHAnsi" w:hAnsiTheme="minorHAnsi" w:cstheme="minorHAnsi"/>
                <w:b/>
                <w:spacing w:val="-4"/>
                <w:sz w:val="20"/>
                <w:szCs w:val="20"/>
              </w:rPr>
              <w:t>Papel</w:t>
            </w:r>
          </w:p>
        </w:tc>
        <w:tc>
          <w:tcPr>
            <w:tcW w:w="7695" w:type="dxa"/>
            <w:tcBorders>
              <w:left w:val="single" w:sz="6" w:space="0" w:color="000000"/>
              <w:right w:val="single" w:sz="6" w:space="0" w:color="000000"/>
            </w:tcBorders>
            <w:shd w:val="clear" w:color="auto" w:fill="DBDBDB"/>
          </w:tcPr>
          <w:p w14:paraId="0C2E3940" w14:textId="77777777" w:rsidR="00470CD8" w:rsidRPr="00D94642" w:rsidRDefault="00470CD8" w:rsidP="00E102EF">
            <w:pPr>
              <w:pStyle w:val="TableParagraph"/>
              <w:spacing w:before="68"/>
              <w:ind w:left="2649" w:right="2641"/>
              <w:jc w:val="center"/>
              <w:rPr>
                <w:rFonts w:asciiTheme="minorHAnsi" w:hAnsiTheme="minorHAnsi" w:cstheme="minorHAnsi"/>
                <w:b/>
                <w:sz w:val="20"/>
                <w:szCs w:val="20"/>
              </w:rPr>
            </w:pPr>
            <w:r w:rsidRPr="00D94642">
              <w:rPr>
                <w:rFonts w:asciiTheme="minorHAnsi" w:hAnsiTheme="minorHAnsi" w:cstheme="minorHAnsi"/>
                <w:b/>
                <w:spacing w:val="-2"/>
                <w:sz w:val="20"/>
                <w:szCs w:val="20"/>
              </w:rPr>
              <w:t>Responsabilidades</w:t>
            </w:r>
          </w:p>
        </w:tc>
      </w:tr>
      <w:tr w:rsidR="00663830" w:rsidRPr="00805A7C" w14:paraId="40EC634E" w14:textId="77777777" w:rsidTr="00D94642">
        <w:trPr>
          <w:trHeight w:val="393"/>
        </w:trPr>
        <w:tc>
          <w:tcPr>
            <w:tcW w:w="14355" w:type="dxa"/>
            <w:gridSpan w:val="3"/>
            <w:tcBorders>
              <w:left w:val="single" w:sz="6" w:space="0" w:color="000000"/>
              <w:right w:val="single" w:sz="6" w:space="0" w:color="000000"/>
            </w:tcBorders>
            <w:shd w:val="clear" w:color="auto" w:fill="D9E1F3"/>
          </w:tcPr>
          <w:p w14:paraId="7683FF77" w14:textId="16D2ABB3" w:rsidR="00663830" w:rsidRPr="00D94642" w:rsidRDefault="007044A7" w:rsidP="00E102EF">
            <w:pPr>
              <w:pStyle w:val="TableParagraph"/>
              <w:spacing w:before="68"/>
              <w:ind w:left="5348" w:right="5337"/>
              <w:jc w:val="center"/>
              <w:rPr>
                <w:rFonts w:asciiTheme="minorHAnsi" w:hAnsiTheme="minorHAnsi" w:cstheme="minorHAnsi"/>
                <w:b/>
                <w:i/>
                <w:sz w:val="20"/>
                <w:szCs w:val="20"/>
              </w:rPr>
            </w:pPr>
            <w:r w:rsidRPr="00D94642">
              <w:rPr>
                <w:rFonts w:asciiTheme="minorHAnsi" w:hAnsiTheme="minorHAnsi" w:cstheme="minorHAnsi"/>
                <w:b/>
                <w:i/>
                <w:sz w:val="20"/>
                <w:szCs w:val="20"/>
              </w:rPr>
              <w:t xml:space="preserve">Rol del </w:t>
            </w:r>
            <w:r w:rsidR="00663830" w:rsidRPr="00D94642">
              <w:rPr>
                <w:rFonts w:asciiTheme="minorHAnsi" w:hAnsiTheme="minorHAnsi" w:cstheme="minorHAnsi"/>
                <w:b/>
                <w:i/>
                <w:sz w:val="20"/>
                <w:szCs w:val="20"/>
              </w:rPr>
              <w:t xml:space="preserve">Órgano </w:t>
            </w:r>
            <w:r w:rsidR="00D758E1" w:rsidRPr="00D94642">
              <w:rPr>
                <w:rFonts w:asciiTheme="minorHAnsi" w:hAnsiTheme="minorHAnsi" w:cstheme="minorHAnsi"/>
                <w:b/>
                <w:i/>
                <w:sz w:val="20"/>
                <w:szCs w:val="20"/>
              </w:rPr>
              <w:t>Rector</w:t>
            </w:r>
          </w:p>
        </w:tc>
      </w:tr>
      <w:tr w:rsidR="003D2AC2" w:rsidRPr="00805A7C" w14:paraId="60F0B1B0" w14:textId="77777777" w:rsidTr="00D94642">
        <w:trPr>
          <w:trHeight w:val="2861"/>
        </w:trPr>
        <w:tc>
          <w:tcPr>
            <w:tcW w:w="2326" w:type="dxa"/>
          </w:tcPr>
          <w:p w14:paraId="39526F58" w14:textId="0412C549" w:rsidR="003D2AC2" w:rsidRPr="00D94642" w:rsidRDefault="003D2AC2" w:rsidP="0048060B">
            <w:pPr>
              <w:pStyle w:val="TableParagraph"/>
              <w:spacing w:before="0"/>
              <w:ind w:left="83" w:right="118"/>
              <w:rPr>
                <w:rFonts w:asciiTheme="minorHAnsi" w:hAnsiTheme="minorHAnsi" w:cstheme="minorHAnsi"/>
                <w:i/>
                <w:sz w:val="20"/>
                <w:szCs w:val="20"/>
              </w:rPr>
            </w:pPr>
            <w:r w:rsidRPr="00D94642">
              <w:rPr>
                <w:rFonts w:asciiTheme="minorHAnsi" w:hAnsiTheme="minorHAnsi" w:cstheme="minorHAnsi"/>
                <w:b/>
                <w:sz w:val="20"/>
                <w:szCs w:val="20"/>
              </w:rPr>
              <w:t>Junta Ejecutiva</w:t>
            </w:r>
          </w:p>
        </w:tc>
        <w:tc>
          <w:tcPr>
            <w:tcW w:w="4334" w:type="dxa"/>
          </w:tcPr>
          <w:p w14:paraId="00BFD612" w14:textId="33566183" w:rsidR="003D2AC2" w:rsidRPr="00D94642" w:rsidRDefault="003D2AC2" w:rsidP="0048060B">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Presta apoyo intergubernamental y supervisa las actividades del programa del PNUD</w:t>
            </w:r>
          </w:p>
        </w:tc>
        <w:tc>
          <w:tcPr>
            <w:tcW w:w="7695" w:type="dxa"/>
          </w:tcPr>
          <w:p w14:paraId="70F43438" w14:textId="77777777" w:rsidR="003D2AC2" w:rsidRPr="00D94642" w:rsidRDefault="003D2AC2" w:rsidP="00D94642">
            <w:pPr>
              <w:pStyle w:val="TableParagraph"/>
              <w:numPr>
                <w:ilvl w:val="0"/>
                <w:numId w:val="71"/>
              </w:numPr>
              <w:tabs>
                <w:tab w:val="left" w:pos="355"/>
              </w:tabs>
              <w:spacing w:before="60"/>
              <w:ind w:right="607"/>
              <w:rPr>
                <w:rFonts w:asciiTheme="minorHAnsi" w:hAnsiTheme="minorHAnsi" w:cstheme="minorHAnsi"/>
                <w:sz w:val="20"/>
                <w:szCs w:val="20"/>
              </w:rPr>
            </w:pPr>
            <w:r w:rsidRPr="00D94642">
              <w:rPr>
                <w:rFonts w:asciiTheme="minorHAnsi" w:hAnsiTheme="minorHAnsi" w:cstheme="minorHAnsi"/>
                <w:sz w:val="20"/>
                <w:szCs w:val="20"/>
              </w:rPr>
              <w:t xml:space="preserve">Como se indica en el marco de rendición de cuentas del PNUD, las funciones y responsabilidades de supervisión de la Junta Ejecutiva del PNUD se establecieron en la resolución A/RES/48/162 de la Asamblea General. En ella se describe la responsabilidad de la Junta como «Prestar apoyo intergubernamental a las actividades de cada fondo o programa y supervisarlas de conformidad con la orientación normativa general de la Asamblea General y el Consejo Económico y Social, con arreglo a sus respectivas responsabilidades establecidas en la Carta, y velar por que respondan a las necesidades y prioridades de los países receptores».  </w:t>
            </w:r>
          </w:p>
        </w:tc>
      </w:tr>
      <w:tr w:rsidR="00596C0E" w:rsidRPr="00805A7C" w14:paraId="55B810BF" w14:textId="77777777" w:rsidTr="00D94642">
        <w:trPr>
          <w:trHeight w:val="4040"/>
        </w:trPr>
        <w:tc>
          <w:tcPr>
            <w:tcW w:w="2326" w:type="dxa"/>
          </w:tcPr>
          <w:p w14:paraId="502309BD" w14:textId="77777777" w:rsidR="001264AA" w:rsidRPr="00D94642" w:rsidRDefault="001264AA" w:rsidP="001264AA">
            <w:pPr>
              <w:pStyle w:val="TableParagraph"/>
              <w:spacing w:before="0"/>
              <w:ind w:left="83" w:right="118"/>
              <w:rPr>
                <w:rFonts w:asciiTheme="minorHAnsi" w:hAnsiTheme="minorHAnsi" w:cstheme="minorHAnsi"/>
                <w:b/>
                <w:bCs/>
                <w:sz w:val="20"/>
                <w:szCs w:val="20"/>
                <w:lang w:val="en-US"/>
              </w:rPr>
            </w:pPr>
            <w:proofErr w:type="spellStart"/>
            <w:r w:rsidRPr="00D94642">
              <w:rPr>
                <w:rFonts w:asciiTheme="minorHAnsi" w:hAnsiTheme="minorHAnsi" w:cstheme="minorHAnsi"/>
                <w:b/>
                <w:bCs/>
                <w:sz w:val="20"/>
                <w:szCs w:val="20"/>
                <w:lang w:val="en-US"/>
              </w:rPr>
              <w:t>Administrador</w:t>
            </w:r>
            <w:proofErr w:type="spellEnd"/>
          </w:p>
          <w:p w14:paraId="12E5D595" w14:textId="77777777" w:rsidR="00596C0E" w:rsidRPr="00D94642" w:rsidRDefault="00596C0E" w:rsidP="0048060B">
            <w:pPr>
              <w:pStyle w:val="TableParagraph"/>
              <w:spacing w:before="0"/>
              <w:ind w:left="83" w:right="118"/>
              <w:rPr>
                <w:rFonts w:asciiTheme="minorHAnsi" w:hAnsiTheme="minorHAnsi" w:cstheme="minorHAnsi"/>
                <w:b/>
                <w:sz w:val="20"/>
                <w:szCs w:val="20"/>
              </w:rPr>
            </w:pPr>
          </w:p>
        </w:tc>
        <w:tc>
          <w:tcPr>
            <w:tcW w:w="4334" w:type="dxa"/>
          </w:tcPr>
          <w:p w14:paraId="163F7007" w14:textId="417D03BC" w:rsidR="00596C0E" w:rsidRPr="00D94642" w:rsidRDefault="001264AA" w:rsidP="0048060B">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Responsable ante la Junta Ejecutiva por todas las fases y aspectos de la gestión y ejecución de las actividades del PNUD.</w:t>
            </w:r>
          </w:p>
        </w:tc>
        <w:tc>
          <w:tcPr>
            <w:tcW w:w="7695" w:type="dxa"/>
          </w:tcPr>
          <w:p w14:paraId="49955E68" w14:textId="77777777" w:rsidR="001264AA" w:rsidRPr="00D94642" w:rsidRDefault="001264AA" w:rsidP="001264AA">
            <w:pPr>
              <w:pStyle w:val="TableParagraph"/>
              <w:numPr>
                <w:ilvl w:val="0"/>
                <w:numId w:val="67"/>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Responsable de las operaciones del PNUD</w:t>
            </w:r>
            <w:r w:rsidRPr="00D94642">
              <w:rPr>
                <w:rFonts w:asciiTheme="minorHAnsi" w:hAnsiTheme="minorHAnsi" w:cstheme="minorHAnsi"/>
                <w:sz w:val="20"/>
                <w:szCs w:val="20"/>
                <w:lang w:val="pt-BR"/>
              </w:rPr>
              <w:t> y rinde cuentas ante la Junta Ejecutiva por todas las fases y aspectos de la gestión y ejecución de las actividades del PNUD.</w:t>
            </w:r>
          </w:p>
          <w:p w14:paraId="025386CA" w14:textId="77777777" w:rsidR="001264AA" w:rsidRPr="00D94642" w:rsidRDefault="001264AA" w:rsidP="001264AA">
            <w:pPr>
              <w:pStyle w:val="TableParagraph"/>
              <w:numPr>
                <w:ilvl w:val="0"/>
                <w:numId w:val="67"/>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Responsable de proporcionar visión y dirección organizacional</w:t>
            </w:r>
            <w:r w:rsidRPr="00D94642">
              <w:rPr>
                <w:rFonts w:asciiTheme="minorHAnsi" w:hAnsiTheme="minorHAnsi" w:cstheme="minorHAnsi"/>
                <w:sz w:val="20"/>
                <w:szCs w:val="20"/>
                <w:lang w:val="pt-BR"/>
              </w:rPr>
              <w:t>, tras consultas con la Junta Ejecutiva. El Administrador delega autoridad al Administrador Asociado del PNUD, a los Administradores Adjuntos (Directores de Oficina), a los Representantes Residentes y a otros jefes de unidad para funciones específicas esenciales para el cumplimiento del mandato de la organización.</w:t>
            </w:r>
          </w:p>
          <w:p w14:paraId="1AB9672E" w14:textId="2AD29AA7" w:rsidR="00596C0E" w:rsidRPr="00D94642" w:rsidRDefault="001264AA" w:rsidP="00D94642">
            <w:pPr>
              <w:pStyle w:val="TableParagraph"/>
              <w:numPr>
                <w:ilvl w:val="0"/>
                <w:numId w:val="67"/>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La responsabilidad de implementar un marco sistemático de gestión de riesgos empresariales</w:t>
            </w:r>
            <w:r w:rsidRPr="00D94642">
              <w:rPr>
                <w:rFonts w:asciiTheme="minorHAnsi" w:hAnsiTheme="minorHAnsi" w:cstheme="minorHAnsi"/>
                <w:sz w:val="20"/>
                <w:szCs w:val="20"/>
                <w:lang w:val="pt-BR"/>
              </w:rPr>
              <w:t> a nivel organizacional (incluidas políticas y procedimientos) en todo el PNUD recae en el Administrador y en el liderazgo superior de la organización, incluido el Oficial Principal de Riesgos / Administrador Asociado.</w:t>
            </w:r>
          </w:p>
        </w:tc>
      </w:tr>
      <w:tr w:rsidR="00663830" w:rsidRPr="00805A7C" w14:paraId="77B74ACA" w14:textId="77777777" w:rsidTr="00D94642">
        <w:trPr>
          <w:trHeight w:val="393"/>
        </w:trPr>
        <w:tc>
          <w:tcPr>
            <w:tcW w:w="14355" w:type="dxa"/>
            <w:gridSpan w:val="3"/>
            <w:tcBorders>
              <w:left w:val="single" w:sz="6" w:space="0" w:color="000000"/>
              <w:right w:val="single" w:sz="6" w:space="0" w:color="000000"/>
            </w:tcBorders>
            <w:shd w:val="clear" w:color="auto" w:fill="D9E2F3" w:themeFill="accent1" w:themeFillTint="33"/>
          </w:tcPr>
          <w:p w14:paraId="79F644B8" w14:textId="5C6A3506" w:rsidR="00663830" w:rsidRPr="00D94642" w:rsidRDefault="007044A7" w:rsidP="00663830">
            <w:pPr>
              <w:pStyle w:val="TableParagraph"/>
              <w:spacing w:before="68"/>
              <w:ind w:left="5348" w:right="5337"/>
              <w:jc w:val="center"/>
              <w:rPr>
                <w:rFonts w:asciiTheme="minorHAnsi" w:hAnsiTheme="minorHAnsi" w:cstheme="minorHAnsi"/>
                <w:b/>
                <w:i/>
                <w:sz w:val="20"/>
                <w:szCs w:val="20"/>
              </w:rPr>
            </w:pPr>
            <w:r w:rsidRPr="00D94642">
              <w:rPr>
                <w:rFonts w:asciiTheme="minorHAnsi" w:hAnsiTheme="minorHAnsi" w:cstheme="minorHAnsi"/>
                <w:b/>
                <w:i/>
                <w:sz w:val="20"/>
                <w:szCs w:val="20"/>
              </w:rPr>
              <w:lastRenderedPageBreak/>
              <w:t>Rol de la p</w:t>
            </w:r>
            <w:r w:rsidR="00663830" w:rsidRPr="00D94642">
              <w:rPr>
                <w:rFonts w:asciiTheme="minorHAnsi" w:hAnsiTheme="minorHAnsi" w:cstheme="minorHAnsi"/>
                <w:b/>
                <w:i/>
                <w:sz w:val="20"/>
                <w:szCs w:val="20"/>
              </w:rPr>
              <w:t xml:space="preserve">rimera línea </w:t>
            </w:r>
          </w:p>
        </w:tc>
      </w:tr>
      <w:tr w:rsidR="00470CD8" w:rsidRPr="00805A7C" w14:paraId="0BB5E1F2" w14:textId="77777777" w:rsidTr="00D94642">
        <w:trPr>
          <w:trHeight w:val="4004"/>
        </w:trPr>
        <w:tc>
          <w:tcPr>
            <w:tcW w:w="2326" w:type="dxa"/>
          </w:tcPr>
          <w:p w14:paraId="4DBD22A4" w14:textId="77777777" w:rsidR="00470CD8" w:rsidRPr="00D94642" w:rsidRDefault="00470CD8" w:rsidP="00E102EF">
            <w:pPr>
              <w:pStyle w:val="TableParagraph"/>
              <w:spacing w:before="59"/>
              <w:ind w:left="88" w:right="21"/>
              <w:rPr>
                <w:rFonts w:asciiTheme="minorHAnsi" w:hAnsiTheme="minorHAnsi" w:cstheme="minorHAnsi"/>
                <w:sz w:val="20"/>
                <w:szCs w:val="20"/>
              </w:rPr>
            </w:pPr>
            <w:bookmarkStart w:id="346" w:name="_Hlk192163776"/>
            <w:r w:rsidRPr="00D94642">
              <w:rPr>
                <w:rFonts w:asciiTheme="minorHAnsi" w:hAnsiTheme="minorHAnsi" w:cstheme="minorHAnsi"/>
                <w:b/>
                <w:sz w:val="20"/>
                <w:szCs w:val="20"/>
              </w:rPr>
              <w:t>Todo</w:t>
            </w:r>
            <w:r w:rsidRPr="00D94642">
              <w:rPr>
                <w:rFonts w:asciiTheme="minorHAnsi" w:hAnsiTheme="minorHAnsi" w:cstheme="minorHAnsi"/>
                <w:b/>
                <w:spacing w:val="-10"/>
                <w:sz w:val="20"/>
                <w:szCs w:val="20"/>
              </w:rPr>
              <w:t xml:space="preserve"> </w:t>
            </w:r>
            <w:r w:rsidRPr="00D94642">
              <w:rPr>
                <w:rFonts w:asciiTheme="minorHAnsi" w:hAnsiTheme="minorHAnsi" w:cstheme="minorHAnsi"/>
                <w:b/>
                <w:sz w:val="20"/>
                <w:szCs w:val="20"/>
              </w:rPr>
              <w:t>el</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personal</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del PNUD </w:t>
            </w:r>
            <w:r w:rsidRPr="00D94642">
              <w:rPr>
                <w:rFonts w:asciiTheme="minorHAnsi" w:hAnsiTheme="minorHAnsi" w:cstheme="minorHAnsi"/>
                <w:sz w:val="20"/>
                <w:szCs w:val="20"/>
              </w:rPr>
              <w:t>(a nivel nacional, regional y de la sede)</w:t>
            </w:r>
          </w:p>
          <w:p w14:paraId="6BE6BFC6" w14:textId="77777777" w:rsidR="00470CD8" w:rsidRPr="00D94642" w:rsidRDefault="00470CD8" w:rsidP="00E102EF">
            <w:pPr>
              <w:pStyle w:val="TableParagraph"/>
              <w:spacing w:before="11"/>
              <w:ind w:left="0"/>
              <w:rPr>
                <w:rFonts w:asciiTheme="minorHAnsi" w:hAnsiTheme="minorHAnsi" w:cstheme="minorHAnsi"/>
                <w:sz w:val="20"/>
                <w:szCs w:val="20"/>
              </w:rPr>
            </w:pPr>
          </w:p>
          <w:p w14:paraId="0E57F2BD" w14:textId="1D45C0D5" w:rsidR="00470CD8" w:rsidRPr="00D94642" w:rsidRDefault="00470CD8" w:rsidP="00E102EF">
            <w:pPr>
              <w:pStyle w:val="TableParagraph"/>
              <w:spacing w:before="0"/>
              <w:ind w:left="83" w:right="118"/>
              <w:rPr>
                <w:rFonts w:asciiTheme="minorHAnsi" w:hAnsiTheme="minorHAnsi" w:cstheme="minorHAnsi"/>
                <w:i/>
                <w:sz w:val="20"/>
                <w:szCs w:val="20"/>
              </w:rPr>
            </w:pPr>
            <w:r w:rsidRPr="00D94642">
              <w:rPr>
                <w:rFonts w:asciiTheme="minorHAnsi" w:hAnsiTheme="minorHAnsi" w:cstheme="minorHAnsi"/>
                <w:i/>
                <w:spacing w:val="-2"/>
                <w:sz w:val="20"/>
                <w:szCs w:val="20"/>
              </w:rPr>
              <w:t xml:space="preserve">(Proyecto, </w:t>
            </w:r>
            <w:r w:rsidR="007044A7" w:rsidRPr="00D94642">
              <w:rPr>
                <w:rFonts w:asciiTheme="minorHAnsi" w:hAnsiTheme="minorHAnsi" w:cstheme="minorHAnsi"/>
                <w:i/>
                <w:spacing w:val="-2"/>
                <w:sz w:val="20"/>
                <w:szCs w:val="20"/>
              </w:rPr>
              <w:t xml:space="preserve">cartera, </w:t>
            </w:r>
            <w:r w:rsidRPr="00D94642">
              <w:rPr>
                <w:rFonts w:asciiTheme="minorHAnsi" w:hAnsiTheme="minorHAnsi" w:cstheme="minorHAnsi"/>
                <w:i/>
                <w:sz w:val="20"/>
                <w:szCs w:val="20"/>
              </w:rPr>
              <w:t>programa/Unidad y niveles</w:t>
            </w:r>
            <w:r w:rsidRPr="00D94642">
              <w:rPr>
                <w:rFonts w:asciiTheme="minorHAnsi" w:hAnsiTheme="minorHAnsi" w:cstheme="minorHAnsi"/>
                <w:i/>
                <w:spacing w:val="-13"/>
                <w:sz w:val="20"/>
                <w:szCs w:val="20"/>
              </w:rPr>
              <w:t xml:space="preserve"> </w:t>
            </w:r>
            <w:r w:rsidRPr="00D94642">
              <w:rPr>
                <w:rFonts w:asciiTheme="minorHAnsi" w:hAnsiTheme="minorHAnsi" w:cstheme="minorHAnsi"/>
                <w:i/>
                <w:sz w:val="20"/>
                <w:szCs w:val="20"/>
              </w:rPr>
              <w:t>corporativos)</w:t>
            </w:r>
          </w:p>
        </w:tc>
        <w:tc>
          <w:tcPr>
            <w:tcW w:w="4334" w:type="dxa"/>
          </w:tcPr>
          <w:p w14:paraId="5F07EE09" w14:textId="0B3D353F" w:rsidR="00470CD8" w:rsidRPr="00D94642" w:rsidRDefault="00470CD8" w:rsidP="00E102EF">
            <w:pPr>
              <w:pStyle w:val="TableParagraph"/>
              <w:spacing w:before="58"/>
              <w:ind w:left="89" w:right="93"/>
              <w:rPr>
                <w:rFonts w:asciiTheme="minorHAnsi" w:hAnsiTheme="minorHAnsi" w:cstheme="minorHAnsi"/>
                <w:sz w:val="20"/>
                <w:szCs w:val="20"/>
              </w:rPr>
            </w:pPr>
            <w:r w:rsidRPr="00D94642">
              <w:rPr>
                <w:rFonts w:asciiTheme="minorHAnsi" w:hAnsiTheme="minorHAnsi" w:cstheme="minorHAnsi"/>
                <w:sz w:val="20"/>
                <w:szCs w:val="20"/>
              </w:rPr>
              <w:t>Todos los miembros del personal del PNUD tienen un papel en la gestión de riesgos y son la primera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línea. 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identificar</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y gestionar los riesgos que afectan a la consecución</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objetivos</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 xml:space="preserve">relacionados con </w:t>
            </w:r>
            <w:proofErr w:type="gramStart"/>
            <w:r w:rsidRPr="00D94642">
              <w:rPr>
                <w:rFonts w:asciiTheme="minorHAnsi" w:hAnsiTheme="minorHAnsi" w:cstheme="minorHAnsi"/>
                <w:sz w:val="20"/>
                <w:szCs w:val="20"/>
              </w:rPr>
              <w:t>sus área</w:t>
            </w:r>
            <w:proofErr w:type="gramEnd"/>
            <w:r w:rsidR="007044A7" w:rsidRPr="00D94642">
              <w:rPr>
                <w:rFonts w:asciiTheme="minorHAnsi" w:hAnsiTheme="minorHAnsi" w:cstheme="minorHAnsi"/>
                <w:sz w:val="20"/>
                <w:szCs w:val="20"/>
              </w:rPr>
              <w:t>(</w:t>
            </w:r>
            <w:r w:rsidRPr="00D94642">
              <w:rPr>
                <w:rFonts w:asciiTheme="minorHAnsi" w:hAnsiTheme="minorHAnsi" w:cstheme="minorHAnsi"/>
                <w:sz w:val="20"/>
                <w:szCs w:val="20"/>
              </w:rPr>
              <w:t>s</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 xml:space="preserve"> de trabajo dentro de la autoridad delegada.</w:t>
            </w:r>
          </w:p>
          <w:p w14:paraId="4E43C402" w14:textId="6C83C3D2" w:rsidR="00470CD8" w:rsidRPr="00D94642" w:rsidRDefault="00470CD8" w:rsidP="00E102EF">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debe</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comunicar</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 xml:space="preserve">regularmente a </w:t>
            </w:r>
            <w:proofErr w:type="gramStart"/>
            <w:r w:rsidRPr="00D94642">
              <w:rPr>
                <w:rFonts w:asciiTheme="minorHAnsi" w:hAnsiTheme="minorHAnsi" w:cstheme="minorHAnsi"/>
                <w:sz w:val="20"/>
                <w:szCs w:val="20"/>
              </w:rPr>
              <w:t>sus supervisor</w:t>
            </w:r>
            <w:proofErr w:type="gramEnd"/>
            <w:r w:rsidR="007044A7" w:rsidRPr="00D94642">
              <w:rPr>
                <w:rFonts w:asciiTheme="minorHAnsi" w:hAnsiTheme="minorHAnsi" w:cstheme="minorHAnsi"/>
                <w:sz w:val="20"/>
                <w:szCs w:val="20"/>
              </w:rPr>
              <w:t>(</w:t>
            </w:r>
            <w:r w:rsidRPr="00D94642">
              <w:rPr>
                <w:rFonts w:asciiTheme="minorHAnsi" w:hAnsiTheme="minorHAnsi" w:cstheme="minorHAnsi"/>
                <w:sz w:val="20"/>
                <w:szCs w:val="20"/>
              </w:rPr>
              <w:t>es</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 xml:space="preserve"> cualquier riesgo al que no pueda responder eficazmente o aquellos cuya mitigación exceda su autoridad.</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Son</w:t>
            </w:r>
            <w:r w:rsidRPr="00D94642">
              <w:rPr>
                <w:rFonts w:asciiTheme="minorHAnsi" w:hAnsiTheme="minorHAnsi" w:cstheme="minorHAnsi"/>
                <w:spacing w:val="-11"/>
                <w:sz w:val="20"/>
                <w:szCs w:val="20"/>
              </w:rPr>
              <w:t xml:space="preserve"> </w:t>
            </w:r>
            <w:r w:rsidRPr="00D94642">
              <w:rPr>
                <w:rFonts w:asciiTheme="minorHAnsi" w:hAnsiTheme="minorHAnsi" w:cstheme="minorHAnsi"/>
                <w:sz w:val="20"/>
                <w:szCs w:val="20"/>
              </w:rPr>
              <w:t>responsables</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 xml:space="preserve">garantizar el cumplimiento de las distintas actividades de control y de asegurarse de que </w:t>
            </w:r>
            <w:r w:rsidR="00805A7C">
              <w:rPr>
                <w:rFonts w:asciiTheme="minorHAnsi" w:hAnsiTheme="minorHAnsi" w:cstheme="minorHAnsi"/>
                <w:sz w:val="20"/>
                <w:szCs w:val="20"/>
              </w:rPr>
              <w:t>e</w:t>
            </w:r>
            <w:r w:rsidR="00805A7C" w:rsidRPr="00D94642">
              <w:rPr>
                <w:rFonts w:asciiTheme="minorHAnsi" w:hAnsiTheme="minorHAnsi" w:cstheme="minorHAnsi"/>
                <w:sz w:val="20"/>
                <w:szCs w:val="20"/>
              </w:rPr>
              <w:t xml:space="preserve">stas </w:t>
            </w:r>
            <w:r w:rsidRPr="00D94642">
              <w:rPr>
                <w:rFonts w:asciiTheme="minorHAnsi" w:hAnsiTheme="minorHAnsi" w:cstheme="minorHAnsi"/>
                <w:sz w:val="20"/>
                <w:szCs w:val="20"/>
              </w:rPr>
              <w:t>se acreditan adecuadamente.</w:t>
            </w:r>
          </w:p>
        </w:tc>
        <w:tc>
          <w:tcPr>
            <w:tcW w:w="7695" w:type="dxa"/>
          </w:tcPr>
          <w:p w14:paraId="18C35A6B" w14:textId="21F75845" w:rsidR="00470CD8" w:rsidRPr="00D94642" w:rsidRDefault="00602766" w:rsidP="00AC570E">
            <w:pPr>
              <w:pStyle w:val="TableParagraph"/>
              <w:numPr>
                <w:ilvl w:val="0"/>
                <w:numId w:val="26"/>
              </w:numPr>
              <w:tabs>
                <w:tab w:val="left" w:pos="355"/>
              </w:tabs>
              <w:spacing w:before="55"/>
              <w:ind w:right="297"/>
              <w:rPr>
                <w:rFonts w:asciiTheme="minorHAnsi" w:hAnsiTheme="minorHAnsi" w:cstheme="minorHAnsi"/>
                <w:sz w:val="20"/>
                <w:szCs w:val="20"/>
              </w:rPr>
            </w:pPr>
            <w:r w:rsidRPr="00D94642">
              <w:rPr>
                <w:rFonts w:asciiTheme="minorHAnsi" w:hAnsiTheme="minorHAnsi" w:cstheme="minorHAnsi"/>
                <w:sz w:val="20"/>
                <w:szCs w:val="20"/>
              </w:rPr>
              <w:t>Apoyar la identificación y gestión de riesgos en el nivel de su autoridad (es decir, para riesgos corporativos, en su Unidad de Negocio u Oficina de País, o en su proyecto/cartera, según corresponda)</w:t>
            </w:r>
            <w:r w:rsidR="00470CD8" w:rsidRPr="00D94642">
              <w:rPr>
                <w:rFonts w:asciiTheme="minorHAnsi" w:hAnsiTheme="minorHAnsi" w:cstheme="minorHAnsi"/>
                <w:sz w:val="20"/>
                <w:szCs w:val="20"/>
              </w:rPr>
              <w:t>.</w:t>
            </w:r>
          </w:p>
          <w:p w14:paraId="19707E9C" w14:textId="290200F8" w:rsidR="00470CD8" w:rsidRPr="00D94642" w:rsidRDefault="00470CD8" w:rsidP="00AC570E">
            <w:pPr>
              <w:pStyle w:val="TableParagraph"/>
              <w:numPr>
                <w:ilvl w:val="0"/>
                <w:numId w:val="26"/>
              </w:numPr>
              <w:tabs>
                <w:tab w:val="left" w:pos="355"/>
              </w:tabs>
              <w:spacing w:before="60"/>
              <w:ind w:right="607"/>
              <w:rPr>
                <w:rFonts w:asciiTheme="minorHAnsi" w:hAnsiTheme="minorHAnsi" w:cstheme="minorHAnsi"/>
                <w:sz w:val="20"/>
                <w:szCs w:val="20"/>
              </w:rPr>
            </w:pPr>
            <w:r w:rsidRPr="00D94642">
              <w:rPr>
                <w:rFonts w:asciiTheme="minorHAnsi" w:hAnsiTheme="minorHAnsi" w:cstheme="minorHAnsi"/>
                <w:sz w:val="20"/>
                <w:szCs w:val="20"/>
              </w:rPr>
              <w:t>Elevar, según proceda, los problemas y preocupaciones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excedan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su</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autoridad.</w:t>
            </w:r>
          </w:p>
        </w:tc>
      </w:tr>
      <w:bookmarkEnd w:id="346"/>
      <w:tr w:rsidR="00470CD8" w:rsidRPr="00805A7C" w14:paraId="164A0075" w14:textId="77777777" w:rsidTr="00D94642">
        <w:trPr>
          <w:trHeight w:val="1020"/>
        </w:trPr>
        <w:tc>
          <w:tcPr>
            <w:tcW w:w="2326" w:type="dxa"/>
          </w:tcPr>
          <w:p w14:paraId="5BA9A806" w14:textId="77777777" w:rsidR="00470CD8" w:rsidRPr="00D94642" w:rsidRDefault="00470CD8" w:rsidP="00E102EF">
            <w:pPr>
              <w:pStyle w:val="TableParagraph"/>
              <w:ind w:left="88"/>
              <w:rPr>
                <w:rFonts w:asciiTheme="minorHAnsi" w:hAnsiTheme="minorHAnsi" w:cstheme="minorHAnsi"/>
                <w:b/>
                <w:sz w:val="20"/>
                <w:szCs w:val="20"/>
              </w:rPr>
            </w:pPr>
            <w:r w:rsidRPr="00D94642">
              <w:rPr>
                <w:rFonts w:asciiTheme="minorHAnsi" w:hAnsiTheme="minorHAnsi" w:cstheme="minorHAnsi"/>
                <w:b/>
                <w:sz w:val="20"/>
                <w:szCs w:val="20"/>
              </w:rPr>
              <w:t>Grupo</w:t>
            </w:r>
            <w:r w:rsidRPr="00D94642">
              <w:rPr>
                <w:rFonts w:asciiTheme="minorHAnsi" w:hAnsiTheme="minorHAnsi" w:cstheme="minorHAnsi"/>
                <w:b/>
                <w:spacing w:val="-3"/>
                <w:sz w:val="20"/>
                <w:szCs w:val="20"/>
              </w:rPr>
              <w:t xml:space="preserve"> </w:t>
            </w:r>
            <w:r w:rsidRPr="00D94642">
              <w:rPr>
                <w:rFonts w:asciiTheme="minorHAnsi" w:hAnsiTheme="minorHAnsi" w:cstheme="minorHAnsi"/>
                <w:b/>
                <w:spacing w:val="-2"/>
                <w:sz w:val="20"/>
                <w:szCs w:val="20"/>
              </w:rPr>
              <w:t>Ejecutivo</w:t>
            </w:r>
          </w:p>
          <w:p w14:paraId="169FE757" w14:textId="77777777" w:rsidR="00470CD8" w:rsidRPr="00D94642" w:rsidRDefault="00470CD8" w:rsidP="00E102EF">
            <w:pPr>
              <w:pStyle w:val="TableParagraph"/>
              <w:spacing w:before="57"/>
              <w:ind w:left="88"/>
              <w:rPr>
                <w:rFonts w:asciiTheme="minorHAnsi" w:hAnsiTheme="minorHAnsi" w:cstheme="minorHAnsi"/>
                <w:i/>
                <w:sz w:val="20"/>
                <w:szCs w:val="20"/>
              </w:rPr>
            </w:pPr>
            <w:r w:rsidRPr="00D94642">
              <w:rPr>
                <w:rFonts w:asciiTheme="minorHAnsi" w:hAnsiTheme="minorHAnsi" w:cstheme="minorHAnsi"/>
                <w:i/>
                <w:sz w:val="20"/>
                <w:szCs w:val="20"/>
              </w:rPr>
              <w:t xml:space="preserve">(Nivel </w:t>
            </w:r>
            <w:r w:rsidRPr="00D94642">
              <w:rPr>
                <w:rFonts w:asciiTheme="minorHAnsi" w:hAnsiTheme="minorHAnsi" w:cstheme="minorHAnsi"/>
                <w:i/>
                <w:spacing w:val="-2"/>
                <w:sz w:val="20"/>
                <w:szCs w:val="20"/>
              </w:rPr>
              <w:t>corporativo)</w:t>
            </w:r>
          </w:p>
        </w:tc>
        <w:tc>
          <w:tcPr>
            <w:tcW w:w="4334" w:type="dxa"/>
          </w:tcPr>
          <w:p w14:paraId="0F7AC36F" w14:textId="77777777" w:rsidR="00470CD8" w:rsidRPr="00D94642" w:rsidRDefault="00470CD8" w:rsidP="00E102EF">
            <w:pPr>
              <w:pStyle w:val="TableParagraph"/>
              <w:spacing w:before="59" w:line="244" w:lineRule="auto"/>
              <w:ind w:left="89"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Grupo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Ejecutivo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 aplicación de la ERM.</w:t>
            </w:r>
          </w:p>
        </w:tc>
        <w:tc>
          <w:tcPr>
            <w:tcW w:w="7695" w:type="dxa"/>
          </w:tcPr>
          <w:p w14:paraId="73A83018" w14:textId="20C40B28" w:rsidR="00470CD8" w:rsidRPr="00D94642" w:rsidRDefault="00470CD8" w:rsidP="00AC570E">
            <w:pPr>
              <w:pStyle w:val="TableParagraph"/>
              <w:numPr>
                <w:ilvl w:val="0"/>
                <w:numId w:val="25"/>
              </w:numPr>
              <w:tabs>
                <w:tab w:val="left" w:pos="355"/>
              </w:tabs>
              <w:spacing w:before="61"/>
              <w:ind w:right="226"/>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decisiones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empresa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basan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00870E32" w:rsidRPr="00D94642">
              <w:rPr>
                <w:rFonts w:asciiTheme="minorHAnsi" w:hAnsiTheme="minorHAnsi" w:cstheme="minorHAnsi"/>
                <w:sz w:val="20"/>
                <w:szCs w:val="20"/>
              </w:rPr>
              <w:t>cumplen</w:t>
            </w:r>
            <w:r w:rsidRPr="00D94642">
              <w:rPr>
                <w:rFonts w:asciiTheme="minorHAnsi" w:hAnsiTheme="minorHAnsi" w:cstheme="minorHAnsi"/>
                <w:sz w:val="20"/>
                <w:szCs w:val="20"/>
              </w:rPr>
              <w:t xml:space="preserve"> </w:t>
            </w:r>
            <w:r w:rsidR="00870E32" w:rsidRPr="00D94642">
              <w:rPr>
                <w:rFonts w:asciiTheme="minorHAnsi" w:hAnsiTheme="minorHAnsi" w:cstheme="minorHAnsi"/>
                <w:sz w:val="20"/>
                <w:szCs w:val="20"/>
              </w:rPr>
              <w:t>con</w:t>
            </w:r>
            <w:r w:rsidRPr="00D94642">
              <w:rPr>
                <w:rFonts w:asciiTheme="minorHAnsi" w:hAnsiTheme="minorHAnsi" w:cstheme="minorHAnsi"/>
                <w:sz w:val="20"/>
                <w:szCs w:val="20"/>
              </w:rPr>
              <w:t xml:space="preserve"> las políticas y normativas del PNUD.</w:t>
            </w:r>
          </w:p>
        </w:tc>
      </w:tr>
      <w:tr w:rsidR="00470CD8" w:rsidRPr="00805A7C" w14:paraId="1D01E8EA" w14:textId="77777777" w:rsidTr="00D94642">
        <w:trPr>
          <w:trHeight w:val="1664"/>
        </w:trPr>
        <w:tc>
          <w:tcPr>
            <w:tcW w:w="2326" w:type="dxa"/>
          </w:tcPr>
          <w:p w14:paraId="3000462C" w14:textId="284118D1" w:rsidR="00470CD8" w:rsidRPr="00D94642" w:rsidRDefault="00470CD8" w:rsidP="00E102EF">
            <w:pPr>
              <w:pStyle w:val="TableParagraph"/>
              <w:spacing w:before="59"/>
              <w:ind w:left="88" w:right="118"/>
              <w:rPr>
                <w:rFonts w:asciiTheme="minorHAnsi" w:hAnsiTheme="minorHAnsi" w:cstheme="minorHAnsi"/>
                <w:b/>
                <w:sz w:val="20"/>
                <w:szCs w:val="20"/>
              </w:rPr>
            </w:pPr>
            <w:r w:rsidRPr="00D94642">
              <w:rPr>
                <w:rFonts w:asciiTheme="minorHAnsi" w:hAnsiTheme="minorHAnsi" w:cstheme="minorHAnsi"/>
                <w:b/>
                <w:sz w:val="20"/>
                <w:szCs w:val="20"/>
              </w:rPr>
              <w:t>Directores de las Oficinas</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 xml:space="preserve">Regionales y </w:t>
            </w:r>
            <w:r w:rsidR="00B133E0" w:rsidRPr="00D94642">
              <w:rPr>
                <w:rFonts w:asciiTheme="minorHAnsi" w:hAnsiTheme="minorHAnsi" w:cstheme="minorHAnsi"/>
                <w:b/>
                <w:sz w:val="20"/>
                <w:szCs w:val="20"/>
              </w:rPr>
              <w:t>Centrales</w:t>
            </w:r>
            <w:r w:rsidR="00B133E0" w:rsidRPr="00D94642">
              <w:rPr>
                <w:rStyle w:val="FootnoteReference"/>
                <w:rFonts w:asciiTheme="minorHAnsi" w:hAnsiTheme="minorHAnsi" w:cstheme="minorHAnsi"/>
                <w:b/>
                <w:sz w:val="20"/>
                <w:szCs w:val="20"/>
              </w:rPr>
              <w:footnoteReference w:id="6"/>
            </w:r>
          </w:p>
          <w:p w14:paraId="1590CC45" w14:textId="77777777" w:rsidR="00470CD8" w:rsidRPr="00D94642" w:rsidRDefault="00470CD8" w:rsidP="00E102EF">
            <w:pPr>
              <w:pStyle w:val="TableParagraph"/>
              <w:spacing w:before="11"/>
              <w:ind w:left="0"/>
              <w:rPr>
                <w:rFonts w:asciiTheme="minorHAnsi" w:hAnsiTheme="minorHAnsi" w:cstheme="minorHAnsi"/>
                <w:sz w:val="20"/>
                <w:szCs w:val="20"/>
              </w:rPr>
            </w:pPr>
          </w:p>
          <w:p w14:paraId="6EF93513" w14:textId="77777777" w:rsidR="00470CD8" w:rsidRPr="00D94642" w:rsidRDefault="00470CD8" w:rsidP="00E102EF">
            <w:pPr>
              <w:pStyle w:val="TableParagraph"/>
              <w:spacing w:before="0"/>
              <w:ind w:left="83"/>
              <w:rPr>
                <w:rFonts w:asciiTheme="minorHAnsi" w:hAnsiTheme="minorHAnsi" w:cstheme="minorHAnsi"/>
                <w:i/>
                <w:sz w:val="20"/>
                <w:szCs w:val="20"/>
              </w:rPr>
            </w:pPr>
            <w:r w:rsidRPr="00D94642">
              <w:rPr>
                <w:rFonts w:asciiTheme="minorHAnsi" w:hAnsiTheme="minorHAnsi" w:cstheme="minorHAnsi"/>
                <w:i/>
                <w:spacing w:val="-2"/>
                <w:sz w:val="20"/>
                <w:szCs w:val="20"/>
              </w:rPr>
              <w:t>(Programa/Unidad)</w:t>
            </w:r>
          </w:p>
        </w:tc>
        <w:tc>
          <w:tcPr>
            <w:tcW w:w="4334" w:type="dxa"/>
          </w:tcPr>
          <w:p w14:paraId="69761B14" w14:textId="7484A3D0" w:rsidR="00470CD8" w:rsidRPr="00D94642" w:rsidRDefault="00870E32" w:rsidP="00E102EF">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 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Oficina, es responsable de la gestión del riesgo institucional y de la toma de decisiones basada en el riesgo a nivel de oficina, incluida la identificación y gestión de los riesgos que afectan a la consecución de los objetivos.</w:t>
            </w:r>
          </w:p>
        </w:tc>
        <w:tc>
          <w:tcPr>
            <w:tcW w:w="7695" w:type="dxa"/>
          </w:tcPr>
          <w:p w14:paraId="72F9ADCC" w14:textId="77777777" w:rsidR="00470CD8" w:rsidRPr="00D94642" w:rsidRDefault="00470CD8" w:rsidP="00EB3C4B">
            <w:pPr>
              <w:pStyle w:val="TableParagraph"/>
              <w:numPr>
                <w:ilvl w:val="0"/>
                <w:numId w:val="24"/>
              </w:numPr>
              <w:tabs>
                <w:tab w:val="left" w:pos="355"/>
              </w:tabs>
              <w:spacing w:before="62"/>
              <w:ind w:right="39"/>
              <w:rPr>
                <w:rFonts w:asciiTheme="minorHAnsi" w:hAnsiTheme="minorHAnsi" w:cstheme="minorHAnsi"/>
                <w:sz w:val="20"/>
                <w:szCs w:val="20"/>
              </w:rPr>
            </w:pPr>
            <w:r w:rsidRPr="00D94642">
              <w:rPr>
                <w:rFonts w:asciiTheme="minorHAnsi" w:hAnsiTheme="minorHAnsi" w:cstheme="minorHAnsi"/>
                <w:sz w:val="20"/>
                <w:szCs w:val="20"/>
              </w:rPr>
              <w:t>Mantener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aplicación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efectiva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dentro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su oficina y asignar responsables de riesgos a nivel de oficina.</w:t>
            </w:r>
          </w:p>
          <w:p w14:paraId="5D900EB4" w14:textId="77777777" w:rsidR="00470CD8" w:rsidRPr="00D94642" w:rsidRDefault="00470CD8" w:rsidP="00856DA5">
            <w:pPr>
              <w:pStyle w:val="TableParagraph"/>
              <w:numPr>
                <w:ilvl w:val="0"/>
                <w:numId w:val="24"/>
              </w:numPr>
              <w:tabs>
                <w:tab w:val="left" w:pos="355"/>
              </w:tabs>
              <w:spacing w:before="56" w:line="242" w:lineRule="auto"/>
              <w:ind w:right="280"/>
              <w:rPr>
                <w:rFonts w:asciiTheme="minorHAnsi" w:hAnsiTheme="minorHAnsi" w:cstheme="minorHAnsi"/>
                <w:sz w:val="20"/>
                <w:szCs w:val="20"/>
              </w:rPr>
            </w:pPr>
            <w:r w:rsidRPr="00D94642">
              <w:rPr>
                <w:rFonts w:asciiTheme="minorHAnsi" w:hAnsiTheme="minorHAnsi" w:cstheme="minorHAnsi"/>
                <w:sz w:val="20"/>
                <w:szCs w:val="20"/>
              </w:rPr>
              <w:t>Ejercer un liderazgo eficaz en la gestión de riesgos y garantizar que se asigne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adecuado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responsabilidad</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gestionar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 dentro de sus ámbitos de responsabilidad y autoridad.</w:t>
            </w:r>
          </w:p>
          <w:p w14:paraId="6F502CD8" w14:textId="29A31729" w:rsidR="00EB3C4B" w:rsidRPr="00D94642" w:rsidRDefault="00870E32" w:rsidP="00856DA5">
            <w:pPr>
              <w:pStyle w:val="TableParagraph"/>
              <w:numPr>
                <w:ilvl w:val="0"/>
                <w:numId w:val="24"/>
              </w:numPr>
              <w:tabs>
                <w:tab w:val="left" w:pos="353"/>
              </w:tabs>
              <w:spacing w:before="49" w:line="242" w:lineRule="auto"/>
              <w:ind w:right="43"/>
              <w:rPr>
                <w:rFonts w:asciiTheme="minorHAnsi" w:hAnsiTheme="minorHAnsi" w:cstheme="minorHAnsi"/>
                <w:sz w:val="20"/>
                <w:szCs w:val="20"/>
              </w:rPr>
            </w:pPr>
            <w:r w:rsidRPr="00D94642">
              <w:rPr>
                <w:rFonts w:asciiTheme="minorHAnsi" w:hAnsiTheme="minorHAnsi" w:cstheme="minorHAnsi"/>
                <w:sz w:val="20"/>
                <w:szCs w:val="20"/>
              </w:rPr>
              <w:t>Garantizar la actualización periódica de los registros de riesgos de los programas globales/regionales pertinentes y de la oficina, así como la gestión, el seguimiento y la escalada de los riesgos identificados, según proceda.</w:t>
            </w:r>
            <w:r w:rsidR="00A60D86" w:rsidRPr="00D94642">
              <w:rPr>
                <w:rFonts w:asciiTheme="minorHAnsi" w:hAnsiTheme="minorHAnsi" w:cstheme="minorHAnsi"/>
                <w:sz w:val="20"/>
                <w:szCs w:val="20"/>
              </w:rPr>
              <w:t xml:space="preserve"> </w:t>
            </w:r>
            <w:r w:rsidR="00EB3C4B" w:rsidRPr="00D94642">
              <w:rPr>
                <w:rFonts w:asciiTheme="minorHAnsi" w:hAnsiTheme="minorHAnsi" w:cstheme="minorHAnsi"/>
                <w:sz w:val="20"/>
                <w:szCs w:val="20"/>
              </w:rPr>
              <w:t>Presidir</w:t>
            </w:r>
            <w:r w:rsidR="00EB3C4B" w:rsidRPr="00D94642">
              <w:rPr>
                <w:rFonts w:asciiTheme="minorHAnsi" w:hAnsiTheme="minorHAnsi" w:cstheme="minorHAnsi"/>
                <w:spacing w:val="-4"/>
                <w:sz w:val="20"/>
                <w:szCs w:val="20"/>
              </w:rPr>
              <w:t xml:space="preserve"> </w:t>
            </w:r>
            <w:r w:rsidR="00EB3C4B" w:rsidRPr="00D94642">
              <w:rPr>
                <w:rFonts w:asciiTheme="minorHAnsi" w:hAnsiTheme="minorHAnsi" w:cstheme="minorHAnsi"/>
                <w:sz w:val="20"/>
                <w:szCs w:val="20"/>
              </w:rPr>
              <w:t>los</w:t>
            </w:r>
            <w:r w:rsidR="00EB3C4B" w:rsidRPr="00D94642">
              <w:rPr>
                <w:rFonts w:asciiTheme="minorHAnsi" w:hAnsiTheme="minorHAnsi" w:cstheme="minorHAnsi"/>
                <w:spacing w:val="-4"/>
                <w:sz w:val="20"/>
                <w:szCs w:val="20"/>
              </w:rPr>
              <w:t xml:space="preserve"> </w:t>
            </w:r>
            <w:r w:rsidR="00EB3C4B" w:rsidRPr="00D94642">
              <w:rPr>
                <w:rFonts w:asciiTheme="minorHAnsi" w:hAnsiTheme="minorHAnsi" w:cstheme="minorHAnsi"/>
                <w:sz w:val="20"/>
                <w:szCs w:val="20"/>
              </w:rPr>
              <w:t>debates</w:t>
            </w:r>
            <w:r w:rsidR="00EB3C4B" w:rsidRPr="00D94642">
              <w:rPr>
                <w:rFonts w:asciiTheme="minorHAnsi" w:hAnsiTheme="minorHAnsi" w:cstheme="minorHAnsi"/>
                <w:spacing w:val="-4"/>
                <w:sz w:val="20"/>
                <w:szCs w:val="20"/>
              </w:rPr>
              <w:t xml:space="preserve"> del Bureau </w:t>
            </w:r>
            <w:r w:rsidR="00EB3C4B" w:rsidRPr="00D94642">
              <w:rPr>
                <w:rFonts w:asciiTheme="minorHAnsi" w:hAnsiTheme="minorHAnsi" w:cstheme="minorHAnsi"/>
                <w:sz w:val="20"/>
                <w:szCs w:val="20"/>
              </w:rPr>
              <w:t>para</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revisar</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la</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 xml:space="preserve">información sobre riesgos, incluidos los indicadores y las métricas de apetito, y </w:t>
            </w:r>
            <w:r w:rsidR="00EB3C4B" w:rsidRPr="00D94642">
              <w:rPr>
                <w:rFonts w:asciiTheme="minorHAnsi" w:hAnsiTheme="minorHAnsi" w:cstheme="minorHAnsi"/>
                <w:sz w:val="20"/>
                <w:szCs w:val="20"/>
              </w:rPr>
              <w:lastRenderedPageBreak/>
              <w:t>hacer un seguimiento de las medidas de mitigación.</w:t>
            </w:r>
          </w:p>
          <w:p w14:paraId="71D557AC" w14:textId="77777777" w:rsidR="00EB3C4B" w:rsidRPr="00D94642" w:rsidRDefault="00EB3C4B" w:rsidP="00EB3C4B">
            <w:pPr>
              <w:pStyle w:val="TableParagraph"/>
              <w:numPr>
                <w:ilvl w:val="0"/>
                <w:numId w:val="24"/>
              </w:numPr>
              <w:tabs>
                <w:tab w:val="left" w:pos="354"/>
              </w:tabs>
              <w:spacing w:before="61"/>
              <w:ind w:right="518"/>
              <w:rPr>
                <w:rFonts w:asciiTheme="minorHAnsi" w:hAnsiTheme="minorHAnsi" w:cstheme="minorHAnsi"/>
                <w:sz w:val="20"/>
                <w:szCs w:val="20"/>
              </w:rPr>
            </w:pPr>
            <w:r w:rsidRPr="00D94642">
              <w:rPr>
                <w:rFonts w:asciiTheme="minorHAnsi" w:hAnsiTheme="minorHAnsi" w:cstheme="minorHAnsi"/>
                <w:sz w:val="20"/>
                <w:szCs w:val="20"/>
              </w:rPr>
              <w:t>Dirigir los esfuerzos para garantizar que las recomendaciones de supervisión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cumplimiento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internas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externas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abordan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forma eficaz, según proceda.</w:t>
            </w:r>
          </w:p>
          <w:p w14:paraId="01A00E3E" w14:textId="77777777" w:rsidR="00EB3C4B" w:rsidRPr="00D94642" w:rsidRDefault="00EB3C4B" w:rsidP="00EB3C4B">
            <w:pPr>
              <w:pStyle w:val="TableParagraph"/>
              <w:numPr>
                <w:ilvl w:val="0"/>
                <w:numId w:val="24"/>
              </w:numPr>
              <w:tabs>
                <w:tab w:val="left" w:pos="354"/>
              </w:tabs>
              <w:spacing w:before="56"/>
              <w:rPr>
                <w:rFonts w:asciiTheme="minorHAnsi" w:hAnsiTheme="minorHAnsi" w:cstheme="minorHAnsi"/>
                <w:sz w:val="20"/>
                <w:szCs w:val="20"/>
              </w:rPr>
            </w:pPr>
            <w:r w:rsidRPr="00D94642">
              <w:rPr>
                <w:rFonts w:asciiTheme="minorHAnsi" w:hAnsiTheme="minorHAnsi" w:cstheme="minorHAnsi"/>
                <w:sz w:val="20"/>
                <w:szCs w:val="20"/>
              </w:rPr>
              <w:t>Aprobar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rechazar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eleven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mesa.</w:t>
            </w:r>
          </w:p>
          <w:p w14:paraId="6F8D5BA6" w14:textId="744F229B" w:rsidR="00EB3C4B" w:rsidRPr="00D94642" w:rsidRDefault="00EB3C4B" w:rsidP="00EB3C4B">
            <w:pPr>
              <w:pStyle w:val="TableParagraph"/>
              <w:numPr>
                <w:ilvl w:val="0"/>
                <w:numId w:val="24"/>
              </w:numPr>
              <w:tabs>
                <w:tab w:val="left" w:pos="355"/>
              </w:tabs>
              <w:spacing w:before="56" w:line="242" w:lineRule="auto"/>
              <w:ind w:right="302"/>
              <w:rPr>
                <w:rFonts w:asciiTheme="minorHAnsi" w:hAnsiTheme="minorHAnsi" w:cstheme="minorHAnsi"/>
                <w:sz w:val="20"/>
                <w:szCs w:val="20"/>
              </w:rPr>
            </w:pPr>
            <w:r w:rsidRPr="00D94642">
              <w:rPr>
                <w:rFonts w:asciiTheme="minorHAnsi" w:hAnsiTheme="minorHAnsi" w:cstheme="minorHAnsi"/>
                <w:sz w:val="20"/>
                <w:szCs w:val="20"/>
              </w:rPr>
              <w:t>Elevar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según</w:t>
            </w:r>
            <w:r w:rsidRPr="00D94642">
              <w:rPr>
                <w:rFonts w:asciiTheme="minorHAnsi" w:hAnsiTheme="minorHAnsi" w:cstheme="minorHAnsi"/>
                <w:spacing w:val="-4"/>
                <w:sz w:val="20"/>
                <w:szCs w:val="20"/>
              </w:rPr>
              <w:t xml:space="preserve"> </w:t>
            </w:r>
            <w:r w:rsidRPr="00D94642">
              <w:rPr>
                <w:rFonts w:asciiTheme="minorHAnsi" w:hAnsiTheme="minorHAnsi" w:cstheme="minorHAnsi"/>
                <w:spacing w:val="-2"/>
                <w:sz w:val="20"/>
                <w:szCs w:val="20"/>
              </w:rPr>
              <w:t>proceda.</w:t>
            </w:r>
          </w:p>
        </w:tc>
      </w:tr>
      <w:tr w:rsidR="00A40D41" w:rsidRPr="00805A7C" w14:paraId="4C4825F8" w14:textId="77777777" w:rsidTr="00C77130">
        <w:trPr>
          <w:trHeight w:val="1664"/>
        </w:trPr>
        <w:tc>
          <w:tcPr>
            <w:tcW w:w="2326" w:type="dxa"/>
          </w:tcPr>
          <w:p w14:paraId="5ADFC6AE" w14:textId="77777777" w:rsidR="00A40D41" w:rsidRPr="00D94642" w:rsidRDefault="00A40D41" w:rsidP="00A40D41">
            <w:pPr>
              <w:pStyle w:val="TableParagraph"/>
              <w:spacing w:before="59" w:line="242" w:lineRule="auto"/>
              <w:ind w:left="88" w:right="310"/>
              <w:rPr>
                <w:rFonts w:asciiTheme="minorHAnsi" w:hAnsiTheme="minorHAnsi" w:cstheme="minorHAnsi"/>
                <w:b/>
                <w:sz w:val="20"/>
                <w:szCs w:val="20"/>
              </w:rPr>
            </w:pPr>
            <w:r w:rsidRPr="00D94642">
              <w:rPr>
                <w:rFonts w:asciiTheme="minorHAnsi" w:hAnsiTheme="minorHAnsi" w:cstheme="minorHAnsi"/>
                <w:b/>
                <w:sz w:val="20"/>
                <w:szCs w:val="20"/>
              </w:rPr>
              <w:lastRenderedPageBreak/>
              <w:t>Jefes de Oficina (</w:t>
            </w:r>
            <w:proofErr w:type="spellStart"/>
            <w:r w:rsidRPr="00D94642">
              <w:rPr>
                <w:rFonts w:asciiTheme="minorHAnsi" w:hAnsiTheme="minorHAnsi" w:cstheme="minorHAnsi"/>
                <w:b/>
                <w:sz w:val="20"/>
                <w:szCs w:val="20"/>
              </w:rPr>
              <w:t>HoO</w:t>
            </w:r>
            <w:proofErr w:type="spellEnd"/>
            <w:r w:rsidRPr="00D94642">
              <w:rPr>
                <w:rFonts w:asciiTheme="minorHAnsi" w:hAnsiTheme="minorHAnsi" w:cstheme="minorHAnsi"/>
                <w:b/>
                <w:sz w:val="20"/>
                <w:szCs w:val="20"/>
              </w:rPr>
              <w:t>) de las Oficinas</w:t>
            </w:r>
            <w:r w:rsidRPr="00D94642">
              <w:rPr>
                <w:rFonts w:asciiTheme="minorHAnsi" w:hAnsiTheme="minorHAnsi" w:cstheme="minorHAnsi"/>
                <w:b/>
                <w:spacing w:val="-13"/>
                <w:sz w:val="20"/>
                <w:szCs w:val="20"/>
              </w:rPr>
              <w:t xml:space="preserve"> </w:t>
            </w:r>
          </w:p>
          <w:p w14:paraId="55D5EB88" w14:textId="77777777" w:rsidR="00A40D41" w:rsidRPr="00D94642" w:rsidRDefault="00A40D41" w:rsidP="00A40D41">
            <w:pPr>
              <w:pStyle w:val="TableParagraph"/>
              <w:spacing w:before="7"/>
              <w:ind w:left="0"/>
              <w:rPr>
                <w:rFonts w:asciiTheme="minorHAnsi" w:hAnsiTheme="minorHAnsi" w:cstheme="minorHAnsi"/>
                <w:sz w:val="20"/>
                <w:szCs w:val="20"/>
              </w:rPr>
            </w:pPr>
          </w:p>
          <w:p w14:paraId="0AB9B6F2" w14:textId="77777777" w:rsidR="00A40D41" w:rsidRPr="00D94642" w:rsidRDefault="00A40D41" w:rsidP="00A40D41">
            <w:pPr>
              <w:pStyle w:val="TableParagraph"/>
              <w:spacing w:before="1"/>
              <w:ind w:left="83"/>
              <w:rPr>
                <w:rFonts w:asciiTheme="minorHAnsi" w:hAnsiTheme="minorHAnsi" w:cstheme="minorHAnsi"/>
                <w:i/>
                <w:spacing w:val="-2"/>
                <w:sz w:val="20"/>
                <w:szCs w:val="20"/>
              </w:rPr>
            </w:pPr>
            <w:r w:rsidRPr="00D94642">
              <w:rPr>
                <w:rFonts w:asciiTheme="minorHAnsi" w:hAnsiTheme="minorHAnsi" w:cstheme="minorHAnsi"/>
                <w:i/>
                <w:spacing w:val="-2"/>
                <w:sz w:val="20"/>
                <w:szCs w:val="20"/>
              </w:rPr>
              <w:t>(Programa/Unidad)</w:t>
            </w:r>
          </w:p>
          <w:p w14:paraId="547A8E63" w14:textId="77777777" w:rsidR="00A40D41" w:rsidRPr="00805A7C" w:rsidRDefault="00A40D41" w:rsidP="00A40D41">
            <w:pPr>
              <w:pStyle w:val="TableParagraph"/>
              <w:spacing w:before="59"/>
              <w:ind w:left="88" w:right="118"/>
              <w:rPr>
                <w:rFonts w:asciiTheme="minorHAnsi" w:hAnsiTheme="minorHAnsi" w:cstheme="minorHAnsi"/>
                <w:b/>
                <w:sz w:val="20"/>
                <w:szCs w:val="20"/>
              </w:rPr>
            </w:pPr>
          </w:p>
        </w:tc>
        <w:tc>
          <w:tcPr>
            <w:tcW w:w="4334" w:type="dxa"/>
          </w:tcPr>
          <w:p w14:paraId="7CB55FA7" w14:textId="11AC2308"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Como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identifican y gestionan los riesgos que afectan a los Planes de Trabajo Integrados (PTI) de su oficina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supervisan</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áreas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funcionales de su ámbito de responsabilidad.</w:t>
            </w:r>
          </w:p>
        </w:tc>
        <w:tc>
          <w:tcPr>
            <w:tcW w:w="7695" w:type="dxa"/>
          </w:tcPr>
          <w:p w14:paraId="13C89777" w14:textId="77777777" w:rsidR="00A40D41" w:rsidRPr="00D94642" w:rsidRDefault="00A40D41" w:rsidP="00A40D41">
            <w:pPr>
              <w:pStyle w:val="TableParagraph"/>
              <w:numPr>
                <w:ilvl w:val="0"/>
                <w:numId w:val="28"/>
              </w:numPr>
              <w:tabs>
                <w:tab w:val="left" w:pos="354"/>
              </w:tabs>
              <w:spacing w:before="61"/>
              <w:rPr>
                <w:rFonts w:asciiTheme="minorHAnsi" w:hAnsiTheme="minorHAnsi" w:cstheme="minorHAnsi"/>
                <w:sz w:val="20"/>
                <w:szCs w:val="20"/>
              </w:rPr>
            </w:pPr>
            <w:r w:rsidRPr="00D94642">
              <w:rPr>
                <w:rFonts w:asciiTheme="minorHAnsi" w:hAnsiTheme="minorHAnsi" w:cstheme="minorHAnsi"/>
                <w:sz w:val="20"/>
                <w:szCs w:val="20"/>
              </w:rPr>
              <w:t>Dirige y aprueba la identificación periódica de riesgos y los gestiona y mitiga de forma proactiva conforme al marco de gestión de riesgos del PNUD para la consecución de los resultados del IWP de la oficina, garantizando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disponibilidad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fondos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conocimientos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especializados para mitigar los riesgos, según sea necesario.</w:t>
            </w:r>
          </w:p>
          <w:p w14:paraId="1167747E" w14:textId="77777777" w:rsidR="00A40D41" w:rsidRPr="00D94642" w:rsidRDefault="00A40D41" w:rsidP="00A40D41">
            <w:pPr>
              <w:pStyle w:val="TableParagraph"/>
              <w:numPr>
                <w:ilvl w:val="0"/>
                <w:numId w:val="28"/>
              </w:numPr>
              <w:tabs>
                <w:tab w:val="left" w:pos="354"/>
              </w:tabs>
              <w:spacing w:before="56" w:line="242" w:lineRule="auto"/>
              <w:ind w:left="353" w:right="217"/>
              <w:jc w:val="both"/>
              <w:rPr>
                <w:rFonts w:asciiTheme="minorHAnsi" w:hAnsiTheme="minorHAnsi" w:cstheme="minorHAnsi"/>
                <w:sz w:val="20"/>
                <w:szCs w:val="20"/>
              </w:rPr>
            </w:pPr>
            <w:r w:rsidRPr="00D94642">
              <w:rPr>
                <w:rFonts w:asciiTheme="minorHAnsi" w:hAnsiTheme="minorHAnsi" w:cstheme="minorHAnsi"/>
                <w:sz w:val="20"/>
                <w:szCs w:val="20"/>
              </w:rPr>
              <w:t>Mantiene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supervisión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estratégica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GIT</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cualquier otro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gravedad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elevada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derive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evaluación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anual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 riesgos del GIT.</w:t>
            </w:r>
          </w:p>
          <w:p w14:paraId="552374E4" w14:textId="48ECCB75" w:rsidR="00A40D41" w:rsidRPr="00805A7C" w:rsidRDefault="00A40D41" w:rsidP="00A40D41">
            <w:pPr>
              <w:pStyle w:val="TableParagraph"/>
              <w:numPr>
                <w:ilvl w:val="0"/>
                <w:numId w:val="24"/>
              </w:numPr>
              <w:tabs>
                <w:tab w:val="left" w:pos="355"/>
              </w:tabs>
              <w:spacing w:before="62"/>
              <w:ind w:right="39"/>
              <w:rPr>
                <w:rFonts w:asciiTheme="minorHAnsi" w:hAnsiTheme="minorHAnsi" w:cstheme="minorHAnsi"/>
                <w:sz w:val="20"/>
                <w:szCs w:val="20"/>
              </w:rPr>
            </w:pPr>
            <w:r w:rsidRPr="00D94642">
              <w:rPr>
                <w:rFonts w:asciiTheme="minorHAnsi" w:hAnsiTheme="minorHAnsi" w:cstheme="minorHAnsi"/>
                <w:sz w:val="20"/>
                <w:szCs w:val="20"/>
              </w:rPr>
              <w:t>Eleva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requiera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atención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oficina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respectiva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o del Comité de Riesgos corporativo de acuerdo con la política de ERM.</w:t>
            </w:r>
          </w:p>
        </w:tc>
      </w:tr>
      <w:tr w:rsidR="00A40D41" w:rsidRPr="00805A7C" w14:paraId="040D2E52" w14:textId="77777777" w:rsidTr="00C77130">
        <w:trPr>
          <w:trHeight w:val="1664"/>
        </w:trPr>
        <w:tc>
          <w:tcPr>
            <w:tcW w:w="2326" w:type="dxa"/>
          </w:tcPr>
          <w:p w14:paraId="08B6B8D0" w14:textId="77777777" w:rsidR="00A40D41" w:rsidRPr="00D94642" w:rsidRDefault="00A40D41" w:rsidP="00A40D41">
            <w:pPr>
              <w:pStyle w:val="TableParagraph"/>
              <w:spacing w:before="59" w:line="244" w:lineRule="auto"/>
              <w:ind w:left="88"/>
              <w:rPr>
                <w:rFonts w:asciiTheme="minorHAnsi" w:hAnsiTheme="minorHAnsi" w:cstheme="minorHAnsi"/>
                <w:b/>
                <w:sz w:val="20"/>
                <w:szCs w:val="20"/>
              </w:rPr>
            </w:pPr>
            <w:r w:rsidRPr="00D94642">
              <w:rPr>
                <w:rFonts w:asciiTheme="minorHAnsi" w:hAnsiTheme="minorHAnsi" w:cstheme="minorHAnsi"/>
                <w:b/>
                <w:spacing w:val="-2"/>
                <w:sz w:val="20"/>
                <w:szCs w:val="20"/>
              </w:rPr>
              <w:t xml:space="preserve">Representantes </w:t>
            </w:r>
            <w:r w:rsidRPr="00D94642">
              <w:rPr>
                <w:rFonts w:asciiTheme="minorHAnsi" w:hAnsiTheme="minorHAnsi" w:cstheme="minorHAnsi"/>
                <w:b/>
                <w:sz w:val="20"/>
                <w:szCs w:val="20"/>
              </w:rPr>
              <w:t>residentes (RR)</w:t>
            </w:r>
          </w:p>
          <w:p w14:paraId="64DCBFCE" w14:textId="77777777" w:rsidR="00A40D41" w:rsidRPr="00D94642" w:rsidRDefault="00A40D41" w:rsidP="00A40D41">
            <w:pPr>
              <w:pStyle w:val="TableParagraph"/>
              <w:spacing w:before="0"/>
              <w:ind w:left="0"/>
              <w:rPr>
                <w:rFonts w:asciiTheme="minorHAnsi" w:hAnsiTheme="minorHAnsi" w:cstheme="minorHAnsi"/>
                <w:sz w:val="20"/>
                <w:szCs w:val="20"/>
              </w:rPr>
            </w:pPr>
          </w:p>
          <w:p w14:paraId="7ACCBA9D" w14:textId="03B71D2D" w:rsidR="00A40D41" w:rsidRPr="00805A7C" w:rsidRDefault="00A40D41" w:rsidP="00A40D41">
            <w:pPr>
              <w:pStyle w:val="TableParagraph"/>
              <w:spacing w:before="59" w:line="242" w:lineRule="auto"/>
              <w:ind w:left="88" w:right="310"/>
              <w:rPr>
                <w:rFonts w:asciiTheme="minorHAnsi" w:hAnsiTheme="minorHAnsi" w:cstheme="minorHAnsi"/>
                <w:b/>
                <w:sz w:val="20"/>
                <w:szCs w:val="20"/>
              </w:rPr>
            </w:pPr>
            <w:r w:rsidRPr="00D94642">
              <w:rPr>
                <w:rFonts w:asciiTheme="minorHAnsi" w:hAnsiTheme="minorHAnsi" w:cstheme="minorHAnsi"/>
                <w:i/>
                <w:spacing w:val="-2"/>
                <w:sz w:val="20"/>
                <w:szCs w:val="20"/>
              </w:rPr>
              <w:t>(Programa/Unidad)</w:t>
            </w:r>
          </w:p>
        </w:tc>
        <w:tc>
          <w:tcPr>
            <w:tcW w:w="4334" w:type="dxa"/>
          </w:tcPr>
          <w:p w14:paraId="1B20052E" w14:textId="22E70AEF"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las Oficinas Nacionales, gestiona los riesgos relacionados con la consecución de los objetivos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del programa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nacional, incluida la ejecución del programa, la calidad, el impacto,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reputación</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salvaguardias para las personas y el medio ambiente, y</w:t>
            </w:r>
          </w:p>
        </w:tc>
        <w:tc>
          <w:tcPr>
            <w:tcW w:w="7695" w:type="dxa"/>
          </w:tcPr>
          <w:p w14:paraId="149B4686" w14:textId="77777777" w:rsidR="00A40D41" w:rsidRPr="00D94642" w:rsidRDefault="00A40D41" w:rsidP="00A40D41">
            <w:pPr>
              <w:pStyle w:val="TableParagraph"/>
              <w:numPr>
                <w:ilvl w:val="0"/>
                <w:numId w:val="27"/>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Supervisa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estratégicamente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programas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nacionales,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 proyectos y carteras de alto riesgo y cualquier otro riesgo de gravedad elevada que se derive de las herramientas de evaluación de riesgos.</w:t>
            </w:r>
          </w:p>
          <w:p w14:paraId="23ED3209" w14:textId="77777777" w:rsidR="00A40D41" w:rsidRPr="00D94642" w:rsidRDefault="00A40D41" w:rsidP="00A40D41">
            <w:pPr>
              <w:pStyle w:val="TableParagraph"/>
              <w:numPr>
                <w:ilvl w:val="0"/>
                <w:numId w:val="27"/>
              </w:numPr>
              <w:tabs>
                <w:tab w:val="left" w:pos="353"/>
              </w:tabs>
              <w:spacing w:before="56" w:line="244" w:lineRule="auto"/>
              <w:ind w:right="136"/>
              <w:rPr>
                <w:rFonts w:asciiTheme="minorHAnsi" w:hAnsiTheme="minorHAnsi" w:cstheme="minorHAnsi"/>
                <w:sz w:val="20"/>
                <w:szCs w:val="20"/>
              </w:rPr>
            </w:pPr>
            <w:r w:rsidRPr="00D94642">
              <w:rPr>
                <w:rFonts w:asciiTheme="minorHAnsi" w:hAnsiTheme="minorHAnsi" w:cstheme="minorHAnsi"/>
                <w:sz w:val="20"/>
                <w:szCs w:val="20"/>
              </w:rPr>
              <w:t>Dirige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facilita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identificación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periódica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 xml:space="preserve">programas </w:t>
            </w:r>
            <w:r w:rsidRPr="00D94642">
              <w:rPr>
                <w:rFonts w:asciiTheme="minorHAnsi" w:hAnsiTheme="minorHAnsi" w:cstheme="minorHAnsi"/>
                <w:spacing w:val="-2"/>
                <w:sz w:val="20"/>
                <w:szCs w:val="20"/>
              </w:rPr>
              <w:t>nacionales.</w:t>
            </w:r>
          </w:p>
          <w:p w14:paraId="5DA55551" w14:textId="77777777" w:rsidR="00A40D41" w:rsidRPr="00D94642" w:rsidRDefault="00A40D41" w:rsidP="00A40D41">
            <w:pPr>
              <w:pStyle w:val="TableParagraph"/>
              <w:numPr>
                <w:ilvl w:val="0"/>
                <w:numId w:val="29"/>
              </w:numPr>
              <w:tabs>
                <w:tab w:val="left" w:pos="353"/>
              </w:tabs>
              <w:spacing w:before="0" w:line="244" w:lineRule="auto"/>
              <w:ind w:right="441"/>
              <w:rPr>
                <w:rFonts w:asciiTheme="minorHAnsi" w:hAnsiTheme="minorHAnsi" w:cstheme="minorHAnsi"/>
                <w:sz w:val="20"/>
                <w:szCs w:val="20"/>
              </w:rPr>
            </w:pPr>
            <w:r w:rsidRPr="00D94642">
              <w:rPr>
                <w:rFonts w:asciiTheme="minorHAnsi" w:hAnsiTheme="minorHAnsi" w:cstheme="minorHAnsi"/>
                <w:sz w:val="20"/>
                <w:szCs w:val="20"/>
              </w:rPr>
              <w:t>Supervisar los riesgos y su tratamiento y garantizar que se mantienen dentro de los niveles adecuados de propensión al riesgo.</w:t>
            </w:r>
          </w:p>
          <w:p w14:paraId="2AC6DA4C" w14:textId="77777777" w:rsidR="00A40D41" w:rsidRPr="00D94642" w:rsidRDefault="00A40D41" w:rsidP="00A40D41">
            <w:pPr>
              <w:pStyle w:val="TableParagraph"/>
              <w:numPr>
                <w:ilvl w:val="0"/>
                <w:numId w:val="29"/>
              </w:numPr>
              <w:tabs>
                <w:tab w:val="left" w:pos="353"/>
              </w:tabs>
              <w:spacing w:before="49"/>
              <w:ind w:left="352" w:right="43"/>
              <w:rPr>
                <w:rFonts w:asciiTheme="minorHAnsi" w:hAnsiTheme="minorHAnsi" w:cstheme="minorHAnsi"/>
                <w:sz w:val="20"/>
                <w:szCs w:val="20"/>
              </w:rPr>
            </w:pPr>
            <w:r w:rsidRPr="00D94642">
              <w:rPr>
                <w:rFonts w:asciiTheme="minorHAnsi" w:hAnsiTheme="minorHAnsi" w:cstheme="minorHAnsi"/>
                <w:sz w:val="20"/>
                <w:szCs w:val="20"/>
              </w:rPr>
              <w:t>Presidir los debates sobre riesgos de las mesas para revisar la información sobre riesgos, incluidos los indicadores y las métricas de apetito, y hacer un seguimiento de las medidas de mitigación.</w:t>
            </w:r>
          </w:p>
          <w:p w14:paraId="29B14F3B" w14:textId="77777777" w:rsidR="00A40D41" w:rsidRPr="00D94642" w:rsidRDefault="00A40D41" w:rsidP="00A40D41">
            <w:pPr>
              <w:pStyle w:val="TableParagraph"/>
              <w:numPr>
                <w:ilvl w:val="0"/>
                <w:numId w:val="29"/>
              </w:numPr>
              <w:tabs>
                <w:tab w:val="left" w:pos="354"/>
              </w:tabs>
              <w:spacing w:before="61"/>
              <w:ind w:right="518"/>
              <w:rPr>
                <w:rFonts w:asciiTheme="minorHAnsi" w:hAnsiTheme="minorHAnsi" w:cstheme="minorHAnsi"/>
                <w:sz w:val="20"/>
                <w:szCs w:val="20"/>
              </w:rPr>
            </w:pPr>
            <w:r w:rsidRPr="00D94642">
              <w:rPr>
                <w:rFonts w:asciiTheme="minorHAnsi" w:hAnsiTheme="minorHAnsi" w:cstheme="minorHAnsi"/>
                <w:sz w:val="20"/>
                <w:szCs w:val="20"/>
              </w:rPr>
              <w:t>Dirigir los esfuerzos para garantizar que las recomendaciones de supervisión y cumplimiento internas y externas se abordan de forma eficaz, según proceda.</w:t>
            </w:r>
          </w:p>
          <w:p w14:paraId="12395810" w14:textId="77777777" w:rsidR="00A40D41" w:rsidRPr="00D94642" w:rsidRDefault="00A40D41" w:rsidP="00A40D41">
            <w:pPr>
              <w:pStyle w:val="TableParagraph"/>
              <w:numPr>
                <w:ilvl w:val="0"/>
                <w:numId w:val="29"/>
              </w:numPr>
              <w:tabs>
                <w:tab w:val="left" w:pos="354"/>
              </w:tabs>
              <w:spacing w:before="56"/>
              <w:ind w:hanging="270"/>
              <w:rPr>
                <w:rFonts w:asciiTheme="minorHAnsi" w:hAnsiTheme="minorHAnsi" w:cstheme="minorHAnsi"/>
                <w:sz w:val="20"/>
                <w:szCs w:val="20"/>
              </w:rPr>
            </w:pPr>
            <w:r w:rsidRPr="00D94642">
              <w:rPr>
                <w:rFonts w:asciiTheme="minorHAnsi" w:hAnsiTheme="minorHAnsi" w:cstheme="minorHAnsi"/>
                <w:sz w:val="20"/>
                <w:szCs w:val="20"/>
              </w:rPr>
              <w:t>Aprobar o rechazar los riesgos que se eleven a la mesa.</w:t>
            </w:r>
          </w:p>
          <w:p w14:paraId="36736597" w14:textId="3CF4182F" w:rsidR="00A40D41" w:rsidRPr="00805A7C" w:rsidRDefault="00A40D41" w:rsidP="00A40D41">
            <w:pPr>
              <w:pStyle w:val="TableParagraph"/>
              <w:numPr>
                <w:ilvl w:val="0"/>
                <w:numId w:val="28"/>
              </w:numPr>
              <w:tabs>
                <w:tab w:val="left" w:pos="354"/>
              </w:tabs>
              <w:spacing w:before="61"/>
              <w:rPr>
                <w:rFonts w:asciiTheme="minorHAnsi" w:hAnsiTheme="minorHAnsi" w:cstheme="minorHAnsi"/>
                <w:sz w:val="20"/>
                <w:szCs w:val="20"/>
              </w:rPr>
            </w:pPr>
            <w:r w:rsidRPr="00D94642">
              <w:rPr>
                <w:rFonts w:asciiTheme="minorHAnsi" w:hAnsiTheme="minorHAnsi" w:cstheme="minorHAnsi"/>
                <w:sz w:val="20"/>
                <w:szCs w:val="20"/>
              </w:rPr>
              <w:t>Elevar los riesgos al Comité de Riesgos según proceda.</w:t>
            </w:r>
          </w:p>
        </w:tc>
      </w:tr>
      <w:tr w:rsidR="00A40D41" w:rsidRPr="00805A7C" w14:paraId="2A8E6AC6" w14:textId="77777777" w:rsidTr="00C77130">
        <w:trPr>
          <w:trHeight w:val="1664"/>
        </w:trPr>
        <w:tc>
          <w:tcPr>
            <w:tcW w:w="2326" w:type="dxa"/>
          </w:tcPr>
          <w:p w14:paraId="34A2EC45"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lastRenderedPageBreak/>
              <w:t>Jefes de Oficina (</w:t>
            </w:r>
            <w:proofErr w:type="spellStart"/>
            <w:r w:rsidRPr="00D94642">
              <w:rPr>
                <w:rFonts w:asciiTheme="minorHAnsi" w:hAnsiTheme="minorHAnsi" w:cstheme="minorHAnsi"/>
                <w:b/>
                <w:spacing w:val="-2"/>
                <w:sz w:val="20"/>
                <w:szCs w:val="20"/>
              </w:rPr>
              <w:t>HoO</w:t>
            </w:r>
            <w:proofErr w:type="spellEnd"/>
            <w:r w:rsidRPr="00D94642">
              <w:rPr>
                <w:rFonts w:asciiTheme="minorHAnsi" w:hAnsiTheme="minorHAnsi" w:cstheme="minorHAnsi"/>
                <w:b/>
                <w:spacing w:val="-2"/>
                <w:sz w:val="20"/>
                <w:szCs w:val="20"/>
              </w:rPr>
              <w:t>) de las Oficinas Centrales</w:t>
            </w:r>
          </w:p>
          <w:p w14:paraId="694EF1B3"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p>
          <w:p w14:paraId="369B77EE" w14:textId="6F268C4A"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(Programa/Unidad)</w:t>
            </w:r>
          </w:p>
        </w:tc>
        <w:tc>
          <w:tcPr>
            <w:tcW w:w="4334" w:type="dxa"/>
          </w:tcPr>
          <w:p w14:paraId="0554C3CD" w14:textId="0F9C83E2"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Como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identifican y gestionan los riesgos que afectan a los Planes de Trabajo Integrados (PTI) de su oficina y supervisan las áreas funcionales de su ámbito de responsabilidad.</w:t>
            </w:r>
          </w:p>
        </w:tc>
        <w:tc>
          <w:tcPr>
            <w:tcW w:w="7695" w:type="dxa"/>
          </w:tcPr>
          <w:p w14:paraId="58A861CC" w14:textId="77777777" w:rsidR="00A40D41" w:rsidRPr="00D94642" w:rsidRDefault="00A40D41" w:rsidP="00A40D41">
            <w:pPr>
              <w:pStyle w:val="TableParagraph"/>
              <w:numPr>
                <w:ilvl w:val="0"/>
                <w:numId w:val="28"/>
              </w:numPr>
              <w:tabs>
                <w:tab w:val="left" w:pos="354"/>
              </w:tabs>
              <w:spacing w:before="61"/>
              <w:ind w:right="183"/>
              <w:rPr>
                <w:rFonts w:asciiTheme="minorHAnsi" w:hAnsiTheme="minorHAnsi" w:cstheme="minorHAnsi"/>
                <w:sz w:val="20"/>
                <w:szCs w:val="20"/>
              </w:rPr>
            </w:pPr>
            <w:r w:rsidRPr="00D94642">
              <w:rPr>
                <w:rFonts w:asciiTheme="minorHAnsi" w:hAnsiTheme="minorHAnsi" w:cstheme="minorHAnsi"/>
                <w:sz w:val="20"/>
                <w:szCs w:val="20"/>
              </w:rPr>
              <w:t>Dirige y aprueba la identificación periódica de riesgos y los gestiona y mitiga de forma proactiva conforme al marco de gestión de riesgos del PNUD para la consecución de los resultados del IWP de la oficina, garantizando la disponibilidad de fondos y conocimientos especializados para mitigar los riesgos, según sea necesario.</w:t>
            </w:r>
          </w:p>
          <w:p w14:paraId="4EBCB4C9" w14:textId="77777777" w:rsidR="00A40D41" w:rsidRPr="00D94642" w:rsidRDefault="00A40D41" w:rsidP="00A40D41">
            <w:pPr>
              <w:pStyle w:val="TableParagraph"/>
              <w:numPr>
                <w:ilvl w:val="0"/>
                <w:numId w:val="28"/>
              </w:numPr>
              <w:tabs>
                <w:tab w:val="left" w:pos="354"/>
              </w:tabs>
              <w:spacing w:before="56" w:line="242" w:lineRule="auto"/>
              <w:ind w:left="353" w:right="217"/>
              <w:jc w:val="both"/>
              <w:rPr>
                <w:rFonts w:asciiTheme="minorHAnsi" w:hAnsiTheme="minorHAnsi" w:cstheme="minorHAnsi"/>
                <w:sz w:val="20"/>
                <w:szCs w:val="20"/>
              </w:rPr>
            </w:pPr>
            <w:r w:rsidRPr="00D94642">
              <w:rPr>
                <w:rFonts w:asciiTheme="minorHAnsi" w:hAnsiTheme="minorHAnsi" w:cstheme="minorHAnsi"/>
                <w:sz w:val="20"/>
                <w:szCs w:val="20"/>
              </w:rPr>
              <w:t>Mantiene la supervisión estratégica de los riesgos del GIT y de cualquier otro riesgo de gravedad elevada que se derive de la evaluación anual de riesgos del GIT.</w:t>
            </w:r>
          </w:p>
          <w:p w14:paraId="1FE836E3" w14:textId="6B14FF7F" w:rsidR="00A40D41" w:rsidRPr="00805A7C" w:rsidRDefault="00A40D41" w:rsidP="00A40D41">
            <w:pPr>
              <w:pStyle w:val="TableParagraph"/>
              <w:numPr>
                <w:ilvl w:val="0"/>
                <w:numId w:val="27"/>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Eleva cualquier riesgo que requiera la atención de la oficina respectiva o del Comité de Riesgos corporativo de acuerdo con la política de ERM.</w:t>
            </w:r>
          </w:p>
        </w:tc>
      </w:tr>
      <w:tr w:rsidR="00A40D41" w:rsidRPr="00805A7C" w14:paraId="14020C11" w14:textId="77777777" w:rsidTr="00C77130">
        <w:trPr>
          <w:trHeight w:val="1664"/>
        </w:trPr>
        <w:tc>
          <w:tcPr>
            <w:tcW w:w="2326" w:type="dxa"/>
          </w:tcPr>
          <w:p w14:paraId="2D95B3A1"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Representantes residentes (RR)</w:t>
            </w:r>
          </w:p>
          <w:p w14:paraId="6318FDF4"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p>
          <w:p w14:paraId="2D8487C2" w14:textId="50D36B02"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Cs/>
                <w:i/>
                <w:iCs/>
                <w:spacing w:val="-2"/>
                <w:sz w:val="20"/>
                <w:szCs w:val="20"/>
              </w:rPr>
              <w:t>(Programa/Unidad)</w:t>
            </w:r>
          </w:p>
        </w:tc>
        <w:tc>
          <w:tcPr>
            <w:tcW w:w="4334" w:type="dxa"/>
          </w:tcPr>
          <w:p w14:paraId="5058D812" w14:textId="59BCFEBF"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las Oficinas Nacionales, gestionar los riesgos relacionados con la consecución de los objetivos del programa nacional, incluida la ejecución del programa, la calidad, el impacto, la reputación y las salvaguardias para las personas y el medio ambiente, y mantiene un papel de supervisión sobre las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áreas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funcionales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dentro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sus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países de responsabilidad</w:t>
            </w:r>
          </w:p>
        </w:tc>
        <w:tc>
          <w:tcPr>
            <w:tcW w:w="7695" w:type="dxa"/>
          </w:tcPr>
          <w:p w14:paraId="4285C91E" w14:textId="77777777" w:rsidR="00A40D41" w:rsidRPr="00D94642" w:rsidRDefault="00A40D41" w:rsidP="00A40D41">
            <w:pPr>
              <w:pStyle w:val="TableParagraph"/>
              <w:numPr>
                <w:ilvl w:val="0"/>
                <w:numId w:val="27"/>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Supervisa estratégicamente los riesgos de los programas nacionales, los proyectos y carteras de alto riesgo y cualquier otro riesgo de gravedad elevada que se derive de las herramientas de evaluación de riesgos.</w:t>
            </w:r>
          </w:p>
          <w:p w14:paraId="218154AC" w14:textId="77777777" w:rsidR="00A40D41" w:rsidRPr="00D94642" w:rsidRDefault="00A40D41" w:rsidP="00A40D41">
            <w:pPr>
              <w:pStyle w:val="TableParagraph"/>
              <w:numPr>
                <w:ilvl w:val="0"/>
                <w:numId w:val="27"/>
              </w:numPr>
              <w:tabs>
                <w:tab w:val="left" w:pos="353"/>
              </w:tabs>
              <w:spacing w:before="56" w:line="244" w:lineRule="auto"/>
              <w:ind w:right="136"/>
              <w:rPr>
                <w:rFonts w:asciiTheme="minorHAnsi" w:hAnsiTheme="minorHAnsi" w:cstheme="minorHAnsi"/>
                <w:sz w:val="20"/>
                <w:szCs w:val="20"/>
              </w:rPr>
            </w:pPr>
            <w:r w:rsidRPr="00D94642">
              <w:rPr>
                <w:rFonts w:asciiTheme="minorHAnsi" w:hAnsiTheme="minorHAnsi" w:cstheme="minorHAnsi"/>
                <w:sz w:val="20"/>
                <w:szCs w:val="20"/>
              </w:rPr>
              <w:t>Dirige y facilita la identificación periódica de los riesgos de los programas nacionales.</w:t>
            </w:r>
          </w:p>
          <w:p w14:paraId="799A1CFA" w14:textId="77777777" w:rsidR="00A40D41" w:rsidRPr="00D94642" w:rsidRDefault="00A40D41" w:rsidP="00A40D41">
            <w:pPr>
              <w:pStyle w:val="TableParagraph"/>
              <w:numPr>
                <w:ilvl w:val="0"/>
                <w:numId w:val="27"/>
              </w:numPr>
              <w:tabs>
                <w:tab w:val="left" w:pos="353"/>
              </w:tabs>
              <w:spacing w:before="0"/>
              <w:ind w:right="23"/>
              <w:rPr>
                <w:rFonts w:asciiTheme="minorHAnsi" w:hAnsiTheme="minorHAnsi" w:cstheme="minorHAnsi"/>
                <w:sz w:val="20"/>
                <w:szCs w:val="20"/>
              </w:rPr>
            </w:pPr>
            <w:r w:rsidRPr="00D94642">
              <w:rPr>
                <w:rFonts w:asciiTheme="minorHAnsi" w:hAnsiTheme="minorHAnsi" w:cstheme="minorHAnsi"/>
                <w:sz w:val="20"/>
                <w:szCs w:val="20"/>
              </w:rPr>
              <w:t>Identifica,</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gestiona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mitiga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forma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proactiva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acuerdo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con el marco de gestión de riesgos del PNUD para la consecución de los resultados del programa nacional, garantizando la disponibilidad de fondos y conocimientos especializados para mitigar 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 xml:space="preserve">riesgos, según sea </w:t>
            </w:r>
            <w:r w:rsidRPr="00D94642">
              <w:rPr>
                <w:rFonts w:asciiTheme="minorHAnsi" w:hAnsiTheme="minorHAnsi" w:cstheme="minorHAnsi"/>
                <w:spacing w:val="-2"/>
                <w:sz w:val="20"/>
                <w:szCs w:val="20"/>
              </w:rPr>
              <w:t>necesario.</w:t>
            </w:r>
          </w:p>
          <w:p w14:paraId="2856A280" w14:textId="77777777" w:rsidR="00A40D41" w:rsidRPr="00D94642" w:rsidRDefault="00A40D41" w:rsidP="00A40D41">
            <w:pPr>
              <w:pStyle w:val="TableParagraph"/>
              <w:numPr>
                <w:ilvl w:val="0"/>
                <w:numId w:val="27"/>
              </w:numPr>
              <w:tabs>
                <w:tab w:val="left" w:pos="353"/>
              </w:tabs>
              <w:spacing w:before="61"/>
              <w:ind w:right="24"/>
              <w:rPr>
                <w:rFonts w:asciiTheme="minorHAnsi" w:hAnsiTheme="minorHAnsi" w:cstheme="minorHAnsi"/>
                <w:sz w:val="20"/>
                <w:szCs w:val="20"/>
              </w:rPr>
            </w:pPr>
            <w:r w:rsidRPr="00D94642">
              <w:rPr>
                <w:rFonts w:asciiTheme="minorHAnsi" w:hAnsiTheme="minorHAnsi" w:cstheme="minorHAnsi"/>
                <w:sz w:val="20"/>
                <w:szCs w:val="20"/>
              </w:rPr>
              <w:t>Gestiona los riesgos derivados de los proyectos y carteras que forman parte del programa nacional, según proceda. Eleva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requiera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atención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mesa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 riesgos corporativo de acuerdo con la política de ERM.</w:t>
            </w:r>
          </w:p>
          <w:p w14:paraId="7B660606" w14:textId="1EA4CFC2" w:rsidR="00A40D41" w:rsidRPr="00805A7C" w:rsidRDefault="00A40D41" w:rsidP="00A40D41">
            <w:pPr>
              <w:pStyle w:val="TableParagraph"/>
              <w:numPr>
                <w:ilvl w:val="0"/>
                <w:numId w:val="28"/>
              </w:numPr>
              <w:tabs>
                <w:tab w:val="left" w:pos="354"/>
              </w:tabs>
              <w:spacing w:before="61"/>
              <w:ind w:right="183"/>
              <w:rPr>
                <w:rFonts w:asciiTheme="minorHAnsi" w:hAnsiTheme="minorHAnsi" w:cstheme="minorHAnsi"/>
                <w:sz w:val="20"/>
                <w:szCs w:val="20"/>
              </w:rPr>
            </w:pPr>
            <w:r w:rsidRPr="00D94642">
              <w:rPr>
                <w:rFonts w:asciiTheme="minorHAnsi" w:hAnsiTheme="minorHAnsi" w:cstheme="minorHAnsi"/>
                <w:sz w:val="20"/>
                <w:szCs w:val="20"/>
              </w:rPr>
              <w:t>Preside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local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evaluación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proyectos/carteras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revisar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calidad del proyecto/</w:t>
            </w:r>
            <w:proofErr w:type="gramStart"/>
            <w:r w:rsidRPr="00D94642">
              <w:rPr>
                <w:rFonts w:asciiTheme="minorHAnsi" w:hAnsiTheme="minorHAnsi" w:cstheme="minorHAnsi"/>
                <w:sz w:val="20"/>
                <w:szCs w:val="20"/>
              </w:rPr>
              <w:t>cartera propuesto</w:t>
            </w:r>
            <w:proofErr w:type="gramEnd"/>
            <w:r w:rsidRPr="00D94642">
              <w:rPr>
                <w:rFonts w:asciiTheme="minorHAnsi" w:hAnsiTheme="minorHAnsi" w:cstheme="minorHAnsi"/>
                <w:sz w:val="20"/>
                <w:szCs w:val="20"/>
              </w:rPr>
              <w:t xml:space="preserve"> y la capacidad del socio ejecutor para llevarlo a cabo, incluidas las medidas/estrategia de mitigación de riesgos.</w:t>
            </w:r>
          </w:p>
        </w:tc>
      </w:tr>
      <w:tr w:rsidR="00A40D41" w:rsidRPr="00805A7C" w14:paraId="22A0129D" w14:textId="77777777" w:rsidTr="00C77130">
        <w:trPr>
          <w:trHeight w:val="1664"/>
        </w:trPr>
        <w:tc>
          <w:tcPr>
            <w:tcW w:w="2326" w:type="dxa"/>
          </w:tcPr>
          <w:p w14:paraId="71F6E746" w14:textId="1F9A885A"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Representante Residente adjunto (</w:t>
            </w:r>
            <w:proofErr w:type="spellStart"/>
            <w:r w:rsidRPr="00D94642">
              <w:rPr>
                <w:rFonts w:asciiTheme="minorHAnsi" w:hAnsiTheme="minorHAnsi" w:cstheme="minorHAnsi"/>
                <w:b/>
                <w:spacing w:val="-2"/>
                <w:sz w:val="20"/>
                <w:szCs w:val="20"/>
              </w:rPr>
              <w:t>DRRs</w:t>
            </w:r>
            <w:proofErr w:type="spellEnd"/>
            <w:r w:rsidRPr="00D94642">
              <w:rPr>
                <w:rFonts w:asciiTheme="minorHAnsi" w:hAnsiTheme="minorHAnsi" w:cstheme="minorHAnsi"/>
                <w:b/>
                <w:spacing w:val="-2"/>
                <w:sz w:val="20"/>
                <w:szCs w:val="20"/>
              </w:rPr>
              <w:t>) o equivalente</w:t>
            </w:r>
          </w:p>
          <w:p w14:paraId="2E917537" w14:textId="28136B42"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Cs/>
                <w:i/>
                <w:iCs/>
                <w:spacing w:val="-2"/>
                <w:sz w:val="20"/>
                <w:szCs w:val="20"/>
              </w:rPr>
              <w:t>(Programa/Unidad)</w:t>
            </w:r>
          </w:p>
        </w:tc>
        <w:tc>
          <w:tcPr>
            <w:tcW w:w="4334" w:type="dxa"/>
          </w:tcPr>
          <w:p w14:paraId="1D4A92C1" w14:textId="0C067C26"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Asiste al RR en la gestión de los riesgos relacionados con la consecución de los objetivos del programa de país, incluida la ejecución, la calidad, el impacto, la reputación y las salvaguardias de los programas para las personas y el medio ambiente, y ayuda a mantener un papel de supervisión sobre las áreas funcionales dentro de su área de responsabilidad.  </w:t>
            </w:r>
          </w:p>
        </w:tc>
        <w:tc>
          <w:tcPr>
            <w:tcW w:w="7695" w:type="dxa"/>
          </w:tcPr>
          <w:p w14:paraId="3AA1BB9E" w14:textId="77777777" w:rsidR="00A40D41" w:rsidRPr="00D94642" w:rsidRDefault="00A40D41" w:rsidP="00A40D41">
            <w:pPr>
              <w:pStyle w:val="TableParagraph"/>
              <w:numPr>
                <w:ilvl w:val="0"/>
                <w:numId w:val="61"/>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Asiste al RR en la identificación, la planificación de la mitigación y, en caso necesario, la escalada de los riesgos a escala nacional, así como en la aplicación del marco de gestión de riesgos con el fin de obtener resultados del programa nacional y lograr un impacto.  Trabaja en estrecha colaboración con el equipo de la oficina en el país para garantizar que los tratamientos de los riesgos estén actualizados, se apliquen y sigan su curso.</w:t>
            </w:r>
          </w:p>
          <w:p w14:paraId="6DCEA1A4" w14:textId="066D96AD" w:rsidR="00A40D41" w:rsidRPr="00D94642" w:rsidRDefault="00A40D41" w:rsidP="00A40D41">
            <w:pPr>
              <w:pStyle w:val="TableParagraph"/>
              <w:numPr>
                <w:ilvl w:val="0"/>
                <w:numId w:val="61"/>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Apoya al RR en la supervisión de carteras y/o proyectos de alto riesgo, y de los riesgos de alta gravedad que emanan de las carteras y/o proyectos y de las diversas herramientas de evaluación de riesgos, para garantizar las medidas de seguimiento </w:t>
            </w:r>
            <w:r w:rsidRPr="00D94642">
              <w:rPr>
                <w:rFonts w:asciiTheme="minorHAnsi" w:hAnsiTheme="minorHAnsi" w:cstheme="minorHAnsi"/>
                <w:sz w:val="20"/>
                <w:szCs w:val="20"/>
              </w:rPr>
              <w:lastRenderedPageBreak/>
              <w:t>necesarias y oportunas.</w:t>
            </w:r>
          </w:p>
          <w:p w14:paraId="50ECAC70" w14:textId="353A243E" w:rsidR="00A40D41" w:rsidRPr="00805A7C" w:rsidRDefault="00A40D41" w:rsidP="00A40D41">
            <w:pPr>
              <w:pStyle w:val="TableParagraph"/>
              <w:numPr>
                <w:ilvl w:val="0"/>
                <w:numId w:val="27"/>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 Examina la calidad de la cartera y/o el proyecto propuesto y la capacidad de ejecución del socio, incluidas las medidas/estrategia de mitigación de riesgos.</w:t>
            </w:r>
          </w:p>
        </w:tc>
      </w:tr>
      <w:tr w:rsidR="00A40D41" w:rsidRPr="00805A7C" w14:paraId="17FFB5D5" w14:textId="77777777" w:rsidTr="00C77130">
        <w:trPr>
          <w:trHeight w:val="1664"/>
        </w:trPr>
        <w:tc>
          <w:tcPr>
            <w:tcW w:w="2326" w:type="dxa"/>
          </w:tcPr>
          <w:p w14:paraId="47EF6ED7" w14:textId="77777777" w:rsidR="00A40D41" w:rsidRPr="00D94642" w:rsidRDefault="00A40D41" w:rsidP="00A40D41">
            <w:pPr>
              <w:pStyle w:val="TableParagraph"/>
              <w:spacing w:before="59" w:line="244" w:lineRule="auto"/>
              <w:ind w:left="88" w:right="310"/>
              <w:rPr>
                <w:rFonts w:asciiTheme="minorHAnsi" w:hAnsiTheme="minorHAnsi" w:cstheme="minorHAnsi"/>
                <w:b/>
                <w:sz w:val="20"/>
                <w:szCs w:val="20"/>
              </w:rPr>
            </w:pPr>
            <w:r w:rsidRPr="00D94642">
              <w:rPr>
                <w:rFonts w:asciiTheme="minorHAnsi" w:hAnsiTheme="minorHAnsi" w:cstheme="minorHAnsi"/>
                <w:b/>
                <w:sz w:val="20"/>
                <w:szCs w:val="20"/>
                <w:u w:val="single"/>
              </w:rPr>
              <w:lastRenderedPageBreak/>
              <w:t>Puntos</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focales</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de </w:t>
            </w:r>
            <w:r w:rsidRPr="00D94642">
              <w:rPr>
                <w:rFonts w:asciiTheme="minorHAnsi" w:hAnsiTheme="minorHAnsi" w:cstheme="minorHAnsi"/>
                <w:b/>
                <w:spacing w:val="-2"/>
                <w:sz w:val="20"/>
                <w:szCs w:val="20"/>
              </w:rPr>
              <w:t>riesgo</w:t>
            </w:r>
          </w:p>
          <w:p w14:paraId="477C0C5D" w14:textId="77777777" w:rsidR="00A40D41" w:rsidRPr="00D94642" w:rsidRDefault="00A40D41" w:rsidP="00A40D41">
            <w:pPr>
              <w:pStyle w:val="TableParagraph"/>
              <w:spacing w:before="9"/>
              <w:ind w:left="0"/>
              <w:rPr>
                <w:rFonts w:asciiTheme="minorHAnsi" w:hAnsiTheme="minorHAnsi" w:cstheme="minorHAnsi"/>
                <w:sz w:val="20"/>
                <w:szCs w:val="20"/>
              </w:rPr>
            </w:pPr>
          </w:p>
          <w:p w14:paraId="7CF338F4" w14:textId="77777777" w:rsidR="00A40D41" w:rsidRPr="00D94642" w:rsidRDefault="00A40D41" w:rsidP="00A40D41">
            <w:pPr>
              <w:pStyle w:val="TableParagraph"/>
              <w:spacing w:before="0" w:line="235" w:lineRule="auto"/>
              <w:ind w:left="88" w:right="310"/>
              <w:rPr>
                <w:rFonts w:asciiTheme="minorHAnsi" w:hAnsiTheme="minorHAnsi" w:cstheme="minorHAnsi"/>
                <w:sz w:val="20"/>
                <w:szCs w:val="20"/>
              </w:rPr>
            </w:pPr>
            <w:r w:rsidRPr="00D94642">
              <w:rPr>
                <w:rFonts w:asciiTheme="minorHAnsi" w:hAnsiTheme="minorHAnsi" w:cstheme="minorHAnsi"/>
                <w:sz w:val="20"/>
                <w:szCs w:val="20"/>
                <w:u w:val="single"/>
              </w:rPr>
              <w:t>(Especialista en</w:t>
            </w:r>
            <w:r w:rsidRPr="00D94642">
              <w:rPr>
                <w:rFonts w:asciiTheme="minorHAnsi" w:hAnsiTheme="minorHAnsi" w:cstheme="minorHAnsi"/>
                <w:sz w:val="20"/>
                <w:szCs w:val="20"/>
              </w:rPr>
              <w:t xml:space="preserve"> </w:t>
            </w:r>
            <w:r w:rsidRPr="00D94642">
              <w:rPr>
                <w:rFonts w:asciiTheme="minorHAnsi" w:hAnsiTheme="minorHAnsi" w:cstheme="minorHAnsi"/>
                <w:spacing w:val="-2"/>
                <w:sz w:val="20"/>
                <w:szCs w:val="20"/>
                <w:u w:val="single"/>
              </w:rPr>
              <w:t>riesgos/asesores,</w:t>
            </w:r>
          </w:p>
          <w:p w14:paraId="19DCDB6F" w14:textId="77777777" w:rsidR="00A40D41" w:rsidRPr="00D94642" w:rsidRDefault="00A40D41" w:rsidP="00A40D41">
            <w:pPr>
              <w:pStyle w:val="TableParagraph"/>
              <w:spacing w:before="1"/>
              <w:ind w:left="88" w:right="-150"/>
              <w:rPr>
                <w:rFonts w:asciiTheme="minorHAnsi" w:hAnsiTheme="minorHAnsi" w:cstheme="minorHAnsi"/>
                <w:sz w:val="20"/>
                <w:szCs w:val="20"/>
                <w:u w:val="single"/>
              </w:rPr>
            </w:pPr>
            <w:r w:rsidRPr="00D94642">
              <w:rPr>
                <w:rFonts w:asciiTheme="minorHAnsi" w:hAnsiTheme="minorHAnsi" w:cstheme="minorHAnsi"/>
                <w:sz w:val="20"/>
                <w:szCs w:val="20"/>
                <w:u w:val="single"/>
              </w:rPr>
              <w:t>responsable</w:t>
            </w:r>
            <w:r w:rsidRPr="00D94642">
              <w:rPr>
                <w:rFonts w:asciiTheme="minorHAnsi" w:hAnsiTheme="minorHAnsi" w:cstheme="minorHAnsi"/>
                <w:spacing w:val="-7"/>
                <w:sz w:val="20"/>
                <w:szCs w:val="20"/>
                <w:u w:val="single"/>
              </w:rPr>
              <w:t xml:space="preserve"> </w:t>
            </w:r>
            <w:r w:rsidRPr="00D94642">
              <w:rPr>
                <w:rFonts w:asciiTheme="minorHAnsi" w:hAnsiTheme="minorHAnsi" w:cstheme="minorHAnsi"/>
                <w:spacing w:val="-5"/>
                <w:sz w:val="20"/>
                <w:szCs w:val="20"/>
                <w:u w:val="single"/>
              </w:rPr>
              <w:t xml:space="preserve">de </w:t>
            </w:r>
            <w:r w:rsidRPr="00D94642">
              <w:rPr>
                <w:rFonts w:asciiTheme="minorHAnsi" w:hAnsiTheme="minorHAnsi" w:cstheme="minorHAnsi"/>
                <w:sz w:val="20"/>
                <w:szCs w:val="20"/>
                <w:u w:val="single"/>
              </w:rPr>
              <w:t>seguimiento y evaluación, jefe de PMSU, responsable de operaciones, responsable de programas, etc.)</w:t>
            </w:r>
          </w:p>
          <w:p w14:paraId="48DAEF4A" w14:textId="77777777" w:rsidR="00A40D41" w:rsidRPr="00D94642" w:rsidRDefault="00A40D41" w:rsidP="00A40D41">
            <w:pPr>
              <w:pStyle w:val="TableParagraph"/>
              <w:spacing w:before="1"/>
              <w:ind w:left="88" w:right="-150"/>
              <w:rPr>
                <w:rFonts w:asciiTheme="minorHAnsi" w:hAnsiTheme="minorHAnsi" w:cstheme="minorHAnsi"/>
                <w:sz w:val="20"/>
                <w:szCs w:val="20"/>
                <w:u w:val="single"/>
              </w:rPr>
            </w:pPr>
          </w:p>
          <w:p w14:paraId="759A2EA5" w14:textId="121ACC0B"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sz w:val="20"/>
                <w:szCs w:val="20"/>
              </w:rPr>
              <w:t>(Programa/Unidad)</w:t>
            </w:r>
          </w:p>
        </w:tc>
        <w:tc>
          <w:tcPr>
            <w:tcW w:w="4334" w:type="dxa"/>
          </w:tcPr>
          <w:p w14:paraId="29127387" w14:textId="77777777" w:rsidR="00A40D41" w:rsidRPr="00D94642"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Los Puntos Focales de Riesgo (PF) o especialistas/asesores de riesgo son designados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cuestiones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 riesgos en las Direcciones u oficinas del PNUD</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nivel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nacional,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regional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sede.</w:t>
            </w:r>
          </w:p>
          <w:p w14:paraId="36FC764A" w14:textId="43E6B7FE"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Los Puntos Focales de Riesgo son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Operaciones, Oficiales de Monitoreo y Evaluación, Asesores de Riesgo u otros designados por los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w:t>
            </w:r>
            <w:proofErr w:type="spellStart"/>
            <w:r w:rsidRPr="00D94642">
              <w:rPr>
                <w:rFonts w:asciiTheme="minorHAnsi" w:hAnsiTheme="minorHAnsi" w:cstheme="minorHAnsi"/>
                <w:sz w:val="20"/>
                <w:szCs w:val="20"/>
              </w:rPr>
              <w:t>HoOs</w:t>
            </w:r>
            <w:proofErr w:type="spellEnd"/>
            <w:r w:rsidRPr="00D94642">
              <w:rPr>
                <w:rFonts w:asciiTheme="minorHAnsi" w:hAnsiTheme="minorHAnsi" w:cstheme="minorHAnsi"/>
                <w:sz w:val="20"/>
                <w:szCs w:val="20"/>
              </w:rPr>
              <w:t xml:space="preserve">); tienen un conocimiento avanzado de los desafíos de la gestión de riesgos que afectan a su oficina/bureaus; y sirven como principal punto de contacto entre el personal del PNUD, los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la Dirección Regional/Central y la Secretaría del Comité de Riesgos.</w:t>
            </w:r>
          </w:p>
        </w:tc>
        <w:tc>
          <w:tcPr>
            <w:tcW w:w="7695" w:type="dxa"/>
          </w:tcPr>
          <w:p w14:paraId="052D5CB9" w14:textId="77777777" w:rsidR="00A40D41" w:rsidRPr="00D94642" w:rsidRDefault="00A40D41" w:rsidP="00A40D41">
            <w:pPr>
              <w:pStyle w:val="TableParagraph"/>
              <w:numPr>
                <w:ilvl w:val="0"/>
                <w:numId w:val="27"/>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Defender las prácticas de gestión de riesgos en la oficina/dirección y formar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ERM</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procesos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 gestión de riesgos.</w:t>
            </w:r>
          </w:p>
          <w:p w14:paraId="384AE9B1" w14:textId="77777777" w:rsidR="00A40D41" w:rsidRPr="00D94642" w:rsidRDefault="00A40D41" w:rsidP="00A40D41">
            <w:pPr>
              <w:pStyle w:val="TableParagraph"/>
              <w:numPr>
                <w:ilvl w:val="0"/>
                <w:numId w:val="27"/>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Recopilar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analizar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información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compartirla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 xml:space="preserve">el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Gabinete (</w:t>
            </w:r>
            <w:proofErr w:type="spellStart"/>
            <w:r w:rsidRPr="00D94642">
              <w:rPr>
                <w:rFonts w:asciiTheme="minorHAnsi" w:hAnsiTheme="minorHAnsi" w:cstheme="minorHAnsi"/>
                <w:sz w:val="20"/>
                <w:szCs w:val="20"/>
              </w:rPr>
              <w:t>HoO</w:t>
            </w:r>
            <w:proofErr w:type="spellEnd"/>
            <w:r w:rsidRPr="00D94642">
              <w:rPr>
                <w:rFonts w:asciiTheme="minorHAnsi" w:hAnsiTheme="minorHAnsi" w:cstheme="minorHAnsi"/>
                <w:sz w:val="20"/>
                <w:szCs w:val="20"/>
              </w:rPr>
              <w:t>) y apoyar la escalada de riesgos</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 xml:space="preserve">por parte de los </w:t>
            </w:r>
            <w:proofErr w:type="spellStart"/>
            <w:r w:rsidRPr="00D94642">
              <w:rPr>
                <w:rFonts w:asciiTheme="minorHAnsi" w:hAnsiTheme="minorHAnsi" w:cstheme="minorHAnsi"/>
                <w:sz w:val="20"/>
                <w:szCs w:val="20"/>
              </w:rPr>
              <w:t>HoO</w:t>
            </w:r>
            <w:proofErr w:type="spellEnd"/>
            <w:r w:rsidRPr="00D94642">
              <w:rPr>
                <w:rFonts w:asciiTheme="minorHAnsi" w:hAnsiTheme="minorHAnsi" w:cstheme="minorHAnsi"/>
                <w:sz w:val="20"/>
                <w:szCs w:val="20"/>
              </w:rPr>
              <w:t xml:space="preserve">/Gestores de Riesgos a las Direcciones y/o a la Secretaría del Comité de Riesgos basándose en los criterios de escalada de la política de ERM. </w:t>
            </w:r>
          </w:p>
          <w:p w14:paraId="2CF405E4" w14:textId="77777777" w:rsidR="00A40D41" w:rsidRPr="00D94642" w:rsidRDefault="00A40D41" w:rsidP="00A40D41">
            <w:pPr>
              <w:pStyle w:val="TableParagraph"/>
              <w:numPr>
                <w:ilvl w:val="0"/>
                <w:numId w:val="27"/>
              </w:numPr>
              <w:spacing w:before="1"/>
              <w:ind w:right="-150"/>
              <w:rPr>
                <w:rFonts w:asciiTheme="minorHAnsi" w:hAnsiTheme="minorHAnsi" w:cstheme="minorHAnsi"/>
                <w:sz w:val="20"/>
                <w:szCs w:val="20"/>
              </w:rPr>
            </w:pPr>
            <w:r w:rsidRPr="00D94642">
              <w:rPr>
                <w:rFonts w:asciiTheme="minorHAnsi" w:hAnsiTheme="minorHAnsi" w:cstheme="minorHAnsi"/>
                <w:sz w:val="20"/>
                <w:szCs w:val="20"/>
              </w:rPr>
              <w:t>Garantizar que los riesgos se revisan y actualizan en los registros de riesgos de Quantum y Quantum+.</w:t>
            </w:r>
          </w:p>
          <w:p w14:paraId="2892C675" w14:textId="77777777" w:rsidR="00A40D41" w:rsidRPr="00D94642" w:rsidRDefault="00A40D41" w:rsidP="00A40D41">
            <w:pPr>
              <w:pStyle w:val="TableParagraph"/>
              <w:numPr>
                <w:ilvl w:val="0"/>
                <w:numId w:val="27"/>
              </w:numPr>
              <w:spacing w:before="1"/>
              <w:ind w:right="-150"/>
              <w:rPr>
                <w:rFonts w:asciiTheme="minorHAnsi" w:hAnsiTheme="minorHAnsi" w:cstheme="minorHAnsi"/>
                <w:sz w:val="20"/>
                <w:szCs w:val="20"/>
              </w:rPr>
            </w:pPr>
            <w:r w:rsidRPr="00D94642">
              <w:rPr>
                <w:rFonts w:asciiTheme="minorHAnsi" w:hAnsiTheme="minorHAnsi" w:cstheme="minorHAnsi"/>
                <w:sz w:val="20"/>
                <w:szCs w:val="20"/>
              </w:rPr>
              <w:t>Apoyar a la alta dirección de la oficina/región/país en la supervisión de la eficacia de las prácticas de gestión de riesgos mediante, por ejemplo, la identificación de posibles tratamientos de riesgos para reducir los niveles de riesgo, la supervisión de los tratamientos de riesgos, etc.</w:t>
            </w:r>
          </w:p>
          <w:p w14:paraId="21D44D0C" w14:textId="77777777" w:rsidR="00A40D41" w:rsidRPr="00D94642" w:rsidRDefault="00A40D41" w:rsidP="00A40D41">
            <w:pPr>
              <w:pStyle w:val="TableParagraph"/>
              <w:numPr>
                <w:ilvl w:val="0"/>
                <w:numId w:val="64"/>
              </w:numPr>
              <w:spacing w:before="1"/>
              <w:ind w:right="-150"/>
              <w:rPr>
                <w:rFonts w:asciiTheme="minorHAnsi" w:hAnsiTheme="minorHAnsi" w:cstheme="minorHAnsi"/>
                <w:sz w:val="20"/>
                <w:szCs w:val="20"/>
              </w:rPr>
            </w:pPr>
            <w:r w:rsidRPr="00D94642">
              <w:rPr>
                <w:rFonts w:asciiTheme="minorHAnsi" w:hAnsiTheme="minorHAnsi" w:cstheme="minorHAnsi"/>
                <w:sz w:val="20"/>
                <w:szCs w:val="20"/>
              </w:rPr>
              <w:t>Participa en la evaluación de cartera y/o proyecto para realizar aportaciones que incluyan la formulación de planes de gestión de riesgos durante el diseño de las carteras/proyectos.</w:t>
            </w:r>
          </w:p>
          <w:p w14:paraId="0E52C296" w14:textId="689C9754" w:rsidR="00A40D41" w:rsidRPr="00805A7C" w:rsidRDefault="00A40D41" w:rsidP="00A40D41">
            <w:pPr>
              <w:pStyle w:val="TableParagraph"/>
              <w:numPr>
                <w:ilvl w:val="0"/>
                <w:numId w:val="61"/>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Garantiza que se consulte a los colegas y partes interesadas pertinentes, tanto del programa como de las operaciones, en la identificación y gestión de riesgos para </w:t>
            </w:r>
            <w:proofErr w:type="gramStart"/>
            <w:r w:rsidRPr="00D94642">
              <w:rPr>
                <w:rFonts w:asciiTheme="minorHAnsi" w:hAnsiTheme="minorHAnsi" w:cstheme="minorHAnsi"/>
                <w:sz w:val="20"/>
                <w:szCs w:val="20"/>
              </w:rPr>
              <w:t>todos las carteras</w:t>
            </w:r>
            <w:proofErr w:type="gramEnd"/>
            <w:r w:rsidRPr="00D94642">
              <w:rPr>
                <w:rFonts w:asciiTheme="minorHAnsi" w:hAnsiTheme="minorHAnsi" w:cstheme="minorHAnsi"/>
                <w:sz w:val="20"/>
                <w:szCs w:val="20"/>
              </w:rPr>
              <w:t xml:space="preserve"> y/o los proyectos de la oficina/unidad, y para el programa, si procede</w:t>
            </w:r>
          </w:p>
        </w:tc>
      </w:tr>
      <w:tr w:rsidR="00A40D41" w:rsidRPr="00805A7C" w14:paraId="1B88E073" w14:textId="77777777" w:rsidTr="00C77130">
        <w:trPr>
          <w:trHeight w:val="1664"/>
        </w:trPr>
        <w:tc>
          <w:tcPr>
            <w:tcW w:w="2326" w:type="dxa"/>
          </w:tcPr>
          <w:p w14:paraId="6D174B22" w14:textId="77777777" w:rsidR="00A40D41" w:rsidRPr="00D94642" w:rsidRDefault="00A40D41" w:rsidP="00A40D41">
            <w:pPr>
              <w:pStyle w:val="TableParagraph"/>
              <w:spacing w:before="59"/>
              <w:ind w:left="88" w:right="219"/>
              <w:rPr>
                <w:rFonts w:asciiTheme="minorHAnsi" w:hAnsiTheme="minorHAnsi" w:cstheme="minorHAnsi"/>
                <w:sz w:val="20"/>
                <w:szCs w:val="20"/>
              </w:rPr>
            </w:pPr>
            <w:r w:rsidRPr="00D94642">
              <w:rPr>
                <w:rFonts w:asciiTheme="minorHAnsi" w:hAnsiTheme="minorHAnsi" w:cstheme="minorHAnsi"/>
                <w:b/>
                <w:sz w:val="20"/>
                <w:szCs w:val="20"/>
              </w:rPr>
              <w:t xml:space="preserve">Garantía de cartera y/o proyecto </w:t>
            </w:r>
            <w:r w:rsidRPr="00D94642">
              <w:rPr>
                <w:rFonts w:asciiTheme="minorHAnsi" w:hAnsiTheme="minorHAnsi" w:cstheme="minorHAnsi"/>
                <w:sz w:val="20"/>
                <w:szCs w:val="20"/>
              </w:rPr>
              <w:t>(a nivel nacional,</w:t>
            </w:r>
            <w:r w:rsidRPr="00D94642">
              <w:rPr>
                <w:rFonts w:asciiTheme="minorHAnsi" w:hAnsiTheme="minorHAnsi" w:cstheme="minorHAnsi"/>
                <w:spacing w:val="-13"/>
                <w:sz w:val="20"/>
                <w:szCs w:val="20"/>
              </w:rPr>
              <w:t xml:space="preserve"> </w:t>
            </w:r>
            <w:r w:rsidRPr="00D94642">
              <w:rPr>
                <w:rFonts w:asciiTheme="minorHAnsi" w:hAnsiTheme="minorHAnsi" w:cstheme="minorHAnsi"/>
                <w:sz w:val="20"/>
                <w:szCs w:val="20"/>
              </w:rPr>
              <w:t>regional</w:t>
            </w:r>
            <w:r w:rsidRPr="00D94642">
              <w:rPr>
                <w:rFonts w:asciiTheme="minorHAnsi" w:hAnsiTheme="minorHAnsi" w:cstheme="minorHAnsi"/>
                <w:spacing w:val="-12"/>
                <w:sz w:val="20"/>
                <w:szCs w:val="20"/>
              </w:rPr>
              <w:t xml:space="preserve"> </w:t>
            </w:r>
            <w:r w:rsidRPr="00D94642">
              <w:rPr>
                <w:rFonts w:asciiTheme="minorHAnsi" w:hAnsiTheme="minorHAnsi" w:cstheme="minorHAnsi"/>
                <w:sz w:val="20"/>
                <w:szCs w:val="20"/>
              </w:rPr>
              <w:t>y de la sede central)</w:t>
            </w:r>
          </w:p>
          <w:p w14:paraId="31AA4067" w14:textId="77777777" w:rsidR="00A40D41" w:rsidRPr="00D94642" w:rsidRDefault="00A40D41" w:rsidP="00A40D41">
            <w:pPr>
              <w:pStyle w:val="TableParagraph"/>
              <w:spacing w:before="11"/>
              <w:ind w:left="0"/>
              <w:rPr>
                <w:rFonts w:asciiTheme="minorHAnsi" w:hAnsiTheme="minorHAnsi" w:cstheme="minorHAnsi"/>
                <w:sz w:val="20"/>
                <w:szCs w:val="20"/>
              </w:rPr>
            </w:pPr>
          </w:p>
          <w:p w14:paraId="1C277698" w14:textId="6B757C5E" w:rsidR="00A40D41" w:rsidRPr="00805A7C" w:rsidRDefault="00A40D41" w:rsidP="00A40D41">
            <w:pPr>
              <w:pStyle w:val="TableParagraph"/>
              <w:spacing w:before="59" w:line="244" w:lineRule="auto"/>
              <w:ind w:left="88" w:right="310"/>
              <w:rPr>
                <w:rFonts w:asciiTheme="minorHAnsi" w:hAnsiTheme="minorHAnsi" w:cstheme="minorHAnsi"/>
                <w:b/>
                <w:sz w:val="20"/>
                <w:szCs w:val="20"/>
                <w:u w:val="single"/>
              </w:rPr>
            </w:pPr>
            <w:r w:rsidRPr="00D94642">
              <w:rPr>
                <w:rFonts w:asciiTheme="minorHAnsi" w:hAnsiTheme="minorHAnsi" w:cstheme="minorHAnsi"/>
                <w:i/>
                <w:sz w:val="20"/>
                <w:szCs w:val="20"/>
              </w:rPr>
              <w:t>(Nivel de</w:t>
            </w:r>
            <w:r w:rsidRPr="00D94642">
              <w:rPr>
                <w:rFonts w:asciiTheme="minorHAnsi" w:hAnsiTheme="minorHAnsi" w:cstheme="minorHAnsi"/>
                <w:i/>
                <w:spacing w:val="-1"/>
                <w:sz w:val="20"/>
                <w:szCs w:val="20"/>
              </w:rPr>
              <w:t xml:space="preserve"> </w:t>
            </w:r>
            <w:r w:rsidRPr="00D94642">
              <w:rPr>
                <w:rFonts w:asciiTheme="minorHAnsi" w:hAnsiTheme="minorHAnsi" w:cstheme="minorHAnsi"/>
                <w:i/>
                <w:spacing w:val="-2"/>
                <w:sz w:val="20"/>
                <w:szCs w:val="20"/>
              </w:rPr>
              <w:t>cartera y/o proyecto)</w:t>
            </w:r>
          </w:p>
        </w:tc>
        <w:tc>
          <w:tcPr>
            <w:tcW w:w="4334" w:type="dxa"/>
          </w:tcPr>
          <w:p w14:paraId="30FD5A32" w14:textId="153110E5"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función</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garantía de Cartera y/o Proyecto (por ejemplo, el Oficial de Programas del PNUD) tiene un papel en la gestión de riesgos y la primera línea de defensa.</w:t>
            </w:r>
          </w:p>
        </w:tc>
        <w:tc>
          <w:tcPr>
            <w:tcW w:w="7695" w:type="dxa"/>
          </w:tcPr>
          <w:p w14:paraId="6BC658B8" w14:textId="77777777" w:rsidR="00A40D41" w:rsidRDefault="00A40D41" w:rsidP="00A40D41">
            <w:pPr>
              <w:pStyle w:val="TableParagraph"/>
              <w:numPr>
                <w:ilvl w:val="0"/>
                <w:numId w:val="27"/>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Garantizar que el Registro de Riesgos se actualiza y supervisa periódicamente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 cartera y/o proyecto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que</w:t>
            </w:r>
            <w:r w:rsidRPr="00D94642">
              <w:rPr>
                <w:rFonts w:asciiTheme="minorHAnsi" w:hAnsiTheme="minorHAnsi" w:cstheme="minorHAnsi"/>
                <w:sz w:val="20"/>
                <w:szCs w:val="20"/>
              </w:rPr>
              <w:t xml:space="preserve"> 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aplican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 medidas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 tratamiento de riesgos.</w:t>
            </w:r>
          </w:p>
          <w:p w14:paraId="32D5AE2E"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590061F5"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63D5D6D5"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0CA4BF92"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0279F3C1" w14:textId="1D9F8B03" w:rsidR="00A40D41" w:rsidRPr="00805A7C" w:rsidRDefault="00A40D41" w:rsidP="00A40D41">
            <w:pPr>
              <w:pStyle w:val="TableParagraph"/>
              <w:tabs>
                <w:tab w:val="left" w:pos="354"/>
              </w:tabs>
              <w:spacing w:before="61"/>
              <w:ind w:right="398"/>
              <w:rPr>
                <w:rFonts w:asciiTheme="minorHAnsi" w:hAnsiTheme="minorHAnsi" w:cstheme="minorHAnsi"/>
                <w:sz w:val="20"/>
                <w:szCs w:val="20"/>
              </w:rPr>
            </w:pPr>
          </w:p>
        </w:tc>
      </w:tr>
      <w:tr w:rsidR="00A40D41" w:rsidRPr="00805A7C" w14:paraId="77CF41B7" w14:textId="77777777" w:rsidTr="00F83DFC">
        <w:trPr>
          <w:trHeight w:val="314"/>
        </w:trPr>
        <w:tc>
          <w:tcPr>
            <w:tcW w:w="14355" w:type="dxa"/>
            <w:gridSpan w:val="3"/>
            <w:shd w:val="clear" w:color="auto" w:fill="D9E1F3"/>
          </w:tcPr>
          <w:p w14:paraId="7C76E229" w14:textId="20F91514" w:rsidR="00A40D41" w:rsidRPr="00805A7C" w:rsidRDefault="00A40D41" w:rsidP="00F83DFC">
            <w:pPr>
              <w:pStyle w:val="TableParagraph"/>
              <w:spacing w:before="68"/>
              <w:ind w:left="5348" w:right="5337"/>
              <w:jc w:val="center"/>
              <w:rPr>
                <w:rFonts w:asciiTheme="minorHAnsi" w:hAnsiTheme="minorHAnsi" w:cstheme="minorHAnsi"/>
                <w:sz w:val="20"/>
                <w:szCs w:val="20"/>
              </w:rPr>
            </w:pPr>
            <w:r w:rsidRPr="00D94642">
              <w:rPr>
                <w:rFonts w:asciiTheme="minorHAnsi" w:hAnsiTheme="minorHAnsi" w:cstheme="minorHAnsi"/>
                <w:b/>
                <w:i/>
                <w:sz w:val="20"/>
                <w:szCs w:val="20"/>
              </w:rPr>
              <w:lastRenderedPageBreak/>
              <w:t>Segunda línea</w:t>
            </w:r>
          </w:p>
        </w:tc>
      </w:tr>
      <w:tr w:rsidR="00A40D41" w:rsidRPr="00805A7C" w14:paraId="01371013" w14:textId="77777777" w:rsidTr="00C77130">
        <w:trPr>
          <w:trHeight w:val="1664"/>
        </w:trPr>
        <w:tc>
          <w:tcPr>
            <w:tcW w:w="2326" w:type="dxa"/>
          </w:tcPr>
          <w:p w14:paraId="2D16DFD1" w14:textId="3870690B" w:rsidR="00A40D41" w:rsidRPr="00805A7C" w:rsidRDefault="00A40D41" w:rsidP="00A40D41">
            <w:pPr>
              <w:pStyle w:val="TableParagraph"/>
              <w:spacing w:before="59"/>
              <w:ind w:left="88" w:right="219"/>
              <w:rPr>
                <w:rFonts w:asciiTheme="minorHAnsi" w:hAnsiTheme="minorHAnsi" w:cstheme="minorHAnsi"/>
                <w:b/>
                <w:i/>
                <w:sz w:val="20"/>
                <w:szCs w:val="20"/>
              </w:rPr>
            </w:pPr>
            <w:r w:rsidRPr="00D94642">
              <w:rPr>
                <w:rFonts w:asciiTheme="minorHAnsi" w:hAnsiTheme="minorHAnsi" w:cstheme="minorHAnsi"/>
                <w:b/>
                <w:sz w:val="20"/>
                <w:szCs w:val="20"/>
              </w:rPr>
              <w:t>Comité</w:t>
            </w:r>
            <w:r w:rsidRPr="00D94642">
              <w:rPr>
                <w:rFonts w:asciiTheme="minorHAnsi" w:hAnsiTheme="minorHAnsi" w:cstheme="minorHAnsi"/>
                <w:b/>
                <w:spacing w:val="-5"/>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5"/>
                <w:sz w:val="20"/>
                <w:szCs w:val="20"/>
              </w:rPr>
              <w:t xml:space="preserve"> </w:t>
            </w:r>
            <w:r w:rsidRPr="00D94642">
              <w:rPr>
                <w:rFonts w:asciiTheme="minorHAnsi" w:hAnsiTheme="minorHAnsi" w:cstheme="minorHAnsi"/>
                <w:b/>
                <w:spacing w:val="-2"/>
                <w:sz w:val="20"/>
                <w:szCs w:val="20"/>
              </w:rPr>
              <w:t>Riesgos</w:t>
            </w:r>
          </w:p>
        </w:tc>
        <w:tc>
          <w:tcPr>
            <w:tcW w:w="4334" w:type="dxa"/>
          </w:tcPr>
          <w:p w14:paraId="61952446" w14:textId="4B7A910E"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un grupo consultivo,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subcomité</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del Grupo Ejecutivo (GE) que supervisa la aplicación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general,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uso,</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Gestión de Riesgos Empresariales del 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todo</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asesora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2"/>
                <w:sz w:val="20"/>
                <w:szCs w:val="20"/>
              </w:rPr>
              <w:t xml:space="preserve"> </w:t>
            </w:r>
            <w:r w:rsidRPr="00D94642">
              <w:rPr>
                <w:rFonts w:asciiTheme="minorHAnsi" w:hAnsiTheme="minorHAnsi" w:cstheme="minorHAnsi"/>
                <w:spacing w:val="-5"/>
                <w:sz w:val="20"/>
                <w:szCs w:val="20"/>
              </w:rPr>
              <w:t xml:space="preserve">la </w:t>
            </w:r>
            <w:r w:rsidRPr="00D94642">
              <w:rPr>
                <w:rFonts w:asciiTheme="minorHAnsi" w:hAnsiTheme="minorHAnsi" w:cstheme="minorHAnsi"/>
                <w:sz w:val="20"/>
                <w:szCs w:val="20"/>
              </w:rPr>
              <w:t>gestión de los riesgos corporativos a los 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más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nivel</w:t>
            </w:r>
          </w:p>
        </w:tc>
        <w:tc>
          <w:tcPr>
            <w:tcW w:w="7695" w:type="dxa"/>
          </w:tcPr>
          <w:p w14:paraId="381BA505" w14:textId="77777777" w:rsidR="00A40D41" w:rsidRPr="00D94642" w:rsidRDefault="00A40D41" w:rsidP="00A40D41">
            <w:pPr>
              <w:pStyle w:val="TableParagraph"/>
              <w:numPr>
                <w:ilvl w:val="0"/>
                <w:numId w:val="35"/>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 xml:space="preserve">El Comité está presidido por el Administrador Asociado en su calidad de Oficial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Gestión de Riesgos. </w:t>
            </w:r>
          </w:p>
          <w:p w14:paraId="17968FFA" w14:textId="77777777" w:rsidR="00A40D41" w:rsidRPr="00D94642" w:rsidRDefault="00A40D41" w:rsidP="00A40D41">
            <w:pPr>
              <w:pStyle w:val="TableParagraph"/>
              <w:numPr>
                <w:ilvl w:val="0"/>
                <w:numId w:val="35"/>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Supervisión del marco de políticas y prácticas de gestión de riesgos del PNUD.</w:t>
            </w:r>
          </w:p>
          <w:p w14:paraId="061E3786" w14:textId="128D3D9C" w:rsidR="00A40D41" w:rsidRPr="00D94642" w:rsidRDefault="00A40D41" w:rsidP="00A40D41">
            <w:pPr>
              <w:pStyle w:val="TableParagraph"/>
              <w:numPr>
                <w:ilvl w:val="0"/>
                <w:numId w:val="35"/>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Se centra en los riesgos corporativos estratégicos que se elevan al comité y/o son identificados por este.</w:t>
            </w:r>
          </w:p>
          <w:p w14:paraId="5044D104" w14:textId="77777777" w:rsidR="00A40D41" w:rsidRPr="00D94642" w:rsidRDefault="00A40D41" w:rsidP="00A40D41">
            <w:pPr>
              <w:pStyle w:val="TableParagraph"/>
              <w:numPr>
                <w:ilvl w:val="0"/>
                <w:numId w:val="35"/>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Identificar los riesgos corporativos y asesorar sobre las posibles medidas de tratamiento que pueden adoptar los propietarios de los riesgos, basándose en las opiniones de los expertos técnicos pertinentes y otros mecanismos de revisión como el Comité de Diligencia Debida del Sector Privado, e informar al Grupo de Expertos.</w:t>
            </w:r>
          </w:p>
          <w:p w14:paraId="7B136F46" w14:textId="77777777" w:rsidR="00A40D41" w:rsidRPr="00D94642" w:rsidRDefault="00A40D41" w:rsidP="00A40D41">
            <w:pPr>
              <w:pStyle w:val="TableParagraph"/>
              <w:numPr>
                <w:ilvl w:val="0"/>
                <w:numId w:val="35"/>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Revisar y dar seguimiento al registro de riesgos corporativo</w:t>
            </w:r>
          </w:p>
          <w:p w14:paraId="33A0D50E" w14:textId="77777777" w:rsidR="00A40D41" w:rsidRPr="00D94642" w:rsidRDefault="00A40D41" w:rsidP="00A40D41">
            <w:pPr>
              <w:pStyle w:val="TableParagraph"/>
              <w:numPr>
                <w:ilvl w:val="0"/>
                <w:numId w:val="35"/>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Recomendar la escalada de riesgos al Administrador y proveer consejo/revisión ante pedidos puntuales del Administrador.</w:t>
            </w:r>
          </w:p>
          <w:p w14:paraId="3C1A410B" w14:textId="77777777" w:rsidR="00A40D41" w:rsidRPr="00D94642" w:rsidRDefault="00A40D41" w:rsidP="00A40D41">
            <w:pPr>
              <w:pStyle w:val="TableParagraph"/>
              <w:numPr>
                <w:ilvl w:val="0"/>
                <w:numId w:val="35"/>
              </w:numPr>
              <w:tabs>
                <w:tab w:val="left" w:pos="354"/>
              </w:tabs>
              <w:spacing w:before="49"/>
              <w:ind w:right="48"/>
              <w:rPr>
                <w:rFonts w:asciiTheme="minorHAnsi" w:hAnsiTheme="minorHAnsi" w:cstheme="minorHAnsi"/>
                <w:sz w:val="20"/>
                <w:szCs w:val="20"/>
              </w:rPr>
            </w:pPr>
            <w:r w:rsidRPr="00D94642">
              <w:rPr>
                <w:rFonts w:asciiTheme="minorHAnsi" w:hAnsiTheme="minorHAnsi" w:cstheme="minorHAnsi"/>
                <w:sz w:val="20"/>
                <w:szCs w:val="20"/>
              </w:rPr>
              <w:t>Asistir al Grupo Ejecutivo en el cumplimiento de sus responsabilidades relativas a la identificación y evaluación de los riesgos estratégicos a los que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el PNUD, y sus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responsabilidades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supervisión</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relativas 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propensión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desempeño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organización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 gestión del riesgo, el marco de gestión del riesgo y la estructura de gobernanza que lo respalda.</w:t>
            </w:r>
          </w:p>
          <w:p w14:paraId="319D78FB" w14:textId="563E1D5C" w:rsidR="00A40D41" w:rsidRPr="00805A7C" w:rsidRDefault="00A40D41" w:rsidP="00A40D41">
            <w:pPr>
              <w:pStyle w:val="TableParagraph"/>
              <w:numPr>
                <w:ilvl w:val="0"/>
                <w:numId w:val="27"/>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Recomendar, para su aprobación por el GE, el marco de ERM y los recursos adecuados para mantener el marco de gestión de riesgos del PNUD</w:t>
            </w:r>
          </w:p>
        </w:tc>
      </w:tr>
      <w:tr w:rsidR="00A40D41" w:rsidRPr="00805A7C" w14:paraId="32E92334" w14:textId="77777777" w:rsidTr="00C77130">
        <w:trPr>
          <w:trHeight w:val="1664"/>
        </w:trPr>
        <w:tc>
          <w:tcPr>
            <w:tcW w:w="2326" w:type="dxa"/>
          </w:tcPr>
          <w:p w14:paraId="4AC9D6FE" w14:textId="34F86014" w:rsidR="00A40D41" w:rsidRPr="00805A7C" w:rsidRDefault="00A40D41" w:rsidP="00A40D41">
            <w:pPr>
              <w:pStyle w:val="TableParagraph"/>
              <w:spacing w:before="59"/>
              <w:ind w:left="88" w:right="219"/>
              <w:rPr>
                <w:rFonts w:asciiTheme="minorHAnsi" w:hAnsiTheme="minorHAnsi" w:cstheme="minorHAnsi"/>
                <w:b/>
                <w:sz w:val="20"/>
                <w:szCs w:val="20"/>
              </w:rPr>
            </w:pPr>
            <w:r w:rsidRPr="00D94642">
              <w:rPr>
                <w:rFonts w:asciiTheme="minorHAnsi" w:hAnsiTheme="minorHAnsi" w:cstheme="minorHAnsi"/>
                <w:b/>
                <w:sz w:val="20"/>
                <w:szCs w:val="20"/>
              </w:rPr>
              <w:t>Secretaría del Comité</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Riesgos</w:t>
            </w:r>
          </w:p>
        </w:tc>
        <w:tc>
          <w:tcPr>
            <w:tcW w:w="4334" w:type="dxa"/>
          </w:tcPr>
          <w:p w14:paraId="3C49A39E" w14:textId="378A9F1B"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Secretaría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asiste al</w:t>
            </w:r>
            <w:r w:rsidRPr="00D94642">
              <w:rPr>
                <w:rFonts w:asciiTheme="minorHAnsi" w:hAnsiTheme="minorHAnsi" w:cstheme="minorHAnsi"/>
                <w:spacing w:val="-4"/>
                <w:sz w:val="20"/>
                <w:szCs w:val="20"/>
              </w:rPr>
              <w:t xml:space="preserve"> </w:t>
            </w:r>
            <w:proofErr w:type="gramStart"/>
            <w:r w:rsidRPr="00D94642">
              <w:rPr>
                <w:rFonts w:asciiTheme="minorHAnsi" w:hAnsiTheme="minorHAnsi" w:cstheme="minorHAnsi"/>
                <w:sz w:val="20"/>
                <w:szCs w:val="20"/>
              </w:rPr>
              <w:t>Presidente</w:t>
            </w:r>
            <w:proofErr w:type="gramEnd"/>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miembros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Comité de Riesgos en la gestión eficaz y eficiente de las reuniones del Comité.</w:t>
            </w:r>
          </w:p>
        </w:tc>
        <w:tc>
          <w:tcPr>
            <w:tcW w:w="7695" w:type="dxa"/>
          </w:tcPr>
          <w:p w14:paraId="5C069F5B" w14:textId="77777777" w:rsidR="00A40D41" w:rsidRPr="00D94642" w:rsidRDefault="00A40D41" w:rsidP="00A40D41">
            <w:pPr>
              <w:pStyle w:val="TableParagraph"/>
              <w:numPr>
                <w:ilvl w:val="0"/>
                <w:numId w:val="34"/>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Preparar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orden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día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reuniones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del Comité de Riesgos. Colaborar con las Oficinas en relación con el material de referencia pertinente.</w:t>
            </w:r>
          </w:p>
          <w:p w14:paraId="051C4A04" w14:textId="77777777" w:rsidR="00A40D41" w:rsidRPr="00D94642" w:rsidRDefault="00A40D41" w:rsidP="00A40D41">
            <w:pPr>
              <w:pStyle w:val="TableParagraph"/>
              <w:numPr>
                <w:ilvl w:val="0"/>
                <w:numId w:val="34"/>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documentación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adecuada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discusiones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 xml:space="preserve">de </w:t>
            </w:r>
            <w:r w:rsidRPr="00D94642">
              <w:rPr>
                <w:rFonts w:asciiTheme="minorHAnsi" w:hAnsiTheme="minorHAnsi" w:cstheme="minorHAnsi"/>
                <w:spacing w:val="-2"/>
                <w:sz w:val="20"/>
                <w:szCs w:val="20"/>
              </w:rPr>
              <w:t>Riesgos.</w:t>
            </w:r>
          </w:p>
          <w:p w14:paraId="29503AC5" w14:textId="77777777" w:rsidR="00A40D41" w:rsidRPr="00D94642" w:rsidRDefault="00A40D41" w:rsidP="00A40D41">
            <w:pPr>
              <w:pStyle w:val="TableParagraph"/>
              <w:numPr>
                <w:ilvl w:val="0"/>
                <w:numId w:val="34"/>
              </w:numPr>
              <w:tabs>
                <w:tab w:val="left" w:pos="354"/>
              </w:tabs>
              <w:spacing w:before="61"/>
              <w:ind w:right="159"/>
              <w:rPr>
                <w:rFonts w:asciiTheme="minorHAnsi" w:hAnsiTheme="minorHAnsi" w:cstheme="minorHAnsi"/>
                <w:sz w:val="20"/>
                <w:szCs w:val="20"/>
              </w:rPr>
            </w:pPr>
            <w:r w:rsidRPr="00D94642">
              <w:rPr>
                <w:rFonts w:asciiTheme="minorHAnsi" w:hAnsiTheme="minorHAnsi" w:cstheme="minorHAnsi"/>
                <w:sz w:val="20"/>
                <w:szCs w:val="20"/>
              </w:rPr>
              <w:t>Llevar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cabo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análisis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registros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agregados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parte del análisis de riesgos corporativos.</w:t>
            </w:r>
          </w:p>
          <w:p w14:paraId="05EB5DB4" w14:textId="77777777" w:rsidR="00A40D41" w:rsidRPr="00D94642" w:rsidRDefault="00A40D41" w:rsidP="00A40D41">
            <w:pPr>
              <w:pStyle w:val="TableParagraph"/>
              <w:numPr>
                <w:ilvl w:val="0"/>
                <w:numId w:val="34"/>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t>Registrar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presentar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escalados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deliberaciones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 Comité de Riesgos.</w:t>
            </w:r>
          </w:p>
          <w:p w14:paraId="31767678" w14:textId="77777777" w:rsidR="00A40D41" w:rsidRPr="00D94642" w:rsidRDefault="00A40D41" w:rsidP="00A40D41">
            <w:pPr>
              <w:pStyle w:val="TableParagraph"/>
              <w:numPr>
                <w:ilvl w:val="0"/>
                <w:numId w:val="34"/>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t>Facilitar la presentación de pruebas relativas a riesgos críticos de importancia estratégica.</w:t>
            </w:r>
          </w:p>
          <w:p w14:paraId="28AB964A" w14:textId="77777777" w:rsidR="00A40D41" w:rsidRPr="00D94642" w:rsidRDefault="00A40D41" w:rsidP="00A40D41">
            <w:pPr>
              <w:pStyle w:val="TableParagraph"/>
              <w:numPr>
                <w:ilvl w:val="0"/>
                <w:numId w:val="34"/>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lastRenderedPageBreak/>
              <w:t>Asegurar el registro adecuado de los riesgos en el registro de riesgos corporativo.</w:t>
            </w:r>
          </w:p>
          <w:p w14:paraId="7016B9F7" w14:textId="59B14D4D" w:rsidR="00A40D41" w:rsidRPr="00805A7C" w:rsidRDefault="00A40D41" w:rsidP="00A40D41">
            <w:pPr>
              <w:pStyle w:val="TableParagraph"/>
              <w:numPr>
                <w:ilvl w:val="0"/>
                <w:numId w:val="35"/>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Realizar</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otra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tarea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asigne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presidente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Comité.</w:t>
            </w:r>
          </w:p>
        </w:tc>
      </w:tr>
      <w:tr w:rsidR="00A40D41" w:rsidRPr="00805A7C" w14:paraId="235E4421" w14:textId="77777777" w:rsidTr="00C77130">
        <w:trPr>
          <w:trHeight w:val="1664"/>
        </w:trPr>
        <w:tc>
          <w:tcPr>
            <w:tcW w:w="2326" w:type="dxa"/>
          </w:tcPr>
          <w:p w14:paraId="72686B38" w14:textId="77777777" w:rsidR="00A40D41" w:rsidRPr="00D94642" w:rsidRDefault="00A40D41" w:rsidP="00A40D41">
            <w:pPr>
              <w:pStyle w:val="TableParagraph"/>
              <w:spacing w:before="11"/>
              <w:ind w:left="0"/>
              <w:rPr>
                <w:rFonts w:asciiTheme="minorHAnsi" w:hAnsiTheme="minorHAnsi" w:cstheme="minorHAnsi"/>
                <w:sz w:val="20"/>
                <w:szCs w:val="20"/>
              </w:rPr>
            </w:pPr>
          </w:p>
          <w:p w14:paraId="3D25032A" w14:textId="2AE63D41" w:rsidR="00A40D41" w:rsidRPr="00805A7C" w:rsidRDefault="00A40D41" w:rsidP="00A40D41">
            <w:pPr>
              <w:pStyle w:val="TableParagraph"/>
              <w:spacing w:before="59"/>
              <w:ind w:left="88" w:right="219"/>
              <w:rPr>
                <w:rFonts w:asciiTheme="minorHAnsi" w:hAnsiTheme="minorHAnsi" w:cstheme="minorHAnsi"/>
                <w:b/>
                <w:sz w:val="20"/>
                <w:szCs w:val="20"/>
              </w:rPr>
            </w:pPr>
            <w:r w:rsidRPr="00D94642">
              <w:rPr>
                <w:rFonts w:asciiTheme="minorHAnsi" w:hAnsiTheme="minorHAnsi" w:cstheme="minorHAnsi"/>
                <w:b/>
                <w:bCs/>
                <w:sz w:val="20"/>
                <w:szCs w:val="20"/>
              </w:rPr>
              <w:t xml:space="preserve">Oficial </w:t>
            </w:r>
            <w:proofErr w:type="gramStart"/>
            <w:r w:rsidRPr="00D94642">
              <w:rPr>
                <w:rFonts w:asciiTheme="minorHAnsi" w:hAnsiTheme="minorHAnsi" w:cstheme="minorHAnsi"/>
                <w:b/>
                <w:bCs/>
                <w:sz w:val="20"/>
                <w:szCs w:val="20"/>
              </w:rPr>
              <w:t>Jefe</w:t>
            </w:r>
            <w:proofErr w:type="gramEnd"/>
            <w:r w:rsidRPr="00D94642">
              <w:rPr>
                <w:rFonts w:asciiTheme="minorHAnsi" w:hAnsiTheme="minorHAnsi" w:cstheme="minorHAnsi"/>
                <w:b/>
                <w:bCs/>
                <w:sz w:val="20"/>
                <w:szCs w:val="20"/>
              </w:rPr>
              <w:t xml:space="preserve"> de Gestión de Riesgos</w:t>
            </w:r>
            <w:r w:rsidRPr="00D94642">
              <w:rPr>
                <w:rFonts w:asciiTheme="minorHAnsi" w:hAnsiTheme="minorHAnsi" w:cstheme="minorHAnsi"/>
                <w:sz w:val="20"/>
                <w:szCs w:val="20"/>
              </w:rPr>
              <w:t xml:space="preserve"> </w:t>
            </w:r>
            <w:r w:rsidRPr="00D94642">
              <w:rPr>
                <w:rFonts w:asciiTheme="minorHAnsi" w:hAnsiTheme="minorHAnsi" w:cstheme="minorHAnsi"/>
                <w:spacing w:val="-2"/>
                <w:sz w:val="20"/>
                <w:szCs w:val="20"/>
              </w:rPr>
              <w:t>(Administrador Asociado)</w:t>
            </w:r>
          </w:p>
        </w:tc>
        <w:tc>
          <w:tcPr>
            <w:tcW w:w="4334" w:type="dxa"/>
          </w:tcPr>
          <w:p w14:paraId="5DC8AE78" w14:textId="77777777" w:rsidR="00A40D41" w:rsidRPr="00D94642" w:rsidRDefault="00A40D41" w:rsidP="00A40D41">
            <w:pPr>
              <w:pStyle w:val="TableParagraph"/>
              <w:spacing w:before="11"/>
              <w:ind w:left="0"/>
              <w:rPr>
                <w:rFonts w:asciiTheme="minorHAnsi" w:hAnsiTheme="minorHAnsi" w:cstheme="minorHAnsi"/>
                <w:sz w:val="20"/>
                <w:szCs w:val="20"/>
              </w:rPr>
            </w:pPr>
          </w:p>
          <w:p w14:paraId="27120632" w14:textId="3E7CEB9C" w:rsidR="00A40D41" w:rsidRPr="00D94642" w:rsidRDefault="00A40D41" w:rsidP="00A40D41">
            <w:pPr>
              <w:pStyle w:val="TableParagraph"/>
              <w:spacing w:before="0"/>
              <w:ind w:left="88"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Administrador</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Asociado</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máximo responsable de la ERM en el PNUD.</w:t>
            </w:r>
          </w:p>
          <w:p w14:paraId="4FF73A4C" w14:textId="79846D46" w:rsidR="00A40D41" w:rsidRPr="00805A7C" w:rsidRDefault="00A40D41" w:rsidP="00A40D41">
            <w:pPr>
              <w:pStyle w:val="TableParagraph"/>
              <w:spacing w:before="59"/>
              <w:ind w:left="88" w:right="93"/>
              <w:rPr>
                <w:rFonts w:asciiTheme="minorHAnsi" w:hAnsiTheme="minorHAnsi" w:cstheme="minorHAnsi"/>
                <w:sz w:val="20"/>
                <w:szCs w:val="20"/>
              </w:rPr>
            </w:pPr>
            <w:r w:rsidRPr="00805A7C">
              <w:rPr>
                <w:rFonts w:asciiTheme="minorHAnsi" w:hAnsiTheme="minorHAnsi" w:cstheme="minorHAnsi"/>
                <w:sz w:val="20"/>
                <w:szCs w:val="20"/>
              </w:rPr>
              <w:t xml:space="preserve">La </w:t>
            </w:r>
            <w:r w:rsidRPr="00D94642">
              <w:rPr>
                <w:rFonts w:asciiTheme="minorHAnsi" w:hAnsiTheme="minorHAnsi" w:cstheme="minorHAnsi"/>
                <w:sz w:val="20"/>
                <w:szCs w:val="20"/>
              </w:rPr>
              <w:t>gestión de los riesgos corporativos a los 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más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nivel.</w:t>
            </w:r>
          </w:p>
        </w:tc>
        <w:tc>
          <w:tcPr>
            <w:tcW w:w="7695" w:type="dxa"/>
          </w:tcPr>
          <w:p w14:paraId="686110B6" w14:textId="77777777" w:rsidR="00A40D41" w:rsidRPr="00D94642" w:rsidRDefault="00A40D41" w:rsidP="00A40D41">
            <w:pPr>
              <w:pStyle w:val="TableParagraph"/>
              <w:numPr>
                <w:ilvl w:val="0"/>
                <w:numId w:val="33"/>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 xml:space="preserve">Proporcionar liderazgo para garantizar que el Marco de Gestión de Riesgos del PNUD (es decir, la política, los enfoques y las herramientas) sea eficaz y adecuado para su propósito, y supervisar su aplicación en todo el PNUD. </w:t>
            </w:r>
          </w:p>
          <w:p w14:paraId="6ECB00BD" w14:textId="77777777" w:rsidR="00A40D41" w:rsidRPr="00D94642" w:rsidRDefault="00A40D41" w:rsidP="00A40D41">
            <w:pPr>
              <w:pStyle w:val="TableParagraph"/>
              <w:numPr>
                <w:ilvl w:val="0"/>
                <w:numId w:val="33"/>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Promover una cultura de gestión de riesgos que sea proactiva, ágil y anticipatoria.</w:t>
            </w:r>
          </w:p>
          <w:p w14:paraId="7CE83EB4" w14:textId="77777777" w:rsidR="00A40D41" w:rsidRPr="00D94642" w:rsidRDefault="00A40D41" w:rsidP="00A40D41">
            <w:pPr>
              <w:pStyle w:val="TableParagraph"/>
              <w:numPr>
                <w:ilvl w:val="0"/>
                <w:numId w:val="33"/>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 xml:space="preserve">Presidir el Comité de Riesgos y promover un sistema óptimo de rendición de cuentas para la organización. </w:t>
            </w:r>
          </w:p>
          <w:p w14:paraId="74BA7CE5" w14:textId="77777777" w:rsidR="00A40D41" w:rsidRPr="00D94642" w:rsidRDefault="00A40D41" w:rsidP="00A40D41">
            <w:pPr>
              <w:pStyle w:val="TableParagraph"/>
              <w:numPr>
                <w:ilvl w:val="0"/>
                <w:numId w:val="33"/>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Garantizar la identificación, el análisis, el tratamiento y el seguimiento eficaces de los riesgos corporativos a los que se enfrenta la organización por parte de los responsables de riesgos y aprobar el registro de riesgos corporativos en consulta con los miembros del Comité de Riesgos.</w:t>
            </w:r>
          </w:p>
          <w:p w14:paraId="69A76AFF" w14:textId="77777777" w:rsidR="00A40D41" w:rsidRPr="00D94642" w:rsidRDefault="00A40D41" w:rsidP="00A40D41">
            <w:pPr>
              <w:pStyle w:val="TableParagraph"/>
              <w:numPr>
                <w:ilvl w:val="0"/>
                <w:numId w:val="33"/>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En colaboración con los responsables de las oficinas, promover el fortalecimiento de los vínculos entre los riesgos a nivel de cartera y/o de proyecto, los riesgos a nivel de programa/unidad y los riesgos a nivel corporativo, con vistas a garantizar la gestión y mitigación sistémica/holística de los riesgos. Formular recomendaciones a las mesas respectivas sobre asociaciones de alto riesgo, según proceda.</w:t>
            </w:r>
          </w:p>
          <w:p w14:paraId="5A845FDB" w14:textId="4566A424" w:rsidR="00A40D41" w:rsidRPr="00805A7C" w:rsidRDefault="00A40D41" w:rsidP="00A40D41">
            <w:pPr>
              <w:pStyle w:val="TableParagraph"/>
              <w:numPr>
                <w:ilvl w:val="0"/>
                <w:numId w:val="34"/>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Actuar como Oficial Superior Designado (SDO) para la aplicación de la política de lucha contra el blanqueo de capitales y la financiación del terrorismo en el PNUD.</w:t>
            </w:r>
          </w:p>
        </w:tc>
      </w:tr>
      <w:tr w:rsidR="00A40D41" w:rsidRPr="00805A7C" w14:paraId="46FCB380" w14:textId="77777777" w:rsidTr="00C77130">
        <w:trPr>
          <w:trHeight w:val="1664"/>
        </w:trPr>
        <w:tc>
          <w:tcPr>
            <w:tcW w:w="2326" w:type="dxa"/>
          </w:tcPr>
          <w:p w14:paraId="03C912CF" w14:textId="677F163B"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b/>
                <w:spacing w:val="-2"/>
                <w:sz w:val="20"/>
                <w:szCs w:val="20"/>
              </w:rPr>
              <w:t>Directores de Buros Centrales y Regionales</w:t>
            </w:r>
          </w:p>
        </w:tc>
        <w:tc>
          <w:tcPr>
            <w:tcW w:w="4334" w:type="dxa"/>
          </w:tcPr>
          <w:p w14:paraId="53E33EB4" w14:textId="1184C262"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supervisar y controlar la gestión global de los riesgos y controles dentro de sus oficinas, incluidas las CO/UCE.</w:t>
            </w:r>
          </w:p>
        </w:tc>
        <w:tc>
          <w:tcPr>
            <w:tcW w:w="7695" w:type="dxa"/>
          </w:tcPr>
          <w:p w14:paraId="2D21E120" w14:textId="77777777" w:rsidR="00A40D41" w:rsidRPr="00D94642" w:rsidRDefault="00A40D41" w:rsidP="00A40D41">
            <w:pPr>
              <w:pStyle w:val="TableParagraph"/>
              <w:numPr>
                <w:ilvl w:val="0"/>
                <w:numId w:val="36"/>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Garantizar que las unidades de operaciones bajo su supervisión mantengan actualizados sus registros de riesgos, respondan a los riesgos de forma adecuada e informen a los superiores jerárquicos cuando sea necesario.</w:t>
            </w:r>
          </w:p>
          <w:p w14:paraId="07C652F5" w14:textId="77777777" w:rsidR="00A40D41" w:rsidRPr="00D94642" w:rsidRDefault="00A40D41" w:rsidP="00A40D41">
            <w:pPr>
              <w:pStyle w:val="TableParagraph"/>
              <w:numPr>
                <w:ilvl w:val="0"/>
                <w:numId w:val="36"/>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Supervisar los riesgos y los tratamientos de riesgos y garantizar que los riesgos se encuentren dentro de los niveles adecuados de apetito de riesgo.</w:t>
            </w:r>
          </w:p>
          <w:p w14:paraId="5E693BAC" w14:textId="77777777" w:rsidR="00A40D41" w:rsidRPr="00D94642" w:rsidRDefault="00A40D41" w:rsidP="00A40D41">
            <w:pPr>
              <w:pStyle w:val="TableParagraph"/>
              <w:numPr>
                <w:ilvl w:val="0"/>
                <w:numId w:val="36"/>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Proporcionar asistencia consultiva, técnica y de recursos a los riesgos escalados de las oficinas.</w:t>
            </w:r>
          </w:p>
          <w:p w14:paraId="4FE95F60" w14:textId="062317F2" w:rsidR="00A40D41" w:rsidRPr="00805A7C" w:rsidRDefault="00A40D41" w:rsidP="00A40D41">
            <w:pPr>
              <w:pStyle w:val="TableParagraph"/>
              <w:numPr>
                <w:ilvl w:val="0"/>
                <w:numId w:val="33"/>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lastRenderedPageBreak/>
              <w:t>Presidir los debates sobre riesgos de las oficinas para revisar la información sobre riesgos, incluidos los indicadores y los parámetros de apetito de riesgo, y hacer un seguimiento de las medidas de mitigación.</w:t>
            </w:r>
          </w:p>
        </w:tc>
      </w:tr>
      <w:tr w:rsidR="00A40D41" w:rsidRPr="00805A7C" w14:paraId="5915BA5F" w14:textId="77777777" w:rsidTr="00C77130">
        <w:trPr>
          <w:trHeight w:val="1664"/>
        </w:trPr>
        <w:tc>
          <w:tcPr>
            <w:tcW w:w="2326" w:type="dxa"/>
          </w:tcPr>
          <w:p w14:paraId="143EF5E6" w14:textId="319BAA60" w:rsidR="00A40D41" w:rsidRPr="00805A7C" w:rsidRDefault="00A40D41" w:rsidP="00A40D41">
            <w:pPr>
              <w:pStyle w:val="TableParagraph"/>
              <w:spacing w:before="11"/>
              <w:ind w:left="0"/>
              <w:rPr>
                <w:rFonts w:asciiTheme="minorHAnsi" w:hAnsiTheme="minorHAnsi" w:cstheme="minorHAnsi"/>
                <w:b/>
                <w:spacing w:val="-2"/>
                <w:sz w:val="20"/>
                <w:szCs w:val="20"/>
              </w:rPr>
            </w:pPr>
            <w:r w:rsidRPr="00D94642">
              <w:rPr>
                <w:rFonts w:asciiTheme="minorHAnsi" w:hAnsiTheme="minorHAnsi" w:cstheme="minorHAnsi"/>
                <w:b/>
                <w:spacing w:val="-2"/>
                <w:sz w:val="20"/>
                <w:szCs w:val="20"/>
              </w:rPr>
              <w:lastRenderedPageBreak/>
              <w:t>Directores de BMS y BPPS (ASG)</w:t>
            </w:r>
          </w:p>
        </w:tc>
        <w:tc>
          <w:tcPr>
            <w:tcW w:w="4334" w:type="dxa"/>
          </w:tcPr>
          <w:p w14:paraId="4E6C2716" w14:textId="3BE3F2E0"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Copropietarios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política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de ERM, responsables de encabezar el desarrollo, la aplicación, el mantenimiento y la mejora continua de los procesos y herramientas de ERM.</w:t>
            </w:r>
          </w:p>
        </w:tc>
        <w:tc>
          <w:tcPr>
            <w:tcW w:w="7695" w:type="dxa"/>
          </w:tcPr>
          <w:p w14:paraId="32E95896" w14:textId="77777777" w:rsidR="00A40D41" w:rsidRPr="00D94642" w:rsidRDefault="00A40D41" w:rsidP="00A40D41">
            <w:pPr>
              <w:pStyle w:val="TableParagraph"/>
              <w:numPr>
                <w:ilvl w:val="0"/>
                <w:numId w:val="36"/>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Desarrollar</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actualizar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liderar el desarrollo y la implementación de enfoques, procesos y herramientas de gestión de riesgos corporativos coherentes y sólidos.</w:t>
            </w:r>
          </w:p>
          <w:p w14:paraId="3CF84AD5" w14:textId="77777777" w:rsidR="00A40D41" w:rsidRPr="00D94642" w:rsidRDefault="00A40D41" w:rsidP="00A40D41">
            <w:pPr>
              <w:pStyle w:val="TableParagraph"/>
              <w:numPr>
                <w:ilvl w:val="0"/>
                <w:numId w:val="36"/>
              </w:numPr>
              <w:tabs>
                <w:tab w:val="left" w:pos="354"/>
              </w:tabs>
              <w:spacing w:before="61"/>
              <w:ind w:right="85"/>
              <w:rPr>
                <w:rFonts w:asciiTheme="minorHAnsi" w:hAnsiTheme="minorHAnsi" w:cstheme="minorHAnsi"/>
                <w:sz w:val="20"/>
                <w:szCs w:val="20"/>
              </w:rPr>
            </w:pPr>
            <w:r w:rsidRPr="00D94642">
              <w:rPr>
                <w:rFonts w:asciiTheme="minorHAnsi" w:hAnsiTheme="minorHAnsi" w:cstheme="minorHAnsi"/>
                <w:sz w:val="20"/>
                <w:szCs w:val="20"/>
              </w:rPr>
              <w:t>Promover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una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cultura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contribuir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 integrar los principios y requisitos de una gestión eficaz de los riesgos en las funciones y responsabilidades de todo el personal.</w:t>
            </w:r>
          </w:p>
          <w:p w14:paraId="1C5BAD24" w14:textId="77777777" w:rsidR="00A40D41" w:rsidRPr="00D94642" w:rsidRDefault="00A40D41" w:rsidP="00A40D41">
            <w:pPr>
              <w:pStyle w:val="TableParagraph"/>
              <w:numPr>
                <w:ilvl w:val="0"/>
                <w:numId w:val="36"/>
              </w:numPr>
              <w:tabs>
                <w:tab w:val="left" w:pos="354"/>
              </w:tabs>
              <w:spacing w:before="56" w:line="242" w:lineRule="auto"/>
              <w:ind w:right="92"/>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marcos,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políticas,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procedimientos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sistemas de gestión de riesgos se ajustan a su finalidad y se ejecutan eficazmente, incluidos los procesos de gestión de las exposiciones al riesgo.</w:t>
            </w:r>
          </w:p>
          <w:p w14:paraId="040DF6CE" w14:textId="77777777" w:rsidR="00A40D41" w:rsidRPr="00D94642" w:rsidRDefault="00A40D41" w:rsidP="00A40D41">
            <w:pPr>
              <w:pStyle w:val="TableParagraph"/>
              <w:numPr>
                <w:ilvl w:val="0"/>
                <w:numId w:val="36"/>
              </w:numPr>
              <w:tabs>
                <w:tab w:val="left" w:pos="354"/>
              </w:tabs>
              <w:spacing w:before="53"/>
              <w:ind w:right="308"/>
              <w:rPr>
                <w:rFonts w:asciiTheme="minorHAnsi" w:hAnsiTheme="minorHAnsi" w:cstheme="minorHAnsi"/>
                <w:sz w:val="20"/>
                <w:szCs w:val="20"/>
              </w:rPr>
            </w:pPr>
            <w:r w:rsidRPr="00D94642">
              <w:rPr>
                <w:rFonts w:asciiTheme="minorHAnsi" w:hAnsiTheme="minorHAnsi" w:cstheme="minorHAnsi"/>
                <w:sz w:val="20"/>
                <w:szCs w:val="20"/>
              </w:rPr>
              <w:t>Mantener, actualizar y comunicar la política y los procedimientos y orientaciones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conexos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garantizar</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armonización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con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 xml:space="preserve">de gestión de riesgos y la propensión al riesgo del PNUD, en constante </w:t>
            </w:r>
            <w:r w:rsidRPr="00D94642">
              <w:rPr>
                <w:rFonts w:asciiTheme="minorHAnsi" w:hAnsiTheme="minorHAnsi" w:cstheme="minorHAnsi"/>
                <w:spacing w:val="-2"/>
                <w:sz w:val="20"/>
                <w:szCs w:val="20"/>
              </w:rPr>
              <w:t>evolución.</w:t>
            </w:r>
          </w:p>
          <w:p w14:paraId="26C1DD35" w14:textId="0DB3C8BB" w:rsidR="00A40D41" w:rsidRPr="00D94642" w:rsidRDefault="00A40D41" w:rsidP="00A40D41">
            <w:pPr>
              <w:pStyle w:val="TableParagraph"/>
              <w:numPr>
                <w:ilvl w:val="0"/>
                <w:numId w:val="36"/>
              </w:numPr>
              <w:tabs>
                <w:tab w:val="left" w:pos="354"/>
              </w:tabs>
              <w:spacing w:before="61"/>
              <w:ind w:right="48"/>
              <w:rPr>
                <w:rFonts w:asciiTheme="minorHAnsi" w:hAnsiTheme="minorHAnsi" w:cstheme="minorHAnsi"/>
                <w:sz w:val="20"/>
                <w:szCs w:val="20"/>
              </w:rPr>
            </w:pPr>
            <w:r w:rsidRPr="00D94642">
              <w:rPr>
                <w:rFonts w:asciiTheme="minorHAnsi" w:hAnsiTheme="minorHAnsi" w:cstheme="minorHAnsi"/>
                <w:sz w:val="20"/>
                <w:szCs w:val="20"/>
              </w:rPr>
              <w:t>Garantizar que las prácticas de gestión de riesgos se integren en la planificación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estratégica,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programas,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operaciones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procesos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seguimiento y evaluación.</w:t>
            </w:r>
          </w:p>
          <w:p w14:paraId="2624491E" w14:textId="764FFFB6" w:rsidR="00A40D41" w:rsidRPr="00805A7C" w:rsidRDefault="00A40D41" w:rsidP="00A40D41">
            <w:pPr>
              <w:pStyle w:val="TableParagraph"/>
              <w:numPr>
                <w:ilvl w:val="0"/>
                <w:numId w:val="36"/>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Dirigir el esfuerzo de diseño y aplicación de las políticas y procedimientos pertinentes de gestión de riesgos corporativos.</w:t>
            </w:r>
          </w:p>
        </w:tc>
      </w:tr>
      <w:tr w:rsidR="00A40D41" w:rsidRPr="00805A7C" w14:paraId="7F7ADD78" w14:textId="77777777" w:rsidTr="00C77130">
        <w:trPr>
          <w:trHeight w:val="1664"/>
        </w:trPr>
        <w:tc>
          <w:tcPr>
            <w:tcW w:w="2326" w:type="dxa"/>
          </w:tcPr>
          <w:p w14:paraId="10753D94" w14:textId="278F41BA" w:rsidR="00A40D41" w:rsidRPr="00805A7C" w:rsidRDefault="00A40D41" w:rsidP="00A40D41">
            <w:pPr>
              <w:pStyle w:val="TableParagraph"/>
              <w:spacing w:before="11"/>
              <w:ind w:left="0"/>
              <w:rPr>
                <w:rFonts w:asciiTheme="minorHAnsi" w:hAnsiTheme="minorHAnsi" w:cstheme="minorHAnsi"/>
                <w:b/>
                <w:spacing w:val="-2"/>
                <w:sz w:val="20"/>
                <w:szCs w:val="20"/>
              </w:rPr>
            </w:pPr>
            <w:r w:rsidRPr="00D94642">
              <w:rPr>
                <w:rFonts w:asciiTheme="minorHAnsi" w:hAnsiTheme="minorHAnsi" w:cstheme="minorHAnsi"/>
                <w:b/>
                <w:spacing w:val="-2"/>
                <w:sz w:val="20"/>
                <w:szCs w:val="20"/>
              </w:rPr>
              <w:t xml:space="preserve">Expertos técnicos pertinentes </w:t>
            </w:r>
            <w:r w:rsidRPr="00D94642">
              <w:rPr>
                <w:rFonts w:asciiTheme="minorHAnsi" w:hAnsiTheme="minorHAnsi" w:cstheme="minorHAnsi"/>
                <w:bCs/>
                <w:spacing w:val="-2"/>
                <w:sz w:val="20"/>
                <w:szCs w:val="20"/>
              </w:rPr>
              <w:t xml:space="preserve">(por ejemplo, </w:t>
            </w:r>
            <w:proofErr w:type="gramStart"/>
            <w:r w:rsidRPr="00D94642">
              <w:rPr>
                <w:rFonts w:asciiTheme="minorHAnsi" w:hAnsiTheme="minorHAnsi" w:cstheme="minorHAnsi"/>
                <w:bCs/>
                <w:spacing w:val="-2"/>
                <w:sz w:val="20"/>
                <w:szCs w:val="20"/>
              </w:rPr>
              <w:t>Jefe</w:t>
            </w:r>
            <w:proofErr w:type="gramEnd"/>
            <w:r w:rsidRPr="00D94642">
              <w:rPr>
                <w:rFonts w:asciiTheme="minorHAnsi" w:hAnsiTheme="minorHAnsi" w:cstheme="minorHAnsi"/>
                <w:bCs/>
                <w:spacing w:val="-2"/>
                <w:sz w:val="20"/>
                <w:szCs w:val="20"/>
              </w:rPr>
              <w:t xml:space="preserve"> de Finanzas, Operaciones, Jurídico, ITM, Recursos Humanos, Seguridad, Adquisiciones, Asociaciones, Gestión de Programas, Carteras y Proyectos, Normas Sociales y</w:t>
            </w:r>
            <w:r w:rsidRPr="00D94642">
              <w:rPr>
                <w:rFonts w:asciiTheme="minorHAnsi" w:hAnsiTheme="minorHAnsi" w:cstheme="minorHAnsi"/>
                <w:bCs/>
                <w:spacing w:val="-2"/>
                <w:sz w:val="20"/>
                <w:szCs w:val="20"/>
                <w:u w:val="single"/>
              </w:rPr>
              <w:t xml:space="preserve"> </w:t>
            </w:r>
            <w:r w:rsidRPr="00D94642">
              <w:rPr>
                <w:rFonts w:asciiTheme="minorHAnsi" w:hAnsiTheme="minorHAnsi" w:cstheme="minorHAnsi"/>
                <w:bCs/>
                <w:spacing w:val="-2"/>
                <w:sz w:val="20"/>
                <w:szCs w:val="20"/>
              </w:rPr>
              <w:t>Medioambientales,</w:t>
            </w:r>
            <w:r w:rsidRPr="00D94642">
              <w:rPr>
                <w:rFonts w:asciiTheme="minorHAnsi" w:hAnsiTheme="minorHAnsi" w:cstheme="minorHAnsi"/>
                <w:bCs/>
                <w:spacing w:val="-2"/>
                <w:sz w:val="20"/>
                <w:szCs w:val="20"/>
                <w:u w:val="single"/>
              </w:rPr>
              <w:t xml:space="preserve"> </w:t>
            </w:r>
            <w:r w:rsidRPr="00D94642">
              <w:rPr>
                <w:rStyle w:val="Strong"/>
                <w:rFonts w:asciiTheme="minorHAnsi" w:hAnsiTheme="minorHAnsi" w:cstheme="minorHAnsi"/>
                <w:b w:val="0"/>
                <w:bCs w:val="0"/>
                <w:color w:val="424242"/>
                <w:sz w:val="20"/>
                <w:szCs w:val="20"/>
                <w:shd w:val="clear" w:color="auto" w:fill="FAFAFA"/>
              </w:rPr>
              <w:lastRenderedPageBreak/>
              <w:t>Participación con medios y comunicaciones</w:t>
            </w:r>
            <w:r w:rsidRPr="00D94642">
              <w:rPr>
                <w:rFonts w:asciiTheme="minorHAnsi" w:hAnsiTheme="minorHAnsi" w:cstheme="minorHAnsi"/>
                <w:bCs/>
                <w:spacing w:val="-2"/>
                <w:sz w:val="20"/>
                <w:szCs w:val="20"/>
                <w:u w:val="single"/>
              </w:rPr>
              <w:t>, etc.)</w:t>
            </w:r>
          </w:p>
        </w:tc>
        <w:tc>
          <w:tcPr>
            <w:tcW w:w="4334" w:type="dxa"/>
          </w:tcPr>
          <w:p w14:paraId="7CC822F7" w14:textId="3DD93D3C"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lastRenderedPageBreak/>
              <w:t>Establece un marco global de control de riesgos para el área funcional/proceso empresarial para el que han sido designados como responsables de procesos/riesgos.</w:t>
            </w:r>
          </w:p>
        </w:tc>
        <w:tc>
          <w:tcPr>
            <w:tcW w:w="7695" w:type="dxa"/>
          </w:tcPr>
          <w:p w14:paraId="520EF745" w14:textId="77777777" w:rsidR="00A40D41" w:rsidRPr="00D94642" w:rsidRDefault="00A40D41" w:rsidP="00A40D41">
            <w:pPr>
              <w:pStyle w:val="TableParagraph"/>
              <w:numPr>
                <w:ilvl w:val="0"/>
                <w:numId w:val="36"/>
              </w:numPr>
              <w:tabs>
                <w:tab w:val="left" w:pos="355"/>
              </w:tabs>
              <w:spacing w:before="61"/>
              <w:ind w:right="105"/>
              <w:rPr>
                <w:rFonts w:asciiTheme="minorHAnsi" w:hAnsiTheme="minorHAnsi" w:cstheme="minorHAnsi"/>
                <w:sz w:val="20"/>
                <w:szCs w:val="20"/>
              </w:rPr>
            </w:pPr>
            <w:r w:rsidRPr="00D94642">
              <w:rPr>
                <w:rFonts w:asciiTheme="minorHAnsi" w:hAnsiTheme="minorHAnsi" w:cstheme="minorHAnsi"/>
                <w:sz w:val="20"/>
                <w:szCs w:val="20"/>
              </w:rPr>
              <w:t>Ayudar a identificar y mitigar los riesgos relacionados con su área funcional en colaboración con los responsables de riesgos pertinentes, y contribuir a la actualización de los registros de riesgos pertinentes, según proceda.</w:t>
            </w:r>
          </w:p>
          <w:p w14:paraId="24F25385" w14:textId="2330EF0E" w:rsidR="00A40D41" w:rsidRPr="00805A7C" w:rsidRDefault="00A40D41" w:rsidP="00A40D41">
            <w:pPr>
              <w:pStyle w:val="TableParagraph"/>
              <w:numPr>
                <w:ilvl w:val="0"/>
                <w:numId w:val="36"/>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Establecer controles adecuados de segunda línea para garantizar que el control interno funciona eficazmente y mitiga los riesgos detectados, e informar de sus resultados.</w:t>
            </w:r>
          </w:p>
        </w:tc>
      </w:tr>
      <w:tr w:rsidR="00A40D41" w:rsidRPr="00805A7C" w14:paraId="42527E48" w14:textId="77777777" w:rsidTr="00F83DFC">
        <w:trPr>
          <w:trHeight w:val="359"/>
        </w:trPr>
        <w:tc>
          <w:tcPr>
            <w:tcW w:w="14355" w:type="dxa"/>
            <w:gridSpan w:val="3"/>
            <w:shd w:val="clear" w:color="auto" w:fill="D9E1F3"/>
          </w:tcPr>
          <w:p w14:paraId="7C361863" w14:textId="5391276F" w:rsidR="00A40D41" w:rsidRPr="00805A7C" w:rsidRDefault="00A40D41" w:rsidP="00F83DFC">
            <w:pPr>
              <w:pStyle w:val="TableParagraph"/>
              <w:spacing w:before="68"/>
              <w:ind w:left="5348" w:right="5337"/>
              <w:jc w:val="center"/>
              <w:rPr>
                <w:rFonts w:asciiTheme="minorHAnsi" w:hAnsiTheme="minorHAnsi" w:cstheme="minorHAnsi"/>
                <w:sz w:val="20"/>
                <w:szCs w:val="20"/>
              </w:rPr>
            </w:pPr>
            <w:r w:rsidRPr="00D94642">
              <w:rPr>
                <w:rFonts w:asciiTheme="minorHAnsi" w:hAnsiTheme="minorHAnsi" w:cstheme="minorHAnsi"/>
                <w:b/>
                <w:i/>
                <w:sz w:val="20"/>
                <w:szCs w:val="20"/>
              </w:rPr>
              <w:t>Rol de la tercera línea</w:t>
            </w:r>
          </w:p>
        </w:tc>
      </w:tr>
      <w:tr w:rsidR="00A40D41" w:rsidRPr="00805A7C" w14:paraId="236C326F" w14:textId="77777777" w:rsidTr="00C77130">
        <w:trPr>
          <w:trHeight w:val="1664"/>
        </w:trPr>
        <w:tc>
          <w:tcPr>
            <w:tcW w:w="2326" w:type="dxa"/>
          </w:tcPr>
          <w:p w14:paraId="5EEC49AB" w14:textId="08D79BE7" w:rsidR="00A40D41" w:rsidRPr="00805A7C" w:rsidRDefault="00A40D41" w:rsidP="00A40D41">
            <w:pPr>
              <w:pStyle w:val="TableParagraph"/>
              <w:spacing w:before="11"/>
              <w:ind w:left="0"/>
              <w:rPr>
                <w:rFonts w:asciiTheme="minorHAnsi" w:hAnsiTheme="minorHAnsi" w:cstheme="minorHAnsi"/>
                <w:b/>
                <w:i/>
                <w:sz w:val="20"/>
                <w:szCs w:val="20"/>
              </w:rPr>
            </w:pPr>
            <w:r w:rsidRPr="00D94642">
              <w:rPr>
                <w:rFonts w:asciiTheme="minorHAnsi" w:hAnsiTheme="minorHAnsi" w:cstheme="minorHAnsi"/>
                <w:b/>
                <w:sz w:val="20"/>
                <w:szCs w:val="20"/>
              </w:rPr>
              <w:t>Oficina</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Auditoría e Investigaciones </w:t>
            </w:r>
            <w:r w:rsidRPr="00D94642">
              <w:rPr>
                <w:rFonts w:asciiTheme="minorHAnsi" w:hAnsiTheme="minorHAnsi" w:cstheme="minorHAnsi"/>
                <w:b/>
                <w:spacing w:val="-2"/>
                <w:sz w:val="20"/>
                <w:szCs w:val="20"/>
              </w:rPr>
              <w:t xml:space="preserve">(OAI) y </w:t>
            </w:r>
            <w:r w:rsidRPr="00D94642">
              <w:rPr>
                <w:rFonts w:asciiTheme="minorHAnsi" w:hAnsiTheme="minorHAnsi" w:cstheme="minorHAnsi"/>
                <w:b/>
                <w:bCs/>
                <w:spacing w:val="-2"/>
                <w:sz w:val="20"/>
                <w:szCs w:val="20"/>
              </w:rPr>
              <w:t>Oficina de Evaluación Independiente (IEO)</w:t>
            </w:r>
          </w:p>
        </w:tc>
        <w:tc>
          <w:tcPr>
            <w:tcW w:w="4334" w:type="dxa"/>
          </w:tcPr>
          <w:p w14:paraId="29D306E7" w14:textId="452864A2"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Proporcionar garantías y asesoramiento independiente y objetivos.</w:t>
            </w:r>
          </w:p>
        </w:tc>
        <w:tc>
          <w:tcPr>
            <w:tcW w:w="7695" w:type="dxa"/>
          </w:tcPr>
          <w:p w14:paraId="447A5AD4" w14:textId="77777777" w:rsidR="00A40D41" w:rsidRDefault="00A40D41" w:rsidP="00A40D41">
            <w:pPr>
              <w:pStyle w:val="TableParagraph"/>
              <w:numPr>
                <w:ilvl w:val="0"/>
                <w:numId w:val="38"/>
              </w:numPr>
              <w:tabs>
                <w:tab w:val="left" w:pos="347"/>
              </w:tabs>
              <w:spacing w:before="61"/>
              <w:ind w:right="464"/>
              <w:rPr>
                <w:rFonts w:asciiTheme="minorHAnsi" w:hAnsiTheme="minorHAnsi" w:cstheme="minorHAnsi"/>
                <w:sz w:val="20"/>
                <w:szCs w:val="20"/>
              </w:rPr>
            </w:pPr>
            <w:r w:rsidRPr="00D94642">
              <w:rPr>
                <w:rFonts w:asciiTheme="minorHAnsi" w:hAnsiTheme="minorHAnsi" w:cstheme="minorHAnsi"/>
                <w:sz w:val="20"/>
                <w:szCs w:val="20"/>
              </w:rPr>
              <w:t>Proporcionar garantías y asesoramiento independientes y objetivos el marco y las prácticas de gestión de riesgos en la organización y formular recomendaciones sobre cómo mejorar la gestión de riesgos.</w:t>
            </w:r>
          </w:p>
          <w:p w14:paraId="24FB5EA5" w14:textId="77777777" w:rsidR="00A40D41" w:rsidRDefault="00A40D41" w:rsidP="00A40D41">
            <w:pPr>
              <w:pStyle w:val="TableParagraph"/>
              <w:tabs>
                <w:tab w:val="left" w:pos="347"/>
              </w:tabs>
              <w:spacing w:before="61"/>
              <w:ind w:right="464"/>
              <w:rPr>
                <w:rFonts w:asciiTheme="minorHAnsi" w:hAnsiTheme="minorHAnsi" w:cstheme="minorHAnsi"/>
                <w:sz w:val="20"/>
                <w:szCs w:val="20"/>
              </w:rPr>
            </w:pPr>
          </w:p>
          <w:p w14:paraId="5A6A9B6F" w14:textId="77777777" w:rsidR="00A40D41" w:rsidRDefault="00A40D41" w:rsidP="00A40D41">
            <w:pPr>
              <w:pStyle w:val="TableParagraph"/>
              <w:tabs>
                <w:tab w:val="left" w:pos="347"/>
              </w:tabs>
              <w:spacing w:before="61"/>
              <w:ind w:right="464"/>
              <w:rPr>
                <w:rFonts w:asciiTheme="minorHAnsi" w:hAnsiTheme="minorHAnsi" w:cstheme="minorHAnsi"/>
                <w:sz w:val="20"/>
                <w:szCs w:val="20"/>
              </w:rPr>
            </w:pPr>
          </w:p>
          <w:p w14:paraId="1FBCA755" w14:textId="77777777" w:rsidR="00A40D41" w:rsidRPr="00805A7C" w:rsidRDefault="00A40D41" w:rsidP="00A40D41">
            <w:pPr>
              <w:pStyle w:val="TableParagraph"/>
              <w:numPr>
                <w:ilvl w:val="0"/>
                <w:numId w:val="36"/>
              </w:numPr>
              <w:tabs>
                <w:tab w:val="left" w:pos="355"/>
              </w:tabs>
              <w:spacing w:before="61"/>
              <w:ind w:right="105"/>
              <w:rPr>
                <w:rFonts w:asciiTheme="minorHAnsi" w:hAnsiTheme="minorHAnsi" w:cstheme="minorHAnsi"/>
                <w:sz w:val="20"/>
                <w:szCs w:val="20"/>
              </w:rPr>
            </w:pPr>
          </w:p>
        </w:tc>
      </w:tr>
      <w:tr w:rsidR="00F83DFC" w:rsidRPr="00805A7C" w14:paraId="439E1FC3" w14:textId="77777777" w:rsidTr="00F83DFC">
        <w:trPr>
          <w:trHeight w:val="368"/>
        </w:trPr>
        <w:tc>
          <w:tcPr>
            <w:tcW w:w="14355" w:type="dxa"/>
            <w:gridSpan w:val="3"/>
            <w:shd w:val="clear" w:color="auto" w:fill="D9E1F3"/>
          </w:tcPr>
          <w:p w14:paraId="03468662" w14:textId="290C6748" w:rsidR="00F83DFC" w:rsidRPr="00805A7C" w:rsidRDefault="00F83DFC" w:rsidP="00F83DFC">
            <w:pPr>
              <w:pStyle w:val="TableParagraph"/>
              <w:tabs>
                <w:tab w:val="left" w:pos="347"/>
              </w:tabs>
              <w:spacing w:before="61"/>
              <w:ind w:left="77" w:right="464"/>
              <w:jc w:val="center"/>
              <w:rPr>
                <w:rFonts w:asciiTheme="minorHAnsi" w:hAnsiTheme="minorHAnsi" w:cstheme="minorHAnsi"/>
                <w:sz w:val="20"/>
                <w:szCs w:val="20"/>
              </w:rPr>
            </w:pPr>
            <w:r w:rsidRPr="00D94642">
              <w:rPr>
                <w:rFonts w:asciiTheme="minorHAnsi" w:hAnsiTheme="minorHAnsi" w:cstheme="minorHAnsi"/>
                <w:b/>
                <w:i/>
                <w:sz w:val="20"/>
                <w:szCs w:val="20"/>
              </w:rPr>
              <w:t>Proveedores de garantía Externos</w:t>
            </w:r>
          </w:p>
        </w:tc>
      </w:tr>
      <w:tr w:rsidR="00A40D41" w:rsidRPr="00805A7C" w14:paraId="6FD2C1CB" w14:textId="77777777" w:rsidTr="00C77130">
        <w:trPr>
          <w:trHeight w:val="1664"/>
        </w:trPr>
        <w:tc>
          <w:tcPr>
            <w:tcW w:w="2326" w:type="dxa"/>
          </w:tcPr>
          <w:p w14:paraId="1DA3DC6F" w14:textId="03617805" w:rsidR="00A40D41" w:rsidRPr="00805A7C" w:rsidRDefault="00A40D41" w:rsidP="00A40D41">
            <w:pPr>
              <w:pStyle w:val="TableParagraph"/>
              <w:spacing w:before="11"/>
              <w:ind w:left="0"/>
              <w:rPr>
                <w:rFonts w:asciiTheme="minorHAnsi" w:hAnsiTheme="minorHAnsi" w:cstheme="minorHAnsi"/>
                <w:b/>
                <w:i/>
                <w:sz w:val="20"/>
                <w:szCs w:val="20"/>
              </w:rPr>
            </w:pPr>
            <w:r w:rsidRPr="00D94642">
              <w:rPr>
                <w:rFonts w:asciiTheme="minorHAnsi" w:hAnsiTheme="minorHAnsi" w:cstheme="minorHAnsi"/>
                <w:b/>
                <w:sz w:val="20"/>
                <w:szCs w:val="20"/>
              </w:rPr>
              <w:t>Junta de Auditores de las Naciones Unidas (UNBOA)</w:t>
            </w:r>
          </w:p>
        </w:tc>
        <w:tc>
          <w:tcPr>
            <w:tcW w:w="4334" w:type="dxa"/>
          </w:tcPr>
          <w:p w14:paraId="324C57C1" w14:textId="4D460140"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La Junta de Auditores de las Naciones Unidas (</w:t>
            </w:r>
            <w:proofErr w:type="spellStart"/>
            <w:r w:rsidRPr="00D94642">
              <w:rPr>
                <w:rFonts w:asciiTheme="minorHAnsi" w:hAnsiTheme="minorHAnsi" w:cstheme="minorHAnsi"/>
                <w:sz w:val="20"/>
                <w:szCs w:val="20"/>
              </w:rPr>
              <w:t>BoA</w:t>
            </w:r>
            <w:proofErr w:type="spellEnd"/>
            <w:r w:rsidRPr="00D94642">
              <w:rPr>
                <w:rFonts w:asciiTheme="minorHAnsi" w:hAnsiTheme="minorHAnsi" w:cstheme="minorHAnsi"/>
                <w:sz w:val="20"/>
                <w:szCs w:val="20"/>
              </w:rPr>
              <w:t>) lleva a cabo la auditoría externa de las cuentas de la organización de las Naciones Unidas y de sus fondos y programas</w:t>
            </w:r>
          </w:p>
        </w:tc>
        <w:tc>
          <w:tcPr>
            <w:tcW w:w="7695" w:type="dxa"/>
          </w:tcPr>
          <w:p w14:paraId="35CF6141" w14:textId="11AADF40" w:rsidR="00A40D41" w:rsidRPr="00805A7C" w:rsidRDefault="00A40D41" w:rsidP="00A40D41">
            <w:pPr>
              <w:pStyle w:val="TableParagraph"/>
              <w:numPr>
                <w:ilvl w:val="0"/>
                <w:numId w:val="38"/>
              </w:numPr>
              <w:tabs>
                <w:tab w:val="left" w:pos="347"/>
              </w:tabs>
              <w:spacing w:before="61"/>
              <w:ind w:right="464"/>
              <w:rPr>
                <w:rFonts w:asciiTheme="minorHAnsi" w:hAnsiTheme="minorHAnsi" w:cstheme="minorHAnsi"/>
                <w:sz w:val="20"/>
                <w:szCs w:val="20"/>
              </w:rPr>
            </w:pPr>
            <w:r w:rsidRPr="00D94642">
              <w:rPr>
                <w:rFonts w:asciiTheme="minorHAnsi" w:hAnsiTheme="minorHAnsi" w:cstheme="minorHAnsi"/>
                <w:sz w:val="20"/>
                <w:szCs w:val="20"/>
              </w:rPr>
              <w:t>Realiza auditorías externas e informa sobre los estados financieros del PNUD mediante un documento público, que se presenta a la Asamblea General a través de la Quinta Comisión y a la Junta Ejecutiva del PNUD.</w:t>
            </w:r>
          </w:p>
        </w:tc>
      </w:tr>
    </w:tbl>
    <w:p w14:paraId="7656FE4F" w14:textId="52CB6421" w:rsidR="00C505D2" w:rsidRPr="00805A7C" w:rsidRDefault="00C505D2">
      <w:pPr>
        <w:rPr>
          <w:rFonts w:cstheme="minorHAnsi"/>
        </w:rPr>
      </w:pPr>
    </w:p>
    <w:p w14:paraId="5D3A5DEE" w14:textId="77777777" w:rsidR="001C27C4" w:rsidRPr="00D94642" w:rsidRDefault="001C27C4" w:rsidP="0045361E">
      <w:pPr>
        <w:pStyle w:val="Heading1"/>
        <w:rPr>
          <w:rFonts w:asciiTheme="minorHAnsi" w:hAnsiTheme="minorHAnsi" w:cstheme="minorHAnsi"/>
        </w:rPr>
        <w:sectPr w:rsidR="001C27C4" w:rsidRPr="00D94642" w:rsidSect="00AA2281">
          <w:pgSz w:w="16840" w:h="11900" w:orient="landscape"/>
          <w:pgMar w:top="1440" w:right="1440" w:bottom="1440" w:left="1440" w:header="708" w:footer="708" w:gutter="0"/>
          <w:cols w:space="708"/>
          <w:docGrid w:linePitch="360"/>
        </w:sectPr>
      </w:pPr>
      <w:bookmarkStart w:id="347" w:name="_Toc124522932"/>
    </w:p>
    <w:p w14:paraId="29AD4BCD" w14:textId="2590910E" w:rsidR="0045361E" w:rsidRPr="00D94642" w:rsidRDefault="0045361E" w:rsidP="0045361E">
      <w:pPr>
        <w:pStyle w:val="Heading1"/>
        <w:rPr>
          <w:rFonts w:asciiTheme="minorHAnsi" w:hAnsiTheme="minorHAnsi" w:cstheme="minorHAnsi"/>
        </w:rPr>
      </w:pPr>
      <w:bookmarkStart w:id="348" w:name="_Apéndice_5._Términos"/>
      <w:bookmarkStart w:id="349" w:name="_Toc210826065"/>
      <w:bookmarkEnd w:id="348"/>
      <w:r w:rsidRPr="00D94642">
        <w:rPr>
          <w:rFonts w:asciiTheme="minorHAnsi" w:hAnsiTheme="minorHAnsi" w:cstheme="minorHAnsi"/>
        </w:rPr>
        <w:lastRenderedPageBreak/>
        <w:t xml:space="preserve">Apéndice 5. </w:t>
      </w:r>
      <w:bookmarkEnd w:id="347"/>
      <w:r w:rsidRPr="00D94642">
        <w:rPr>
          <w:rFonts w:asciiTheme="minorHAnsi" w:hAnsiTheme="minorHAnsi" w:cstheme="minorHAnsi"/>
        </w:rPr>
        <w:t>Términos de Referen</w:t>
      </w:r>
      <w:r w:rsidR="00502E65" w:rsidRPr="00D94642">
        <w:rPr>
          <w:rFonts w:asciiTheme="minorHAnsi" w:hAnsiTheme="minorHAnsi" w:cstheme="minorHAnsi"/>
        </w:rPr>
        <w:t>c</w:t>
      </w:r>
      <w:r w:rsidRPr="00D94642">
        <w:rPr>
          <w:rFonts w:asciiTheme="minorHAnsi" w:hAnsiTheme="minorHAnsi" w:cstheme="minorHAnsi"/>
        </w:rPr>
        <w:t>ia de Comité de Riesgos</w:t>
      </w:r>
      <w:bookmarkEnd w:id="349"/>
      <w:r w:rsidRPr="00D94642">
        <w:rPr>
          <w:rFonts w:asciiTheme="minorHAnsi" w:hAnsiTheme="minorHAnsi" w:cstheme="minorHAnsi"/>
        </w:rPr>
        <w:t xml:space="preserve"> </w:t>
      </w:r>
    </w:p>
    <w:p w14:paraId="7841BD3A" w14:textId="77777777" w:rsidR="0045361E" w:rsidRPr="00805A7C" w:rsidRDefault="0045361E" w:rsidP="0045361E">
      <w:pPr>
        <w:rPr>
          <w:rFonts w:cstheme="minorHAnsi"/>
        </w:rPr>
      </w:pPr>
    </w:p>
    <w:p w14:paraId="0D055E66" w14:textId="761E11D6" w:rsidR="0045361E" w:rsidRPr="00D94642" w:rsidRDefault="00A020BE" w:rsidP="00856DA5">
      <w:pPr>
        <w:pStyle w:val="Heading2"/>
        <w:rPr>
          <w:rFonts w:asciiTheme="minorHAnsi" w:eastAsiaTheme="minorEastAsia" w:hAnsiTheme="minorHAnsi" w:cstheme="minorHAnsi"/>
        </w:rPr>
      </w:pPr>
      <w:bookmarkStart w:id="350" w:name="_Toc210826066"/>
      <w:r w:rsidRPr="00D94642">
        <w:rPr>
          <w:rFonts w:asciiTheme="minorHAnsi" w:eastAsiaTheme="minorEastAsia" w:hAnsiTheme="minorHAnsi" w:cstheme="minorHAnsi"/>
        </w:rPr>
        <w:t>Antecedentes</w:t>
      </w:r>
      <w:bookmarkEnd w:id="350"/>
      <w:r w:rsidRPr="00D94642">
        <w:rPr>
          <w:rFonts w:asciiTheme="minorHAnsi" w:eastAsiaTheme="minorEastAsia" w:hAnsiTheme="minorHAnsi" w:cstheme="minorHAnsi"/>
        </w:rPr>
        <w:t xml:space="preserve"> </w:t>
      </w:r>
      <w:r w:rsidR="0045361E" w:rsidRPr="00D94642">
        <w:rPr>
          <w:rFonts w:asciiTheme="minorHAnsi" w:eastAsiaTheme="minorEastAsia" w:hAnsiTheme="minorHAnsi" w:cstheme="minorHAnsi"/>
        </w:rPr>
        <w:t xml:space="preserve"> </w:t>
      </w:r>
    </w:p>
    <w:p w14:paraId="22031A24" w14:textId="268A59A6" w:rsidR="0045361E" w:rsidRPr="00D94642" w:rsidRDefault="00767368" w:rsidP="0045361E">
      <w:pPr>
        <w:jc w:val="both"/>
        <w:rPr>
          <w:rFonts w:cstheme="minorHAnsi"/>
          <w:sz w:val="22"/>
          <w:szCs w:val="22"/>
        </w:rPr>
      </w:pPr>
      <w:r w:rsidRPr="00D94642">
        <w:rPr>
          <w:rFonts w:cstheme="minorHAnsi"/>
          <w:sz w:val="22"/>
          <w:szCs w:val="22"/>
        </w:rPr>
        <w:t xml:space="preserve">La gestión del riesgo institucional (ERM), incluido el aspecto estratégico de la gestión de </w:t>
      </w:r>
      <w:r w:rsidR="00215BCA" w:rsidRPr="00D94642">
        <w:rPr>
          <w:rFonts w:cstheme="minorHAnsi"/>
          <w:sz w:val="22"/>
          <w:szCs w:val="22"/>
        </w:rPr>
        <w:t>seguridad, gestión de crisis y gestión de la continuidad de las actividades</w:t>
      </w:r>
      <w:r w:rsidR="00215BCA" w:rsidRPr="00D94642" w:rsidDel="00215BCA">
        <w:rPr>
          <w:rFonts w:cstheme="minorHAnsi"/>
          <w:sz w:val="22"/>
          <w:szCs w:val="22"/>
        </w:rPr>
        <w:t xml:space="preserve"> </w:t>
      </w:r>
      <w:r w:rsidRPr="00D94642">
        <w:rPr>
          <w:rFonts w:cstheme="minorHAnsi"/>
          <w:sz w:val="22"/>
          <w:szCs w:val="22"/>
        </w:rPr>
        <w:t>son partes integrantes del riesgo y disciplinas de una gestión eficaz para obtener resultados en materia de desarrollo. A medida que el PNUD avanza hacia programas que implican un mayor nivel de asesoramiento político y un cambio transformador en todo el sistema, la consecución de resultados programáticos dependerá cada vez más de factores que escapan total o parcialmente a nuestro control. Esto incluye riesgos que debemos sortear y gestionar en cooperación con los asociados y otras partes interesadas. Aprovechar las oportunidades prometedoras exige a menudo que la organización asuma riesgos calculados. Ser ágiles, receptivos y proactivos es fundamental para lograr resultados</w:t>
      </w:r>
      <w:r w:rsidR="0045361E" w:rsidRPr="00D94642">
        <w:rPr>
          <w:rFonts w:cstheme="minorHAnsi"/>
          <w:sz w:val="22"/>
          <w:szCs w:val="22"/>
        </w:rPr>
        <w:t xml:space="preserve">. </w:t>
      </w:r>
    </w:p>
    <w:p w14:paraId="6C0E9B8F" w14:textId="7F80D65D" w:rsidR="0045361E" w:rsidRPr="00D94642" w:rsidRDefault="00652FA8" w:rsidP="0045361E">
      <w:pPr>
        <w:jc w:val="both"/>
        <w:rPr>
          <w:rFonts w:cstheme="minorHAnsi"/>
          <w:sz w:val="22"/>
          <w:szCs w:val="22"/>
        </w:rPr>
      </w:pPr>
      <w:r w:rsidRPr="00D94642">
        <w:rPr>
          <w:rFonts w:cstheme="minorHAnsi"/>
          <w:sz w:val="22"/>
          <w:szCs w:val="22"/>
        </w:rPr>
        <w:t xml:space="preserve">La Política de ERM del PNUD guiará la conducta y la aplicación de la ERM y define las funciones y responsabilidades. A nivel institucional, </w:t>
      </w:r>
      <w:r w:rsidR="008655BD" w:rsidRPr="00D94642">
        <w:rPr>
          <w:rFonts w:cstheme="minorHAnsi"/>
          <w:sz w:val="22"/>
          <w:szCs w:val="22"/>
        </w:rPr>
        <w:t xml:space="preserve">el </w:t>
      </w:r>
      <w:r w:rsidRPr="00D94642">
        <w:rPr>
          <w:rFonts w:cstheme="minorHAnsi"/>
          <w:sz w:val="22"/>
          <w:szCs w:val="22"/>
        </w:rPr>
        <w:t xml:space="preserve">Comité de Riesgos </w:t>
      </w:r>
      <w:r w:rsidR="005F44E8" w:rsidRPr="00D94642">
        <w:rPr>
          <w:rFonts w:cstheme="minorHAnsi"/>
          <w:sz w:val="22"/>
          <w:szCs w:val="22"/>
        </w:rPr>
        <w:t>es un grupo asesor presidido por el Administrador Asociado para</w:t>
      </w:r>
      <w:r w:rsidRPr="00D94642">
        <w:rPr>
          <w:rFonts w:cstheme="minorHAnsi"/>
          <w:sz w:val="22"/>
          <w:szCs w:val="22"/>
        </w:rPr>
        <w:t xml:space="preserve"> supervisar la aplicación general y el uso del marco </w:t>
      </w:r>
      <w:r w:rsidR="005F44E8" w:rsidRPr="00D94642">
        <w:rPr>
          <w:rFonts w:cstheme="minorHAnsi"/>
          <w:sz w:val="22"/>
          <w:szCs w:val="22"/>
        </w:rPr>
        <w:t>de gestión de riesgo</w:t>
      </w:r>
      <w:r w:rsidR="0041029D" w:rsidRPr="00D94642">
        <w:rPr>
          <w:rFonts w:cstheme="minorHAnsi"/>
          <w:sz w:val="22"/>
          <w:szCs w:val="22"/>
        </w:rPr>
        <w:t>s</w:t>
      </w:r>
      <w:r w:rsidR="005F44E8" w:rsidRPr="00D94642">
        <w:rPr>
          <w:rFonts w:cstheme="minorHAnsi"/>
          <w:sz w:val="22"/>
          <w:szCs w:val="22"/>
        </w:rPr>
        <w:t xml:space="preserve"> </w:t>
      </w:r>
      <w:r w:rsidRPr="00D94642">
        <w:rPr>
          <w:rFonts w:cstheme="minorHAnsi"/>
          <w:sz w:val="22"/>
          <w:szCs w:val="22"/>
        </w:rPr>
        <w:t xml:space="preserve">en el PNUD. El Comité de Riesgos es un subcomité del Grupo de Expertos </w:t>
      </w:r>
      <w:r w:rsidR="005F44E8" w:rsidRPr="00D94642">
        <w:rPr>
          <w:rFonts w:cstheme="minorHAnsi"/>
          <w:sz w:val="22"/>
          <w:szCs w:val="22"/>
        </w:rPr>
        <w:t xml:space="preserve">que provee </w:t>
      </w:r>
      <w:r w:rsidR="00CC3FF3" w:rsidRPr="00D94642">
        <w:rPr>
          <w:rFonts w:cstheme="minorHAnsi"/>
          <w:sz w:val="22"/>
          <w:szCs w:val="22"/>
        </w:rPr>
        <w:t xml:space="preserve">asesoramiento/revisión sobre temas a requerimiento del Administrador </w:t>
      </w:r>
      <w:proofErr w:type="gramStart"/>
      <w:r w:rsidRPr="00D94642">
        <w:rPr>
          <w:rFonts w:cstheme="minorHAnsi"/>
          <w:sz w:val="22"/>
          <w:szCs w:val="22"/>
        </w:rPr>
        <w:t xml:space="preserve">y </w:t>
      </w:r>
      <w:r w:rsidR="00CC3FF3" w:rsidRPr="00D94642">
        <w:rPr>
          <w:rFonts w:cstheme="minorHAnsi"/>
          <w:sz w:val="22"/>
          <w:szCs w:val="22"/>
        </w:rPr>
        <w:t xml:space="preserve"> reporta</w:t>
      </w:r>
      <w:proofErr w:type="gramEnd"/>
      <w:r w:rsidR="00CC3FF3" w:rsidRPr="00D94642">
        <w:rPr>
          <w:rFonts w:cstheme="minorHAnsi"/>
          <w:sz w:val="22"/>
          <w:szCs w:val="22"/>
        </w:rPr>
        <w:t xml:space="preserve"> al GE según sea necesario</w:t>
      </w:r>
      <w:r w:rsidRPr="00D94642">
        <w:rPr>
          <w:rFonts w:cstheme="minorHAnsi"/>
          <w:sz w:val="22"/>
          <w:szCs w:val="22"/>
        </w:rPr>
        <w:t>.</w:t>
      </w:r>
      <w:r w:rsidR="0045361E" w:rsidRPr="00D94642">
        <w:rPr>
          <w:rFonts w:cstheme="minorHAnsi"/>
          <w:sz w:val="22"/>
          <w:szCs w:val="22"/>
        </w:rPr>
        <w:t xml:space="preserve"> </w:t>
      </w:r>
    </w:p>
    <w:p w14:paraId="0772BDE8" w14:textId="77777777" w:rsidR="0045361E" w:rsidRPr="00805A7C" w:rsidRDefault="0045361E" w:rsidP="0045361E">
      <w:pPr>
        <w:rPr>
          <w:rFonts w:cstheme="minorHAnsi"/>
        </w:rPr>
      </w:pPr>
    </w:p>
    <w:p w14:paraId="57EC119F" w14:textId="507E3142" w:rsidR="0045361E" w:rsidRPr="00D94642" w:rsidRDefault="0045361E" w:rsidP="00856DA5">
      <w:pPr>
        <w:pStyle w:val="Heading2"/>
        <w:rPr>
          <w:rFonts w:asciiTheme="minorHAnsi" w:eastAsiaTheme="minorEastAsia" w:hAnsiTheme="minorHAnsi" w:cstheme="minorHAnsi"/>
        </w:rPr>
      </w:pPr>
      <w:bookmarkStart w:id="351" w:name="_Toc124522934"/>
      <w:bookmarkStart w:id="352" w:name="_Toc210826067"/>
      <w:r w:rsidRPr="00D94642">
        <w:rPr>
          <w:rFonts w:asciiTheme="minorHAnsi" w:eastAsiaTheme="minorEastAsia" w:hAnsiTheme="minorHAnsi" w:cstheme="minorHAnsi"/>
        </w:rPr>
        <w:t>D</w:t>
      </w:r>
      <w:r w:rsidR="00652FA8" w:rsidRPr="00D94642">
        <w:rPr>
          <w:rFonts w:asciiTheme="minorHAnsi" w:eastAsiaTheme="minorEastAsia" w:hAnsiTheme="minorHAnsi" w:cstheme="minorHAnsi"/>
        </w:rPr>
        <w:t>ebere</w:t>
      </w:r>
      <w:r w:rsidRPr="00D94642">
        <w:rPr>
          <w:rFonts w:asciiTheme="minorHAnsi" w:eastAsiaTheme="minorEastAsia" w:hAnsiTheme="minorHAnsi" w:cstheme="minorHAnsi"/>
        </w:rPr>
        <w:t xml:space="preserve">s </w:t>
      </w:r>
      <w:r w:rsidR="00652FA8" w:rsidRPr="00D94642">
        <w:rPr>
          <w:rFonts w:asciiTheme="minorHAnsi" w:eastAsiaTheme="minorEastAsia" w:hAnsiTheme="minorHAnsi" w:cstheme="minorHAnsi"/>
        </w:rPr>
        <w:t>y</w:t>
      </w:r>
      <w:r w:rsidRPr="00D94642">
        <w:rPr>
          <w:rFonts w:asciiTheme="minorHAnsi" w:eastAsiaTheme="minorEastAsia" w:hAnsiTheme="minorHAnsi" w:cstheme="minorHAnsi"/>
        </w:rPr>
        <w:t xml:space="preserve"> </w:t>
      </w:r>
      <w:bookmarkEnd w:id="351"/>
      <w:r w:rsidR="003631FC" w:rsidRPr="00D94642">
        <w:rPr>
          <w:rFonts w:asciiTheme="minorHAnsi" w:eastAsiaTheme="minorEastAsia" w:hAnsiTheme="minorHAnsi" w:cstheme="minorHAnsi"/>
        </w:rPr>
        <w:t>Responsabilidades</w:t>
      </w:r>
      <w:bookmarkEnd w:id="352"/>
      <w:r w:rsidRPr="00D94642">
        <w:rPr>
          <w:rFonts w:asciiTheme="minorHAnsi" w:eastAsiaTheme="minorEastAsia" w:hAnsiTheme="minorHAnsi" w:cstheme="minorHAnsi"/>
        </w:rPr>
        <w:t xml:space="preserve"> </w:t>
      </w:r>
    </w:p>
    <w:p w14:paraId="166CDE46" w14:textId="654AB032" w:rsidR="0045361E" w:rsidRPr="00001931" w:rsidRDefault="00E754F6"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En consonancia con las políticas pertinentes, el Comité de Riesgos es responsable de</w:t>
      </w:r>
      <w:r w:rsidR="0045361E" w:rsidRPr="00805A7C">
        <w:rPr>
          <w:rFonts w:asciiTheme="minorHAnsi" w:hAnsiTheme="minorHAnsi" w:cstheme="minorHAnsi"/>
          <w:color w:val="auto"/>
          <w:sz w:val="22"/>
          <w:szCs w:val="22"/>
        </w:rPr>
        <w:t xml:space="preserve">: </w:t>
      </w:r>
    </w:p>
    <w:p w14:paraId="6997F147" w14:textId="7015D33B" w:rsidR="0045361E" w:rsidRPr="00DD328A" w:rsidRDefault="00CB2D20" w:rsidP="001C27C4">
      <w:pPr>
        <w:pStyle w:val="Default"/>
        <w:numPr>
          <w:ilvl w:val="0"/>
          <w:numId w:val="3"/>
        </w:numPr>
        <w:spacing w:after="120" w:line="276" w:lineRule="auto"/>
        <w:ind w:left="360"/>
        <w:jc w:val="both"/>
        <w:rPr>
          <w:rFonts w:asciiTheme="minorHAnsi" w:hAnsiTheme="minorHAnsi" w:cstheme="minorHAnsi"/>
          <w:b/>
          <w:bCs/>
          <w:i/>
          <w:iCs/>
          <w:color w:val="auto"/>
          <w:sz w:val="22"/>
          <w:szCs w:val="22"/>
        </w:rPr>
      </w:pPr>
      <w:r w:rsidRPr="00DD328A">
        <w:rPr>
          <w:rFonts w:asciiTheme="minorHAnsi" w:hAnsiTheme="minorHAnsi" w:cstheme="minorHAnsi"/>
          <w:b/>
          <w:bCs/>
          <w:i/>
          <w:iCs/>
          <w:color w:val="auto"/>
          <w:sz w:val="22"/>
          <w:szCs w:val="22"/>
        </w:rPr>
        <w:t>Revisar y analizar los riesgos corporativos</w:t>
      </w:r>
    </w:p>
    <w:p w14:paraId="0510266F" w14:textId="7EA9B3E6" w:rsidR="0045361E" w:rsidRPr="00805A7C" w:rsidRDefault="00CB2D20"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En virtud de esta responsabilidad, el Comité </w:t>
      </w:r>
      <w:r w:rsidR="00523B3D" w:rsidRPr="00805A7C">
        <w:rPr>
          <w:rFonts w:asciiTheme="minorHAnsi" w:hAnsiTheme="minorHAnsi" w:cstheme="minorHAnsi"/>
          <w:color w:val="auto"/>
          <w:sz w:val="22"/>
          <w:szCs w:val="22"/>
        </w:rPr>
        <w:t xml:space="preserve">identificará, </w:t>
      </w:r>
      <w:r w:rsidRPr="00805A7C">
        <w:rPr>
          <w:rFonts w:asciiTheme="minorHAnsi" w:hAnsiTheme="minorHAnsi" w:cstheme="minorHAnsi"/>
          <w:color w:val="auto"/>
          <w:sz w:val="22"/>
          <w:szCs w:val="22"/>
        </w:rPr>
        <w:t xml:space="preserve">examinará y deliberará </w:t>
      </w:r>
      <w:r w:rsidR="00523B3D" w:rsidRPr="00805A7C">
        <w:rPr>
          <w:rFonts w:asciiTheme="minorHAnsi" w:hAnsiTheme="minorHAnsi" w:cstheme="minorHAnsi"/>
          <w:color w:val="auto"/>
          <w:sz w:val="22"/>
          <w:szCs w:val="22"/>
        </w:rPr>
        <w:t xml:space="preserve">sobre riesgos corporativos y </w:t>
      </w:r>
      <w:r w:rsidRPr="00805A7C">
        <w:rPr>
          <w:rFonts w:asciiTheme="minorHAnsi" w:hAnsiTheme="minorHAnsi" w:cstheme="minorHAnsi"/>
          <w:color w:val="auto"/>
          <w:sz w:val="22"/>
          <w:szCs w:val="22"/>
        </w:rPr>
        <w:t>sobre las estrategias de gestión de riesgos y, en caso necesario, propondrá modificaciones o revisará las estrategias. El Comité se centrará en los riesgos corporativos estratégicos que s</w:t>
      </w:r>
      <w:r w:rsidR="00523B3D" w:rsidRPr="00805A7C">
        <w:rPr>
          <w:rFonts w:asciiTheme="minorHAnsi" w:hAnsiTheme="minorHAnsi" w:cstheme="minorHAnsi"/>
          <w:color w:val="auto"/>
          <w:sz w:val="22"/>
          <w:szCs w:val="22"/>
        </w:rPr>
        <w:t>e</w:t>
      </w:r>
      <w:r w:rsidR="008A4BEE" w:rsidRPr="00805A7C">
        <w:rPr>
          <w:rFonts w:asciiTheme="minorHAnsi" w:hAnsiTheme="minorHAnsi" w:cstheme="minorHAnsi"/>
          <w:color w:val="auto"/>
          <w:sz w:val="22"/>
          <w:szCs w:val="22"/>
        </w:rPr>
        <w:t>a</w:t>
      </w:r>
      <w:r w:rsidR="00523B3D" w:rsidRPr="00805A7C">
        <w:rPr>
          <w:rFonts w:asciiTheme="minorHAnsi" w:hAnsiTheme="minorHAnsi" w:cstheme="minorHAnsi"/>
          <w:color w:val="auto"/>
          <w:sz w:val="22"/>
          <w:szCs w:val="22"/>
        </w:rPr>
        <w:t>n identificados o escalados por el Comité</w:t>
      </w:r>
      <w:r w:rsidRPr="00805A7C">
        <w:rPr>
          <w:rFonts w:asciiTheme="minorHAnsi" w:hAnsiTheme="minorHAnsi" w:cstheme="minorHAnsi"/>
          <w:color w:val="auto"/>
          <w:sz w:val="22"/>
          <w:szCs w:val="22"/>
        </w:rPr>
        <w:t>, dejando la discusión de los riesgos operativos en otros foros respectivos. (por ejemplo, el OPG, el SMG, el ET</w:t>
      </w:r>
      <w:r w:rsidR="00523B3D" w:rsidRPr="00805A7C">
        <w:rPr>
          <w:rFonts w:asciiTheme="minorHAnsi" w:hAnsiTheme="minorHAnsi" w:cstheme="minorHAnsi"/>
          <w:color w:val="auto"/>
          <w:sz w:val="22"/>
          <w:szCs w:val="22"/>
        </w:rPr>
        <w:t>,</w:t>
      </w:r>
      <w:r w:rsidRPr="00805A7C">
        <w:rPr>
          <w:rFonts w:asciiTheme="minorHAnsi" w:hAnsiTheme="minorHAnsi" w:cstheme="minorHAnsi"/>
          <w:color w:val="auto"/>
          <w:sz w:val="22"/>
          <w:szCs w:val="22"/>
        </w:rPr>
        <w:t xml:space="preserve"> el Consejo de Crisis).</w:t>
      </w:r>
      <w:r w:rsidR="0045361E" w:rsidRPr="00805A7C">
        <w:rPr>
          <w:rFonts w:asciiTheme="minorHAnsi" w:hAnsiTheme="minorHAnsi" w:cstheme="minorHAnsi"/>
          <w:color w:val="auto"/>
          <w:sz w:val="22"/>
          <w:szCs w:val="22"/>
        </w:rPr>
        <w:t xml:space="preserve">  </w:t>
      </w:r>
    </w:p>
    <w:p w14:paraId="579F2A8B" w14:textId="4F23797C" w:rsidR="0045361E" w:rsidRPr="00805A7C" w:rsidRDefault="006D17CF" w:rsidP="0045361E">
      <w:pPr>
        <w:pStyle w:val="Default"/>
        <w:numPr>
          <w:ilvl w:val="0"/>
          <w:numId w:val="4"/>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Riesgos </w:t>
      </w:r>
      <w:r w:rsidR="00E16709" w:rsidRPr="00805A7C">
        <w:rPr>
          <w:rFonts w:asciiTheme="minorHAnsi" w:hAnsiTheme="minorHAnsi" w:cstheme="minorHAnsi"/>
          <w:color w:val="auto"/>
          <w:sz w:val="22"/>
          <w:szCs w:val="22"/>
        </w:rPr>
        <w:t>escalados desde otros</w:t>
      </w:r>
      <w:r w:rsidRPr="00805A7C">
        <w:rPr>
          <w:rFonts w:asciiTheme="minorHAnsi" w:hAnsiTheme="minorHAnsi" w:cstheme="minorHAnsi"/>
          <w:color w:val="auto"/>
          <w:sz w:val="22"/>
          <w:szCs w:val="22"/>
        </w:rPr>
        <w:t xml:space="preserve"> </w:t>
      </w:r>
      <w:r w:rsidR="00E16709" w:rsidRPr="00805A7C">
        <w:rPr>
          <w:rFonts w:asciiTheme="minorHAnsi" w:hAnsiTheme="minorHAnsi" w:cstheme="minorHAnsi"/>
          <w:color w:val="auto"/>
          <w:sz w:val="22"/>
          <w:szCs w:val="22"/>
        </w:rPr>
        <w:t xml:space="preserve">mecanismos </w:t>
      </w:r>
      <w:r w:rsidRPr="00805A7C">
        <w:rPr>
          <w:rFonts w:asciiTheme="minorHAnsi" w:hAnsiTheme="minorHAnsi" w:cstheme="minorHAnsi"/>
          <w:color w:val="auto"/>
          <w:sz w:val="22"/>
          <w:szCs w:val="22"/>
        </w:rPr>
        <w:t>corporativ</w:t>
      </w:r>
      <w:r w:rsidR="00E16709" w:rsidRPr="00805A7C">
        <w:rPr>
          <w:rFonts w:asciiTheme="minorHAnsi" w:hAnsiTheme="minorHAnsi" w:cstheme="minorHAnsi"/>
          <w:color w:val="auto"/>
          <w:sz w:val="22"/>
          <w:szCs w:val="22"/>
        </w:rPr>
        <w:t>os</w:t>
      </w:r>
      <w:r w:rsidR="0045361E" w:rsidRPr="00805A7C">
        <w:rPr>
          <w:rFonts w:asciiTheme="minorHAnsi" w:hAnsiTheme="minorHAnsi" w:cstheme="minorHAnsi"/>
          <w:color w:val="auto"/>
          <w:sz w:val="22"/>
          <w:szCs w:val="22"/>
        </w:rPr>
        <w:t>;</w:t>
      </w:r>
    </w:p>
    <w:p w14:paraId="102FF582" w14:textId="6D065064" w:rsidR="0045361E" w:rsidRPr="00805A7C" w:rsidRDefault="00073C7D" w:rsidP="0045361E">
      <w:pPr>
        <w:pStyle w:val="Default"/>
        <w:spacing w:after="120" w:line="276" w:lineRule="auto"/>
        <w:ind w:left="36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presidente y los miembros del Comité pueden poner sobre la mesa los riesgos identificados que deban elevarse al Comité a través de los distintos mecanismos corporativos, por ejemplo</w:t>
      </w:r>
      <w:r w:rsidR="0045361E" w:rsidRPr="00805A7C">
        <w:rPr>
          <w:rFonts w:asciiTheme="minorHAnsi" w:hAnsiTheme="minorHAnsi" w:cstheme="minorHAnsi"/>
          <w:color w:val="auto"/>
          <w:sz w:val="22"/>
          <w:szCs w:val="22"/>
        </w:rPr>
        <w:t>:</w:t>
      </w:r>
    </w:p>
    <w:p w14:paraId="1AEA3BFE" w14:textId="22695C7F" w:rsidR="0045361E" w:rsidRPr="00805A7C" w:rsidRDefault="00073C7D" w:rsidP="0045361E">
      <w:pPr>
        <w:pStyle w:val="Default"/>
        <w:numPr>
          <w:ilvl w:val="0"/>
          <w:numId w:val="5"/>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Grupo de Desempeño Organizativo (OPG por sus siglas en </w:t>
      </w:r>
      <w:r w:rsidR="003631FC" w:rsidRPr="00805A7C">
        <w:rPr>
          <w:rFonts w:asciiTheme="minorHAnsi" w:hAnsiTheme="minorHAnsi" w:cstheme="minorHAnsi"/>
          <w:color w:val="auto"/>
          <w:sz w:val="22"/>
          <w:szCs w:val="22"/>
        </w:rPr>
        <w:t>inglés)</w:t>
      </w:r>
      <w:r w:rsidRPr="00805A7C">
        <w:rPr>
          <w:rFonts w:asciiTheme="minorHAnsi" w:hAnsiTheme="minorHAnsi" w:cstheme="minorHAnsi"/>
          <w:color w:val="auto"/>
          <w:sz w:val="22"/>
          <w:szCs w:val="22"/>
        </w:rPr>
        <w:t>, para los riesgos institucionales</w:t>
      </w:r>
      <w:r w:rsidR="008A4BEE" w:rsidRPr="00805A7C">
        <w:rPr>
          <w:rFonts w:asciiTheme="minorHAnsi" w:hAnsiTheme="minorHAnsi" w:cstheme="minorHAnsi"/>
          <w:color w:val="auto"/>
          <w:sz w:val="22"/>
          <w:szCs w:val="22"/>
        </w:rPr>
        <w:t>/operacionales</w:t>
      </w:r>
      <w:r w:rsidR="003631FC" w:rsidRPr="00805A7C">
        <w:rPr>
          <w:rFonts w:asciiTheme="minorHAnsi" w:hAnsiTheme="minorHAnsi" w:cstheme="minorHAnsi"/>
          <w:color w:val="auto"/>
          <w:sz w:val="22"/>
          <w:szCs w:val="22"/>
        </w:rPr>
        <w:t xml:space="preserve"> </w:t>
      </w:r>
      <w:r w:rsidR="008A4BEE" w:rsidRPr="00805A7C">
        <w:rPr>
          <w:rFonts w:asciiTheme="minorHAnsi" w:hAnsiTheme="minorHAnsi" w:cstheme="minorHAnsi"/>
          <w:color w:val="auto"/>
          <w:sz w:val="22"/>
          <w:szCs w:val="22"/>
        </w:rPr>
        <w:t xml:space="preserve">altos </w:t>
      </w:r>
      <w:r w:rsidRPr="00805A7C">
        <w:rPr>
          <w:rFonts w:asciiTheme="minorHAnsi" w:hAnsiTheme="minorHAnsi" w:cstheme="minorHAnsi"/>
          <w:color w:val="auto"/>
          <w:sz w:val="22"/>
          <w:szCs w:val="22"/>
        </w:rPr>
        <w:t>relacionados con el desempeño organizativo, incluidas las principales prioridades de los riesgos de auditoría</w:t>
      </w:r>
      <w:r w:rsidR="0045361E" w:rsidRPr="00805A7C">
        <w:rPr>
          <w:rFonts w:asciiTheme="minorHAnsi" w:hAnsiTheme="minorHAnsi" w:cstheme="minorHAnsi"/>
          <w:color w:val="auto"/>
          <w:sz w:val="22"/>
          <w:szCs w:val="22"/>
        </w:rPr>
        <w:t>;</w:t>
      </w:r>
    </w:p>
    <w:p w14:paraId="1D53BB46" w14:textId="5298B5B6" w:rsidR="0045361E" w:rsidRPr="00805A7C" w:rsidRDefault="004E5123" w:rsidP="0045361E">
      <w:pPr>
        <w:pStyle w:val="Default"/>
        <w:numPr>
          <w:ilvl w:val="0"/>
          <w:numId w:val="5"/>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La </w:t>
      </w:r>
      <w:r w:rsidRPr="00805A7C">
        <w:rPr>
          <w:rFonts w:asciiTheme="minorHAnsi" w:hAnsiTheme="minorHAnsi" w:cstheme="minorHAnsi"/>
          <w:i/>
          <w:iCs/>
          <w:color w:val="auto"/>
          <w:sz w:val="22"/>
          <w:szCs w:val="22"/>
        </w:rPr>
        <w:t>Junta de Crisis</w:t>
      </w:r>
      <w:r w:rsidRPr="00805A7C">
        <w:rPr>
          <w:rFonts w:asciiTheme="minorHAnsi" w:hAnsiTheme="minorHAnsi" w:cstheme="minorHAnsi"/>
          <w:color w:val="auto"/>
          <w:sz w:val="22"/>
          <w:szCs w:val="22"/>
        </w:rPr>
        <w:t xml:space="preserve">, para los riesgos </w:t>
      </w:r>
      <w:r w:rsidR="008A4BEE" w:rsidRPr="00805A7C">
        <w:rPr>
          <w:rFonts w:asciiTheme="minorHAnsi" w:hAnsiTheme="minorHAnsi" w:cstheme="minorHAnsi"/>
          <w:color w:val="auto"/>
          <w:sz w:val="22"/>
          <w:szCs w:val="22"/>
        </w:rPr>
        <w:t xml:space="preserve">altos </w:t>
      </w:r>
      <w:r w:rsidRPr="00805A7C">
        <w:rPr>
          <w:rFonts w:asciiTheme="minorHAnsi" w:hAnsiTheme="minorHAnsi" w:cstheme="minorHAnsi"/>
          <w:color w:val="auto"/>
          <w:sz w:val="22"/>
          <w:szCs w:val="22"/>
        </w:rPr>
        <w:t>relacionados con un programa nacional concreto en crisis;</w:t>
      </w:r>
    </w:p>
    <w:p w14:paraId="3D3E1488" w14:textId="04F1511C" w:rsidR="006876F0" w:rsidRPr="00805A7C" w:rsidRDefault="00B44C4C" w:rsidP="006876F0">
      <w:pPr>
        <w:pStyle w:val="Default"/>
        <w:numPr>
          <w:ilvl w:val="0"/>
          <w:numId w:val="5"/>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w:t>
      </w:r>
      <w:r w:rsidRPr="00805A7C">
        <w:rPr>
          <w:rFonts w:asciiTheme="minorHAnsi" w:hAnsiTheme="minorHAnsi" w:cstheme="minorHAnsi"/>
          <w:i/>
          <w:iCs/>
          <w:color w:val="auto"/>
          <w:sz w:val="22"/>
          <w:szCs w:val="22"/>
        </w:rPr>
        <w:t xml:space="preserve">Grupo de Gestión de </w:t>
      </w:r>
      <w:r w:rsidR="0069363F" w:rsidRPr="00805A7C">
        <w:rPr>
          <w:rFonts w:asciiTheme="minorHAnsi" w:hAnsiTheme="minorHAnsi" w:cstheme="minorHAnsi"/>
          <w:i/>
          <w:iCs/>
          <w:color w:val="auto"/>
          <w:sz w:val="22"/>
          <w:szCs w:val="22"/>
        </w:rPr>
        <w:t>Seguridad</w:t>
      </w:r>
      <w:r w:rsidRPr="00805A7C">
        <w:rPr>
          <w:rFonts w:asciiTheme="minorHAnsi" w:hAnsiTheme="minorHAnsi" w:cstheme="minorHAnsi"/>
          <w:color w:val="auto"/>
          <w:sz w:val="22"/>
          <w:szCs w:val="22"/>
        </w:rPr>
        <w:t xml:space="preserve"> </w:t>
      </w:r>
      <w:r w:rsidR="006876F0" w:rsidRPr="00805A7C">
        <w:rPr>
          <w:rFonts w:asciiTheme="minorHAnsi" w:hAnsiTheme="minorHAnsi" w:cstheme="minorHAnsi"/>
          <w:color w:val="auto"/>
          <w:sz w:val="22"/>
          <w:szCs w:val="22"/>
        </w:rPr>
        <w:t xml:space="preserve">para los riesgos </w:t>
      </w:r>
      <w:r w:rsidR="008A4BEE" w:rsidRPr="00805A7C">
        <w:rPr>
          <w:rFonts w:asciiTheme="minorHAnsi" w:hAnsiTheme="minorHAnsi" w:cstheme="minorHAnsi"/>
          <w:color w:val="auto"/>
          <w:sz w:val="22"/>
          <w:szCs w:val="22"/>
        </w:rPr>
        <w:t xml:space="preserve">altos </w:t>
      </w:r>
      <w:r w:rsidR="006876F0" w:rsidRPr="00805A7C">
        <w:rPr>
          <w:rFonts w:asciiTheme="minorHAnsi" w:hAnsiTheme="minorHAnsi" w:cstheme="minorHAnsi"/>
          <w:color w:val="auto"/>
          <w:sz w:val="22"/>
          <w:szCs w:val="22"/>
        </w:rPr>
        <w:t>relacionados con la seguridad del personal y la continuidad de las actividades en la sede central.</w:t>
      </w:r>
    </w:p>
    <w:p w14:paraId="30442B5F" w14:textId="4CE7E92E" w:rsidR="0045361E" w:rsidRPr="00001931" w:rsidRDefault="00A37DC2" w:rsidP="006876F0">
      <w:pPr>
        <w:pStyle w:val="Default"/>
        <w:numPr>
          <w:ilvl w:val="0"/>
          <w:numId w:val="5"/>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Comité de Diligencia Debida del Sector Privado, para las asociaciones de alto riesgo con el sector privado; y</w:t>
      </w:r>
      <w:r w:rsidR="006876F0" w:rsidRPr="00805A7C">
        <w:rPr>
          <w:rFonts w:asciiTheme="minorHAnsi" w:hAnsiTheme="minorHAnsi" w:cstheme="minorHAnsi"/>
          <w:color w:val="auto"/>
          <w:sz w:val="22"/>
          <w:szCs w:val="22"/>
        </w:rPr>
        <w:t xml:space="preserve"> </w:t>
      </w:r>
      <w:r w:rsidR="006876F0" w:rsidRPr="00001931">
        <w:rPr>
          <w:rFonts w:asciiTheme="minorHAnsi" w:hAnsiTheme="minorHAnsi" w:cstheme="minorHAnsi"/>
          <w:color w:val="auto"/>
          <w:sz w:val="22"/>
          <w:szCs w:val="22"/>
        </w:rPr>
        <w:t>Otros mecanismos corporativos, según proceda.</w:t>
      </w:r>
    </w:p>
    <w:p w14:paraId="450D2B4D" w14:textId="77777777" w:rsidR="0045361E" w:rsidRPr="00001931" w:rsidRDefault="0045361E" w:rsidP="0069363F">
      <w:pPr>
        <w:pStyle w:val="Default"/>
        <w:spacing w:line="276" w:lineRule="auto"/>
        <w:ind w:left="360"/>
        <w:jc w:val="both"/>
        <w:rPr>
          <w:rFonts w:asciiTheme="minorHAnsi" w:hAnsiTheme="minorHAnsi" w:cstheme="minorHAnsi"/>
          <w:color w:val="auto"/>
          <w:sz w:val="22"/>
          <w:szCs w:val="22"/>
        </w:rPr>
      </w:pPr>
    </w:p>
    <w:p w14:paraId="25430A28" w14:textId="4D61D77D" w:rsidR="0045361E" w:rsidRPr="00001931" w:rsidRDefault="00E33286" w:rsidP="0045361E">
      <w:pPr>
        <w:pStyle w:val="Default"/>
        <w:numPr>
          <w:ilvl w:val="0"/>
          <w:numId w:val="4"/>
        </w:numPr>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Análisis del Registro de Riesgos agregado;</w:t>
      </w:r>
      <w:r w:rsidR="0045361E" w:rsidRPr="00001931">
        <w:rPr>
          <w:rFonts w:asciiTheme="minorHAnsi" w:hAnsiTheme="minorHAnsi" w:cstheme="minorHAnsi"/>
          <w:color w:val="auto"/>
          <w:sz w:val="22"/>
          <w:szCs w:val="22"/>
        </w:rPr>
        <w:t xml:space="preserve"> </w:t>
      </w:r>
    </w:p>
    <w:p w14:paraId="01FCC7C0" w14:textId="68DBDB95" w:rsidR="00A37DC2" w:rsidRPr="00001931" w:rsidRDefault="00F82D26" w:rsidP="0045361E">
      <w:pPr>
        <w:pStyle w:val="Default"/>
        <w:spacing w:after="120" w:line="276" w:lineRule="auto"/>
        <w:jc w:val="both"/>
        <w:rPr>
          <w:rFonts w:asciiTheme="minorHAnsi" w:hAnsiTheme="minorHAnsi" w:cstheme="minorHAnsi"/>
          <w:color w:val="auto"/>
          <w:sz w:val="22"/>
          <w:szCs w:val="22"/>
        </w:rPr>
      </w:pPr>
      <w:proofErr w:type="gramStart"/>
      <w:r w:rsidRPr="00001931">
        <w:rPr>
          <w:rFonts w:asciiTheme="minorHAnsi" w:hAnsiTheme="minorHAnsi" w:cstheme="minorHAnsi"/>
          <w:color w:val="auto"/>
          <w:sz w:val="22"/>
          <w:szCs w:val="22"/>
        </w:rPr>
        <w:t>Cada  año</w:t>
      </w:r>
      <w:proofErr w:type="gramEnd"/>
      <w:r w:rsidRPr="00001931">
        <w:rPr>
          <w:rFonts w:asciiTheme="minorHAnsi" w:hAnsiTheme="minorHAnsi" w:cstheme="minorHAnsi"/>
          <w:color w:val="auto"/>
          <w:sz w:val="22"/>
          <w:szCs w:val="22"/>
        </w:rPr>
        <w:t>, debe presentarse al Comité un análisis los riesgos</w:t>
      </w:r>
      <w:r w:rsidR="00A37DC2" w:rsidRPr="00001931">
        <w:rPr>
          <w:rFonts w:asciiTheme="minorHAnsi" w:hAnsiTheme="minorHAnsi" w:cstheme="minorHAnsi"/>
          <w:color w:val="auto"/>
          <w:sz w:val="22"/>
          <w:szCs w:val="22"/>
        </w:rPr>
        <w:t xml:space="preserve"> de los buros</w:t>
      </w:r>
      <w:r w:rsidRPr="00001931">
        <w:rPr>
          <w:rFonts w:asciiTheme="minorHAnsi" w:hAnsiTheme="minorHAnsi" w:cstheme="minorHAnsi"/>
          <w:color w:val="auto"/>
          <w:sz w:val="22"/>
          <w:szCs w:val="22"/>
        </w:rPr>
        <w:t xml:space="preserve"> consignados en los registros de riesgos agregados, a fin de detectar posibles riesgos emergentes y/o riesgos de importancia cada </w:t>
      </w:r>
      <w:r w:rsidRPr="00001931">
        <w:rPr>
          <w:rFonts w:asciiTheme="minorHAnsi" w:hAnsiTheme="minorHAnsi" w:cstheme="minorHAnsi"/>
          <w:color w:val="auto"/>
          <w:sz w:val="22"/>
          <w:szCs w:val="22"/>
        </w:rPr>
        <w:lastRenderedPageBreak/>
        <w:t>vez mayor que puedan requerir un tratamiento a nivel corporativo. Este análisis, cuando proceda, podría incluir la comparación entre los riesgos registrados en el sistema y los riesgos materializados en el periodo de referencia.</w:t>
      </w:r>
      <w:r w:rsidR="0045361E" w:rsidRPr="00001931">
        <w:rPr>
          <w:rFonts w:asciiTheme="minorHAnsi" w:hAnsiTheme="minorHAnsi" w:cstheme="minorHAnsi"/>
          <w:color w:val="auto"/>
          <w:sz w:val="22"/>
          <w:szCs w:val="22"/>
        </w:rPr>
        <w:t xml:space="preserve"> </w:t>
      </w:r>
    </w:p>
    <w:p w14:paraId="1CE4650C" w14:textId="77777777" w:rsidR="00A37DC2" w:rsidRPr="00001931" w:rsidRDefault="00A37DC2" w:rsidP="00A37DC2">
      <w:pPr>
        <w:pStyle w:val="Default"/>
        <w:numPr>
          <w:ilvl w:val="0"/>
          <w:numId w:val="4"/>
        </w:numPr>
        <w:spacing w:after="120" w:line="276" w:lineRule="auto"/>
        <w:jc w:val="both"/>
        <w:rPr>
          <w:rFonts w:asciiTheme="minorHAnsi" w:hAnsiTheme="minorHAnsi" w:cstheme="minorHAnsi"/>
          <w:color w:val="auto"/>
          <w:sz w:val="22"/>
          <w:szCs w:val="22"/>
          <w:lang w:val="en-GB"/>
        </w:rPr>
      </w:pPr>
      <w:r w:rsidRPr="00001931">
        <w:rPr>
          <w:rFonts w:asciiTheme="minorHAnsi" w:hAnsiTheme="minorHAnsi" w:cstheme="minorHAnsi"/>
          <w:color w:val="auto"/>
          <w:sz w:val="22"/>
          <w:szCs w:val="22"/>
        </w:rPr>
        <w:t>Riesgos identificados corporativamente</w:t>
      </w:r>
    </w:p>
    <w:p w14:paraId="0C3B80A1" w14:textId="01053197" w:rsidR="00A37DC2" w:rsidRPr="00001931" w:rsidRDefault="00A37DC2" w:rsidP="00856DA5">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Los miembros del Comité de Riesgos, junto con los expertos técnicos pertinentes, presentarán de forma proactiva pruebas sobre los riesgos corporativos al Comité de Riesgos con vistas a permitir la identificación de los riesgos críticos de importancia estratégica.</w:t>
      </w:r>
    </w:p>
    <w:p w14:paraId="70A9DB78" w14:textId="10D86382" w:rsidR="0045361E" w:rsidRPr="00001931" w:rsidRDefault="00FD4416" w:rsidP="0045361E">
      <w:pPr>
        <w:pStyle w:val="Default"/>
        <w:numPr>
          <w:ilvl w:val="0"/>
          <w:numId w:val="4"/>
        </w:numPr>
        <w:spacing w:after="120" w:line="276" w:lineRule="auto"/>
        <w:jc w:val="both"/>
        <w:rPr>
          <w:rFonts w:asciiTheme="minorHAnsi" w:hAnsiTheme="minorHAnsi" w:cstheme="minorHAnsi"/>
          <w:color w:val="auto"/>
          <w:sz w:val="22"/>
          <w:szCs w:val="22"/>
          <w:lang w:val="en-GB"/>
        </w:rPr>
      </w:pPr>
      <w:proofErr w:type="spellStart"/>
      <w:r w:rsidRPr="00FD4416">
        <w:rPr>
          <w:rFonts w:asciiTheme="minorHAnsi" w:hAnsiTheme="minorHAnsi" w:cstheme="minorHAnsi"/>
          <w:color w:val="auto"/>
          <w:sz w:val="22"/>
          <w:szCs w:val="22"/>
          <w:lang w:val="en-GB"/>
        </w:rPr>
        <w:t>Riesgos</w:t>
      </w:r>
      <w:proofErr w:type="spellEnd"/>
      <w:r w:rsidRPr="00FD4416">
        <w:rPr>
          <w:rFonts w:asciiTheme="minorHAnsi" w:hAnsiTheme="minorHAnsi" w:cstheme="minorHAnsi"/>
          <w:color w:val="auto"/>
          <w:sz w:val="22"/>
          <w:szCs w:val="22"/>
          <w:lang w:val="en-GB"/>
        </w:rPr>
        <w:t xml:space="preserve"> </w:t>
      </w:r>
      <w:proofErr w:type="spellStart"/>
      <w:r w:rsidRPr="00FD4416">
        <w:rPr>
          <w:rFonts w:asciiTheme="minorHAnsi" w:hAnsiTheme="minorHAnsi" w:cstheme="minorHAnsi"/>
          <w:color w:val="auto"/>
          <w:sz w:val="22"/>
          <w:szCs w:val="22"/>
          <w:lang w:val="en-GB"/>
        </w:rPr>
        <w:t>escalados</w:t>
      </w:r>
      <w:proofErr w:type="spellEnd"/>
      <w:r w:rsidRPr="00FD4416">
        <w:rPr>
          <w:rFonts w:asciiTheme="minorHAnsi" w:hAnsiTheme="minorHAnsi" w:cstheme="minorHAnsi"/>
          <w:color w:val="auto"/>
          <w:sz w:val="22"/>
          <w:szCs w:val="22"/>
          <w:lang w:val="en-GB"/>
        </w:rPr>
        <w:t xml:space="preserve"> </w:t>
      </w:r>
      <w:proofErr w:type="spellStart"/>
      <w:r w:rsidRPr="00FD4416">
        <w:rPr>
          <w:rFonts w:asciiTheme="minorHAnsi" w:hAnsiTheme="minorHAnsi" w:cstheme="minorHAnsi"/>
          <w:color w:val="auto"/>
          <w:sz w:val="22"/>
          <w:szCs w:val="22"/>
          <w:lang w:val="en-GB"/>
        </w:rPr>
        <w:t>desde</w:t>
      </w:r>
      <w:proofErr w:type="spellEnd"/>
      <w:r w:rsidRPr="00FD4416">
        <w:rPr>
          <w:rFonts w:asciiTheme="minorHAnsi" w:hAnsiTheme="minorHAnsi" w:cstheme="minorHAnsi"/>
          <w:color w:val="auto"/>
          <w:sz w:val="22"/>
          <w:szCs w:val="22"/>
          <w:lang w:val="en-GB"/>
        </w:rPr>
        <w:t xml:space="preserve"> las </w:t>
      </w:r>
      <w:proofErr w:type="spellStart"/>
      <w:r w:rsidRPr="00FD4416">
        <w:rPr>
          <w:rFonts w:asciiTheme="minorHAnsi" w:hAnsiTheme="minorHAnsi" w:cstheme="minorHAnsi"/>
          <w:color w:val="auto"/>
          <w:sz w:val="22"/>
          <w:szCs w:val="22"/>
          <w:lang w:val="en-GB"/>
        </w:rPr>
        <w:t>oficinas</w:t>
      </w:r>
      <w:proofErr w:type="spellEnd"/>
      <w:r w:rsidRPr="00FD4416">
        <w:rPr>
          <w:rFonts w:asciiTheme="minorHAnsi" w:hAnsiTheme="minorHAnsi" w:cstheme="minorHAnsi"/>
          <w:color w:val="auto"/>
          <w:sz w:val="22"/>
          <w:szCs w:val="22"/>
          <w:lang w:val="en-GB"/>
        </w:rPr>
        <w:t xml:space="preserve"> de </w:t>
      </w:r>
      <w:proofErr w:type="spellStart"/>
      <w:r w:rsidRPr="00FD4416">
        <w:rPr>
          <w:rFonts w:asciiTheme="minorHAnsi" w:hAnsiTheme="minorHAnsi" w:cstheme="minorHAnsi"/>
          <w:color w:val="auto"/>
          <w:sz w:val="22"/>
          <w:szCs w:val="22"/>
          <w:lang w:val="en-GB"/>
        </w:rPr>
        <w:t>país</w:t>
      </w:r>
      <w:proofErr w:type="spellEnd"/>
      <w:r w:rsidRPr="00FD4416">
        <w:rPr>
          <w:rFonts w:asciiTheme="minorHAnsi" w:hAnsiTheme="minorHAnsi" w:cstheme="minorHAnsi"/>
          <w:color w:val="auto"/>
          <w:sz w:val="22"/>
          <w:szCs w:val="22"/>
          <w:lang w:val="en-GB"/>
        </w:rPr>
        <w:t xml:space="preserve"> y las </w:t>
      </w:r>
      <w:proofErr w:type="spellStart"/>
      <w:r w:rsidRPr="00FD4416">
        <w:rPr>
          <w:rFonts w:asciiTheme="minorHAnsi" w:hAnsiTheme="minorHAnsi" w:cstheme="minorHAnsi"/>
          <w:color w:val="auto"/>
          <w:sz w:val="22"/>
          <w:szCs w:val="22"/>
          <w:lang w:val="en-GB"/>
        </w:rPr>
        <w:t>unidades</w:t>
      </w:r>
      <w:proofErr w:type="spellEnd"/>
    </w:p>
    <w:p w14:paraId="3F557D89" w14:textId="7E4BB63F" w:rsidR="0045361E" w:rsidRPr="00001931" w:rsidRDefault="007476CE" w:rsidP="0045361E">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 xml:space="preserve">En línea con los </w:t>
      </w:r>
      <w:r w:rsidR="00A37DC2" w:rsidRPr="00001931">
        <w:rPr>
          <w:rFonts w:asciiTheme="minorHAnsi" w:hAnsiTheme="minorHAnsi" w:cstheme="minorHAnsi"/>
          <w:color w:val="auto"/>
          <w:sz w:val="22"/>
          <w:szCs w:val="22"/>
        </w:rPr>
        <w:t xml:space="preserve">criterios </w:t>
      </w:r>
      <w:r w:rsidRPr="00001931">
        <w:rPr>
          <w:rFonts w:asciiTheme="minorHAnsi" w:hAnsiTheme="minorHAnsi" w:cstheme="minorHAnsi"/>
          <w:color w:val="auto"/>
          <w:sz w:val="22"/>
          <w:szCs w:val="22"/>
        </w:rPr>
        <w:t xml:space="preserve">para la escalada de riesgos, todos los riesgos que se escalen a nivel corporativo </w:t>
      </w:r>
      <w:r w:rsidR="00B356D4" w:rsidRPr="00001931">
        <w:rPr>
          <w:rFonts w:asciiTheme="minorHAnsi" w:hAnsiTheme="minorHAnsi" w:cstheme="minorHAnsi"/>
          <w:color w:val="auto"/>
          <w:sz w:val="22"/>
          <w:szCs w:val="22"/>
        </w:rPr>
        <w:t xml:space="preserve">se revisarán electrónicamente, especialmente en el caso de los riesgos más graves del proyecto, que pueden tratarse mediante revisión electrónica. Cuando sea necesario los riesgos escalados </w:t>
      </w:r>
      <w:r w:rsidRPr="00001931">
        <w:rPr>
          <w:rFonts w:asciiTheme="minorHAnsi" w:hAnsiTheme="minorHAnsi" w:cstheme="minorHAnsi"/>
          <w:color w:val="auto"/>
          <w:sz w:val="22"/>
          <w:szCs w:val="22"/>
        </w:rPr>
        <w:t xml:space="preserve">serán deliberados en la reunión del Comité para la toma de decisiones y puntos de </w:t>
      </w:r>
      <w:proofErr w:type="gramStart"/>
      <w:r w:rsidRPr="00001931">
        <w:rPr>
          <w:rFonts w:asciiTheme="minorHAnsi" w:hAnsiTheme="minorHAnsi" w:cstheme="minorHAnsi"/>
          <w:color w:val="auto"/>
          <w:sz w:val="22"/>
          <w:szCs w:val="22"/>
        </w:rPr>
        <w:t>acción.</w:t>
      </w:r>
      <w:r w:rsidR="0045361E" w:rsidRPr="00001931">
        <w:rPr>
          <w:rFonts w:asciiTheme="minorHAnsi" w:hAnsiTheme="minorHAnsi" w:cstheme="minorHAnsi"/>
          <w:color w:val="auto"/>
          <w:sz w:val="22"/>
          <w:szCs w:val="22"/>
        </w:rPr>
        <w:t>.</w:t>
      </w:r>
      <w:proofErr w:type="gramEnd"/>
      <w:r w:rsidR="0045361E" w:rsidRPr="00001931">
        <w:rPr>
          <w:rFonts w:asciiTheme="minorHAnsi" w:hAnsiTheme="minorHAnsi" w:cstheme="minorHAnsi"/>
          <w:color w:val="auto"/>
          <w:sz w:val="22"/>
          <w:szCs w:val="22"/>
        </w:rPr>
        <w:t xml:space="preserve"> </w:t>
      </w:r>
    </w:p>
    <w:p w14:paraId="4DBDBCD2" w14:textId="186BDB82" w:rsidR="0045361E" w:rsidRPr="00001931" w:rsidRDefault="00F212B5" w:rsidP="001C27C4">
      <w:pPr>
        <w:pStyle w:val="Default"/>
        <w:numPr>
          <w:ilvl w:val="0"/>
          <w:numId w:val="3"/>
        </w:numPr>
        <w:spacing w:after="120" w:line="276" w:lineRule="auto"/>
        <w:ind w:left="360"/>
        <w:jc w:val="both"/>
        <w:rPr>
          <w:rFonts w:asciiTheme="minorHAnsi" w:hAnsiTheme="minorHAnsi" w:cstheme="minorHAnsi"/>
          <w:b/>
          <w:bCs/>
          <w:i/>
          <w:iCs/>
          <w:color w:val="auto"/>
          <w:sz w:val="22"/>
          <w:szCs w:val="22"/>
        </w:rPr>
      </w:pPr>
      <w:r w:rsidRPr="00001931">
        <w:rPr>
          <w:rFonts w:asciiTheme="minorHAnsi" w:hAnsiTheme="minorHAnsi" w:cstheme="minorHAnsi"/>
          <w:b/>
          <w:bCs/>
          <w:i/>
          <w:iCs/>
          <w:color w:val="auto"/>
          <w:sz w:val="22"/>
          <w:szCs w:val="22"/>
        </w:rPr>
        <w:t>Mantenimiento del marco general de riesgos y resi</w:t>
      </w:r>
      <w:r w:rsidR="00B356D4" w:rsidRPr="00001931">
        <w:rPr>
          <w:rFonts w:asciiTheme="minorHAnsi" w:hAnsiTheme="minorHAnsi" w:cstheme="minorHAnsi"/>
          <w:b/>
          <w:bCs/>
          <w:i/>
          <w:iCs/>
          <w:color w:val="auto"/>
          <w:sz w:val="22"/>
          <w:szCs w:val="22"/>
        </w:rPr>
        <w:t>lie</w:t>
      </w:r>
      <w:r w:rsidRPr="00001931">
        <w:rPr>
          <w:rFonts w:asciiTheme="minorHAnsi" w:hAnsiTheme="minorHAnsi" w:cstheme="minorHAnsi"/>
          <w:b/>
          <w:bCs/>
          <w:i/>
          <w:iCs/>
          <w:color w:val="auto"/>
          <w:sz w:val="22"/>
          <w:szCs w:val="22"/>
        </w:rPr>
        <w:t>ncia</w:t>
      </w:r>
    </w:p>
    <w:p w14:paraId="0301AC25" w14:textId="08388048" w:rsidR="0045361E" w:rsidRPr="00001931" w:rsidRDefault="00237B3E" w:rsidP="0045361E">
      <w:pPr>
        <w:pStyle w:val="Default"/>
        <w:spacing w:after="120" w:line="276" w:lineRule="auto"/>
        <w:jc w:val="both"/>
        <w:rPr>
          <w:rFonts w:asciiTheme="minorHAnsi" w:hAnsiTheme="minorHAnsi" w:cstheme="minorHAnsi"/>
          <w:color w:val="auto"/>
          <w:sz w:val="22"/>
          <w:szCs w:val="22"/>
        </w:rPr>
      </w:pPr>
      <w:bookmarkStart w:id="353" w:name="_Hlk514504003"/>
      <w:r w:rsidRPr="00001931">
        <w:rPr>
          <w:rFonts w:asciiTheme="minorHAnsi" w:hAnsiTheme="minorHAnsi" w:cstheme="minorHAnsi"/>
          <w:color w:val="auto"/>
          <w:sz w:val="22"/>
          <w:szCs w:val="22"/>
        </w:rPr>
        <w:t xml:space="preserve">Bajo esta responsabilidad, el Comité revisará las Políticas y Procedimientos relacionados con la Gestión de Riesgos Empresariales, incluyendo los aspectos estratégicos de la Gestión de Continuidad de Negocio (BCM), la Gestión </w:t>
      </w:r>
      <w:r w:rsidR="003631FC" w:rsidRPr="00001931">
        <w:rPr>
          <w:rFonts w:asciiTheme="minorHAnsi" w:hAnsiTheme="minorHAnsi" w:cstheme="minorHAnsi"/>
          <w:color w:val="auto"/>
          <w:sz w:val="22"/>
          <w:szCs w:val="22"/>
        </w:rPr>
        <w:t>de Seguridad</w:t>
      </w:r>
      <w:r w:rsidRPr="00001931">
        <w:rPr>
          <w:rFonts w:asciiTheme="minorHAnsi" w:hAnsiTheme="minorHAnsi" w:cstheme="minorHAnsi"/>
          <w:color w:val="auto"/>
          <w:sz w:val="22"/>
          <w:szCs w:val="22"/>
        </w:rPr>
        <w:t xml:space="preserve"> y Crisis y las Reservas de Riesgo.</w:t>
      </w:r>
    </w:p>
    <w:p w14:paraId="2647BE7C" w14:textId="788A0E40" w:rsidR="00AD5238" w:rsidRPr="00481E49" w:rsidRDefault="007B404B" w:rsidP="00AD5238">
      <w:pPr>
        <w:pStyle w:val="Default"/>
        <w:spacing w:after="120" w:line="276" w:lineRule="auto"/>
        <w:jc w:val="both"/>
        <w:rPr>
          <w:rFonts w:asciiTheme="minorHAnsi" w:hAnsiTheme="minorHAnsi" w:cstheme="minorHAnsi"/>
          <w:color w:val="auto"/>
          <w:sz w:val="22"/>
          <w:szCs w:val="22"/>
        </w:rPr>
      </w:pPr>
      <w:r w:rsidRPr="00D94642">
        <w:rPr>
          <w:rFonts w:asciiTheme="minorHAnsi" w:hAnsiTheme="minorHAnsi" w:cstheme="minorHAnsi"/>
          <w:sz w:val="22"/>
          <w:szCs w:val="22"/>
        </w:rPr>
        <w:t>Como parte de esta función, el Comité también debe examinar el aspecto general de la gestión del conocimiento de los riesgos, incluyendo la captura y revisión de las lecciones aprendidas y las mejores prácticas que se deben aplicar y/o difundir en toda la organización.</w:t>
      </w:r>
      <w:r w:rsidR="003D2404" w:rsidRPr="00D94642">
        <w:rPr>
          <w:rFonts w:asciiTheme="minorHAnsi" w:hAnsiTheme="minorHAnsi" w:cstheme="minorHAnsi"/>
          <w:sz w:val="22"/>
          <w:szCs w:val="22"/>
        </w:rPr>
        <w:t xml:space="preserve"> </w:t>
      </w:r>
      <w:r w:rsidR="00AD5238" w:rsidRPr="00805A7C">
        <w:rPr>
          <w:rFonts w:asciiTheme="minorHAnsi" w:hAnsiTheme="minorHAnsi" w:cstheme="minorHAnsi"/>
          <w:color w:val="auto"/>
          <w:sz w:val="22"/>
          <w:szCs w:val="22"/>
        </w:rPr>
        <w:t>En el desempeño de esta función, el Comité puede solicitar al Grupo de Desempeño Organizativo (OPG) que haga aportaciones y comentarios antes de proponer las políticas pertinentes al Grupo Ejecutivo (EG) para su aprobac</w:t>
      </w:r>
      <w:r w:rsidR="00AD5238" w:rsidRPr="00893C27">
        <w:rPr>
          <w:rFonts w:asciiTheme="minorHAnsi" w:hAnsiTheme="minorHAnsi" w:cstheme="minorHAnsi"/>
          <w:color w:val="auto"/>
          <w:sz w:val="22"/>
          <w:szCs w:val="22"/>
        </w:rPr>
        <w:t xml:space="preserve">ión. </w:t>
      </w:r>
    </w:p>
    <w:p w14:paraId="72B0C73D" w14:textId="0C0AD270" w:rsidR="0045361E" w:rsidRPr="00805A7C" w:rsidRDefault="00AD5238" w:rsidP="00AD5238">
      <w:pPr>
        <w:pStyle w:val="Default"/>
        <w:spacing w:after="120" w:line="276" w:lineRule="auto"/>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El Comité de Riesgos también examina y recomienda </w:t>
      </w:r>
      <w:r w:rsidR="00B356D4" w:rsidRPr="00DD328A">
        <w:rPr>
          <w:rFonts w:asciiTheme="minorHAnsi" w:hAnsiTheme="minorHAnsi" w:cstheme="minorHAnsi"/>
          <w:color w:val="auto"/>
          <w:sz w:val="22"/>
          <w:szCs w:val="22"/>
        </w:rPr>
        <w:t xml:space="preserve">actualizaciones </w:t>
      </w:r>
      <w:r w:rsidRPr="00DD328A">
        <w:rPr>
          <w:rFonts w:asciiTheme="minorHAnsi" w:hAnsiTheme="minorHAnsi" w:cstheme="minorHAnsi"/>
          <w:color w:val="auto"/>
          <w:sz w:val="22"/>
          <w:szCs w:val="22"/>
        </w:rPr>
        <w:t>al Grupo Ejecutivo, para su aprobación, la Declaración sobre la propensión al riesgo del PNUD. La declaración debe revisarse y actualizarse según sea necesario.</w:t>
      </w:r>
      <w:bookmarkStart w:id="354" w:name="_Toc114076471"/>
    </w:p>
    <w:bookmarkEnd w:id="353"/>
    <w:bookmarkEnd w:id="354"/>
    <w:p w14:paraId="02D858D0" w14:textId="322C8E0D" w:rsidR="0045361E" w:rsidRPr="00805A7C" w:rsidRDefault="00915407" w:rsidP="001C27C4">
      <w:pPr>
        <w:pStyle w:val="Default"/>
        <w:numPr>
          <w:ilvl w:val="0"/>
          <w:numId w:val="3"/>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Comité Corporativo de Validación</w:t>
      </w:r>
      <w:r w:rsidR="0045361E" w:rsidRPr="00805A7C">
        <w:rPr>
          <w:rFonts w:asciiTheme="minorHAnsi" w:hAnsiTheme="minorHAnsi" w:cstheme="minorHAnsi"/>
          <w:b/>
          <w:bCs/>
          <w:i/>
          <w:iCs/>
          <w:color w:val="auto"/>
          <w:sz w:val="22"/>
          <w:szCs w:val="22"/>
        </w:rPr>
        <w:t xml:space="preserve"> (CVC)</w:t>
      </w:r>
    </w:p>
    <w:p w14:paraId="40D3DB89" w14:textId="5F60ED67" w:rsidR="0045361E" w:rsidRPr="00001931" w:rsidRDefault="00C45879" w:rsidP="0045361E">
      <w:pPr>
        <w:pStyle w:val="NormalWeb"/>
        <w:spacing w:before="120" w:beforeAutospacing="0" w:after="0" w:afterAutospacing="0"/>
        <w:jc w:val="both"/>
        <w:rPr>
          <w:rFonts w:asciiTheme="minorHAnsi" w:hAnsiTheme="minorHAnsi" w:cstheme="minorHAnsi"/>
          <w:sz w:val="22"/>
          <w:szCs w:val="22"/>
        </w:rPr>
      </w:pPr>
      <w:r w:rsidRPr="00805A7C">
        <w:rPr>
          <w:rFonts w:asciiTheme="minorHAnsi" w:hAnsiTheme="minorHAnsi" w:cstheme="minorHAnsi"/>
          <w:sz w:val="22"/>
          <w:szCs w:val="22"/>
        </w:rPr>
        <w:t>El Comité de Riesgos del PNUD también actúa como Comité de Examen Corporativo. Se podrá invitar a expertos y otros representantes pertinentes, según sea necesario, para apoyar las deliberaciones del comité. El CVC es responsable de asesorar al Oficial Superior Designado (SDO)</w:t>
      </w:r>
      <w:r w:rsidR="00983DD1" w:rsidRPr="00805A7C">
        <w:rPr>
          <w:rStyle w:val="FootnoteReference"/>
          <w:rFonts w:asciiTheme="minorHAnsi" w:hAnsiTheme="minorHAnsi" w:cstheme="minorHAnsi"/>
          <w:sz w:val="22"/>
          <w:szCs w:val="22"/>
        </w:rPr>
        <w:footnoteReference w:id="7"/>
      </w:r>
      <w:r w:rsidRPr="00805A7C">
        <w:rPr>
          <w:rFonts w:asciiTheme="minorHAnsi" w:hAnsiTheme="minorHAnsi" w:cstheme="minorHAnsi"/>
          <w:sz w:val="22"/>
          <w:szCs w:val="22"/>
        </w:rPr>
        <w:t xml:space="preserve"> sobre lo siguiente</w:t>
      </w:r>
      <w:r w:rsidR="0045361E" w:rsidRPr="00805A7C">
        <w:rPr>
          <w:rFonts w:asciiTheme="minorHAnsi" w:hAnsiTheme="minorHAnsi" w:cstheme="minorHAnsi"/>
          <w:sz w:val="22"/>
          <w:szCs w:val="22"/>
        </w:rPr>
        <w:t>:</w:t>
      </w:r>
    </w:p>
    <w:p w14:paraId="1A99E48D" w14:textId="77777777" w:rsidR="0045361E" w:rsidRPr="00893C27" w:rsidRDefault="0045361E" w:rsidP="0045361E">
      <w:pPr>
        <w:pStyle w:val="NormalWeb"/>
        <w:spacing w:before="0" w:beforeAutospacing="0" w:after="0" w:afterAutospacing="0"/>
        <w:jc w:val="both"/>
        <w:rPr>
          <w:rFonts w:asciiTheme="minorHAnsi" w:hAnsiTheme="minorHAnsi" w:cstheme="minorHAnsi"/>
          <w:sz w:val="22"/>
          <w:szCs w:val="22"/>
        </w:rPr>
      </w:pPr>
    </w:p>
    <w:p w14:paraId="1CE1AE2C" w14:textId="4DD459D7" w:rsidR="0045361E" w:rsidRPr="00DD328A" w:rsidRDefault="003679F5" w:rsidP="00AC570E">
      <w:pPr>
        <w:numPr>
          <w:ilvl w:val="0"/>
          <w:numId w:val="41"/>
        </w:numPr>
        <w:jc w:val="both"/>
        <w:rPr>
          <w:rFonts w:eastAsia="Times New Roman" w:cstheme="minorHAnsi"/>
          <w:sz w:val="22"/>
          <w:szCs w:val="22"/>
        </w:rPr>
      </w:pPr>
      <w:r w:rsidRPr="00DD328A">
        <w:rPr>
          <w:rFonts w:eastAsia="Times New Roman" w:cstheme="minorHAnsi"/>
          <w:sz w:val="22"/>
          <w:szCs w:val="22"/>
        </w:rPr>
        <w:t>Toma de decisiones con respecto a asuntos de ALD/CFT, incluyendo</w:t>
      </w:r>
      <w:r w:rsidR="0045361E" w:rsidRPr="00DD328A">
        <w:rPr>
          <w:rFonts w:eastAsia="Times New Roman" w:cstheme="minorHAnsi"/>
          <w:sz w:val="22"/>
          <w:szCs w:val="22"/>
        </w:rPr>
        <w:t>:</w:t>
      </w:r>
    </w:p>
    <w:p w14:paraId="18E38343" w14:textId="2DE88F75" w:rsidR="0045361E" w:rsidRPr="00805A7C" w:rsidRDefault="00BF176C" w:rsidP="00AC570E">
      <w:pPr>
        <w:numPr>
          <w:ilvl w:val="0"/>
          <w:numId w:val="42"/>
        </w:numPr>
        <w:jc w:val="both"/>
        <w:rPr>
          <w:rFonts w:eastAsia="Times New Roman" w:cstheme="minorHAnsi"/>
          <w:sz w:val="22"/>
          <w:szCs w:val="22"/>
        </w:rPr>
      </w:pPr>
      <w:r w:rsidRPr="00805A7C">
        <w:rPr>
          <w:rFonts w:eastAsia="Times New Roman" w:cstheme="minorHAnsi"/>
          <w:sz w:val="22"/>
          <w:szCs w:val="22"/>
        </w:rPr>
        <w:t>Relaciones comerciales con contrapartes de alto riesgo</w:t>
      </w:r>
      <w:r w:rsidR="0045361E" w:rsidRPr="00805A7C">
        <w:rPr>
          <w:rFonts w:eastAsia="Times New Roman" w:cstheme="minorHAnsi"/>
          <w:sz w:val="22"/>
          <w:szCs w:val="22"/>
        </w:rPr>
        <w:t>;</w:t>
      </w:r>
    </w:p>
    <w:p w14:paraId="6B2F5A6F" w14:textId="4BC5DD8C" w:rsidR="0045361E" w:rsidRPr="00805A7C" w:rsidRDefault="003104A6" w:rsidP="00AC570E">
      <w:pPr>
        <w:numPr>
          <w:ilvl w:val="0"/>
          <w:numId w:val="42"/>
        </w:numPr>
        <w:jc w:val="both"/>
        <w:rPr>
          <w:rFonts w:eastAsia="Times New Roman" w:cstheme="minorHAnsi"/>
          <w:sz w:val="22"/>
          <w:szCs w:val="22"/>
        </w:rPr>
      </w:pPr>
      <w:r w:rsidRPr="00805A7C">
        <w:rPr>
          <w:rFonts w:eastAsia="Times New Roman" w:cstheme="minorHAnsi"/>
          <w:sz w:val="22"/>
          <w:szCs w:val="22"/>
        </w:rPr>
        <w:t xml:space="preserve">Relaciones con contrapartes que deben abandonarse, prohibirse y/o añadirse a la </w:t>
      </w:r>
      <w:r w:rsidR="0045361E" w:rsidRPr="00805A7C">
        <w:rPr>
          <w:rFonts w:eastAsia="Times New Roman" w:cstheme="minorHAnsi"/>
          <w:sz w:val="22"/>
          <w:szCs w:val="22"/>
        </w:rPr>
        <w:t>“</w:t>
      </w:r>
      <w:hyperlink r:id="rId32" w:history="1">
        <w:r w:rsidRPr="00D94642">
          <w:rPr>
            <w:rStyle w:val="SmartLink"/>
            <w:rFonts w:eastAsia="Times New Roman" w:cstheme="minorHAnsi"/>
            <w:color w:val="0070C0"/>
            <w:sz w:val="22"/>
            <w:szCs w:val="22"/>
          </w:rPr>
          <w:t xml:space="preserve">Lista de exclusión </w:t>
        </w:r>
        <w:r w:rsidR="00164724" w:rsidRPr="00D94642">
          <w:rPr>
            <w:rStyle w:val="SmartLink"/>
            <w:rFonts w:eastAsia="Times New Roman" w:cstheme="minorHAnsi"/>
            <w:color w:val="0070C0"/>
            <w:sz w:val="22"/>
            <w:szCs w:val="22"/>
          </w:rPr>
          <w:t>interna</w:t>
        </w:r>
      </w:hyperlink>
      <w:r w:rsidR="0045361E" w:rsidRPr="00805A7C">
        <w:rPr>
          <w:rFonts w:eastAsia="Times New Roman" w:cstheme="minorHAnsi"/>
          <w:sz w:val="22"/>
          <w:szCs w:val="22"/>
        </w:rPr>
        <w:t xml:space="preserve">”; </w:t>
      </w:r>
    </w:p>
    <w:p w14:paraId="12AD3DE7" w14:textId="399B977B" w:rsidR="0045361E" w:rsidRPr="00001931" w:rsidRDefault="0045361E" w:rsidP="00AC570E">
      <w:pPr>
        <w:numPr>
          <w:ilvl w:val="0"/>
          <w:numId w:val="42"/>
        </w:numPr>
        <w:jc w:val="both"/>
        <w:rPr>
          <w:rFonts w:eastAsia="Times New Roman" w:cstheme="minorHAnsi"/>
          <w:sz w:val="22"/>
          <w:szCs w:val="22"/>
          <w:lang w:val="en-GB"/>
        </w:rPr>
      </w:pPr>
      <w:r w:rsidRPr="00001931">
        <w:rPr>
          <w:rFonts w:eastAsia="Times New Roman" w:cstheme="minorHAnsi"/>
          <w:sz w:val="22"/>
          <w:szCs w:val="22"/>
          <w:lang w:val="en-GB"/>
        </w:rPr>
        <w:t>Counterparties to be added to the “</w:t>
      </w:r>
      <w:hyperlink r:id="rId33" w:history="1">
        <w:r w:rsidR="0012261D" w:rsidRPr="00D94642">
          <w:rPr>
            <w:rStyle w:val="SmartLink"/>
            <w:rFonts w:eastAsia="Times New Roman" w:cstheme="minorHAnsi"/>
            <w:color w:val="0070C0"/>
            <w:sz w:val="22"/>
            <w:szCs w:val="22"/>
            <w:lang w:val="en-GB"/>
          </w:rPr>
          <w:t xml:space="preserve">Lista de </w:t>
        </w:r>
        <w:proofErr w:type="spellStart"/>
        <w:r w:rsidR="0012261D" w:rsidRPr="00D94642">
          <w:rPr>
            <w:rStyle w:val="SmartLink"/>
            <w:rFonts w:eastAsia="Times New Roman" w:cstheme="minorHAnsi"/>
            <w:color w:val="0070C0"/>
            <w:sz w:val="22"/>
            <w:szCs w:val="22"/>
            <w:lang w:val="en-GB"/>
          </w:rPr>
          <w:t>D</w:t>
        </w:r>
        <w:r w:rsidRPr="00D94642">
          <w:rPr>
            <w:rStyle w:val="SmartLink"/>
            <w:rFonts w:eastAsia="Times New Roman" w:cstheme="minorHAnsi"/>
            <w:color w:val="0070C0"/>
            <w:sz w:val="22"/>
            <w:szCs w:val="22"/>
            <w:lang w:val="en-GB"/>
          </w:rPr>
          <w:t>ispensas</w:t>
        </w:r>
        <w:proofErr w:type="spellEnd"/>
      </w:hyperlink>
      <w:r w:rsidRPr="00805A7C">
        <w:rPr>
          <w:rFonts w:eastAsia="Times New Roman" w:cstheme="minorHAnsi"/>
          <w:sz w:val="22"/>
          <w:szCs w:val="22"/>
          <w:lang w:val="en-GB"/>
        </w:rPr>
        <w:t xml:space="preserve">”; </w:t>
      </w:r>
      <w:r w:rsidR="0012261D" w:rsidRPr="00805A7C">
        <w:rPr>
          <w:rFonts w:eastAsia="Times New Roman" w:cstheme="minorHAnsi"/>
          <w:sz w:val="22"/>
          <w:szCs w:val="22"/>
          <w:lang w:val="en-GB"/>
        </w:rPr>
        <w:t>y</w:t>
      </w:r>
    </w:p>
    <w:p w14:paraId="1B2C77D9" w14:textId="19B6074D" w:rsidR="0045361E" w:rsidRPr="00DD328A" w:rsidRDefault="007F7DB9" w:rsidP="00AC570E">
      <w:pPr>
        <w:numPr>
          <w:ilvl w:val="0"/>
          <w:numId w:val="42"/>
        </w:numPr>
        <w:jc w:val="both"/>
        <w:rPr>
          <w:rFonts w:eastAsia="Times New Roman" w:cstheme="minorHAnsi"/>
          <w:sz w:val="22"/>
          <w:szCs w:val="22"/>
        </w:rPr>
      </w:pPr>
      <w:r w:rsidRPr="00893C27">
        <w:rPr>
          <w:rFonts w:eastAsia="Times New Roman" w:cstheme="minorHAnsi"/>
          <w:sz w:val="22"/>
          <w:szCs w:val="22"/>
        </w:rPr>
        <w:t>Cualquier otro asunto relacionado que requiera consideración y toma de decisiones a nivel superior según lo considere oportuno la SDO.</w:t>
      </w:r>
    </w:p>
    <w:p w14:paraId="271E26E5" w14:textId="1BBC2F01" w:rsidR="0045361E" w:rsidRPr="00805A7C" w:rsidRDefault="009F2FDF" w:rsidP="00D94642">
      <w:pPr>
        <w:numPr>
          <w:ilvl w:val="0"/>
          <w:numId w:val="41"/>
        </w:numPr>
        <w:jc w:val="both"/>
        <w:rPr>
          <w:rFonts w:cstheme="minorHAnsi"/>
        </w:rPr>
      </w:pPr>
      <w:r w:rsidRPr="00DD328A">
        <w:rPr>
          <w:rFonts w:eastAsia="Times New Roman" w:cstheme="minorHAnsi"/>
          <w:sz w:val="22"/>
          <w:szCs w:val="22"/>
        </w:rPr>
        <w:t>Aplicación y perfeccionamiento (según proceda) de la política, los procesos, las herramientas y los programas piloto en materia de PBC/FT</w:t>
      </w:r>
      <w:r w:rsidR="0045361E" w:rsidRPr="00805A7C">
        <w:rPr>
          <w:rFonts w:eastAsia="Times New Roman" w:cstheme="minorHAnsi"/>
          <w:sz w:val="22"/>
          <w:szCs w:val="22"/>
        </w:rPr>
        <w:t>.</w:t>
      </w:r>
    </w:p>
    <w:p w14:paraId="4AC6E0AE" w14:textId="4B55E9BE" w:rsidR="0045361E" w:rsidRPr="00D94642" w:rsidRDefault="00E823F8" w:rsidP="00856DA5">
      <w:pPr>
        <w:pStyle w:val="Heading2"/>
        <w:rPr>
          <w:rFonts w:asciiTheme="minorHAnsi" w:hAnsiTheme="minorHAnsi" w:cstheme="minorHAnsi"/>
        </w:rPr>
      </w:pPr>
      <w:bookmarkStart w:id="355" w:name="_Toc124522935"/>
      <w:bookmarkStart w:id="356" w:name="_Toc210826068"/>
      <w:r w:rsidRPr="00D94642">
        <w:rPr>
          <w:rFonts w:asciiTheme="minorHAnsi" w:hAnsiTheme="minorHAnsi" w:cstheme="minorHAnsi"/>
        </w:rPr>
        <w:lastRenderedPageBreak/>
        <w:t>Disposiciones de gestión</w:t>
      </w:r>
      <w:bookmarkEnd w:id="355"/>
      <w:bookmarkEnd w:id="356"/>
      <w:r w:rsidR="0045361E" w:rsidRPr="00D94642">
        <w:rPr>
          <w:rFonts w:asciiTheme="minorHAnsi" w:hAnsiTheme="minorHAnsi" w:cstheme="minorHAnsi"/>
        </w:rPr>
        <w:t xml:space="preserve"> </w:t>
      </w:r>
    </w:p>
    <w:p w14:paraId="4AA6439C" w14:textId="6924CCF3" w:rsidR="0045361E" w:rsidRPr="00805A7C" w:rsidRDefault="00CC1DDC"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Comité es un subcomité del Grupo Ejecutivo (GE) y sirve de plataforma principal para identificar, evaluar, desarrollar el tra</w:t>
      </w:r>
      <w:r w:rsidRPr="00DD328A">
        <w:rPr>
          <w:rFonts w:asciiTheme="minorHAnsi" w:hAnsiTheme="minorHAnsi" w:cstheme="minorHAnsi"/>
          <w:color w:val="auto"/>
          <w:sz w:val="22"/>
          <w:szCs w:val="22"/>
        </w:rPr>
        <w:t xml:space="preserve">tamiento y supervisar los riesgos a nivel corporativo. El Comité informa al Grupo Ejecutivo cada </w:t>
      </w:r>
      <w:r w:rsidR="00B356D4" w:rsidRPr="00805A7C">
        <w:rPr>
          <w:rFonts w:asciiTheme="minorHAnsi" w:hAnsiTheme="minorHAnsi" w:cstheme="minorHAnsi"/>
          <w:color w:val="auto"/>
          <w:sz w:val="22"/>
          <w:szCs w:val="22"/>
        </w:rPr>
        <w:t>vez que sea requerido</w:t>
      </w:r>
      <w:r w:rsidRPr="00805A7C">
        <w:rPr>
          <w:rFonts w:asciiTheme="minorHAnsi" w:hAnsiTheme="minorHAnsi" w:cstheme="minorHAnsi"/>
          <w:color w:val="auto"/>
          <w:sz w:val="22"/>
          <w:szCs w:val="22"/>
        </w:rPr>
        <w:t>.</w:t>
      </w:r>
      <w:r w:rsidR="0045361E" w:rsidRPr="00805A7C">
        <w:rPr>
          <w:rFonts w:asciiTheme="minorHAnsi" w:hAnsiTheme="minorHAnsi" w:cstheme="minorHAnsi"/>
          <w:color w:val="auto"/>
          <w:sz w:val="22"/>
          <w:szCs w:val="22"/>
        </w:rPr>
        <w:t xml:space="preserve"> </w:t>
      </w:r>
    </w:p>
    <w:p w14:paraId="677C8DB0" w14:textId="29A4055C" w:rsidR="0045361E" w:rsidRPr="00805A7C" w:rsidRDefault="008B0982" w:rsidP="001C27C4">
      <w:pPr>
        <w:pStyle w:val="Default"/>
        <w:numPr>
          <w:ilvl w:val="0"/>
          <w:numId w:val="6"/>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Membresía del Comité</w:t>
      </w:r>
    </w:p>
    <w:p w14:paraId="305486DC" w14:textId="4C7927BF" w:rsidR="0045361E" w:rsidRPr="00805A7C" w:rsidRDefault="00A617E4"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La composición del Comité de Riesgos incluirá una representación adecuada de la perspectiva corporativa en las cinco categorías de consecuencias de los riesgos (es decir, Financieros y de recursos; Seguridad y protección; Ejecución programática; Eficacia institucional; y Reputación). A este respecto, la composición permanente del Comité es la siguiente</w:t>
      </w:r>
      <w:r w:rsidR="0045361E" w:rsidRPr="00805A7C">
        <w:rPr>
          <w:rFonts w:asciiTheme="minorHAnsi" w:hAnsiTheme="minorHAnsi" w:cstheme="minorHAnsi"/>
          <w:color w:val="auto"/>
          <w:sz w:val="22"/>
          <w:szCs w:val="22"/>
        </w:rPr>
        <w:t xml:space="preserve">: </w:t>
      </w:r>
    </w:p>
    <w:p w14:paraId="397D1CB5" w14:textId="77777777" w:rsidR="002C6056" w:rsidRPr="00805A7C" w:rsidRDefault="002C6056" w:rsidP="002C6056">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Administrador Asociado como presidente; </w:t>
      </w:r>
    </w:p>
    <w:p w14:paraId="0FC30F44" w14:textId="6B208336" w:rsidR="002C6056" w:rsidRPr="00805A7C" w:rsidRDefault="002C6056" w:rsidP="00AC570E">
      <w:pPr>
        <w:pStyle w:val="Default"/>
        <w:numPr>
          <w:ilvl w:val="0"/>
          <w:numId w:val="4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La Oficina Ejecutiva;</w:t>
      </w:r>
    </w:p>
    <w:p w14:paraId="492D706E" w14:textId="210F289F" w:rsidR="002C6056" w:rsidRPr="00001931" w:rsidRDefault="002C6056" w:rsidP="00AC570E">
      <w:pPr>
        <w:pStyle w:val="Default"/>
        <w:numPr>
          <w:ilvl w:val="0"/>
          <w:numId w:val="4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Los </w:t>
      </w:r>
      <w:proofErr w:type="gramStart"/>
      <w:r w:rsidRPr="00805A7C">
        <w:rPr>
          <w:rFonts w:asciiTheme="minorHAnsi" w:hAnsiTheme="minorHAnsi" w:cstheme="minorHAnsi"/>
          <w:color w:val="auto"/>
          <w:sz w:val="22"/>
          <w:szCs w:val="22"/>
        </w:rPr>
        <w:t>Directores</w:t>
      </w:r>
      <w:proofErr w:type="gramEnd"/>
      <w:r w:rsidRPr="00805A7C">
        <w:rPr>
          <w:rFonts w:asciiTheme="minorHAnsi" w:hAnsiTheme="minorHAnsi" w:cstheme="minorHAnsi"/>
          <w:color w:val="auto"/>
          <w:sz w:val="22"/>
          <w:szCs w:val="22"/>
        </w:rPr>
        <w:t xml:space="preserve"> de todas las Oficinas Reg</w:t>
      </w:r>
      <w:r w:rsidRPr="00001931">
        <w:rPr>
          <w:rFonts w:asciiTheme="minorHAnsi" w:hAnsiTheme="minorHAnsi" w:cstheme="minorHAnsi"/>
          <w:color w:val="auto"/>
          <w:sz w:val="22"/>
          <w:szCs w:val="22"/>
        </w:rPr>
        <w:t xml:space="preserve">ionales </w:t>
      </w:r>
    </w:p>
    <w:p w14:paraId="6F3F05CC" w14:textId="791D128B" w:rsidR="002C6056" w:rsidRPr="00001931" w:rsidRDefault="002C6056" w:rsidP="00AC570E">
      <w:pPr>
        <w:pStyle w:val="Default"/>
        <w:numPr>
          <w:ilvl w:val="0"/>
          <w:numId w:val="43"/>
        </w:numPr>
        <w:spacing w:after="120"/>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Director de la Oficina de Servicios de Gestión</w:t>
      </w:r>
      <w:r w:rsidR="00D54C02" w:rsidRPr="00001931">
        <w:rPr>
          <w:rFonts w:asciiTheme="minorHAnsi" w:hAnsiTheme="minorHAnsi" w:cstheme="minorHAnsi"/>
          <w:color w:val="auto"/>
          <w:sz w:val="22"/>
          <w:szCs w:val="22"/>
        </w:rPr>
        <w:t>;</w:t>
      </w:r>
    </w:p>
    <w:p w14:paraId="5FCE5B25" w14:textId="6B5D479E" w:rsidR="002C6056" w:rsidRPr="00DD328A" w:rsidRDefault="002C6056" w:rsidP="00AC570E">
      <w:pPr>
        <w:pStyle w:val="Default"/>
        <w:numPr>
          <w:ilvl w:val="0"/>
          <w:numId w:val="43"/>
        </w:numPr>
        <w:spacing w:after="12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Director de BERA</w:t>
      </w:r>
      <w:r w:rsidR="00D54C02" w:rsidRPr="00DD328A">
        <w:rPr>
          <w:rFonts w:asciiTheme="minorHAnsi" w:hAnsiTheme="minorHAnsi" w:cstheme="minorHAnsi"/>
          <w:color w:val="auto"/>
          <w:sz w:val="22"/>
          <w:szCs w:val="22"/>
        </w:rPr>
        <w:t>;</w:t>
      </w:r>
    </w:p>
    <w:p w14:paraId="0A8B73FC" w14:textId="7491729B" w:rsidR="002C6056" w:rsidRPr="00805A7C" w:rsidRDefault="002C6056" w:rsidP="00AC570E">
      <w:pPr>
        <w:pStyle w:val="Default"/>
        <w:numPr>
          <w:ilvl w:val="0"/>
          <w:numId w:val="4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 BPPS</w:t>
      </w:r>
      <w:r w:rsidR="00D54C02" w:rsidRPr="00805A7C">
        <w:rPr>
          <w:rFonts w:asciiTheme="minorHAnsi" w:hAnsiTheme="minorHAnsi" w:cstheme="minorHAnsi"/>
          <w:color w:val="auto"/>
          <w:sz w:val="22"/>
          <w:szCs w:val="22"/>
        </w:rPr>
        <w:t>;</w:t>
      </w:r>
    </w:p>
    <w:p w14:paraId="22ED4059" w14:textId="0AE6880B" w:rsidR="002C6056" w:rsidRPr="00805A7C" w:rsidRDefault="002C6056" w:rsidP="00AC570E">
      <w:pPr>
        <w:pStyle w:val="Default"/>
        <w:numPr>
          <w:ilvl w:val="0"/>
          <w:numId w:val="4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w:t>
      </w:r>
      <w:r w:rsidR="00B356D4" w:rsidRPr="00805A7C">
        <w:rPr>
          <w:rFonts w:asciiTheme="minorHAnsi" w:hAnsiTheme="minorHAnsi" w:cstheme="minorHAnsi"/>
          <w:color w:val="auto"/>
          <w:sz w:val="22"/>
          <w:szCs w:val="22"/>
        </w:rPr>
        <w:t>l Buró de</w:t>
      </w:r>
      <w:r w:rsidRPr="00805A7C">
        <w:rPr>
          <w:rFonts w:asciiTheme="minorHAnsi" w:hAnsiTheme="minorHAnsi" w:cstheme="minorHAnsi"/>
          <w:color w:val="auto"/>
          <w:sz w:val="22"/>
          <w:szCs w:val="22"/>
        </w:rPr>
        <w:t xml:space="preserve"> C</w:t>
      </w:r>
      <w:r w:rsidR="00B356D4" w:rsidRPr="00805A7C">
        <w:rPr>
          <w:rFonts w:asciiTheme="minorHAnsi" w:hAnsiTheme="minorHAnsi" w:cstheme="minorHAnsi"/>
          <w:color w:val="auto"/>
          <w:sz w:val="22"/>
          <w:szCs w:val="22"/>
        </w:rPr>
        <w:t>risis</w:t>
      </w:r>
      <w:r w:rsidR="00D54C02" w:rsidRPr="00805A7C">
        <w:rPr>
          <w:rFonts w:asciiTheme="minorHAnsi" w:hAnsiTheme="minorHAnsi" w:cstheme="minorHAnsi"/>
          <w:color w:val="auto"/>
          <w:sz w:val="22"/>
          <w:szCs w:val="22"/>
        </w:rPr>
        <w:t>;</w:t>
      </w:r>
    </w:p>
    <w:p w14:paraId="02CA59D9" w14:textId="688F13DC" w:rsidR="002C6056" w:rsidRPr="00805A7C" w:rsidRDefault="002C6056" w:rsidP="00AC570E">
      <w:pPr>
        <w:pStyle w:val="Default"/>
        <w:numPr>
          <w:ilvl w:val="0"/>
          <w:numId w:val="4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Finanzas;</w:t>
      </w:r>
    </w:p>
    <w:p w14:paraId="4C6EC14E" w14:textId="15199710" w:rsidR="0045361E" w:rsidRPr="00805A7C" w:rsidRDefault="002C6056" w:rsidP="00AC570E">
      <w:pPr>
        <w:pStyle w:val="Default"/>
        <w:numPr>
          <w:ilvl w:val="0"/>
          <w:numId w:val="43"/>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 la Oficina de Seguridad</w:t>
      </w:r>
      <w:r w:rsidR="00D54C02" w:rsidRPr="00805A7C">
        <w:rPr>
          <w:rFonts w:asciiTheme="minorHAnsi" w:hAnsiTheme="minorHAnsi" w:cstheme="minorHAnsi"/>
          <w:color w:val="auto"/>
          <w:sz w:val="22"/>
          <w:szCs w:val="22"/>
        </w:rPr>
        <w:t>.</w:t>
      </w:r>
    </w:p>
    <w:p w14:paraId="4FFAB782" w14:textId="46B06BF4" w:rsidR="0045361E" w:rsidRPr="00805A7C" w:rsidRDefault="003B01A3"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Los miembros del Comité son insustituibles. En caso de que un miembro del Comité no esté disponible para asistir a una reunión del Comité de Riesgos, la participación no podrá ser</w:t>
      </w:r>
      <w:r w:rsidR="0045361E" w:rsidRPr="00805A7C">
        <w:rPr>
          <w:rFonts w:asciiTheme="minorHAnsi" w:hAnsiTheme="minorHAnsi" w:cstheme="minorHAnsi"/>
          <w:color w:val="auto"/>
          <w:sz w:val="22"/>
          <w:szCs w:val="22"/>
        </w:rPr>
        <w:t>:</w:t>
      </w:r>
    </w:p>
    <w:p w14:paraId="6369B8A2" w14:textId="5D96148E" w:rsidR="00A32B9D" w:rsidRPr="00001931" w:rsidRDefault="00A32B9D" w:rsidP="00AC570E">
      <w:pPr>
        <w:pStyle w:val="Default"/>
        <w:numPr>
          <w:ilvl w:val="1"/>
          <w:numId w:val="4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Propietario de riesgo de entradas de riesgo c</w:t>
      </w:r>
      <w:r w:rsidRPr="00001931">
        <w:rPr>
          <w:rFonts w:asciiTheme="minorHAnsi" w:hAnsiTheme="minorHAnsi" w:cstheme="minorHAnsi"/>
          <w:color w:val="auto"/>
          <w:sz w:val="22"/>
          <w:szCs w:val="22"/>
        </w:rPr>
        <w:t>orporativas específicas;</w:t>
      </w:r>
    </w:p>
    <w:p w14:paraId="69DD0E0B" w14:textId="5D0508E1" w:rsidR="00A32B9D" w:rsidRPr="00DD328A" w:rsidRDefault="00A32B9D" w:rsidP="00AC570E">
      <w:pPr>
        <w:pStyle w:val="Default"/>
        <w:numPr>
          <w:ilvl w:val="1"/>
          <w:numId w:val="44"/>
        </w:numPr>
        <w:spacing w:after="12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Jefe de línea de una oficina/unidad específica; </w:t>
      </w:r>
    </w:p>
    <w:p w14:paraId="6070AB1D" w14:textId="25327BD4" w:rsidR="00A32B9D" w:rsidRPr="00805A7C" w:rsidRDefault="00A32B9D" w:rsidP="00AC570E">
      <w:pPr>
        <w:pStyle w:val="Default"/>
        <w:numPr>
          <w:ilvl w:val="1"/>
          <w:numId w:val="4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Gestores de fondos verticales;</w:t>
      </w:r>
    </w:p>
    <w:p w14:paraId="5D615FAF" w14:textId="1CC5308F" w:rsidR="00A32B9D" w:rsidRPr="00805A7C" w:rsidRDefault="00A32B9D" w:rsidP="00AC570E">
      <w:pPr>
        <w:pStyle w:val="Default"/>
        <w:numPr>
          <w:ilvl w:val="1"/>
          <w:numId w:val="4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Directores adjuntos de oficina;</w:t>
      </w:r>
    </w:p>
    <w:p w14:paraId="7BA0A8D8" w14:textId="53E4AECC" w:rsidR="00A32B9D" w:rsidRPr="00805A7C" w:rsidRDefault="00A32B9D" w:rsidP="00AC570E">
      <w:pPr>
        <w:pStyle w:val="Default"/>
        <w:numPr>
          <w:ilvl w:val="1"/>
          <w:numId w:val="4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Expertos o especialistas en temas concretos;</w:t>
      </w:r>
    </w:p>
    <w:p w14:paraId="68367239" w14:textId="4DEC0B78" w:rsidR="0045361E" w:rsidRPr="00805A7C" w:rsidRDefault="00A32B9D" w:rsidP="00AC570E">
      <w:pPr>
        <w:pStyle w:val="Default"/>
        <w:numPr>
          <w:ilvl w:val="1"/>
          <w:numId w:val="4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Otro personal, según sea necesario.</w:t>
      </w:r>
    </w:p>
    <w:p w14:paraId="7380C8AB" w14:textId="77777777" w:rsidR="00A32B9D" w:rsidRPr="00805A7C" w:rsidRDefault="00A32B9D" w:rsidP="00A32B9D">
      <w:pPr>
        <w:pStyle w:val="Default"/>
        <w:spacing w:after="120"/>
        <w:ind w:left="360"/>
        <w:jc w:val="both"/>
        <w:rPr>
          <w:rFonts w:asciiTheme="minorHAnsi" w:hAnsiTheme="minorHAnsi" w:cstheme="minorHAnsi"/>
          <w:color w:val="auto"/>
          <w:sz w:val="22"/>
          <w:szCs w:val="22"/>
        </w:rPr>
      </w:pPr>
    </w:p>
    <w:p w14:paraId="0BC8DFDC" w14:textId="46D23017" w:rsidR="0045361E" w:rsidRPr="00805A7C" w:rsidRDefault="00873243" w:rsidP="001C27C4">
      <w:pPr>
        <w:pStyle w:val="Default"/>
        <w:numPr>
          <w:ilvl w:val="0"/>
          <w:numId w:val="6"/>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Relación con otras estructuras corporativas de toma de decisiones</w:t>
      </w:r>
    </w:p>
    <w:p w14:paraId="2EF9A18A" w14:textId="08570AEC" w:rsidR="0045361E" w:rsidRPr="00D94642" w:rsidRDefault="00283D61" w:rsidP="00D94642">
      <w:pPr>
        <w:pStyle w:val="Default"/>
        <w:spacing w:after="120" w:line="276" w:lineRule="auto"/>
        <w:jc w:val="both"/>
        <w:rPr>
          <w:rFonts w:asciiTheme="minorHAnsi" w:hAnsiTheme="minorHAnsi" w:cstheme="minorHAnsi"/>
          <w:sz w:val="22"/>
          <w:szCs w:val="22"/>
        </w:rPr>
      </w:pPr>
      <w:r w:rsidRPr="00805A7C">
        <w:rPr>
          <w:rFonts w:cstheme="minorHAnsi"/>
          <w:sz w:val="22"/>
          <w:szCs w:val="22"/>
        </w:rPr>
        <w:t xml:space="preserve">El Comité de Riesgos </w:t>
      </w:r>
      <w:r w:rsidR="00B356D4" w:rsidRPr="00805A7C">
        <w:rPr>
          <w:rFonts w:cstheme="minorHAnsi"/>
          <w:sz w:val="22"/>
          <w:szCs w:val="22"/>
        </w:rPr>
        <w:t xml:space="preserve">es un grupo consultivo y </w:t>
      </w:r>
      <w:r w:rsidRPr="00805A7C">
        <w:rPr>
          <w:rFonts w:cstheme="minorHAnsi"/>
          <w:sz w:val="22"/>
          <w:szCs w:val="22"/>
        </w:rPr>
        <w:t>es un subcomité del Grupo Ejecutivo. Presenta informes al Grupo Ejecutivo semestralmente o cuando es necesario. La relación con otras estructuras decisorias de la empresa puede describirse del siguiente modo</w:t>
      </w:r>
      <w:r w:rsidR="0045361E" w:rsidRPr="00805A7C">
        <w:rPr>
          <w:rFonts w:cstheme="minorHAnsi"/>
          <w:sz w:val="22"/>
          <w:szCs w:val="22"/>
        </w:rPr>
        <w:t>:</w:t>
      </w:r>
    </w:p>
    <w:p w14:paraId="2C0B11B3" w14:textId="1DAC732B" w:rsidR="00E03D5C" w:rsidRPr="00D94642" w:rsidRDefault="00E03D5C" w:rsidP="0045361E">
      <w:pPr>
        <w:pStyle w:val="Default"/>
        <w:spacing w:line="276" w:lineRule="auto"/>
        <w:ind w:left="360"/>
        <w:jc w:val="both"/>
        <w:rPr>
          <w:rFonts w:asciiTheme="minorHAnsi" w:hAnsiTheme="minorHAnsi" w:cstheme="minorHAnsi"/>
          <w:sz w:val="22"/>
          <w:szCs w:val="22"/>
        </w:rPr>
      </w:pPr>
      <w:r w:rsidRPr="00D94642">
        <w:rPr>
          <w:rFonts w:asciiTheme="minorHAnsi" w:hAnsiTheme="minorHAnsi" w:cstheme="minorHAnsi"/>
          <w:noProof/>
          <w:sz w:val="22"/>
          <w:szCs w:val="22"/>
        </w:rPr>
        <w:lastRenderedPageBreak/>
        <w:drawing>
          <wp:inline distT="0" distB="0" distL="0" distR="0" wp14:anchorId="7BCAF35D" wp14:editId="4A8F8811">
            <wp:extent cx="4273550" cy="3206750"/>
            <wp:effectExtent l="0" t="57150" r="0" b="50800"/>
            <wp:docPr id="1938957116" name="Diagram 19389571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9B7032D" w14:textId="77777777" w:rsidR="0045361E" w:rsidRPr="00D94642" w:rsidRDefault="0045361E" w:rsidP="0045361E">
      <w:pPr>
        <w:pStyle w:val="Default"/>
        <w:spacing w:line="276" w:lineRule="auto"/>
        <w:ind w:left="357"/>
        <w:jc w:val="both"/>
        <w:rPr>
          <w:rFonts w:asciiTheme="minorHAnsi" w:hAnsiTheme="minorHAnsi" w:cstheme="minorHAnsi"/>
          <w:color w:val="auto"/>
          <w:sz w:val="22"/>
          <w:szCs w:val="22"/>
        </w:rPr>
      </w:pPr>
    </w:p>
    <w:p w14:paraId="3D01993C" w14:textId="6351B3D2" w:rsidR="0045361E" w:rsidRPr="00805A7C" w:rsidRDefault="002426B6" w:rsidP="0045361E">
      <w:pPr>
        <w:pStyle w:val="Default"/>
        <w:spacing w:line="276" w:lineRule="auto"/>
        <w:ind w:left="357"/>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Comité de Riesgos revisa, analiza y </w:t>
      </w:r>
      <w:r w:rsidR="00E03D5C" w:rsidRPr="00805A7C">
        <w:rPr>
          <w:rFonts w:asciiTheme="minorHAnsi" w:hAnsiTheme="minorHAnsi" w:cstheme="minorHAnsi"/>
          <w:color w:val="auto"/>
          <w:sz w:val="22"/>
          <w:szCs w:val="22"/>
        </w:rPr>
        <w:t>aconseja</w:t>
      </w:r>
      <w:r w:rsidRPr="00001931">
        <w:rPr>
          <w:rFonts w:asciiTheme="minorHAnsi" w:hAnsiTheme="minorHAnsi" w:cstheme="minorHAnsi"/>
          <w:color w:val="auto"/>
          <w:sz w:val="22"/>
          <w:szCs w:val="22"/>
        </w:rPr>
        <w:t xml:space="preserve"> sobre los riesgos</w:t>
      </w:r>
      <w:r w:rsidR="00E03D5C" w:rsidRPr="00001931">
        <w:rPr>
          <w:rFonts w:asciiTheme="minorHAnsi" w:hAnsiTheme="minorHAnsi" w:cstheme="minorHAnsi"/>
          <w:color w:val="auto"/>
          <w:sz w:val="22"/>
          <w:szCs w:val="22"/>
        </w:rPr>
        <w:t xml:space="preserve"> </w:t>
      </w:r>
      <w:r w:rsidR="007574F0" w:rsidRPr="00001931">
        <w:rPr>
          <w:rFonts w:asciiTheme="minorHAnsi" w:hAnsiTheme="minorHAnsi" w:cstheme="minorHAnsi"/>
          <w:color w:val="auto"/>
          <w:sz w:val="22"/>
          <w:szCs w:val="22"/>
        </w:rPr>
        <w:t>corporativos que</w:t>
      </w:r>
      <w:r w:rsidRPr="00001931">
        <w:rPr>
          <w:rFonts w:asciiTheme="minorHAnsi" w:hAnsiTheme="minorHAnsi" w:cstheme="minorHAnsi"/>
          <w:color w:val="auto"/>
          <w:sz w:val="22"/>
          <w:szCs w:val="22"/>
        </w:rPr>
        <w:t xml:space="preserve"> se </w:t>
      </w:r>
      <w:r w:rsidR="00E03D5C" w:rsidRPr="00001931">
        <w:rPr>
          <w:rFonts w:asciiTheme="minorHAnsi" w:hAnsiTheme="minorHAnsi" w:cstheme="minorHAnsi"/>
          <w:color w:val="auto"/>
          <w:sz w:val="22"/>
          <w:szCs w:val="22"/>
        </w:rPr>
        <w:t>escal</w:t>
      </w:r>
      <w:r w:rsidRPr="00893C27">
        <w:rPr>
          <w:rFonts w:asciiTheme="minorHAnsi" w:hAnsiTheme="minorHAnsi" w:cstheme="minorHAnsi"/>
          <w:color w:val="auto"/>
          <w:sz w:val="22"/>
          <w:szCs w:val="22"/>
        </w:rPr>
        <w:t xml:space="preserve">an a través de los diferentes mecanismos corporativos y fuentes de datos </w:t>
      </w:r>
      <w:r w:rsidRPr="00DD328A">
        <w:rPr>
          <w:rFonts w:asciiTheme="minorHAnsi" w:hAnsiTheme="minorHAnsi" w:cstheme="minorHAnsi"/>
          <w:color w:val="auto"/>
          <w:sz w:val="22"/>
          <w:szCs w:val="22"/>
        </w:rPr>
        <w:t>(por ejemplo, OPG, SMG, Junta de Crisis, Registro de Riesgos</w:t>
      </w:r>
      <w:r w:rsidR="00E03D5C" w:rsidRPr="00805A7C">
        <w:rPr>
          <w:rFonts w:asciiTheme="minorHAnsi" w:hAnsiTheme="minorHAnsi" w:cstheme="minorHAnsi"/>
          <w:color w:val="auto"/>
          <w:sz w:val="22"/>
          <w:szCs w:val="22"/>
        </w:rPr>
        <w:t>, etc.</w:t>
      </w:r>
      <w:r w:rsidRPr="00805A7C">
        <w:rPr>
          <w:rFonts w:asciiTheme="minorHAnsi" w:hAnsiTheme="minorHAnsi" w:cstheme="minorHAnsi"/>
          <w:color w:val="auto"/>
          <w:sz w:val="22"/>
          <w:szCs w:val="22"/>
        </w:rPr>
        <w:t>)</w:t>
      </w:r>
      <w:r w:rsidR="003D2404" w:rsidRPr="00805A7C">
        <w:rPr>
          <w:rFonts w:asciiTheme="minorHAnsi" w:hAnsiTheme="minorHAnsi" w:cstheme="minorHAnsi"/>
          <w:color w:val="auto"/>
          <w:sz w:val="22"/>
          <w:szCs w:val="22"/>
        </w:rPr>
        <w:t>,</w:t>
      </w:r>
      <w:r w:rsidR="00E03D5C" w:rsidRPr="00805A7C">
        <w:rPr>
          <w:rFonts w:asciiTheme="minorHAnsi" w:hAnsiTheme="minorHAnsi" w:cstheme="minorHAnsi"/>
          <w:color w:val="auto"/>
          <w:sz w:val="22"/>
          <w:szCs w:val="22"/>
        </w:rPr>
        <w:t xml:space="preserve"> así como mediante el análisis de riesgos por parte de distintas Oficinas y/o expertos técnicos</w:t>
      </w:r>
      <w:r w:rsidRPr="00805A7C">
        <w:rPr>
          <w:rFonts w:asciiTheme="minorHAnsi" w:hAnsiTheme="minorHAnsi" w:cstheme="minorHAnsi"/>
          <w:color w:val="auto"/>
          <w:sz w:val="22"/>
          <w:szCs w:val="22"/>
        </w:rPr>
        <w:t>. Las decisiones sobre el tratamiento de los riesgos deben recomendarse al mecanismo existente para su aplicación. El Comité de Riesgos supervisará el estado de la aplicación de estos tratamientos durante las reuniones periódicas del Comité de Riesgos.</w:t>
      </w:r>
      <w:r w:rsidR="0045361E" w:rsidRPr="00805A7C">
        <w:rPr>
          <w:rFonts w:asciiTheme="minorHAnsi" w:hAnsiTheme="minorHAnsi" w:cstheme="minorHAnsi"/>
          <w:color w:val="auto"/>
          <w:sz w:val="22"/>
          <w:szCs w:val="22"/>
        </w:rPr>
        <w:t xml:space="preserve"> </w:t>
      </w:r>
    </w:p>
    <w:p w14:paraId="01605C02" w14:textId="77777777" w:rsidR="0045361E" w:rsidRPr="00D94642" w:rsidRDefault="0045361E" w:rsidP="0045361E">
      <w:pPr>
        <w:pStyle w:val="Default"/>
        <w:spacing w:line="276" w:lineRule="auto"/>
        <w:ind w:left="360"/>
        <w:jc w:val="both"/>
        <w:rPr>
          <w:rFonts w:asciiTheme="minorHAnsi" w:hAnsiTheme="minorHAnsi" w:cstheme="minorHAnsi"/>
          <w:color w:val="920000"/>
          <w:sz w:val="22"/>
          <w:szCs w:val="22"/>
        </w:rPr>
      </w:pPr>
    </w:p>
    <w:p w14:paraId="68B65798" w14:textId="6BA97ADB" w:rsidR="0045361E" w:rsidRPr="00001931" w:rsidRDefault="002426B6" w:rsidP="0045361E">
      <w:pPr>
        <w:pStyle w:val="Default"/>
        <w:numPr>
          <w:ilvl w:val="0"/>
          <w:numId w:val="6"/>
        </w:numPr>
        <w:spacing w:line="276" w:lineRule="auto"/>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Reuniones del Comité de Riesgos</w:t>
      </w:r>
      <w:r w:rsidR="0045361E" w:rsidRPr="00805A7C">
        <w:rPr>
          <w:rFonts w:asciiTheme="minorHAnsi" w:hAnsiTheme="minorHAnsi" w:cstheme="minorHAnsi"/>
          <w:b/>
          <w:bCs/>
          <w:i/>
          <w:iCs/>
          <w:color w:val="auto"/>
          <w:sz w:val="22"/>
          <w:szCs w:val="22"/>
        </w:rPr>
        <w:t xml:space="preserve"> </w:t>
      </w:r>
    </w:p>
    <w:p w14:paraId="364B5C21" w14:textId="46827DC9" w:rsidR="0045361E" w:rsidRPr="00805A7C" w:rsidRDefault="004D2D03" w:rsidP="0045361E">
      <w:pPr>
        <w:pStyle w:val="Default"/>
        <w:spacing w:line="276" w:lineRule="auto"/>
        <w:ind w:left="36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El Comité de Riesgos se reunirá </w:t>
      </w:r>
      <w:r w:rsidR="00E03D5C" w:rsidRPr="00DD328A">
        <w:rPr>
          <w:rFonts w:asciiTheme="minorHAnsi" w:hAnsiTheme="minorHAnsi" w:cstheme="minorHAnsi"/>
          <w:color w:val="auto"/>
          <w:sz w:val="22"/>
          <w:szCs w:val="22"/>
        </w:rPr>
        <w:t xml:space="preserve">cuatro </w:t>
      </w:r>
      <w:r w:rsidRPr="00DD328A">
        <w:rPr>
          <w:rFonts w:asciiTheme="minorHAnsi" w:hAnsiTheme="minorHAnsi" w:cstheme="minorHAnsi"/>
          <w:color w:val="auto"/>
          <w:sz w:val="22"/>
          <w:szCs w:val="22"/>
        </w:rPr>
        <w:t>veces al año</w:t>
      </w:r>
      <w:r w:rsidRPr="00805A7C">
        <w:rPr>
          <w:rFonts w:asciiTheme="minorHAnsi" w:hAnsiTheme="minorHAnsi" w:cstheme="minorHAnsi"/>
          <w:color w:val="auto"/>
          <w:sz w:val="22"/>
          <w:szCs w:val="22"/>
        </w:rPr>
        <w:t xml:space="preserve">. Con carácter ad hoc, el presidente del Comité de Riesgos también puede convocar una reunión del Comité para deliberar de inmediato sobre cualquier cuestión de riesgo urgente. El orden del día de la reunión del Comité </w:t>
      </w:r>
      <w:r w:rsidR="00D71779" w:rsidRPr="00805A7C">
        <w:rPr>
          <w:rFonts w:asciiTheme="minorHAnsi" w:hAnsiTheme="minorHAnsi" w:cstheme="minorHAnsi"/>
          <w:color w:val="auto"/>
          <w:sz w:val="22"/>
          <w:szCs w:val="22"/>
        </w:rPr>
        <w:t xml:space="preserve">de Riesgos puede incluir temas tales como </w:t>
      </w:r>
      <w:r w:rsidR="003631FC" w:rsidRPr="00805A7C">
        <w:rPr>
          <w:rFonts w:asciiTheme="minorHAnsi" w:hAnsiTheme="minorHAnsi" w:cstheme="minorHAnsi"/>
          <w:color w:val="auto"/>
          <w:sz w:val="22"/>
          <w:szCs w:val="22"/>
        </w:rPr>
        <w:t>los siguientes</w:t>
      </w:r>
      <w:r w:rsidR="0045361E" w:rsidRPr="00805A7C">
        <w:rPr>
          <w:rFonts w:asciiTheme="minorHAnsi" w:hAnsiTheme="minorHAnsi" w:cstheme="minorHAnsi"/>
          <w:color w:val="auto"/>
          <w:sz w:val="22"/>
          <w:szCs w:val="22"/>
        </w:rPr>
        <w:t>:</w:t>
      </w:r>
    </w:p>
    <w:p w14:paraId="0CCA6C98" w14:textId="0325DF08" w:rsidR="00D76F80" w:rsidRPr="00805A7C" w:rsidRDefault="00D76F80" w:rsidP="00AC570E">
      <w:pPr>
        <w:pStyle w:val="Default"/>
        <w:numPr>
          <w:ilvl w:val="1"/>
          <w:numId w:val="4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Revisión de la eficacia de la aplicación de la ERM (incluidas las políticas, los procedimientos, el aprendizaje y otras herramientas);</w:t>
      </w:r>
    </w:p>
    <w:p w14:paraId="4AA989A8" w14:textId="619F7FA6" w:rsidR="00D76F80" w:rsidRPr="00DD328A" w:rsidRDefault="00D71779" w:rsidP="00AC570E">
      <w:pPr>
        <w:pStyle w:val="Default"/>
        <w:numPr>
          <w:ilvl w:val="1"/>
          <w:numId w:val="4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Identificar, r</w:t>
      </w:r>
      <w:r w:rsidR="00D76F80" w:rsidRPr="00805A7C">
        <w:rPr>
          <w:rFonts w:asciiTheme="minorHAnsi" w:hAnsiTheme="minorHAnsi" w:cstheme="minorHAnsi"/>
          <w:color w:val="auto"/>
          <w:sz w:val="22"/>
          <w:szCs w:val="22"/>
        </w:rPr>
        <w:t>evisar y gestionar los riesgos corporativos, incluido el análisis de las tendencias emergentes y los riesgos que afectan a la organización (incluida la revisión del Registro de Riesgos corporativ</w:t>
      </w:r>
      <w:r w:rsidR="00D76F80" w:rsidRPr="00001931">
        <w:rPr>
          <w:rFonts w:asciiTheme="minorHAnsi" w:hAnsiTheme="minorHAnsi" w:cstheme="minorHAnsi"/>
          <w:color w:val="auto"/>
          <w:sz w:val="22"/>
          <w:szCs w:val="22"/>
        </w:rPr>
        <w:t>o</w:t>
      </w:r>
      <w:r w:rsidR="00D76F80" w:rsidRPr="00DD328A">
        <w:rPr>
          <w:rFonts w:asciiTheme="minorHAnsi" w:hAnsiTheme="minorHAnsi" w:cstheme="minorHAnsi"/>
          <w:color w:val="auto"/>
          <w:sz w:val="22"/>
          <w:szCs w:val="22"/>
        </w:rPr>
        <w:t xml:space="preserve"> agregado y los KRI); </w:t>
      </w:r>
    </w:p>
    <w:p w14:paraId="6512CDE4" w14:textId="751DB973" w:rsidR="00D76F80" w:rsidRPr="00805A7C" w:rsidRDefault="00D76F80" w:rsidP="00AC570E">
      <w:pPr>
        <w:pStyle w:val="Default"/>
        <w:numPr>
          <w:ilvl w:val="1"/>
          <w:numId w:val="4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Revisar los riesgos de los países en crisis de nivel 3, bajo la dirección de las oficinas regionales. </w:t>
      </w:r>
    </w:p>
    <w:p w14:paraId="78D53864" w14:textId="4777A726" w:rsidR="00D71779" w:rsidRPr="00805A7C" w:rsidRDefault="00D71779" w:rsidP="00AC570E">
      <w:pPr>
        <w:pStyle w:val="Default"/>
        <w:numPr>
          <w:ilvl w:val="1"/>
          <w:numId w:val="4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Revisar riesgos escalados por otros mecanismos y Oficinas Regionales.</w:t>
      </w:r>
    </w:p>
    <w:p w14:paraId="3BD8BE65" w14:textId="106074E1" w:rsidR="0045361E" w:rsidRPr="00805A7C" w:rsidRDefault="00D76F80" w:rsidP="00AC570E">
      <w:pPr>
        <w:pStyle w:val="Default"/>
        <w:numPr>
          <w:ilvl w:val="1"/>
          <w:numId w:val="45"/>
        </w:numPr>
        <w:spacing w:line="276" w:lineRule="auto"/>
        <w:ind w:left="993"/>
        <w:jc w:val="both"/>
        <w:rPr>
          <w:rFonts w:asciiTheme="minorHAnsi" w:hAnsiTheme="minorHAnsi" w:cstheme="minorHAnsi"/>
          <w:color w:val="auto"/>
          <w:sz w:val="22"/>
          <w:szCs w:val="22"/>
          <w:lang w:val="es-AR"/>
        </w:rPr>
      </w:pPr>
      <w:r w:rsidRPr="00805A7C">
        <w:rPr>
          <w:rFonts w:asciiTheme="minorHAnsi" w:hAnsiTheme="minorHAnsi" w:cstheme="minorHAnsi"/>
          <w:color w:val="auto"/>
          <w:sz w:val="22"/>
          <w:szCs w:val="22"/>
          <w:lang w:val="es-AR"/>
        </w:rPr>
        <w:t>Cualquier otra actividad</w:t>
      </w:r>
    </w:p>
    <w:p w14:paraId="2D774A4C" w14:textId="77777777" w:rsidR="00D76F80" w:rsidRPr="00805A7C" w:rsidRDefault="00D76F80" w:rsidP="00D76F80">
      <w:pPr>
        <w:pStyle w:val="Default"/>
        <w:spacing w:line="276" w:lineRule="auto"/>
        <w:ind w:left="357"/>
        <w:jc w:val="both"/>
        <w:rPr>
          <w:rFonts w:asciiTheme="minorHAnsi" w:hAnsiTheme="minorHAnsi" w:cstheme="minorHAnsi"/>
          <w:color w:val="auto"/>
          <w:sz w:val="22"/>
          <w:szCs w:val="22"/>
        </w:rPr>
      </w:pPr>
    </w:p>
    <w:p w14:paraId="050CFE90" w14:textId="22C99A8E" w:rsidR="0045361E" w:rsidRPr="00805A7C" w:rsidRDefault="0045361E" w:rsidP="0045361E">
      <w:pPr>
        <w:pStyle w:val="Default"/>
        <w:keepNext/>
        <w:numPr>
          <w:ilvl w:val="0"/>
          <w:numId w:val="6"/>
        </w:numPr>
        <w:spacing w:line="276" w:lineRule="auto"/>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Secretaria</w:t>
      </w:r>
      <w:r w:rsidR="00774FA5" w:rsidRPr="00805A7C">
        <w:rPr>
          <w:rFonts w:asciiTheme="minorHAnsi" w:hAnsiTheme="minorHAnsi" w:cstheme="minorHAnsi"/>
          <w:b/>
          <w:bCs/>
          <w:i/>
          <w:iCs/>
          <w:color w:val="auto"/>
          <w:sz w:val="22"/>
          <w:szCs w:val="22"/>
        </w:rPr>
        <w:t xml:space="preserve"> del Comité de Riesgos</w:t>
      </w:r>
      <w:r w:rsidRPr="00805A7C">
        <w:rPr>
          <w:rFonts w:asciiTheme="minorHAnsi" w:hAnsiTheme="minorHAnsi" w:cstheme="minorHAnsi"/>
          <w:b/>
          <w:bCs/>
          <w:i/>
          <w:iCs/>
          <w:color w:val="auto"/>
          <w:sz w:val="22"/>
          <w:szCs w:val="22"/>
        </w:rPr>
        <w:t xml:space="preserve"> </w:t>
      </w:r>
    </w:p>
    <w:p w14:paraId="5E8E93EE" w14:textId="7BC77FC1" w:rsidR="0045361E" w:rsidRPr="00805A7C" w:rsidRDefault="006C028D" w:rsidP="0045361E">
      <w:pPr>
        <w:pStyle w:val="Default"/>
        <w:keepNext/>
        <w:spacing w:line="276" w:lineRule="auto"/>
        <w:ind w:left="357"/>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Comité de Riesgos cuenta con el apoyo de una secretaría (</w:t>
      </w:r>
      <w:r w:rsidR="00D71779" w:rsidRPr="00805A7C">
        <w:rPr>
          <w:rFonts w:asciiTheme="minorHAnsi" w:hAnsiTheme="minorHAnsi" w:cstheme="minorHAnsi"/>
          <w:color w:val="auto"/>
          <w:sz w:val="22"/>
          <w:szCs w:val="22"/>
        </w:rPr>
        <w:t>EXO/CPU</w:t>
      </w:r>
      <w:r w:rsidRPr="00805A7C">
        <w:rPr>
          <w:rFonts w:asciiTheme="minorHAnsi" w:hAnsiTheme="minorHAnsi" w:cstheme="minorHAnsi"/>
          <w:color w:val="auto"/>
          <w:sz w:val="22"/>
          <w:szCs w:val="22"/>
        </w:rPr>
        <w:t>) para asistir al presidente y a los miembros del Comité en la gestión eficaz y eficiente de sus reuniones. Esto incluye</w:t>
      </w:r>
      <w:r w:rsidR="0045361E" w:rsidRPr="00805A7C">
        <w:rPr>
          <w:rFonts w:asciiTheme="minorHAnsi" w:hAnsiTheme="minorHAnsi" w:cstheme="minorHAnsi"/>
          <w:color w:val="auto"/>
          <w:sz w:val="22"/>
          <w:szCs w:val="22"/>
        </w:rPr>
        <w:t>:</w:t>
      </w:r>
    </w:p>
    <w:p w14:paraId="7466D797" w14:textId="2F7CFAC9" w:rsidR="00AC570E" w:rsidRPr="00805A7C" w:rsidRDefault="00AC570E" w:rsidP="00AC570E">
      <w:pPr>
        <w:pStyle w:val="ListParagraph"/>
        <w:numPr>
          <w:ilvl w:val="0"/>
          <w:numId w:val="46"/>
        </w:numPr>
        <w:shd w:val="clear" w:color="auto" w:fill="FFFFFF"/>
        <w:rPr>
          <w:rFonts w:eastAsiaTheme="minorEastAsia" w:cstheme="minorHAnsi"/>
          <w:sz w:val="22"/>
          <w:szCs w:val="22"/>
        </w:rPr>
      </w:pPr>
      <w:r w:rsidRPr="00805A7C">
        <w:rPr>
          <w:rFonts w:eastAsiaTheme="minorEastAsia" w:cstheme="minorHAnsi"/>
          <w:sz w:val="22"/>
          <w:szCs w:val="22"/>
        </w:rPr>
        <w:t>Preparar el orden del día para las reuniones de los comités;</w:t>
      </w:r>
    </w:p>
    <w:p w14:paraId="7D3A82AB" w14:textId="17205370" w:rsidR="00D71779" w:rsidRPr="00805A7C" w:rsidRDefault="00D71779" w:rsidP="00AC570E">
      <w:pPr>
        <w:pStyle w:val="ListParagraph"/>
        <w:numPr>
          <w:ilvl w:val="0"/>
          <w:numId w:val="46"/>
        </w:numPr>
        <w:shd w:val="clear" w:color="auto" w:fill="FFFFFF"/>
        <w:rPr>
          <w:rFonts w:eastAsiaTheme="minorEastAsia" w:cstheme="minorHAnsi"/>
          <w:sz w:val="22"/>
          <w:szCs w:val="22"/>
        </w:rPr>
      </w:pPr>
      <w:r w:rsidRPr="00805A7C">
        <w:rPr>
          <w:rFonts w:eastAsiaTheme="minorEastAsia" w:cstheme="minorHAnsi"/>
          <w:sz w:val="22"/>
          <w:szCs w:val="22"/>
        </w:rPr>
        <w:lastRenderedPageBreak/>
        <w:t>Colaborar con las Oficinas Regionales en relación con el material de referencia pertinente;</w:t>
      </w:r>
    </w:p>
    <w:p w14:paraId="28699F36" w14:textId="3EF0EB01" w:rsidR="00AC570E" w:rsidRPr="00001931" w:rsidRDefault="00AC570E" w:rsidP="00AC570E">
      <w:pPr>
        <w:pStyle w:val="ListParagraph"/>
        <w:numPr>
          <w:ilvl w:val="0"/>
          <w:numId w:val="46"/>
        </w:numPr>
        <w:shd w:val="clear" w:color="auto" w:fill="FFFFFF"/>
        <w:rPr>
          <w:rFonts w:eastAsiaTheme="minorEastAsia" w:cstheme="minorHAnsi"/>
          <w:sz w:val="22"/>
          <w:szCs w:val="22"/>
        </w:rPr>
      </w:pPr>
      <w:r w:rsidRPr="00805A7C">
        <w:rPr>
          <w:rFonts w:eastAsiaTheme="minorEastAsia" w:cstheme="minorHAnsi"/>
          <w:sz w:val="22"/>
          <w:szCs w:val="22"/>
        </w:rPr>
        <w:t>Realizar el análisis de los registros de riesgos agregados</w:t>
      </w:r>
      <w:r w:rsidR="00D71779" w:rsidRPr="00805A7C">
        <w:rPr>
          <w:rFonts w:eastAsiaTheme="minorEastAsia" w:cstheme="minorHAnsi"/>
          <w:sz w:val="22"/>
          <w:szCs w:val="22"/>
        </w:rPr>
        <w:t xml:space="preserve"> como parte del análisis de riesgo </w:t>
      </w:r>
      <w:r w:rsidR="00D71779" w:rsidRPr="00001931">
        <w:rPr>
          <w:rFonts w:eastAsiaTheme="minorEastAsia" w:cstheme="minorHAnsi"/>
          <w:sz w:val="22"/>
          <w:szCs w:val="22"/>
        </w:rPr>
        <w:t>corporativo</w:t>
      </w:r>
      <w:r w:rsidRPr="00001931">
        <w:rPr>
          <w:rFonts w:eastAsiaTheme="minorEastAsia" w:cstheme="minorHAnsi"/>
          <w:sz w:val="22"/>
          <w:szCs w:val="22"/>
        </w:rPr>
        <w:t>;</w:t>
      </w:r>
    </w:p>
    <w:p w14:paraId="770DAF0F" w14:textId="4E0DBF6B" w:rsidR="00AC570E" w:rsidRPr="00DD328A" w:rsidRDefault="00AC570E" w:rsidP="00AC570E">
      <w:pPr>
        <w:pStyle w:val="ListParagraph"/>
        <w:numPr>
          <w:ilvl w:val="0"/>
          <w:numId w:val="46"/>
        </w:numPr>
        <w:shd w:val="clear" w:color="auto" w:fill="FFFFFF"/>
        <w:rPr>
          <w:rFonts w:eastAsiaTheme="minorEastAsia" w:cstheme="minorHAnsi"/>
          <w:sz w:val="22"/>
          <w:szCs w:val="22"/>
        </w:rPr>
      </w:pPr>
      <w:r w:rsidRPr="00DD328A">
        <w:rPr>
          <w:rFonts w:eastAsiaTheme="minorEastAsia" w:cstheme="minorHAnsi"/>
          <w:sz w:val="22"/>
          <w:szCs w:val="22"/>
        </w:rPr>
        <w:t xml:space="preserve">Registrar y presentar los riesgos escalados para las deliberaciones del comité; </w:t>
      </w:r>
    </w:p>
    <w:p w14:paraId="0B80839F" w14:textId="6803180E" w:rsidR="00D71779" w:rsidRPr="00805A7C" w:rsidRDefault="00D71779" w:rsidP="00AC570E">
      <w:pPr>
        <w:pStyle w:val="ListParagraph"/>
        <w:numPr>
          <w:ilvl w:val="0"/>
          <w:numId w:val="46"/>
        </w:numPr>
        <w:shd w:val="clear" w:color="auto" w:fill="FFFFFF"/>
        <w:rPr>
          <w:rFonts w:eastAsiaTheme="minorEastAsia" w:cstheme="minorHAnsi"/>
          <w:sz w:val="22"/>
          <w:szCs w:val="22"/>
        </w:rPr>
      </w:pPr>
      <w:r w:rsidRPr="00805A7C">
        <w:rPr>
          <w:rFonts w:eastAsiaTheme="minorEastAsia" w:cstheme="minorHAnsi"/>
          <w:sz w:val="22"/>
          <w:szCs w:val="22"/>
        </w:rPr>
        <w:t>Facilitar la presentación de pruebas relativas a riesgos críticos de importancia estratégica.</w:t>
      </w:r>
    </w:p>
    <w:p w14:paraId="6301C77C" w14:textId="68ADCB9B" w:rsidR="00AC570E" w:rsidRPr="00805A7C" w:rsidRDefault="00AC570E" w:rsidP="00AC570E">
      <w:pPr>
        <w:pStyle w:val="ListParagraph"/>
        <w:numPr>
          <w:ilvl w:val="0"/>
          <w:numId w:val="46"/>
        </w:numPr>
        <w:shd w:val="clear" w:color="auto" w:fill="FFFFFF"/>
        <w:rPr>
          <w:rFonts w:eastAsiaTheme="minorEastAsia" w:cstheme="minorHAnsi"/>
          <w:sz w:val="22"/>
          <w:szCs w:val="22"/>
        </w:rPr>
      </w:pPr>
      <w:r w:rsidRPr="00805A7C">
        <w:rPr>
          <w:rFonts w:eastAsiaTheme="minorEastAsia" w:cstheme="minorHAnsi"/>
          <w:sz w:val="22"/>
          <w:szCs w:val="22"/>
        </w:rPr>
        <w:t xml:space="preserve">Garantizar </w:t>
      </w:r>
      <w:r w:rsidR="00D71779" w:rsidRPr="00805A7C">
        <w:rPr>
          <w:rFonts w:eastAsiaTheme="minorEastAsia" w:cstheme="minorHAnsi"/>
          <w:sz w:val="22"/>
          <w:szCs w:val="22"/>
        </w:rPr>
        <w:t>el registro de los riesgos en el Registro</w:t>
      </w:r>
      <w:r w:rsidRPr="00805A7C">
        <w:rPr>
          <w:rFonts w:eastAsiaTheme="minorEastAsia" w:cstheme="minorHAnsi"/>
          <w:sz w:val="22"/>
          <w:szCs w:val="22"/>
        </w:rPr>
        <w:t xml:space="preserve"> de Riesgos; y </w:t>
      </w:r>
    </w:p>
    <w:p w14:paraId="2EFEC726" w14:textId="1858383C" w:rsidR="00DD2ADD" w:rsidRPr="00D94642" w:rsidRDefault="00AC570E" w:rsidP="00AC570E">
      <w:pPr>
        <w:pStyle w:val="ListParagraph"/>
        <w:numPr>
          <w:ilvl w:val="0"/>
          <w:numId w:val="46"/>
        </w:numPr>
        <w:shd w:val="clear" w:color="auto" w:fill="FFFFFF"/>
        <w:rPr>
          <w:rFonts w:eastAsia="Times New Roman" w:cstheme="minorHAnsi"/>
          <w:i/>
          <w:iCs/>
          <w:color w:val="000000"/>
          <w:sz w:val="22"/>
          <w:szCs w:val="22"/>
          <w:bdr w:val="none" w:sz="0" w:space="0" w:color="auto" w:frame="1"/>
          <w:shd w:val="clear" w:color="auto" w:fill="FFFFFF"/>
        </w:rPr>
      </w:pPr>
      <w:r w:rsidRPr="00805A7C">
        <w:rPr>
          <w:rFonts w:eastAsiaTheme="minorEastAsia" w:cstheme="minorHAnsi"/>
          <w:sz w:val="22"/>
          <w:szCs w:val="22"/>
        </w:rPr>
        <w:t>Cualquier otra tarea que le asigne el presidente del Comité.</w:t>
      </w:r>
    </w:p>
    <w:p w14:paraId="27B8DDCA" w14:textId="77777777" w:rsidR="00DD2ADD" w:rsidRPr="00D94642" w:rsidRDefault="00DD2ADD" w:rsidP="00291E0B">
      <w:pPr>
        <w:shd w:val="clear" w:color="auto" w:fill="FFFFFF"/>
        <w:jc w:val="center"/>
        <w:rPr>
          <w:rFonts w:eastAsia="Times New Roman" w:cstheme="minorHAnsi"/>
          <w:i/>
          <w:iCs/>
          <w:color w:val="000000"/>
          <w:sz w:val="22"/>
          <w:szCs w:val="22"/>
          <w:bdr w:val="none" w:sz="0" w:space="0" w:color="auto" w:frame="1"/>
          <w:shd w:val="clear" w:color="auto" w:fill="FFFFFF"/>
        </w:rPr>
      </w:pPr>
    </w:p>
    <w:p w14:paraId="23326CEC" w14:textId="77777777" w:rsidR="00D94642" w:rsidRPr="00D94642" w:rsidRDefault="004979B9" w:rsidP="00D94642">
      <w:pPr>
        <w:shd w:val="clear" w:color="auto" w:fill="FFFFFF"/>
        <w:rPr>
          <w:rFonts w:eastAsia="Times New Roman" w:cstheme="minorHAnsi"/>
          <w:i/>
          <w:iCs/>
          <w:color w:val="000000"/>
          <w:bdr w:val="none" w:sz="0" w:space="0" w:color="auto" w:frame="1"/>
          <w:shd w:val="clear" w:color="auto" w:fill="FFFFFF"/>
        </w:rPr>
        <w:sectPr w:rsidR="00D94642" w:rsidRPr="00D94642" w:rsidSect="00AA2281">
          <w:pgSz w:w="11900" w:h="16840"/>
          <w:pgMar w:top="1440" w:right="1440" w:bottom="1440" w:left="1440" w:header="706" w:footer="706" w:gutter="0"/>
          <w:cols w:space="708"/>
          <w:docGrid w:linePitch="360"/>
        </w:sectPr>
      </w:pPr>
      <w:r w:rsidRPr="00D94642">
        <w:rPr>
          <w:rFonts w:eastAsia="Times New Roman" w:cstheme="minorHAnsi"/>
          <w:i/>
          <w:iCs/>
          <w:color w:val="000000"/>
          <w:sz w:val="22"/>
          <w:szCs w:val="22"/>
          <w:bdr w:val="none" w:sz="0" w:space="0" w:color="auto" w:frame="1"/>
          <w:shd w:val="clear" w:color="auto" w:fill="FFFFFF"/>
        </w:rPr>
        <w:br w:type="page"/>
      </w:r>
    </w:p>
    <w:p w14:paraId="070D904C" w14:textId="49F16284" w:rsidR="00AF0199" w:rsidRPr="00D94642" w:rsidRDefault="00AF0199" w:rsidP="00AF0199">
      <w:pPr>
        <w:pStyle w:val="Heading1"/>
        <w:rPr>
          <w:rFonts w:asciiTheme="minorHAnsi" w:hAnsiTheme="minorHAnsi" w:cstheme="minorHAnsi"/>
        </w:rPr>
      </w:pPr>
      <w:bookmarkStart w:id="357" w:name="_Toc520736629"/>
      <w:bookmarkStart w:id="358" w:name="_Toc210826069"/>
      <w:r w:rsidRPr="00D94642">
        <w:rPr>
          <w:rFonts w:asciiTheme="minorHAnsi" w:hAnsiTheme="minorHAnsi" w:cstheme="minorHAnsi"/>
        </w:rPr>
        <w:lastRenderedPageBreak/>
        <w:t xml:space="preserve">Apéndice 6. </w:t>
      </w:r>
      <w:bookmarkEnd w:id="357"/>
      <w:r w:rsidR="003631FC" w:rsidRPr="00D94642">
        <w:rPr>
          <w:rFonts w:asciiTheme="minorHAnsi" w:hAnsiTheme="minorHAnsi" w:cstheme="minorHAnsi"/>
        </w:rPr>
        <w:t>Procedimientos</w:t>
      </w:r>
      <w:bookmarkEnd w:id="358"/>
    </w:p>
    <w:p w14:paraId="2E65600B" w14:textId="77777777" w:rsidR="00AF0199" w:rsidRPr="00805A7C" w:rsidRDefault="00AF0199" w:rsidP="00AF0199">
      <w:pPr>
        <w:rPr>
          <w:rFonts w:cstheme="minorHAnsi"/>
        </w:rPr>
      </w:pPr>
    </w:p>
    <w:p w14:paraId="0E27F5AC" w14:textId="4D20E1D0" w:rsidR="00EB46D4" w:rsidRPr="00805A7C" w:rsidRDefault="003C171D" w:rsidP="00AF0199">
      <w:pPr>
        <w:rPr>
          <w:rFonts w:cstheme="minorHAnsi"/>
          <w:color w:val="2F5496" w:themeColor="accent1" w:themeShade="BF"/>
          <w:sz w:val="28"/>
          <w:szCs w:val="28"/>
        </w:rPr>
      </w:pPr>
      <w:r w:rsidRPr="00DD328A">
        <w:rPr>
          <w:rFonts w:cstheme="minorHAnsi"/>
          <w:color w:val="2F5496" w:themeColor="accent1" w:themeShade="BF"/>
          <w:sz w:val="28"/>
          <w:szCs w:val="28"/>
        </w:rPr>
        <w:t>Procedimientos de gestión de riesgos</w:t>
      </w:r>
      <w:r w:rsidR="00AF0199" w:rsidRPr="00805A7C">
        <w:rPr>
          <w:rFonts w:cstheme="minorHAnsi"/>
          <w:color w:val="2F5496" w:themeColor="accent1" w:themeShade="BF"/>
          <w:sz w:val="28"/>
          <w:szCs w:val="28"/>
        </w:rPr>
        <w:t xml:space="preserve"> a nivel </w:t>
      </w:r>
      <w:r w:rsidR="00BC76E5" w:rsidRPr="00805A7C">
        <w:rPr>
          <w:rFonts w:cstheme="minorHAnsi"/>
          <w:color w:val="2F5496" w:themeColor="accent1" w:themeShade="BF"/>
          <w:sz w:val="28"/>
          <w:szCs w:val="28"/>
        </w:rPr>
        <w:t>cartera y/o proyecto</w:t>
      </w:r>
      <w:r w:rsidR="00834194" w:rsidRPr="00805A7C">
        <w:rPr>
          <w:rFonts w:cstheme="minorHAnsi"/>
          <w:color w:val="2F5496" w:themeColor="accent1" w:themeShade="BF"/>
          <w:sz w:val="28"/>
          <w:szCs w:val="28"/>
        </w:rPr>
        <w:t xml:space="preserve"> </w:t>
      </w:r>
      <w:r w:rsidR="00AF0199" w:rsidRPr="00805A7C">
        <w:rPr>
          <w:rFonts w:cstheme="minorHAnsi"/>
          <w:color w:val="2F5496" w:themeColor="accent1" w:themeShade="BF"/>
          <w:sz w:val="28"/>
          <w:szCs w:val="28"/>
        </w:rPr>
        <w:t>(proyectos</w:t>
      </w:r>
      <w:r w:rsidR="00D71779" w:rsidRPr="00805A7C">
        <w:rPr>
          <w:rFonts w:cstheme="minorHAnsi"/>
          <w:color w:val="2F5496" w:themeColor="accent1" w:themeShade="BF"/>
          <w:sz w:val="28"/>
          <w:szCs w:val="28"/>
        </w:rPr>
        <w:t>/</w:t>
      </w:r>
      <w:r w:rsidR="00A761C0" w:rsidRPr="00805A7C">
        <w:rPr>
          <w:rFonts w:cstheme="minorHAnsi"/>
          <w:color w:val="2F5496" w:themeColor="accent1" w:themeShade="BF"/>
          <w:sz w:val="28"/>
          <w:szCs w:val="28"/>
        </w:rPr>
        <w:t>carteras nacionales</w:t>
      </w:r>
      <w:r w:rsidR="00AF0199" w:rsidRPr="00805A7C">
        <w:rPr>
          <w:rFonts w:cstheme="minorHAnsi"/>
          <w:color w:val="2F5496" w:themeColor="accent1" w:themeShade="BF"/>
          <w:sz w:val="28"/>
          <w:szCs w:val="28"/>
        </w:rPr>
        <w:t>, regionales o mundiales)</w:t>
      </w:r>
    </w:p>
    <w:tbl>
      <w:tblPr>
        <w:tblpPr w:leftFromText="180" w:rightFromText="180" w:vertAnchor="text"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2266"/>
        <w:gridCol w:w="6104"/>
      </w:tblGrid>
      <w:tr w:rsidR="00AF0199" w:rsidRPr="00805A7C" w14:paraId="49772448" w14:textId="77777777" w:rsidTr="00856DA5">
        <w:trPr>
          <w:trHeight w:val="274"/>
          <w:tblHeader/>
        </w:trPr>
        <w:tc>
          <w:tcPr>
            <w:tcW w:w="3055" w:type="dxa"/>
            <w:shd w:val="clear" w:color="auto" w:fill="D9E2F3" w:themeFill="accent1" w:themeFillTint="33"/>
            <w:hideMark/>
          </w:tcPr>
          <w:p w14:paraId="7BD61592" w14:textId="1A4BE051"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2520" w:type="dxa"/>
            <w:shd w:val="clear" w:color="auto" w:fill="D9E2F3" w:themeFill="accent1" w:themeFillTint="33"/>
            <w:hideMark/>
          </w:tcPr>
          <w:p w14:paraId="5F067A30"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266" w:type="dxa"/>
            <w:shd w:val="clear" w:color="auto" w:fill="D9E2F3" w:themeFill="accent1" w:themeFillTint="33"/>
          </w:tcPr>
          <w:p w14:paraId="168A6B37"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Plantilla/directriz</w:t>
            </w:r>
          </w:p>
        </w:tc>
        <w:tc>
          <w:tcPr>
            <w:tcW w:w="6104" w:type="dxa"/>
            <w:shd w:val="clear" w:color="auto" w:fill="D9E2F3" w:themeFill="accent1" w:themeFillTint="33"/>
          </w:tcPr>
          <w:p w14:paraId="573FE669" w14:textId="07B25004"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Nota</w:t>
            </w:r>
            <w:r w:rsidR="001D467B" w:rsidRPr="00D94642">
              <w:rPr>
                <w:rFonts w:asciiTheme="minorHAnsi" w:hAnsiTheme="minorHAnsi" w:cstheme="minorHAnsi"/>
                <w:b/>
                <w:bCs/>
                <w:color w:val="auto"/>
                <w:sz w:val="20"/>
                <w:szCs w:val="20"/>
              </w:rPr>
              <w:t>s</w:t>
            </w:r>
            <w:r w:rsidRPr="00D94642">
              <w:rPr>
                <w:rFonts w:asciiTheme="minorHAnsi" w:hAnsiTheme="minorHAnsi" w:cstheme="minorHAnsi"/>
                <w:b/>
                <w:bCs/>
                <w:color w:val="auto"/>
                <w:sz w:val="20"/>
                <w:szCs w:val="20"/>
              </w:rPr>
              <w:t xml:space="preserve"> explicativa</w:t>
            </w:r>
            <w:r w:rsidR="001D467B" w:rsidRPr="00D94642">
              <w:rPr>
                <w:rFonts w:asciiTheme="minorHAnsi" w:hAnsiTheme="minorHAnsi" w:cstheme="minorHAnsi"/>
                <w:b/>
                <w:bCs/>
                <w:color w:val="auto"/>
                <w:sz w:val="20"/>
                <w:szCs w:val="20"/>
              </w:rPr>
              <w:t>s</w:t>
            </w:r>
          </w:p>
        </w:tc>
      </w:tr>
      <w:tr w:rsidR="00AF0199" w:rsidRPr="00805A7C" w14:paraId="603FAAB0" w14:textId="77777777" w:rsidTr="00856DA5">
        <w:trPr>
          <w:trHeight w:val="653"/>
        </w:trPr>
        <w:tc>
          <w:tcPr>
            <w:tcW w:w="3055" w:type="dxa"/>
            <w:tcBorders>
              <w:bottom w:val="single" w:sz="4" w:space="0" w:color="auto"/>
            </w:tcBorders>
            <w:shd w:val="clear" w:color="auto" w:fill="FFFFFF" w:themeFill="background1"/>
          </w:tcPr>
          <w:p w14:paraId="7AB7CBB3" w14:textId="6BE94AD5"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1- </w:t>
            </w:r>
            <w:r w:rsidRPr="00D94642">
              <w:rPr>
                <w:rFonts w:asciiTheme="minorHAnsi" w:hAnsiTheme="minorHAnsi" w:cstheme="minorHAnsi"/>
                <w:b/>
                <w:bCs/>
                <w:color w:val="auto"/>
                <w:sz w:val="20"/>
                <w:szCs w:val="20"/>
                <w:shd w:val="clear" w:color="auto" w:fill="FFFFFF"/>
              </w:rPr>
              <w:t>Comunicaciones y consultas</w:t>
            </w:r>
          </w:p>
        </w:tc>
        <w:tc>
          <w:tcPr>
            <w:tcW w:w="2520" w:type="dxa"/>
            <w:tcBorders>
              <w:bottom w:val="single" w:sz="4" w:space="0" w:color="auto"/>
            </w:tcBorders>
            <w:shd w:val="clear" w:color="auto" w:fill="FFFFFF" w:themeFill="background1"/>
          </w:tcPr>
          <w:p w14:paraId="780E814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266" w:type="dxa"/>
            <w:tcBorders>
              <w:bottom w:val="single" w:sz="4" w:space="0" w:color="auto"/>
            </w:tcBorders>
            <w:shd w:val="clear" w:color="auto" w:fill="FFFFFF" w:themeFill="background1"/>
          </w:tcPr>
          <w:p w14:paraId="5F831068" w14:textId="77777777" w:rsidR="00AF0199" w:rsidRPr="00D94642" w:rsidRDefault="00AF0199" w:rsidP="0048060B">
            <w:pPr>
              <w:pStyle w:val="NoSpacing"/>
              <w:rPr>
                <w:rFonts w:asciiTheme="minorHAnsi" w:hAnsiTheme="minorHAnsi" w:cstheme="minorHAnsi"/>
                <w:sz w:val="20"/>
                <w:szCs w:val="20"/>
              </w:rPr>
            </w:pPr>
          </w:p>
        </w:tc>
        <w:tc>
          <w:tcPr>
            <w:tcW w:w="6104" w:type="dxa"/>
            <w:tcBorders>
              <w:bottom w:val="single" w:sz="4" w:space="0" w:color="auto"/>
            </w:tcBorders>
            <w:shd w:val="clear" w:color="auto" w:fill="FFFFFF" w:themeFill="background1"/>
          </w:tcPr>
          <w:p w14:paraId="421950DB" w14:textId="3794B1C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Involucrar a las partes interesadas clave en el proceso de identificación y análisis del riesgo. Mantener informados a la Junta de</w:t>
            </w:r>
            <w:r w:rsidR="003D2404" w:rsidRPr="00D94642">
              <w:rPr>
                <w:rFonts w:asciiTheme="minorHAnsi" w:hAnsiTheme="minorHAnsi" w:cstheme="minorHAnsi"/>
                <w:color w:val="auto"/>
                <w:sz w:val="20"/>
                <w:szCs w:val="20"/>
              </w:rPr>
              <w:t xml:space="preserve"> la</w:t>
            </w:r>
            <w:r w:rsidRPr="00D94642">
              <w:rPr>
                <w:rFonts w:asciiTheme="minorHAnsi" w:hAnsiTheme="minorHAnsi" w:cstheme="minorHAnsi"/>
                <w:color w:val="auto"/>
                <w:sz w:val="20"/>
                <w:szCs w:val="20"/>
              </w:rPr>
              <w:t xml:space="preserve"> </w:t>
            </w:r>
            <w:r w:rsidR="003D2404" w:rsidRPr="00D94642">
              <w:rPr>
                <w:rFonts w:asciiTheme="minorHAnsi" w:hAnsiTheme="minorHAnsi" w:cstheme="minorHAnsi"/>
                <w:color w:val="auto"/>
                <w:sz w:val="20"/>
                <w:szCs w:val="20"/>
              </w:rPr>
              <w:t>c</w:t>
            </w:r>
            <w:r w:rsidR="00D67574" w:rsidRPr="00D94642">
              <w:rPr>
                <w:rFonts w:asciiTheme="minorHAnsi" w:hAnsiTheme="minorHAnsi" w:cstheme="minorHAnsi"/>
                <w:color w:val="auto"/>
                <w:sz w:val="20"/>
                <w:szCs w:val="20"/>
              </w:rPr>
              <w:t>artera y/o proyecto</w:t>
            </w:r>
            <w:r w:rsidRPr="00D94642">
              <w:rPr>
                <w:rFonts w:asciiTheme="minorHAnsi" w:hAnsiTheme="minorHAnsi" w:cstheme="minorHAnsi"/>
                <w:color w:val="auto"/>
                <w:sz w:val="20"/>
                <w:szCs w:val="20"/>
              </w:rPr>
              <w:t xml:space="preserve"> y a otros socios/partes interesadas sobre los procesos de gestión de riesgos al nivel del </w:t>
            </w:r>
            <w:r w:rsidR="00834194" w:rsidRPr="00D94642">
              <w:rPr>
                <w:rFonts w:asciiTheme="minorHAnsi" w:hAnsiTheme="minorHAnsi" w:cstheme="minorHAnsi"/>
                <w:color w:val="auto"/>
                <w:sz w:val="20"/>
                <w:szCs w:val="20"/>
              </w:rPr>
              <w:t>proyecto y</w:t>
            </w:r>
            <w:r w:rsidR="00D71779" w:rsidRPr="00D94642">
              <w:rPr>
                <w:rFonts w:asciiTheme="minorHAnsi" w:hAnsiTheme="minorHAnsi" w:cstheme="minorHAnsi"/>
                <w:color w:val="auto"/>
                <w:sz w:val="20"/>
                <w:szCs w:val="20"/>
              </w:rPr>
              <w:t>/o cartera</w:t>
            </w:r>
            <w:r w:rsidRPr="00D94642">
              <w:rPr>
                <w:rFonts w:asciiTheme="minorHAnsi" w:hAnsiTheme="minorHAnsi" w:cstheme="minorHAnsi"/>
                <w:color w:val="auto"/>
                <w:sz w:val="20"/>
                <w:szCs w:val="20"/>
              </w:rPr>
              <w:t>.</w:t>
            </w:r>
          </w:p>
        </w:tc>
      </w:tr>
      <w:tr w:rsidR="00AF0199" w:rsidRPr="00805A7C" w14:paraId="10576513" w14:textId="77777777" w:rsidTr="00856DA5">
        <w:trPr>
          <w:trHeight w:val="653"/>
        </w:trPr>
        <w:tc>
          <w:tcPr>
            <w:tcW w:w="3055" w:type="dxa"/>
            <w:tcBorders>
              <w:bottom w:val="single" w:sz="4" w:space="0" w:color="auto"/>
            </w:tcBorders>
            <w:shd w:val="clear" w:color="auto" w:fill="FFFFFF" w:themeFill="background1"/>
            <w:hideMark/>
          </w:tcPr>
          <w:p w14:paraId="05840692" w14:textId="6A53BA4F"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Alcance, contexto y criterio</w:t>
            </w:r>
          </w:p>
        </w:tc>
        <w:tc>
          <w:tcPr>
            <w:tcW w:w="2520" w:type="dxa"/>
            <w:tcBorders>
              <w:bottom w:val="single" w:sz="4" w:space="0" w:color="auto"/>
            </w:tcBorders>
            <w:shd w:val="clear" w:color="auto" w:fill="FFFFFF" w:themeFill="background1"/>
          </w:tcPr>
          <w:p w14:paraId="34FCC058" w14:textId="236D7C46"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6C4423" w:rsidRPr="00D94642">
              <w:rPr>
                <w:rFonts w:asciiTheme="minorHAnsi" w:hAnsiTheme="minorHAnsi" w:cstheme="minorHAnsi"/>
                <w:color w:val="auto"/>
                <w:sz w:val="20"/>
                <w:szCs w:val="20"/>
              </w:rPr>
              <w:t xml:space="preserve">la </w:t>
            </w:r>
            <w:r w:rsidR="006A0E04" w:rsidRPr="00D94642">
              <w:rPr>
                <w:rFonts w:asciiTheme="minorHAnsi" w:hAnsiTheme="minorHAnsi" w:cstheme="minorHAnsi"/>
                <w:color w:val="auto"/>
                <w:sz w:val="20"/>
                <w:szCs w:val="20"/>
              </w:rPr>
              <w:t>cartera,</w:t>
            </w:r>
            <w:r w:rsidR="006C4423" w:rsidRPr="00D94642">
              <w:rPr>
                <w:rFonts w:asciiTheme="minorHAnsi" w:hAnsiTheme="minorHAnsi" w:cstheme="minorHAnsi"/>
                <w:color w:val="auto"/>
                <w:sz w:val="20"/>
                <w:szCs w:val="20"/>
              </w:rPr>
              <w:t xml:space="preserve"> desarrollador </w:t>
            </w:r>
            <w:r w:rsidRPr="00D94642">
              <w:rPr>
                <w:rFonts w:asciiTheme="minorHAnsi" w:hAnsiTheme="minorHAnsi" w:cstheme="minorHAnsi"/>
                <w:color w:val="auto"/>
                <w:sz w:val="20"/>
                <w:szCs w:val="20"/>
              </w:rPr>
              <w:t>del proyecto</w:t>
            </w:r>
            <w:r w:rsidR="006C4423" w:rsidRPr="00D94642">
              <w:rPr>
                <w:rFonts w:asciiTheme="minorHAnsi" w:hAnsiTheme="minorHAnsi" w:cstheme="minorHAnsi"/>
                <w:color w:val="auto"/>
                <w:sz w:val="20"/>
                <w:szCs w:val="20"/>
              </w:rPr>
              <w:t xml:space="preserve">, </w:t>
            </w:r>
            <w:r w:rsidR="00C24ACB" w:rsidRPr="00D94642">
              <w:rPr>
                <w:rFonts w:asciiTheme="minorHAnsi" w:hAnsiTheme="minorHAnsi" w:cstheme="minorHAnsi"/>
                <w:color w:val="auto"/>
                <w:sz w:val="20"/>
                <w:szCs w:val="20"/>
              </w:rPr>
              <w:t>gerente</w:t>
            </w:r>
            <w:r w:rsidR="006C4423" w:rsidRPr="00D94642">
              <w:rPr>
                <w:rFonts w:asciiTheme="minorHAnsi" w:hAnsiTheme="minorHAnsi" w:cstheme="minorHAnsi"/>
                <w:color w:val="auto"/>
                <w:sz w:val="20"/>
                <w:szCs w:val="20"/>
              </w:rPr>
              <w:t xml:space="preserve"> de la cartera</w:t>
            </w:r>
            <w:r w:rsidRPr="00D94642">
              <w:rPr>
                <w:rFonts w:asciiTheme="minorHAnsi" w:hAnsiTheme="minorHAnsi" w:cstheme="minorHAnsi"/>
                <w:color w:val="auto"/>
                <w:sz w:val="20"/>
                <w:szCs w:val="20"/>
              </w:rPr>
              <w:t xml:space="preserve"> o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p>
        </w:tc>
        <w:tc>
          <w:tcPr>
            <w:tcW w:w="2266" w:type="dxa"/>
            <w:tcBorders>
              <w:bottom w:val="single" w:sz="4" w:space="0" w:color="auto"/>
            </w:tcBorders>
            <w:shd w:val="clear" w:color="auto" w:fill="FFFFFF" w:themeFill="background1"/>
          </w:tcPr>
          <w:p w14:paraId="5F6BB760" w14:textId="0D3B8216" w:rsidR="00AF0199" w:rsidRPr="00D94642" w:rsidRDefault="00AF0199" w:rsidP="0048060B">
            <w:pPr>
              <w:pStyle w:val="NoSpacing"/>
              <w:rPr>
                <w:rStyle w:val="Hyperlink"/>
                <w:rFonts w:asciiTheme="minorHAnsi" w:hAnsiTheme="minorHAnsi" w:cstheme="minorHAnsi"/>
                <w:sz w:val="20"/>
                <w:szCs w:val="20"/>
              </w:rPr>
            </w:pPr>
            <w:r w:rsidRPr="00D94642">
              <w:rPr>
                <w:rFonts w:asciiTheme="minorHAnsi" w:hAnsiTheme="minorHAnsi" w:cstheme="minorHAnsi"/>
                <w:sz w:val="20"/>
                <w:szCs w:val="20"/>
              </w:rPr>
              <w:fldChar w:fldCharType="begin"/>
            </w:r>
            <w:r w:rsidRPr="00D94642">
              <w:rPr>
                <w:rFonts w:asciiTheme="minorHAnsi" w:hAnsiTheme="minorHAnsi" w:cstheme="minorHAnsi"/>
                <w:sz w:val="20"/>
                <w:szCs w:val="20"/>
              </w:rPr>
              <w:instrText xml:space="preserve"> HYPERLINK "https://popp.undp.org/es/node/6341" </w:instrText>
            </w:r>
            <w:r w:rsidRPr="00D94642">
              <w:rPr>
                <w:rFonts w:asciiTheme="minorHAnsi" w:hAnsiTheme="minorHAnsi" w:cstheme="minorHAnsi"/>
                <w:sz w:val="20"/>
                <w:szCs w:val="20"/>
              </w:rPr>
            </w:r>
            <w:r w:rsidRPr="00D94642">
              <w:rPr>
                <w:rFonts w:asciiTheme="minorHAnsi" w:hAnsiTheme="minorHAnsi" w:cstheme="minorHAnsi"/>
                <w:sz w:val="20"/>
                <w:szCs w:val="20"/>
              </w:rPr>
              <w:fldChar w:fldCharType="separate"/>
            </w:r>
            <w:r w:rsidR="007E225B" w:rsidRPr="00D94642">
              <w:rPr>
                <w:rStyle w:val="Hyperlink"/>
                <w:rFonts w:asciiTheme="minorHAnsi" w:hAnsiTheme="minorHAnsi" w:cstheme="minorHAnsi"/>
                <w:sz w:val="20"/>
                <w:szCs w:val="20"/>
              </w:rPr>
              <w:t>Modelo de documento</w:t>
            </w:r>
            <w:r w:rsidRPr="00D94642">
              <w:rPr>
                <w:rStyle w:val="Hyperlink"/>
                <w:rFonts w:asciiTheme="minorHAnsi" w:hAnsiTheme="minorHAnsi" w:cstheme="minorHAnsi"/>
                <w:sz w:val="20"/>
                <w:szCs w:val="20"/>
              </w:rPr>
              <w:t xml:space="preserve"> de proyecto</w:t>
            </w:r>
            <w:r w:rsidR="009F21C3" w:rsidRPr="00D94642">
              <w:rPr>
                <w:rStyle w:val="Hyperlink"/>
                <w:rFonts w:asciiTheme="minorHAnsi" w:hAnsiTheme="minorHAnsi" w:cstheme="minorHAnsi"/>
                <w:sz w:val="20"/>
                <w:szCs w:val="20"/>
              </w:rPr>
              <w:br/>
            </w:r>
          </w:p>
          <w:p w14:paraId="4266BBAF" w14:textId="3EFA3D24"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fldChar w:fldCharType="end"/>
            </w:r>
            <w:hyperlink r:id="rId39" w:history="1">
              <w:r w:rsidR="007E225B" w:rsidRPr="00D94642">
                <w:rPr>
                  <w:rStyle w:val="Hyperlink"/>
                  <w:rFonts w:asciiTheme="minorHAnsi" w:hAnsiTheme="minorHAnsi" w:cstheme="minorHAnsi"/>
                  <w:sz w:val="20"/>
                  <w:szCs w:val="20"/>
                </w:rPr>
                <w:t>Modelo de documento</w:t>
              </w:r>
              <w:r w:rsidR="009F21C3" w:rsidRPr="00D94642">
                <w:rPr>
                  <w:rStyle w:val="Hyperlink"/>
                  <w:rFonts w:asciiTheme="minorHAnsi" w:hAnsiTheme="minorHAnsi" w:cstheme="minorHAnsi"/>
                  <w:sz w:val="20"/>
                  <w:szCs w:val="20"/>
                </w:rPr>
                <w:t xml:space="preserve"> de cartera (en inglés)</w:t>
              </w:r>
            </w:hyperlink>
            <w:r w:rsidR="009F21C3" w:rsidRPr="00D94642">
              <w:rPr>
                <w:rFonts w:asciiTheme="minorHAnsi" w:hAnsiTheme="minorHAnsi" w:cstheme="minorHAnsi"/>
                <w:sz w:val="20"/>
                <w:szCs w:val="20"/>
              </w:rPr>
              <w:br/>
            </w:r>
          </w:p>
          <w:p w14:paraId="7A3B124B" w14:textId="21085BEE" w:rsidR="00AF0199" w:rsidRPr="00D94642" w:rsidRDefault="00AF0199" w:rsidP="0048060B">
            <w:pPr>
              <w:pStyle w:val="NoSpacing"/>
              <w:rPr>
                <w:rFonts w:asciiTheme="minorHAnsi" w:hAnsiTheme="minorHAnsi" w:cstheme="minorHAnsi"/>
                <w:sz w:val="20"/>
                <w:szCs w:val="20"/>
              </w:rPr>
            </w:pPr>
            <w:hyperlink r:id="rId40" w:tgtFrame="_blank" w:history="1">
              <w:r w:rsidRPr="00D94642">
                <w:rPr>
                  <w:rStyle w:val="Hyperlink"/>
                  <w:rFonts w:asciiTheme="minorHAnsi" w:hAnsiTheme="minorHAnsi" w:cstheme="minorHAnsi"/>
                  <w:sz w:val="20"/>
                  <w:szCs w:val="20"/>
                </w:rPr>
                <w:t xml:space="preserve">Registro de riesgos de </w:t>
              </w:r>
              <w:r w:rsidR="009F21C3" w:rsidRPr="00D94642">
                <w:rPr>
                  <w:rStyle w:val="Hyperlink"/>
                  <w:rFonts w:asciiTheme="minorHAnsi" w:hAnsiTheme="minorHAnsi" w:cstheme="minorHAnsi"/>
                  <w:sz w:val="20"/>
                  <w:szCs w:val="20"/>
                </w:rPr>
                <w:t>cartera</w:t>
              </w:r>
              <w:r w:rsidR="007E225B" w:rsidRPr="00D94642">
                <w:rPr>
                  <w:rStyle w:val="Hyperlink"/>
                  <w:rFonts w:asciiTheme="minorHAnsi" w:hAnsiTheme="minorHAnsi" w:cstheme="minorHAnsi"/>
                  <w:sz w:val="20"/>
                  <w:szCs w:val="20"/>
                </w:rPr>
                <w:t xml:space="preserve"> / proyecto</w:t>
              </w:r>
              <w:r w:rsidR="009F21C3" w:rsidRPr="00D94642">
                <w:rPr>
                  <w:rStyle w:val="Hyperlink"/>
                  <w:rFonts w:asciiTheme="minorHAnsi" w:hAnsiTheme="minorHAnsi" w:cstheme="minorHAnsi"/>
                  <w:sz w:val="20"/>
                  <w:szCs w:val="20"/>
                </w:rPr>
                <w:t xml:space="preserve"> </w:t>
              </w:r>
            </w:hyperlink>
            <w:r w:rsidR="009C06A6" w:rsidRPr="00D94642">
              <w:rPr>
                <w:rStyle w:val="Hyperlink"/>
                <w:rFonts w:asciiTheme="minorHAnsi" w:hAnsiTheme="minorHAnsi" w:cstheme="minorHAnsi"/>
                <w:sz w:val="20"/>
                <w:szCs w:val="20"/>
              </w:rPr>
              <w:t xml:space="preserve"> </w:t>
            </w:r>
          </w:p>
        </w:tc>
        <w:tc>
          <w:tcPr>
            <w:tcW w:w="6104" w:type="dxa"/>
            <w:tcBorders>
              <w:bottom w:val="single" w:sz="4" w:space="0" w:color="auto"/>
            </w:tcBorders>
            <w:shd w:val="clear" w:color="auto" w:fill="FFFFFF" w:themeFill="background1"/>
          </w:tcPr>
          <w:p w14:paraId="4739D2C3" w14:textId="2082288D"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Integrados en el documento del programa</w:t>
            </w:r>
            <w:r w:rsidR="006C4423" w:rsidRPr="00D94642">
              <w:rPr>
                <w:rFonts w:asciiTheme="minorHAnsi" w:hAnsiTheme="minorHAnsi" w:cstheme="minorHAnsi"/>
                <w:color w:val="auto"/>
                <w:sz w:val="20"/>
                <w:szCs w:val="20"/>
              </w:rPr>
              <w:t>, documento de cartera</w:t>
            </w:r>
            <w:r w:rsidRPr="00D94642">
              <w:rPr>
                <w:rFonts w:asciiTheme="minorHAnsi" w:hAnsiTheme="minorHAnsi" w:cstheme="minorHAnsi"/>
                <w:color w:val="auto"/>
                <w:sz w:val="20"/>
                <w:szCs w:val="20"/>
              </w:rPr>
              <w:t xml:space="preserve"> y/o proyecto, plan de trabajo multianual</w:t>
            </w:r>
          </w:p>
        </w:tc>
      </w:tr>
      <w:tr w:rsidR="00AF0199" w:rsidRPr="00805A7C" w14:paraId="5DF64239" w14:textId="77777777" w:rsidTr="00856DA5">
        <w:trPr>
          <w:trHeight w:val="1142"/>
        </w:trPr>
        <w:tc>
          <w:tcPr>
            <w:tcW w:w="3055" w:type="dxa"/>
            <w:tcBorders>
              <w:bottom w:val="single" w:sz="4" w:space="0" w:color="auto"/>
            </w:tcBorders>
            <w:shd w:val="clear" w:color="auto" w:fill="FFFFFF" w:themeFill="background1"/>
          </w:tcPr>
          <w:p w14:paraId="03CD4267" w14:textId="2D7974E2"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3- Evaluación de </w:t>
            </w:r>
            <w:r w:rsidR="006A0E04" w:rsidRPr="00D94642">
              <w:rPr>
                <w:rFonts w:asciiTheme="minorHAnsi" w:hAnsiTheme="minorHAnsi" w:cstheme="minorHAnsi"/>
                <w:b/>
                <w:bCs/>
                <w:color w:val="auto"/>
                <w:sz w:val="20"/>
                <w:szCs w:val="20"/>
              </w:rPr>
              <w:t>riesgos:</w:t>
            </w:r>
          </w:p>
          <w:p w14:paraId="74791B3E" w14:textId="77777777" w:rsidR="00AF0199" w:rsidRPr="00D94642" w:rsidRDefault="00AF0199" w:rsidP="0048060B">
            <w:pPr>
              <w:pStyle w:val="NoSpacing"/>
              <w:rPr>
                <w:rFonts w:asciiTheme="minorHAnsi" w:hAnsiTheme="minorHAnsi" w:cstheme="minorHAnsi"/>
                <w:color w:val="auto"/>
                <w:sz w:val="20"/>
                <w:szCs w:val="20"/>
              </w:rPr>
            </w:pPr>
          </w:p>
          <w:p w14:paraId="410F3415"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2520" w:type="dxa"/>
            <w:tcBorders>
              <w:bottom w:val="single" w:sz="4" w:space="0" w:color="auto"/>
            </w:tcBorders>
            <w:shd w:val="clear" w:color="auto" w:fill="FFFFFF" w:themeFill="background1"/>
          </w:tcPr>
          <w:p w14:paraId="7F4DCF9C" w14:textId="77777777" w:rsidR="00AF0199" w:rsidRPr="00D94642" w:rsidRDefault="00AF0199" w:rsidP="0048060B">
            <w:pPr>
              <w:pStyle w:val="NoSpacing"/>
              <w:rPr>
                <w:rFonts w:asciiTheme="minorHAnsi" w:hAnsiTheme="minorHAnsi" w:cstheme="minorHAnsi"/>
                <w:color w:val="auto"/>
                <w:sz w:val="20"/>
                <w:szCs w:val="20"/>
              </w:rPr>
            </w:pPr>
          </w:p>
          <w:p w14:paraId="67228689" w14:textId="77777777" w:rsidR="00AF0199" w:rsidRPr="00D94642" w:rsidRDefault="00AF0199" w:rsidP="0048060B">
            <w:pPr>
              <w:pStyle w:val="NoSpacing"/>
              <w:rPr>
                <w:rFonts w:asciiTheme="minorHAnsi" w:hAnsiTheme="minorHAnsi" w:cstheme="minorHAnsi"/>
                <w:color w:val="auto"/>
                <w:sz w:val="20"/>
                <w:szCs w:val="20"/>
              </w:rPr>
            </w:pPr>
          </w:p>
          <w:p w14:paraId="5E544714" w14:textId="1DE5CE5C"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Desarrollador de</w:t>
            </w:r>
            <w:r w:rsidR="006C4423" w:rsidRPr="00D94642">
              <w:rPr>
                <w:rFonts w:asciiTheme="minorHAnsi" w:hAnsiTheme="minorHAnsi" w:cstheme="minorHAnsi"/>
                <w:color w:val="auto"/>
                <w:sz w:val="20"/>
                <w:szCs w:val="20"/>
              </w:rPr>
              <w:t xml:space="preserve"> cartera /</w:t>
            </w:r>
            <w:r w:rsidRPr="00D94642">
              <w:rPr>
                <w:rFonts w:asciiTheme="minorHAnsi" w:hAnsiTheme="minorHAnsi" w:cstheme="minorHAnsi"/>
                <w:color w:val="auto"/>
                <w:sz w:val="20"/>
                <w:szCs w:val="20"/>
              </w:rPr>
              <w:t xml:space="preserve"> proyecto o </w:t>
            </w:r>
            <w:r w:rsidR="00745072" w:rsidRPr="00D94642">
              <w:rPr>
                <w:rFonts w:asciiTheme="minorHAnsi" w:hAnsiTheme="minorHAnsi" w:cstheme="minorHAnsi"/>
                <w:color w:val="auto"/>
                <w:sz w:val="20"/>
                <w:szCs w:val="20"/>
              </w:rPr>
              <w:t>gerente de cartera</w:t>
            </w:r>
            <w:r w:rsidR="006C4423" w:rsidRPr="00D94642">
              <w:rPr>
                <w:rFonts w:asciiTheme="minorHAnsi" w:hAnsiTheme="minorHAnsi" w:cstheme="minorHAnsi"/>
                <w:color w:val="auto"/>
                <w:sz w:val="20"/>
                <w:szCs w:val="20"/>
              </w:rPr>
              <w:t>/</w:t>
            </w:r>
            <w:r w:rsidRPr="00D94642">
              <w:rPr>
                <w:rFonts w:asciiTheme="minorHAnsi" w:hAnsiTheme="minorHAnsi" w:cstheme="minorHAnsi"/>
                <w:color w:val="auto"/>
                <w:sz w:val="20"/>
                <w:szCs w:val="20"/>
              </w:rPr>
              <w:t xml:space="preserve">proyecto </w:t>
            </w:r>
          </w:p>
        </w:tc>
        <w:tc>
          <w:tcPr>
            <w:tcW w:w="2266" w:type="dxa"/>
            <w:tcBorders>
              <w:bottom w:val="single" w:sz="4" w:space="0" w:color="auto"/>
            </w:tcBorders>
            <w:shd w:val="clear" w:color="auto" w:fill="FFFFFF" w:themeFill="background1"/>
          </w:tcPr>
          <w:p w14:paraId="6237C4C6" w14:textId="77777777" w:rsidR="00AF0199" w:rsidRPr="00D94642" w:rsidRDefault="00AF0199" w:rsidP="0048060B">
            <w:pPr>
              <w:pStyle w:val="NoSpacing"/>
              <w:rPr>
                <w:rFonts w:asciiTheme="minorHAnsi" w:hAnsiTheme="minorHAnsi" w:cstheme="minorHAnsi"/>
                <w:sz w:val="20"/>
                <w:szCs w:val="20"/>
              </w:rPr>
            </w:pPr>
          </w:p>
          <w:p w14:paraId="1084B919" w14:textId="77777777" w:rsidR="00AF0199" w:rsidRPr="00D94642" w:rsidRDefault="00AF0199" w:rsidP="0048060B">
            <w:pPr>
              <w:pStyle w:val="NoSpacing"/>
              <w:rPr>
                <w:rFonts w:asciiTheme="minorHAnsi" w:hAnsiTheme="minorHAnsi" w:cstheme="minorHAnsi"/>
                <w:sz w:val="20"/>
                <w:szCs w:val="20"/>
              </w:rPr>
            </w:pPr>
          </w:p>
          <w:p w14:paraId="5DB22088" w14:textId="78D1FABE" w:rsidR="00AF0199" w:rsidRPr="00D94642" w:rsidRDefault="00042ABE" w:rsidP="0048060B">
            <w:pPr>
              <w:pStyle w:val="NoSpacing"/>
              <w:rPr>
                <w:rFonts w:asciiTheme="minorHAnsi" w:hAnsiTheme="minorHAnsi" w:cstheme="minorHAnsi"/>
                <w:sz w:val="20"/>
                <w:szCs w:val="20"/>
              </w:rPr>
            </w:pPr>
            <w:hyperlink r:id="rId41" w:tgtFrame="_blank" w:history="1">
              <w:r w:rsidRPr="00D94642">
                <w:rPr>
                  <w:rStyle w:val="Hyperlink"/>
                  <w:rFonts w:asciiTheme="minorHAnsi" w:hAnsiTheme="minorHAnsi" w:cstheme="minorHAnsi"/>
                  <w:sz w:val="20"/>
                  <w:szCs w:val="20"/>
                </w:rPr>
                <w:t xml:space="preserve">Registro de riesgos de cartera / proyecto </w:t>
              </w:r>
            </w:hyperlink>
          </w:p>
          <w:p w14:paraId="1596F2A0" w14:textId="77777777" w:rsidR="00AF0199" w:rsidRPr="00D94642" w:rsidRDefault="00AF0199" w:rsidP="0048060B">
            <w:pPr>
              <w:pStyle w:val="NoSpacing"/>
              <w:rPr>
                <w:rFonts w:asciiTheme="minorHAnsi" w:hAnsiTheme="minorHAnsi" w:cstheme="minorHAnsi"/>
                <w:sz w:val="20"/>
                <w:szCs w:val="20"/>
              </w:rPr>
            </w:pPr>
          </w:p>
        </w:tc>
        <w:tc>
          <w:tcPr>
            <w:tcW w:w="6104" w:type="dxa"/>
            <w:tcBorders>
              <w:bottom w:val="single" w:sz="4" w:space="0" w:color="auto"/>
            </w:tcBorders>
            <w:shd w:val="clear" w:color="auto" w:fill="FFFFFF" w:themeFill="background1"/>
          </w:tcPr>
          <w:p w14:paraId="5AE6A935" w14:textId="12EAF883"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xml:space="preserve"> los riesgos durante el diseño </w:t>
            </w:r>
            <w:r w:rsidR="00BC76E5" w:rsidRPr="00D94642">
              <w:rPr>
                <w:rFonts w:asciiTheme="minorHAnsi" w:hAnsiTheme="minorHAnsi" w:cstheme="minorHAnsi"/>
                <w:color w:val="auto"/>
                <w:sz w:val="20"/>
                <w:szCs w:val="20"/>
              </w:rPr>
              <w:t xml:space="preserve">de cartera y/o </w:t>
            </w:r>
            <w:r w:rsidR="009346DE" w:rsidRPr="00D94642">
              <w:rPr>
                <w:rFonts w:asciiTheme="minorHAnsi" w:hAnsiTheme="minorHAnsi" w:cstheme="minorHAnsi"/>
                <w:color w:val="auto"/>
                <w:sz w:val="20"/>
                <w:szCs w:val="20"/>
              </w:rPr>
              <w:t>proyecto y</w:t>
            </w:r>
            <w:r w:rsidRPr="00D94642">
              <w:rPr>
                <w:rFonts w:asciiTheme="minorHAnsi" w:hAnsiTheme="minorHAnsi" w:cstheme="minorHAnsi"/>
                <w:color w:val="auto"/>
                <w:sz w:val="20"/>
                <w:szCs w:val="20"/>
              </w:rPr>
              <w:t xml:space="preserve"> con la frecuencia necesaria durante la ejecución, una vez al año como mínimo. Registrar en el Registro de riesgos.</w:t>
            </w:r>
            <w:r w:rsidRPr="00D94642">
              <w:rPr>
                <w:rFonts w:asciiTheme="minorHAnsi" w:hAnsiTheme="minorHAnsi" w:cstheme="minorHAnsi"/>
                <w:color w:val="auto"/>
                <w:sz w:val="20"/>
                <w:szCs w:val="20"/>
              </w:rPr>
              <w:br/>
            </w:r>
            <w:r w:rsidRPr="00D94642">
              <w:rPr>
                <w:rFonts w:asciiTheme="minorHAnsi" w:hAnsiTheme="minorHAnsi" w:cstheme="minorHAnsi"/>
                <w:color w:val="auto"/>
                <w:sz w:val="20"/>
                <w:szCs w:val="20"/>
              </w:rPr>
              <w:br/>
              <w:t>En consulta con las partes interesadas pertinentes, identificar</w:t>
            </w:r>
            <w:r w:rsidRPr="00D94642">
              <w:rPr>
                <w:rFonts w:asciiTheme="minorHAnsi" w:hAnsiTheme="minorHAnsi" w:cstheme="minorHAnsi"/>
                <w:b/>
                <w:bCs/>
                <w:color w:val="auto"/>
                <w:sz w:val="20"/>
                <w:szCs w:val="20"/>
              </w:rPr>
              <w:t> </w:t>
            </w:r>
            <w:r w:rsidRPr="00D94642">
              <w:rPr>
                <w:rFonts w:asciiTheme="minorHAnsi" w:hAnsiTheme="minorHAnsi" w:cstheme="minorHAnsi"/>
                <w:color w:val="auto"/>
                <w:sz w:val="20"/>
                <w:szCs w:val="20"/>
              </w:rPr>
              <w:t>los riesgos importantes para los objetivos de</w:t>
            </w:r>
            <w:r w:rsidR="00DA544B" w:rsidRPr="00D94642">
              <w:rPr>
                <w:rFonts w:asciiTheme="minorHAnsi" w:hAnsiTheme="minorHAnsi" w:cstheme="minorHAnsi"/>
                <w:color w:val="auto"/>
                <w:sz w:val="20"/>
                <w:szCs w:val="20"/>
              </w:rPr>
              <w:t xml:space="preserve"> la</w:t>
            </w:r>
            <w:r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cartera</w:t>
            </w:r>
            <w:r w:rsidR="009346DE" w:rsidRPr="00D94642">
              <w:rPr>
                <w:rFonts w:asciiTheme="minorHAnsi" w:hAnsiTheme="minorHAnsi" w:cstheme="minorHAnsi"/>
                <w:color w:val="auto"/>
                <w:sz w:val="20"/>
                <w:szCs w:val="20"/>
              </w:rPr>
              <w:t xml:space="preserve"> / </w:t>
            </w:r>
            <w:r w:rsidR="00DA544B" w:rsidRPr="00D94642">
              <w:rPr>
                <w:rFonts w:asciiTheme="minorHAnsi" w:hAnsiTheme="minorHAnsi" w:cstheme="minorHAnsi"/>
                <w:color w:val="auto"/>
                <w:sz w:val="20"/>
                <w:szCs w:val="20"/>
              </w:rPr>
              <w:t xml:space="preserve">del </w:t>
            </w:r>
            <w:r w:rsidR="009346DE" w:rsidRPr="00D94642">
              <w:rPr>
                <w:rFonts w:asciiTheme="minorHAnsi" w:hAnsiTheme="minorHAnsi" w:cstheme="minorHAnsi"/>
                <w:color w:val="auto"/>
                <w:sz w:val="20"/>
                <w:szCs w:val="20"/>
              </w:rPr>
              <w:t>proyecto</w:t>
            </w:r>
            <w:r w:rsidRPr="00D94642">
              <w:rPr>
                <w:rFonts w:asciiTheme="minorHAnsi" w:hAnsiTheme="minorHAnsi" w:cstheme="minorHAnsi"/>
                <w:color w:val="auto"/>
                <w:sz w:val="20"/>
                <w:szCs w:val="20"/>
              </w:rPr>
              <w:t>.</w:t>
            </w:r>
          </w:p>
        </w:tc>
      </w:tr>
      <w:tr w:rsidR="00AF0199" w:rsidRPr="00805A7C" w14:paraId="67AF4D41" w14:textId="77777777" w:rsidTr="00856DA5">
        <w:trPr>
          <w:trHeight w:val="485"/>
        </w:trPr>
        <w:tc>
          <w:tcPr>
            <w:tcW w:w="3055" w:type="dxa"/>
            <w:tcBorders>
              <w:top w:val="single" w:sz="4" w:space="0" w:color="auto"/>
              <w:bottom w:val="single" w:sz="4" w:space="0" w:color="auto"/>
            </w:tcBorders>
            <w:shd w:val="clear" w:color="auto" w:fill="FFFFFF" w:themeFill="background1"/>
            <w:hideMark/>
          </w:tcPr>
          <w:p w14:paraId="4B577B18"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761A2141"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Análisis del riesgo</w:t>
            </w:r>
          </w:p>
          <w:p w14:paraId="637ABD23"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tcBorders>
              <w:top w:val="single" w:sz="4" w:space="0" w:color="auto"/>
              <w:bottom w:val="single" w:sz="4" w:space="0" w:color="auto"/>
            </w:tcBorders>
            <w:shd w:val="clear" w:color="auto" w:fill="FFFFFF" w:themeFill="background1"/>
          </w:tcPr>
          <w:p w14:paraId="76B6D1BC" w14:textId="77777777" w:rsidR="00AF0199" w:rsidRPr="00D94642" w:rsidRDefault="00AF0199" w:rsidP="0048060B">
            <w:pPr>
              <w:pStyle w:val="NoSpacing"/>
              <w:rPr>
                <w:rFonts w:asciiTheme="minorHAnsi" w:hAnsiTheme="minorHAnsi" w:cstheme="minorHAnsi"/>
                <w:color w:val="auto"/>
                <w:sz w:val="20"/>
                <w:szCs w:val="20"/>
              </w:rPr>
            </w:pPr>
          </w:p>
          <w:p w14:paraId="5E991A52" w14:textId="1C96C725"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BC76E5" w:rsidRPr="00D94642">
              <w:rPr>
                <w:rFonts w:asciiTheme="minorHAnsi" w:hAnsiTheme="minorHAnsi" w:cstheme="minorHAnsi"/>
                <w:color w:val="auto"/>
                <w:sz w:val="20"/>
                <w:szCs w:val="20"/>
              </w:rPr>
              <w:t>de cartera y/o proyecto</w:t>
            </w:r>
            <w:r w:rsidR="003D2823"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 xml:space="preserve">o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r w:rsidR="00787821" w:rsidRPr="00D94642">
              <w:rPr>
                <w:rFonts w:asciiTheme="minorHAnsi" w:hAnsiTheme="minorHAnsi" w:cstheme="minorHAnsi"/>
                <w:color w:val="auto"/>
                <w:sz w:val="20"/>
                <w:szCs w:val="20"/>
              </w:rPr>
              <w:t>/cartera</w:t>
            </w:r>
          </w:p>
        </w:tc>
        <w:tc>
          <w:tcPr>
            <w:tcW w:w="2266" w:type="dxa"/>
            <w:tcBorders>
              <w:top w:val="single" w:sz="4" w:space="0" w:color="auto"/>
              <w:bottom w:val="single" w:sz="4" w:space="0" w:color="auto"/>
            </w:tcBorders>
            <w:shd w:val="clear" w:color="auto" w:fill="FFFFFF" w:themeFill="background1"/>
          </w:tcPr>
          <w:p w14:paraId="3293B3E6" w14:textId="77777777" w:rsidR="00AF0199" w:rsidRPr="00D94642" w:rsidRDefault="00AF0199" w:rsidP="0048060B">
            <w:pPr>
              <w:pStyle w:val="NoSpacing"/>
              <w:rPr>
                <w:rFonts w:asciiTheme="minorHAnsi" w:hAnsiTheme="minorHAnsi" w:cstheme="minorHAnsi"/>
                <w:sz w:val="20"/>
                <w:szCs w:val="20"/>
              </w:rPr>
            </w:pPr>
          </w:p>
          <w:p w14:paraId="67695EE9" w14:textId="5F629DFF" w:rsidR="00AF0199" w:rsidRPr="00D94642" w:rsidRDefault="00AF0199" w:rsidP="0048060B">
            <w:pPr>
              <w:pStyle w:val="NoSpacing"/>
              <w:rPr>
                <w:rFonts w:asciiTheme="minorHAnsi" w:hAnsiTheme="minorHAnsi" w:cstheme="minorHAnsi"/>
                <w:sz w:val="20"/>
                <w:szCs w:val="20"/>
              </w:rPr>
            </w:pPr>
            <w:hyperlink r:id="rId42" w:tgtFrame="_blank" w:history="1">
              <w:r w:rsidRPr="00D94642">
                <w:rPr>
                  <w:rStyle w:val="Hyperlink"/>
                  <w:rFonts w:asciiTheme="minorHAnsi" w:hAnsiTheme="minorHAnsi" w:cstheme="minorHAnsi"/>
                  <w:sz w:val="20"/>
                  <w:szCs w:val="20"/>
                </w:rPr>
                <w:t xml:space="preserve">Registro de riesgos de </w:t>
              </w:r>
              <w:r w:rsidR="006C4423" w:rsidRPr="00D94642">
                <w:rPr>
                  <w:rStyle w:val="Hyperlink"/>
                  <w:rFonts w:asciiTheme="minorHAnsi" w:hAnsiTheme="minorHAnsi" w:cstheme="minorHAnsi"/>
                  <w:sz w:val="20"/>
                  <w:szCs w:val="20"/>
                </w:rPr>
                <w:t>carter</w:t>
              </w:r>
              <w:r w:rsidR="00042ABE" w:rsidRPr="00D94642">
                <w:rPr>
                  <w:rStyle w:val="Hyperlink"/>
                  <w:rFonts w:asciiTheme="minorHAnsi" w:hAnsiTheme="minorHAnsi" w:cstheme="minorHAnsi"/>
                  <w:sz w:val="20"/>
                  <w:szCs w:val="20"/>
                </w:rPr>
                <w:t>a / proyecto</w:t>
              </w:r>
            </w:hyperlink>
            <w:r w:rsidR="009C06A6" w:rsidRPr="00D94642">
              <w:rPr>
                <w:rStyle w:val="Hyperlink"/>
                <w:rFonts w:asciiTheme="minorHAnsi" w:hAnsiTheme="minorHAnsi" w:cstheme="minorHAnsi"/>
                <w:sz w:val="20"/>
                <w:szCs w:val="20"/>
              </w:rPr>
              <w:t xml:space="preserve"> </w:t>
            </w:r>
          </w:p>
          <w:p w14:paraId="506B011C" w14:textId="77777777" w:rsidR="00AF0199" w:rsidRPr="00D94642" w:rsidRDefault="00AF0199" w:rsidP="0048060B">
            <w:pPr>
              <w:pStyle w:val="NoSpacing"/>
              <w:rPr>
                <w:rFonts w:asciiTheme="minorHAnsi" w:hAnsiTheme="minorHAnsi" w:cstheme="minorHAnsi"/>
                <w:sz w:val="20"/>
                <w:szCs w:val="20"/>
              </w:rPr>
            </w:pPr>
          </w:p>
        </w:tc>
        <w:tc>
          <w:tcPr>
            <w:tcW w:w="6104" w:type="dxa"/>
            <w:tcBorders>
              <w:top w:val="single" w:sz="4" w:space="0" w:color="auto"/>
              <w:bottom w:val="single" w:sz="4" w:space="0" w:color="auto"/>
            </w:tcBorders>
            <w:shd w:val="clear" w:color="auto" w:fill="FFFFFF" w:themeFill="background1"/>
          </w:tcPr>
          <w:p w14:paraId="341681AA" w14:textId="77777777" w:rsidR="00AF0199" w:rsidRPr="00D94642" w:rsidRDefault="00AF0199" w:rsidP="00856DA5">
            <w:pPr>
              <w:pStyle w:val="NoSpacing"/>
              <w:jc w:val="both"/>
              <w:rPr>
                <w:rFonts w:asciiTheme="minorHAnsi" w:hAnsiTheme="minorHAnsi" w:cstheme="minorHAnsi"/>
                <w:color w:val="auto"/>
                <w:sz w:val="20"/>
                <w:szCs w:val="20"/>
              </w:rPr>
            </w:pPr>
          </w:p>
          <w:p w14:paraId="5E791F36" w14:textId="69113015" w:rsidR="00AF0199" w:rsidRPr="00D94642" w:rsidRDefault="00AF0199" w:rsidP="00D94642">
            <w:pPr>
              <w:pStyle w:val="NoSpacing"/>
              <w:ind w:left="0" w:firstLine="0"/>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Analizar </w:t>
            </w:r>
            <w:r w:rsidRPr="00D94642">
              <w:rPr>
                <w:rFonts w:asciiTheme="minorHAnsi" w:hAnsiTheme="minorHAnsi" w:cstheme="minorHAnsi"/>
                <w:color w:val="auto"/>
                <w:sz w:val="20"/>
                <w:szCs w:val="20"/>
              </w:rPr>
              <w:t>la probabilidad y el impacto de los riesgos de</w:t>
            </w:r>
            <w:r w:rsidR="009346DE"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l</w:t>
            </w:r>
            <w:r w:rsidR="009346DE" w:rsidRPr="00D94642">
              <w:rPr>
                <w:rFonts w:asciiTheme="minorHAnsi" w:hAnsiTheme="minorHAnsi" w:cstheme="minorHAnsi"/>
                <w:color w:val="auto"/>
                <w:sz w:val="20"/>
                <w:szCs w:val="20"/>
              </w:rPr>
              <w:t>a cartera / proyecto</w:t>
            </w:r>
            <w:r w:rsidR="009346DE" w:rsidRPr="00D94642" w:rsidDel="009346DE">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mediante la aplicación del modelo de criterios de ERM y su registro en el Registro de riesgos.</w:t>
            </w:r>
          </w:p>
        </w:tc>
      </w:tr>
      <w:tr w:rsidR="00AF0199" w:rsidRPr="00805A7C" w14:paraId="58C8CB50" w14:textId="77777777" w:rsidTr="00856DA5">
        <w:trPr>
          <w:trHeight w:val="905"/>
        </w:trPr>
        <w:tc>
          <w:tcPr>
            <w:tcW w:w="3055" w:type="dxa"/>
            <w:tcBorders>
              <w:top w:val="single" w:sz="4" w:space="0" w:color="auto"/>
            </w:tcBorders>
            <w:shd w:val="clear" w:color="auto" w:fill="FFFFFF" w:themeFill="background1"/>
            <w:hideMark/>
          </w:tcPr>
          <w:p w14:paraId="4B33B35E" w14:textId="77777777" w:rsidR="00AF0199" w:rsidRPr="00D94642" w:rsidRDefault="00AF0199" w:rsidP="0048060B">
            <w:pPr>
              <w:pStyle w:val="NoSpacing"/>
              <w:rPr>
                <w:rFonts w:asciiTheme="minorHAnsi" w:hAnsiTheme="minorHAnsi" w:cstheme="minorHAnsi"/>
                <w:color w:val="auto"/>
                <w:sz w:val="20"/>
                <w:szCs w:val="20"/>
              </w:rPr>
            </w:pPr>
          </w:p>
          <w:p w14:paraId="1975078D"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2520" w:type="dxa"/>
            <w:tcBorders>
              <w:top w:val="single" w:sz="4" w:space="0" w:color="auto"/>
            </w:tcBorders>
            <w:shd w:val="clear" w:color="auto" w:fill="FFFFFF" w:themeFill="background1"/>
          </w:tcPr>
          <w:p w14:paraId="39AF5D00" w14:textId="77777777" w:rsidR="00AF0199" w:rsidRPr="00D94642" w:rsidRDefault="00AF0199" w:rsidP="0048060B">
            <w:pPr>
              <w:pStyle w:val="NoSpacing"/>
              <w:rPr>
                <w:rFonts w:asciiTheme="minorHAnsi" w:hAnsiTheme="minorHAnsi" w:cstheme="minorHAnsi"/>
                <w:color w:val="auto"/>
                <w:sz w:val="20"/>
                <w:szCs w:val="20"/>
              </w:rPr>
            </w:pPr>
          </w:p>
          <w:p w14:paraId="178FAC5C" w14:textId="536E7B88"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Gerente</w:t>
            </w:r>
            <w:r w:rsidR="00AF0199" w:rsidRPr="00D94642">
              <w:rPr>
                <w:rFonts w:asciiTheme="minorHAnsi" w:hAnsiTheme="minorHAnsi" w:cstheme="minorHAnsi"/>
                <w:color w:val="auto"/>
                <w:sz w:val="20"/>
                <w:szCs w:val="20"/>
              </w:rPr>
              <w:t xml:space="preserve"> proyecto</w:t>
            </w:r>
            <w:r w:rsidR="00B46F49" w:rsidRPr="00D94642">
              <w:rPr>
                <w:rFonts w:asciiTheme="minorHAnsi" w:hAnsiTheme="minorHAnsi" w:cstheme="minorHAnsi"/>
                <w:color w:val="auto"/>
                <w:sz w:val="20"/>
                <w:szCs w:val="20"/>
              </w:rPr>
              <w:t>/cartera</w:t>
            </w:r>
          </w:p>
        </w:tc>
        <w:tc>
          <w:tcPr>
            <w:tcW w:w="2266" w:type="dxa"/>
            <w:tcBorders>
              <w:top w:val="single" w:sz="4" w:space="0" w:color="auto"/>
            </w:tcBorders>
            <w:shd w:val="clear" w:color="auto" w:fill="FFFFFF" w:themeFill="background1"/>
          </w:tcPr>
          <w:p w14:paraId="7DD3F359" w14:textId="77777777" w:rsidR="00AF0199" w:rsidRPr="00D94642" w:rsidRDefault="00AF0199" w:rsidP="0048060B">
            <w:pPr>
              <w:pStyle w:val="NoSpacing"/>
              <w:rPr>
                <w:rFonts w:asciiTheme="minorHAnsi" w:hAnsiTheme="minorHAnsi" w:cstheme="minorHAnsi"/>
                <w:sz w:val="20"/>
                <w:szCs w:val="20"/>
              </w:rPr>
            </w:pPr>
          </w:p>
          <w:p w14:paraId="472BAACC" w14:textId="5085EB72" w:rsidR="00AF0199" w:rsidRPr="00D94642" w:rsidRDefault="00AF0199" w:rsidP="0048060B">
            <w:pPr>
              <w:pStyle w:val="NoSpacing"/>
              <w:rPr>
                <w:rFonts w:asciiTheme="minorHAnsi" w:hAnsiTheme="minorHAnsi" w:cstheme="minorHAnsi"/>
                <w:sz w:val="20"/>
                <w:szCs w:val="20"/>
              </w:rPr>
            </w:pPr>
            <w:hyperlink r:id="rId43" w:tgtFrame="_blank" w:history="1">
              <w:r w:rsidRPr="00D94642">
                <w:rPr>
                  <w:rStyle w:val="Hyperlink"/>
                  <w:rFonts w:asciiTheme="minorHAnsi" w:hAnsiTheme="minorHAnsi" w:cstheme="minorHAnsi"/>
                  <w:sz w:val="20"/>
                  <w:szCs w:val="20"/>
                </w:rPr>
                <w:t xml:space="preserve">Registro de riesgos de </w:t>
              </w:r>
              <w:r w:rsidR="0089038C" w:rsidRPr="00D94642">
                <w:rPr>
                  <w:rStyle w:val="Hyperlink"/>
                  <w:rFonts w:asciiTheme="minorHAnsi" w:hAnsiTheme="minorHAnsi" w:cstheme="minorHAnsi"/>
                  <w:sz w:val="20"/>
                  <w:szCs w:val="20"/>
                </w:rPr>
                <w:t>carter</w:t>
              </w:r>
              <w:r w:rsidR="00042ABE" w:rsidRPr="00D94642">
                <w:rPr>
                  <w:rStyle w:val="Hyperlink"/>
                  <w:rFonts w:asciiTheme="minorHAnsi" w:hAnsiTheme="minorHAnsi" w:cstheme="minorHAnsi"/>
                  <w:sz w:val="20"/>
                  <w:szCs w:val="20"/>
                </w:rPr>
                <w:t>a</w:t>
              </w:r>
              <w:r w:rsidR="00042ABE" w:rsidRPr="00D94642">
                <w:rPr>
                  <w:rFonts w:asciiTheme="minorHAnsi" w:hAnsiTheme="minorHAnsi" w:cstheme="minorHAnsi"/>
                  <w:sz w:val="20"/>
                  <w:szCs w:val="20"/>
                </w:rPr>
                <w:t xml:space="preserve"> / </w:t>
              </w:r>
              <w:r w:rsidR="00042ABE" w:rsidRPr="00D94642">
                <w:rPr>
                  <w:rStyle w:val="Hyperlink"/>
                  <w:rFonts w:asciiTheme="minorHAnsi" w:hAnsiTheme="minorHAnsi" w:cstheme="minorHAnsi"/>
                  <w:sz w:val="20"/>
                  <w:szCs w:val="20"/>
                </w:rPr>
                <w:t>proyecto</w:t>
              </w:r>
            </w:hyperlink>
            <w:r w:rsidR="009C06A6" w:rsidRPr="00D94642">
              <w:rPr>
                <w:rStyle w:val="Hyperlink"/>
                <w:rFonts w:asciiTheme="minorHAnsi" w:hAnsiTheme="minorHAnsi" w:cstheme="minorHAnsi"/>
                <w:sz w:val="20"/>
                <w:szCs w:val="20"/>
              </w:rPr>
              <w:t xml:space="preserve"> </w:t>
            </w:r>
          </w:p>
        </w:tc>
        <w:tc>
          <w:tcPr>
            <w:tcW w:w="6104" w:type="dxa"/>
            <w:tcBorders>
              <w:top w:val="single" w:sz="4" w:space="0" w:color="auto"/>
            </w:tcBorders>
            <w:shd w:val="clear" w:color="auto" w:fill="FFFFFF" w:themeFill="background1"/>
          </w:tcPr>
          <w:p w14:paraId="71442B8C" w14:textId="77777777" w:rsidR="00AF0199" w:rsidRPr="00D94642" w:rsidRDefault="00AF0199" w:rsidP="00856DA5">
            <w:pPr>
              <w:pStyle w:val="NoSpacing"/>
              <w:jc w:val="both"/>
              <w:rPr>
                <w:rFonts w:asciiTheme="minorHAnsi" w:hAnsiTheme="minorHAnsi" w:cstheme="minorHAnsi"/>
                <w:color w:val="auto"/>
                <w:sz w:val="20"/>
                <w:szCs w:val="20"/>
              </w:rPr>
            </w:pPr>
          </w:p>
          <w:p w14:paraId="5F479916" w14:textId="427E0A13"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xml:space="preserve"> cada riesgo </w:t>
            </w:r>
            <w:r w:rsidR="00BC76E5" w:rsidRPr="00D94642">
              <w:rPr>
                <w:rFonts w:asciiTheme="minorHAnsi" w:hAnsiTheme="minorHAnsi" w:cstheme="minorHAnsi"/>
                <w:color w:val="auto"/>
                <w:sz w:val="20"/>
                <w:szCs w:val="20"/>
              </w:rPr>
              <w:t xml:space="preserve">de cartera y/o </w:t>
            </w:r>
            <w:r w:rsidR="009346DE" w:rsidRPr="00D94642">
              <w:rPr>
                <w:rFonts w:asciiTheme="minorHAnsi" w:hAnsiTheme="minorHAnsi" w:cstheme="minorHAnsi"/>
                <w:color w:val="auto"/>
                <w:sz w:val="20"/>
                <w:szCs w:val="20"/>
              </w:rPr>
              <w:t>proyecto para</w:t>
            </w:r>
            <w:r w:rsidRPr="00D94642">
              <w:rPr>
                <w:rFonts w:asciiTheme="minorHAnsi" w:hAnsiTheme="minorHAnsi" w:cstheme="minorHAnsi"/>
                <w:color w:val="auto"/>
                <w:sz w:val="20"/>
                <w:szCs w:val="20"/>
              </w:rPr>
              <w:t xml:space="preserve"> determinar cuáles riesgos pueden aceptarse y cuáles riesgos requieren un tratamiento prioritario para cumplir los objetivos </w:t>
            </w:r>
            <w:r w:rsidR="00BC76E5" w:rsidRPr="00D94642">
              <w:rPr>
                <w:rFonts w:asciiTheme="minorHAnsi" w:hAnsiTheme="minorHAnsi" w:cstheme="minorHAnsi"/>
                <w:color w:val="auto"/>
                <w:sz w:val="20"/>
                <w:szCs w:val="20"/>
              </w:rPr>
              <w:t>de cartera y/o proyecto</w:t>
            </w:r>
            <w:r w:rsidR="006A0E04"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y evitar el daño.</w:t>
            </w:r>
          </w:p>
        </w:tc>
      </w:tr>
      <w:tr w:rsidR="00AF0199" w:rsidRPr="00805A7C" w14:paraId="1D07D6F7" w14:textId="77777777" w:rsidTr="00856DA5">
        <w:trPr>
          <w:trHeight w:val="557"/>
        </w:trPr>
        <w:tc>
          <w:tcPr>
            <w:tcW w:w="3055" w:type="dxa"/>
            <w:tcBorders>
              <w:bottom w:val="single" w:sz="4" w:space="0" w:color="auto"/>
            </w:tcBorders>
            <w:shd w:val="clear" w:color="auto" w:fill="FFFFFF" w:themeFill="background1"/>
            <w:hideMark/>
          </w:tcPr>
          <w:p w14:paraId="2A2CB29A"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4- Tratamiento del riesgo</w:t>
            </w:r>
          </w:p>
          <w:p w14:paraId="0FCC7F10"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tcBorders>
              <w:bottom w:val="single" w:sz="4" w:space="0" w:color="auto"/>
            </w:tcBorders>
            <w:shd w:val="clear" w:color="auto" w:fill="FFFFFF" w:themeFill="background1"/>
          </w:tcPr>
          <w:p w14:paraId="3333365F" w14:textId="5E7502DF"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BC76E5" w:rsidRPr="00D94642">
              <w:rPr>
                <w:rFonts w:asciiTheme="minorHAnsi" w:hAnsiTheme="minorHAnsi" w:cstheme="minorHAnsi"/>
                <w:color w:val="auto"/>
                <w:sz w:val="20"/>
                <w:szCs w:val="20"/>
              </w:rPr>
              <w:t>de cartera y/o proyecto</w:t>
            </w:r>
            <w:r w:rsidRPr="00D94642">
              <w:rPr>
                <w:rFonts w:asciiTheme="minorHAnsi" w:hAnsiTheme="minorHAnsi" w:cstheme="minorHAnsi"/>
                <w:color w:val="auto"/>
                <w:sz w:val="20"/>
                <w:szCs w:val="20"/>
              </w:rPr>
              <w:t xml:space="preserve">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r w:rsidR="006C4423" w:rsidRPr="00D94642">
              <w:rPr>
                <w:rFonts w:asciiTheme="minorHAnsi" w:hAnsiTheme="minorHAnsi" w:cstheme="minorHAnsi"/>
                <w:color w:val="auto"/>
                <w:sz w:val="20"/>
                <w:szCs w:val="20"/>
              </w:rPr>
              <w:t xml:space="preserve"> /cartera</w:t>
            </w:r>
          </w:p>
        </w:tc>
        <w:tc>
          <w:tcPr>
            <w:tcW w:w="2266" w:type="dxa"/>
            <w:tcBorders>
              <w:bottom w:val="single" w:sz="4" w:space="0" w:color="auto"/>
            </w:tcBorders>
            <w:shd w:val="clear" w:color="auto" w:fill="FFFFFF" w:themeFill="background1"/>
          </w:tcPr>
          <w:p w14:paraId="4EB99EC5" w14:textId="6F411B04" w:rsidR="00AF0199" w:rsidRPr="00D94642" w:rsidRDefault="00AF0199" w:rsidP="0048060B">
            <w:pPr>
              <w:pStyle w:val="NoSpacing"/>
              <w:ind w:left="0" w:firstLine="0"/>
              <w:rPr>
                <w:rFonts w:asciiTheme="minorHAnsi" w:hAnsiTheme="minorHAnsi" w:cstheme="minorHAnsi"/>
                <w:sz w:val="20"/>
                <w:szCs w:val="20"/>
              </w:rPr>
            </w:pPr>
            <w:hyperlink r:id="rId44" w:tgtFrame="_blank" w:history="1">
              <w:r w:rsidRPr="00D94642">
                <w:rPr>
                  <w:rStyle w:val="Hyperlink"/>
                  <w:rFonts w:asciiTheme="minorHAnsi" w:hAnsiTheme="minorHAnsi" w:cstheme="minorHAnsi"/>
                  <w:sz w:val="20"/>
                  <w:szCs w:val="20"/>
                </w:rPr>
                <w:t>Registro de riesgos del proyecto</w:t>
              </w:r>
              <w:r w:rsidR="006C4423" w:rsidRPr="00D94642">
                <w:rPr>
                  <w:rStyle w:val="Hyperlink"/>
                  <w:rFonts w:asciiTheme="minorHAnsi" w:hAnsiTheme="minorHAnsi" w:cstheme="minorHAnsi"/>
                  <w:sz w:val="20"/>
                  <w:szCs w:val="20"/>
                </w:rPr>
                <w:t xml:space="preserve"> / cartera</w:t>
              </w:r>
            </w:hyperlink>
            <w:r w:rsidR="009C06A6" w:rsidRPr="00D94642">
              <w:rPr>
                <w:rStyle w:val="Hyperlink"/>
                <w:rFonts w:asciiTheme="minorHAnsi" w:hAnsiTheme="minorHAnsi" w:cstheme="minorHAnsi"/>
                <w:sz w:val="20"/>
                <w:szCs w:val="20"/>
              </w:rPr>
              <w:t xml:space="preserve"> </w:t>
            </w:r>
          </w:p>
          <w:p w14:paraId="768290CB" w14:textId="77777777" w:rsidR="00B46F49" w:rsidRPr="00D94642" w:rsidRDefault="00B46F49" w:rsidP="0048060B">
            <w:pPr>
              <w:pStyle w:val="NoSpacing"/>
              <w:ind w:left="0" w:firstLine="0"/>
              <w:rPr>
                <w:rFonts w:asciiTheme="minorHAnsi" w:hAnsiTheme="minorHAnsi" w:cstheme="minorHAnsi"/>
                <w:sz w:val="20"/>
                <w:szCs w:val="20"/>
              </w:rPr>
            </w:pPr>
          </w:p>
          <w:p w14:paraId="420CD79D" w14:textId="032D4E8B" w:rsidR="00AF0199" w:rsidRPr="00D94642" w:rsidRDefault="00AF0199" w:rsidP="0048060B">
            <w:pPr>
              <w:pStyle w:val="NoSpacing"/>
              <w:ind w:left="0" w:firstLine="0"/>
              <w:rPr>
                <w:rFonts w:asciiTheme="minorHAnsi" w:hAnsiTheme="minorHAnsi" w:cstheme="minorHAnsi"/>
                <w:sz w:val="20"/>
                <w:szCs w:val="20"/>
              </w:rPr>
            </w:pPr>
            <w:hyperlink r:id="rId45" w:history="1">
              <w:r w:rsidRPr="00D94642">
                <w:rPr>
                  <w:rStyle w:val="Hyperlink"/>
                  <w:rFonts w:asciiTheme="minorHAnsi" w:hAnsiTheme="minorHAnsi" w:cstheme="minorHAnsi"/>
                  <w:sz w:val="20"/>
                  <w:szCs w:val="20"/>
                </w:rPr>
                <w:t>Directriz sobre la escalada de riesgos</w:t>
              </w:r>
            </w:hyperlink>
            <w:r w:rsidR="009C06A6" w:rsidRPr="00D94642">
              <w:rPr>
                <w:rStyle w:val="Hyperlink"/>
                <w:rFonts w:asciiTheme="minorHAnsi" w:hAnsiTheme="minorHAnsi" w:cstheme="minorHAnsi"/>
                <w:sz w:val="20"/>
                <w:szCs w:val="20"/>
              </w:rPr>
              <w:t xml:space="preserve"> </w:t>
            </w:r>
          </w:p>
        </w:tc>
        <w:tc>
          <w:tcPr>
            <w:tcW w:w="6104" w:type="dxa"/>
            <w:tcBorders>
              <w:bottom w:val="single" w:sz="4" w:space="0" w:color="auto"/>
            </w:tcBorders>
            <w:shd w:val="clear" w:color="auto" w:fill="FFFFFF" w:themeFill="background1"/>
          </w:tcPr>
          <w:p w14:paraId="19070B63" w14:textId="77777777" w:rsidR="000165E4" w:rsidRPr="00D94642" w:rsidRDefault="00AF0199" w:rsidP="000165E4">
            <w:pPr>
              <w:pStyle w:val="NoSpacing"/>
              <w:jc w:val="both"/>
              <w:rPr>
                <w:rFonts w:asciiTheme="minorHAnsi" w:hAnsiTheme="minorHAnsi" w:cstheme="minorHAnsi"/>
                <w:color w:val="auto"/>
                <w:sz w:val="20"/>
                <w:szCs w:val="20"/>
              </w:rPr>
            </w:pPr>
            <w:r w:rsidRPr="00D94642">
              <w:rPr>
                <w:rFonts w:asciiTheme="minorHAnsi" w:hAnsiTheme="minorHAnsi" w:cstheme="minorHAnsi"/>
                <w:color w:val="auto"/>
                <w:sz w:val="20"/>
                <w:szCs w:val="20"/>
              </w:rPr>
              <w:lastRenderedPageBreak/>
              <w:t>Identificar las medidas de tratamiento del riesgo en el Registro de riesgos durante el diseño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antes de la aprobación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w:t>
            </w:r>
          </w:p>
          <w:p w14:paraId="150CF437" w14:textId="115C249D" w:rsidR="000165E4" w:rsidRPr="00D94642" w:rsidRDefault="000165E4" w:rsidP="000165E4">
            <w:pPr>
              <w:pStyle w:val="NoSpacing"/>
              <w:jc w:val="both"/>
              <w:rPr>
                <w:rFonts w:asciiTheme="minorHAnsi" w:hAnsiTheme="minorHAnsi" w:cstheme="minorHAnsi"/>
                <w:color w:val="auto"/>
                <w:sz w:val="20"/>
                <w:szCs w:val="20"/>
              </w:rPr>
            </w:pPr>
          </w:p>
          <w:p w14:paraId="01B87908" w14:textId="65700216"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Durante la ejecución, actualizar/confirmar las medidas de tratamiento del</w:t>
            </w:r>
            <w:r w:rsidRPr="00D94642">
              <w:rPr>
                <w:rFonts w:asciiTheme="minorHAnsi" w:hAnsiTheme="minorHAnsi" w:cstheme="minorHAnsi"/>
                <w:color w:val="auto"/>
                <w:sz w:val="20"/>
                <w:szCs w:val="20"/>
                <w:shd w:val="clear" w:color="auto" w:fill="FFFFFF"/>
              </w:rPr>
              <w:t xml:space="preserve"> riesgo para abordar los cambios en el contexto, la nueva información y los nuevos riesgos, según sea necesario y según el Paso 4. Ejecutar las medidas de tratamiento del riesgo identificadas. Elevar a un nivel superior/transferir los riesgos que cumplen con alguna de las condiciones de elevación a un nivel superior a la jerarquía de gestión aplicable.</w:t>
            </w:r>
          </w:p>
        </w:tc>
      </w:tr>
      <w:tr w:rsidR="00AF0199" w:rsidRPr="00805A7C" w14:paraId="114DD7BA" w14:textId="77777777" w:rsidTr="00856DA5">
        <w:trPr>
          <w:trHeight w:val="170"/>
        </w:trPr>
        <w:tc>
          <w:tcPr>
            <w:tcW w:w="3055" w:type="dxa"/>
            <w:tcBorders>
              <w:bottom w:val="nil"/>
            </w:tcBorders>
            <w:shd w:val="clear" w:color="auto" w:fill="FFFFFF" w:themeFill="background1"/>
            <w:hideMark/>
          </w:tcPr>
          <w:p w14:paraId="50CE77E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lastRenderedPageBreak/>
              <w:t>5 - Supervisión y revisión de los riesgos</w:t>
            </w:r>
          </w:p>
          <w:p w14:paraId="1BDAD647"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vMerge w:val="restart"/>
            <w:shd w:val="clear" w:color="auto" w:fill="FFFFFF" w:themeFill="background1"/>
          </w:tcPr>
          <w:p w14:paraId="355B10D9" w14:textId="77777777" w:rsidR="00AF0199" w:rsidRPr="00D94642" w:rsidRDefault="00AF0199" w:rsidP="0048060B">
            <w:pPr>
              <w:pStyle w:val="NoSpacing"/>
              <w:ind w:left="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266" w:type="dxa"/>
            <w:vMerge w:val="restart"/>
            <w:shd w:val="clear" w:color="auto" w:fill="FFFFFF" w:themeFill="background1"/>
          </w:tcPr>
          <w:p w14:paraId="01A2315F" w14:textId="76EDF6B9" w:rsidR="00AF0199" w:rsidRPr="00D94642" w:rsidRDefault="00AF0199" w:rsidP="0048060B">
            <w:pPr>
              <w:pStyle w:val="NoSpacing"/>
              <w:ind w:left="0" w:firstLine="0"/>
              <w:rPr>
                <w:rFonts w:asciiTheme="minorHAnsi" w:hAnsiTheme="minorHAnsi" w:cstheme="minorHAnsi"/>
                <w:sz w:val="20"/>
                <w:szCs w:val="20"/>
              </w:rPr>
            </w:pPr>
            <w:hyperlink r:id="rId46" w:tgtFrame="_blank" w:history="1">
              <w:r w:rsidRPr="00D94642">
                <w:rPr>
                  <w:rStyle w:val="Hyperlink"/>
                  <w:rFonts w:asciiTheme="minorHAnsi" w:hAnsiTheme="minorHAnsi" w:cstheme="minorHAnsi"/>
                  <w:sz w:val="20"/>
                  <w:szCs w:val="20"/>
                </w:rPr>
                <w:t>Registro de riesgos del proyecto</w:t>
              </w:r>
            </w:hyperlink>
            <w:r w:rsidR="009C06A6" w:rsidRPr="00D94642">
              <w:rPr>
                <w:rStyle w:val="Hyperlink"/>
                <w:rFonts w:asciiTheme="minorHAnsi" w:hAnsiTheme="minorHAnsi" w:cstheme="minorHAnsi"/>
                <w:sz w:val="20"/>
                <w:szCs w:val="20"/>
              </w:rPr>
              <w:t xml:space="preserve"> </w:t>
            </w:r>
            <w:r w:rsidR="006C4423" w:rsidRPr="00D94642">
              <w:rPr>
                <w:rStyle w:val="Hyperlink"/>
                <w:rFonts w:asciiTheme="minorHAnsi" w:hAnsiTheme="minorHAnsi" w:cstheme="minorHAnsi"/>
                <w:sz w:val="20"/>
                <w:szCs w:val="20"/>
              </w:rPr>
              <w:t xml:space="preserve">/ </w:t>
            </w:r>
            <w:hyperlink r:id="rId47" w:history="1">
              <w:r w:rsidR="006C4423" w:rsidRPr="00D94642">
                <w:rPr>
                  <w:rStyle w:val="Hyperlink"/>
                  <w:rFonts w:asciiTheme="minorHAnsi" w:hAnsiTheme="minorHAnsi" w:cstheme="minorHAnsi"/>
                  <w:sz w:val="20"/>
                  <w:szCs w:val="20"/>
                </w:rPr>
                <w:t>cartera</w:t>
              </w:r>
            </w:hyperlink>
          </w:p>
          <w:p w14:paraId="464CC980" w14:textId="77777777" w:rsidR="00AF0199" w:rsidRPr="00D94642" w:rsidRDefault="00AF0199" w:rsidP="0048060B">
            <w:pPr>
              <w:pStyle w:val="NoSpacing"/>
              <w:ind w:left="0"/>
              <w:rPr>
                <w:rFonts w:asciiTheme="minorHAnsi" w:hAnsiTheme="minorHAnsi" w:cstheme="minorHAnsi"/>
                <w:sz w:val="20"/>
                <w:szCs w:val="20"/>
              </w:rPr>
            </w:pPr>
          </w:p>
        </w:tc>
        <w:tc>
          <w:tcPr>
            <w:tcW w:w="6104" w:type="dxa"/>
            <w:vMerge w:val="restart"/>
            <w:shd w:val="clear" w:color="auto" w:fill="FFFFFF" w:themeFill="background1"/>
          </w:tcPr>
          <w:p w14:paraId="0ADB11FD" w14:textId="6852323B" w:rsidR="00AF0199" w:rsidRPr="00D94642" w:rsidRDefault="00AF0199" w:rsidP="00856DA5">
            <w:pPr>
              <w:pStyle w:val="NoSpacing"/>
              <w:ind w:left="0"/>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Supervisar y revisar los riesgos a la frecuencia más apropiada para el riesgo y la complejidad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Actualizar el Registro de riesgos una vez al año como mínimo.</w:t>
            </w:r>
          </w:p>
        </w:tc>
      </w:tr>
      <w:tr w:rsidR="00AF0199" w:rsidRPr="00805A7C" w14:paraId="7AAED5C3" w14:textId="77777777" w:rsidTr="00856DA5">
        <w:trPr>
          <w:trHeight w:val="287"/>
        </w:trPr>
        <w:tc>
          <w:tcPr>
            <w:tcW w:w="3055" w:type="dxa"/>
            <w:tcBorders>
              <w:top w:val="nil"/>
            </w:tcBorders>
            <w:shd w:val="clear" w:color="auto" w:fill="FFFFFF" w:themeFill="background1"/>
            <w:hideMark/>
          </w:tcPr>
          <w:p w14:paraId="7259B29D"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520" w:type="dxa"/>
            <w:vMerge/>
            <w:shd w:val="clear" w:color="auto" w:fill="FFFFFF" w:themeFill="background1"/>
          </w:tcPr>
          <w:p w14:paraId="76262C24"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266" w:type="dxa"/>
            <w:vMerge/>
            <w:shd w:val="clear" w:color="auto" w:fill="FFFFFF" w:themeFill="background1"/>
          </w:tcPr>
          <w:p w14:paraId="31784BB4" w14:textId="77777777" w:rsidR="00AF0199" w:rsidRPr="00D94642" w:rsidRDefault="00AF0199" w:rsidP="0048060B">
            <w:pPr>
              <w:pStyle w:val="NoSpacing"/>
              <w:ind w:left="0" w:firstLine="0"/>
              <w:rPr>
                <w:rFonts w:asciiTheme="minorHAnsi" w:hAnsiTheme="minorHAnsi" w:cstheme="minorHAnsi"/>
                <w:sz w:val="20"/>
                <w:szCs w:val="20"/>
              </w:rPr>
            </w:pPr>
          </w:p>
        </w:tc>
        <w:tc>
          <w:tcPr>
            <w:tcW w:w="6104" w:type="dxa"/>
            <w:vMerge/>
            <w:shd w:val="clear" w:color="auto" w:fill="FFFFFF" w:themeFill="background1"/>
            <w:noWrap/>
          </w:tcPr>
          <w:p w14:paraId="6EFCFE25" w14:textId="77777777" w:rsidR="00AF0199" w:rsidRPr="00D94642" w:rsidRDefault="00AF0199" w:rsidP="00856DA5">
            <w:pPr>
              <w:pStyle w:val="NoSpacing"/>
              <w:ind w:left="0" w:firstLine="0"/>
              <w:jc w:val="both"/>
              <w:rPr>
                <w:rFonts w:asciiTheme="minorHAnsi" w:hAnsiTheme="minorHAnsi" w:cstheme="minorHAnsi"/>
                <w:color w:val="auto"/>
                <w:sz w:val="20"/>
                <w:szCs w:val="20"/>
              </w:rPr>
            </w:pPr>
          </w:p>
        </w:tc>
      </w:tr>
      <w:tr w:rsidR="00AF0199" w:rsidRPr="00805A7C" w14:paraId="20D7370A" w14:textId="77777777" w:rsidTr="00856DA5">
        <w:trPr>
          <w:trHeight w:val="752"/>
        </w:trPr>
        <w:tc>
          <w:tcPr>
            <w:tcW w:w="3055" w:type="dxa"/>
            <w:tcBorders>
              <w:top w:val="nil"/>
            </w:tcBorders>
            <w:shd w:val="clear" w:color="auto" w:fill="FFFFFF" w:themeFill="background1"/>
          </w:tcPr>
          <w:p w14:paraId="204B91A7"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6-Registro y reporte de riesgos</w:t>
            </w:r>
          </w:p>
        </w:tc>
        <w:tc>
          <w:tcPr>
            <w:tcW w:w="2520" w:type="dxa"/>
            <w:tcBorders>
              <w:top w:val="nil"/>
            </w:tcBorders>
            <w:shd w:val="clear" w:color="auto" w:fill="FFFFFF" w:themeFill="background1"/>
          </w:tcPr>
          <w:p w14:paraId="0E1F783B" w14:textId="221F0235"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Gerente</w:t>
            </w:r>
            <w:r w:rsidR="00AF0199" w:rsidRPr="00D94642">
              <w:rPr>
                <w:rFonts w:asciiTheme="minorHAnsi" w:hAnsiTheme="minorHAnsi" w:cstheme="minorHAnsi"/>
                <w:color w:val="auto"/>
                <w:sz w:val="20"/>
                <w:szCs w:val="20"/>
              </w:rPr>
              <w:t xml:space="preserve"> del proyecto</w:t>
            </w:r>
            <w:r w:rsidR="006C4423" w:rsidRPr="00D94642">
              <w:rPr>
                <w:rFonts w:asciiTheme="minorHAnsi" w:hAnsiTheme="minorHAnsi" w:cstheme="minorHAnsi"/>
                <w:color w:val="auto"/>
                <w:sz w:val="20"/>
                <w:szCs w:val="20"/>
              </w:rPr>
              <w:t xml:space="preserve"> / cartera</w:t>
            </w:r>
          </w:p>
        </w:tc>
        <w:tc>
          <w:tcPr>
            <w:tcW w:w="2266" w:type="dxa"/>
            <w:tcBorders>
              <w:top w:val="nil"/>
            </w:tcBorders>
            <w:shd w:val="clear" w:color="auto" w:fill="FFFFFF" w:themeFill="background1"/>
          </w:tcPr>
          <w:p w14:paraId="68542AA0" w14:textId="31066442" w:rsidR="00AF0199" w:rsidRPr="00D94642" w:rsidRDefault="00AF0199" w:rsidP="0048060B">
            <w:pPr>
              <w:pStyle w:val="NoSpacing"/>
              <w:ind w:left="0" w:firstLine="0"/>
              <w:rPr>
                <w:rFonts w:asciiTheme="minorHAnsi" w:hAnsiTheme="minorHAnsi" w:cstheme="minorHAnsi"/>
                <w:sz w:val="20"/>
                <w:szCs w:val="20"/>
              </w:rPr>
            </w:pPr>
            <w:hyperlink r:id="rId48" w:tgtFrame="_blank" w:history="1">
              <w:r w:rsidRPr="00D94642">
                <w:rPr>
                  <w:rStyle w:val="Hyperlink"/>
                  <w:rFonts w:asciiTheme="minorHAnsi" w:hAnsiTheme="minorHAnsi" w:cstheme="minorHAnsi"/>
                  <w:sz w:val="20"/>
                  <w:szCs w:val="20"/>
                </w:rPr>
                <w:t>Registro de riesgos del proyecto</w:t>
              </w:r>
            </w:hyperlink>
            <w:r w:rsidR="006C4423" w:rsidRPr="00D94642">
              <w:rPr>
                <w:rFonts w:asciiTheme="minorHAnsi" w:hAnsiTheme="minorHAnsi" w:cstheme="minorHAnsi"/>
                <w:sz w:val="20"/>
                <w:szCs w:val="20"/>
              </w:rPr>
              <w:t xml:space="preserve"> </w:t>
            </w:r>
            <w:hyperlink r:id="rId49" w:history="1">
              <w:r w:rsidR="006C4423" w:rsidRPr="00D94642">
                <w:rPr>
                  <w:rStyle w:val="Hyperlink"/>
                  <w:rFonts w:asciiTheme="minorHAnsi" w:hAnsiTheme="minorHAnsi" w:cstheme="minorHAnsi"/>
                  <w:sz w:val="20"/>
                  <w:szCs w:val="20"/>
                </w:rPr>
                <w:t>/ cartera</w:t>
              </w:r>
            </w:hyperlink>
            <w:r w:rsidR="006C4423" w:rsidRPr="00D94642">
              <w:rPr>
                <w:rFonts w:asciiTheme="minorHAnsi" w:hAnsiTheme="minorHAnsi" w:cstheme="minorHAnsi"/>
                <w:sz w:val="20"/>
                <w:szCs w:val="20"/>
              </w:rPr>
              <w:t xml:space="preserve"> </w:t>
            </w:r>
          </w:p>
          <w:p w14:paraId="7FF428FE" w14:textId="77777777" w:rsidR="00AF0199" w:rsidRPr="00D94642" w:rsidRDefault="00AF0199" w:rsidP="0048060B">
            <w:pPr>
              <w:pStyle w:val="NoSpacing"/>
              <w:rPr>
                <w:rFonts w:asciiTheme="minorHAnsi" w:hAnsiTheme="minorHAnsi" w:cstheme="minorHAnsi"/>
                <w:sz w:val="20"/>
                <w:szCs w:val="20"/>
              </w:rPr>
            </w:pPr>
          </w:p>
        </w:tc>
        <w:tc>
          <w:tcPr>
            <w:tcW w:w="6104" w:type="dxa"/>
            <w:tcBorders>
              <w:top w:val="nil"/>
            </w:tcBorders>
            <w:shd w:val="clear" w:color="auto" w:fill="FFFFFF" w:themeFill="background1"/>
            <w:noWrap/>
          </w:tcPr>
          <w:p w14:paraId="54D5958D" w14:textId="5F7B51B4" w:rsidR="00AF0199" w:rsidRPr="00D94642" w:rsidRDefault="00AF0199" w:rsidP="00856DA5">
            <w:pPr>
              <w:pStyle w:val="NoSpacing"/>
              <w:jc w:val="both"/>
              <w:rPr>
                <w:rFonts w:asciiTheme="minorHAnsi" w:hAnsiTheme="minorHAnsi" w:cstheme="minorHAnsi"/>
                <w:color w:val="auto"/>
                <w:sz w:val="20"/>
                <w:szCs w:val="20"/>
              </w:rPr>
            </w:pPr>
            <w:r w:rsidRPr="00D94642">
              <w:rPr>
                <w:rFonts w:asciiTheme="minorHAnsi" w:hAnsiTheme="minorHAnsi" w:cstheme="minorHAnsi"/>
                <w:color w:val="auto"/>
                <w:sz w:val="20"/>
                <w:szCs w:val="20"/>
              </w:rPr>
              <w:t>Los riesgos deben registrarse en el Registro de riesgos de ERM y los informes sobre riesgos se integran en el ciclo acordado de presentación de informes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una vez al año como mínimo. Los riesgos del proyecto</w:t>
            </w:r>
            <w:r w:rsidR="00690A68"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w:t>
            </w:r>
            <w:r w:rsidR="00690A68"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xml:space="preserve"> se presentan a la Junta del Proyecto</w:t>
            </w:r>
            <w:r w:rsidR="00690A68" w:rsidRPr="00D94642">
              <w:rPr>
                <w:rFonts w:asciiTheme="minorHAnsi" w:hAnsiTheme="minorHAnsi" w:cstheme="minorHAnsi"/>
                <w:color w:val="auto"/>
                <w:sz w:val="20"/>
                <w:szCs w:val="20"/>
              </w:rPr>
              <w:t xml:space="preserve"> / Cartera</w:t>
            </w:r>
            <w:r w:rsidRPr="00D94642">
              <w:rPr>
                <w:rFonts w:asciiTheme="minorHAnsi" w:hAnsiTheme="minorHAnsi" w:cstheme="minorHAnsi"/>
                <w:color w:val="auto"/>
                <w:sz w:val="20"/>
                <w:szCs w:val="20"/>
              </w:rPr>
              <w:t>.</w:t>
            </w:r>
          </w:p>
        </w:tc>
      </w:tr>
    </w:tbl>
    <w:p w14:paraId="5C9E57DC" w14:textId="77777777" w:rsidR="00EB46D4" w:rsidRPr="00805A7C" w:rsidRDefault="00EB46D4" w:rsidP="00AF0199">
      <w:pPr>
        <w:rPr>
          <w:rFonts w:cstheme="minorHAnsi"/>
          <w:color w:val="2F5496" w:themeColor="accent1" w:themeShade="BF"/>
          <w:sz w:val="28"/>
          <w:szCs w:val="28"/>
        </w:rPr>
      </w:pPr>
    </w:p>
    <w:p w14:paraId="21708C04" w14:textId="26415727" w:rsidR="00EB46D4" w:rsidRPr="00805A7C" w:rsidRDefault="00AF0199" w:rsidP="00AF0199">
      <w:pPr>
        <w:rPr>
          <w:rFonts w:cstheme="minorHAnsi"/>
          <w:color w:val="2F5496" w:themeColor="accent1" w:themeShade="BF"/>
          <w:sz w:val="28"/>
          <w:szCs w:val="28"/>
        </w:rPr>
      </w:pPr>
      <w:r w:rsidRPr="00805A7C">
        <w:rPr>
          <w:rFonts w:cstheme="minorHAnsi"/>
          <w:color w:val="2F5496" w:themeColor="accent1" w:themeShade="BF"/>
          <w:sz w:val="28"/>
          <w:szCs w:val="28"/>
        </w:rPr>
        <w:t xml:space="preserve">Procedimientos de gestión de riesgos a nivel de </w:t>
      </w:r>
      <w:r w:rsidRPr="00805A7C">
        <w:rPr>
          <w:rFonts w:cstheme="minorHAnsi"/>
          <w:b/>
          <w:bCs/>
          <w:color w:val="2F5496" w:themeColor="accent1" w:themeShade="BF"/>
          <w:sz w:val="28"/>
          <w:szCs w:val="28"/>
        </w:rPr>
        <w:t>unidad/programa</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0"/>
      </w:tblGrid>
      <w:tr w:rsidR="00AF0199" w:rsidRPr="00805A7C" w14:paraId="0CCE10FD" w14:textId="77777777" w:rsidTr="00856DA5">
        <w:trPr>
          <w:trHeight w:val="377"/>
        </w:trPr>
        <w:tc>
          <w:tcPr>
            <w:tcW w:w="13950" w:type="dxa"/>
            <w:shd w:val="clear" w:color="auto" w:fill="8EAADB" w:themeFill="accent1" w:themeFillTint="99"/>
          </w:tcPr>
          <w:p w14:paraId="41664E13" w14:textId="77777777" w:rsidR="00AF0199" w:rsidRPr="00D94642" w:rsidRDefault="00AF0199" w:rsidP="0048060B">
            <w:pPr>
              <w:pStyle w:val="NoSpacing"/>
              <w:rPr>
                <w:rFonts w:asciiTheme="minorHAnsi" w:hAnsiTheme="minorHAnsi" w:cstheme="minorHAnsi"/>
                <w:b/>
                <w:bCs/>
                <w:sz w:val="20"/>
                <w:szCs w:val="18"/>
              </w:rPr>
            </w:pPr>
            <w:r w:rsidRPr="00D94642">
              <w:rPr>
                <w:rFonts w:asciiTheme="minorHAnsi" w:hAnsiTheme="minorHAnsi" w:cstheme="minorHAnsi"/>
                <w:b/>
                <w:bCs/>
                <w:sz w:val="20"/>
                <w:szCs w:val="18"/>
              </w:rPr>
              <w:t>OFICINA DE PAIS/PROGRAMA</w:t>
            </w:r>
          </w:p>
        </w:tc>
      </w:tr>
    </w:tbl>
    <w:p w14:paraId="586E6478" w14:textId="77777777" w:rsidR="00AF0199" w:rsidRPr="00D94642" w:rsidRDefault="00AF0199" w:rsidP="00AF0199">
      <w:pPr>
        <w:pStyle w:val="NoSpacing"/>
        <w:spacing w:line="14" w:lineRule="auto"/>
        <w:ind w:left="11" w:right="6" w:hanging="11"/>
        <w:rPr>
          <w:rFonts w:asciiTheme="minorHAnsi" w:hAnsiTheme="minorHAnsi" w:cstheme="minorHAnsi"/>
          <w:b/>
          <w:bCs/>
        </w:rPr>
      </w:pPr>
    </w:p>
    <w:tbl>
      <w:tblPr>
        <w:tblpPr w:leftFromText="180" w:rightFromText="180" w:vertAnchor="text" w:tblpX="-5"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795"/>
        <w:gridCol w:w="2700"/>
        <w:gridCol w:w="6480"/>
      </w:tblGrid>
      <w:tr w:rsidR="00AF0199" w:rsidRPr="00805A7C" w14:paraId="28ACD3CB" w14:textId="77777777" w:rsidTr="00D94642">
        <w:trPr>
          <w:trHeight w:val="335"/>
          <w:tblHeader/>
        </w:trPr>
        <w:tc>
          <w:tcPr>
            <w:tcW w:w="2970" w:type="dxa"/>
            <w:shd w:val="clear" w:color="auto" w:fill="D9E2F3" w:themeFill="accent1" w:themeFillTint="33"/>
            <w:hideMark/>
          </w:tcPr>
          <w:p w14:paraId="1E113007" w14:textId="5D410F44"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Paso</w:t>
            </w:r>
          </w:p>
        </w:tc>
        <w:tc>
          <w:tcPr>
            <w:tcW w:w="1795" w:type="dxa"/>
            <w:shd w:val="clear" w:color="auto" w:fill="D9E2F3" w:themeFill="accent1" w:themeFillTint="33"/>
            <w:hideMark/>
          </w:tcPr>
          <w:p w14:paraId="146C4D9E"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Parte responsable</w:t>
            </w:r>
          </w:p>
        </w:tc>
        <w:tc>
          <w:tcPr>
            <w:tcW w:w="2700" w:type="dxa"/>
            <w:shd w:val="clear" w:color="auto" w:fill="D9E2F3" w:themeFill="accent1" w:themeFillTint="33"/>
          </w:tcPr>
          <w:p w14:paraId="19EA6E68"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Plantilla/directriz</w:t>
            </w:r>
          </w:p>
        </w:tc>
        <w:tc>
          <w:tcPr>
            <w:tcW w:w="6480" w:type="dxa"/>
            <w:shd w:val="clear" w:color="auto" w:fill="D9E2F3" w:themeFill="accent1" w:themeFillTint="33"/>
          </w:tcPr>
          <w:p w14:paraId="519A549C" w14:textId="3DA59BC0" w:rsidR="00AF0199" w:rsidRPr="00D94642" w:rsidRDefault="00AF0199" w:rsidP="00856DA5">
            <w:pPr>
              <w:pStyle w:val="NoSpacing"/>
              <w:jc w:val="both"/>
              <w:rPr>
                <w:rFonts w:asciiTheme="minorHAnsi" w:hAnsiTheme="minorHAnsi" w:cstheme="minorHAnsi"/>
                <w:color w:val="auto"/>
                <w:sz w:val="20"/>
                <w:szCs w:val="20"/>
              </w:rPr>
            </w:pPr>
            <w:r w:rsidRPr="00D94642">
              <w:rPr>
                <w:rFonts w:asciiTheme="minorHAnsi" w:hAnsiTheme="minorHAnsi" w:cstheme="minorHAnsi"/>
                <w:b/>
                <w:bCs/>
                <w:color w:val="auto"/>
                <w:sz w:val="20"/>
                <w:szCs w:val="20"/>
              </w:rPr>
              <w:t>Nota</w:t>
            </w:r>
            <w:r w:rsidR="001D467B" w:rsidRPr="00D94642">
              <w:rPr>
                <w:rFonts w:asciiTheme="minorHAnsi" w:hAnsiTheme="minorHAnsi" w:cstheme="minorHAnsi"/>
                <w:b/>
                <w:bCs/>
                <w:color w:val="auto"/>
                <w:sz w:val="20"/>
                <w:szCs w:val="20"/>
              </w:rPr>
              <w:t>s</w:t>
            </w:r>
            <w:r w:rsidRPr="00D94642">
              <w:rPr>
                <w:rFonts w:asciiTheme="minorHAnsi" w:hAnsiTheme="minorHAnsi" w:cstheme="minorHAnsi"/>
                <w:b/>
                <w:bCs/>
                <w:color w:val="auto"/>
                <w:sz w:val="20"/>
                <w:szCs w:val="20"/>
              </w:rPr>
              <w:t xml:space="preserve"> explicativa</w:t>
            </w:r>
            <w:r w:rsidR="0002003D" w:rsidRPr="00D94642">
              <w:rPr>
                <w:rFonts w:asciiTheme="minorHAnsi" w:hAnsiTheme="minorHAnsi" w:cstheme="minorHAnsi"/>
                <w:b/>
                <w:bCs/>
                <w:color w:val="auto"/>
                <w:sz w:val="20"/>
                <w:szCs w:val="20"/>
              </w:rPr>
              <w:t>s</w:t>
            </w:r>
          </w:p>
        </w:tc>
      </w:tr>
      <w:tr w:rsidR="00AF0199" w:rsidRPr="00805A7C" w14:paraId="00CA1164" w14:textId="77777777" w:rsidTr="00D94642">
        <w:trPr>
          <w:trHeight w:val="472"/>
        </w:trPr>
        <w:tc>
          <w:tcPr>
            <w:tcW w:w="2970" w:type="dxa"/>
            <w:tcBorders>
              <w:bottom w:val="single" w:sz="4" w:space="0" w:color="auto"/>
            </w:tcBorders>
            <w:shd w:val="clear" w:color="auto" w:fill="FFFFFF" w:themeFill="background1"/>
          </w:tcPr>
          <w:p w14:paraId="0945D48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1- Comunicaciones y consultas</w:t>
            </w:r>
          </w:p>
        </w:tc>
        <w:tc>
          <w:tcPr>
            <w:tcW w:w="1795" w:type="dxa"/>
            <w:tcBorders>
              <w:bottom w:val="single" w:sz="4" w:space="0" w:color="auto"/>
            </w:tcBorders>
            <w:shd w:val="clear" w:color="auto" w:fill="FFFFFF" w:themeFill="background1"/>
          </w:tcPr>
          <w:p w14:paraId="56F751AD"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p w14:paraId="690545BE" w14:textId="77777777" w:rsidR="00AF0199" w:rsidRPr="00D94642" w:rsidRDefault="00AF0199" w:rsidP="0048060B">
            <w:pPr>
              <w:pStyle w:val="NoSpacing"/>
              <w:rPr>
                <w:rFonts w:asciiTheme="minorHAnsi" w:hAnsiTheme="minorHAnsi" w:cstheme="minorHAnsi"/>
                <w:color w:val="auto"/>
                <w:sz w:val="20"/>
                <w:szCs w:val="20"/>
              </w:rPr>
            </w:pPr>
          </w:p>
          <w:p w14:paraId="0A517972"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tcBorders>
              <w:bottom w:val="single" w:sz="4" w:space="0" w:color="auto"/>
            </w:tcBorders>
            <w:shd w:val="clear" w:color="auto" w:fill="FFFFFF" w:themeFill="background1"/>
          </w:tcPr>
          <w:p w14:paraId="72ACC1B5" w14:textId="77777777" w:rsidR="00AF0199" w:rsidRPr="00D94642" w:rsidRDefault="00AF0199" w:rsidP="0048060B">
            <w:pPr>
              <w:pStyle w:val="NoSpacing"/>
              <w:rPr>
                <w:rFonts w:asciiTheme="minorHAnsi" w:hAnsiTheme="minorHAnsi" w:cstheme="minorHAnsi"/>
                <w:sz w:val="20"/>
                <w:szCs w:val="20"/>
              </w:rPr>
            </w:pPr>
          </w:p>
        </w:tc>
        <w:tc>
          <w:tcPr>
            <w:tcW w:w="6480" w:type="dxa"/>
            <w:tcBorders>
              <w:bottom w:val="single" w:sz="4" w:space="0" w:color="auto"/>
            </w:tcBorders>
            <w:shd w:val="clear" w:color="auto" w:fill="FFFFFF" w:themeFill="background1"/>
          </w:tcPr>
          <w:p w14:paraId="68903EE7" w14:textId="77777777"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Involucrar a las partes interesadas clave en el proceso de identificación y análisis del riesgo. Mantener informados a la Junta del Programa, a otros socios/partes interesadas de la oficina en el país y a la unidad de la Sede sobre los procesos de gestión de riesgos.</w:t>
            </w:r>
          </w:p>
        </w:tc>
      </w:tr>
      <w:tr w:rsidR="00AF0199" w:rsidRPr="00805A7C" w14:paraId="3F7CB5FE" w14:textId="77777777" w:rsidTr="00D94642">
        <w:trPr>
          <w:trHeight w:val="472"/>
        </w:trPr>
        <w:tc>
          <w:tcPr>
            <w:tcW w:w="2970" w:type="dxa"/>
            <w:tcBorders>
              <w:bottom w:val="single" w:sz="4" w:space="0" w:color="auto"/>
            </w:tcBorders>
            <w:shd w:val="clear" w:color="auto" w:fill="FFFFFF" w:themeFill="background1"/>
            <w:hideMark/>
          </w:tcPr>
          <w:p w14:paraId="6309EB43"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 Alcance, contexto y criterios</w:t>
            </w:r>
          </w:p>
        </w:tc>
        <w:tc>
          <w:tcPr>
            <w:tcW w:w="1795" w:type="dxa"/>
            <w:tcBorders>
              <w:bottom w:val="single" w:sz="4" w:space="0" w:color="auto"/>
            </w:tcBorders>
            <w:shd w:val="clear" w:color="auto" w:fill="FFFFFF" w:themeFill="background1"/>
          </w:tcPr>
          <w:p w14:paraId="0E93638D" w14:textId="23F394FF"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 Representante Residente</w:t>
            </w:r>
          </w:p>
        </w:tc>
        <w:tc>
          <w:tcPr>
            <w:tcW w:w="2700" w:type="dxa"/>
            <w:tcBorders>
              <w:bottom w:val="single" w:sz="4" w:space="0" w:color="auto"/>
            </w:tcBorders>
            <w:shd w:val="clear" w:color="auto" w:fill="FFFFFF" w:themeFill="background1"/>
          </w:tcPr>
          <w:p w14:paraId="475EE0FA" w14:textId="77777777" w:rsidR="00AF0199" w:rsidRPr="00D94642" w:rsidRDefault="00AF0199" w:rsidP="0048060B">
            <w:pPr>
              <w:pStyle w:val="NoSpacing"/>
              <w:rPr>
                <w:rStyle w:val="Hyperlink"/>
                <w:rFonts w:asciiTheme="minorHAnsi" w:hAnsiTheme="minorHAnsi" w:cstheme="minorHAnsi"/>
                <w:color w:val="0070C0"/>
                <w:sz w:val="20"/>
                <w:szCs w:val="20"/>
              </w:rPr>
            </w:pPr>
            <w:hyperlink r:id="rId50" w:history="1">
              <w:r w:rsidRPr="00D94642">
                <w:rPr>
                  <w:rStyle w:val="Hyperlink"/>
                  <w:rFonts w:asciiTheme="minorHAnsi" w:hAnsiTheme="minorHAnsi" w:cstheme="minorHAnsi"/>
                  <w:color w:val="0070C0"/>
                  <w:sz w:val="20"/>
                  <w:szCs w:val="20"/>
                </w:rPr>
                <w:t>Orientación UNSDCF</w:t>
              </w:r>
            </w:hyperlink>
            <w:r w:rsidRPr="00D94642">
              <w:rPr>
                <w:rStyle w:val="Hyperlink"/>
                <w:rFonts w:asciiTheme="minorHAnsi" w:hAnsiTheme="minorHAnsi" w:cstheme="minorHAnsi"/>
                <w:color w:val="0070C0"/>
                <w:sz w:val="20"/>
                <w:szCs w:val="20"/>
              </w:rPr>
              <w:t xml:space="preserve"> </w:t>
            </w:r>
          </w:p>
          <w:p w14:paraId="1DE9BEF9" w14:textId="77777777" w:rsidR="00AF0199" w:rsidRPr="00D94642" w:rsidRDefault="00AF0199" w:rsidP="0048060B">
            <w:pPr>
              <w:pStyle w:val="NoSpacing"/>
              <w:rPr>
                <w:rFonts w:asciiTheme="minorHAnsi" w:hAnsiTheme="minorHAnsi" w:cstheme="minorHAnsi"/>
                <w:color w:val="0070C0"/>
                <w:sz w:val="20"/>
                <w:szCs w:val="20"/>
              </w:rPr>
            </w:pPr>
          </w:p>
          <w:p w14:paraId="2B501C5E" w14:textId="33B92765" w:rsidR="00AF0199" w:rsidRPr="00D94642" w:rsidRDefault="00040B49" w:rsidP="0048060B">
            <w:pPr>
              <w:pStyle w:val="NoSpacing"/>
              <w:rPr>
                <w:rStyle w:val="Hyperlink"/>
                <w:rFonts w:asciiTheme="minorHAnsi" w:hAnsiTheme="minorHAnsi" w:cstheme="minorHAnsi"/>
                <w:color w:val="0070C0"/>
                <w:sz w:val="20"/>
                <w:szCs w:val="20"/>
              </w:rPr>
            </w:pPr>
            <w:hyperlink r:id="rId51" w:history="1">
              <w:r w:rsidRPr="00D94642">
                <w:rPr>
                  <w:rStyle w:val="Hyperlink"/>
                  <w:rFonts w:asciiTheme="minorHAnsi" w:hAnsiTheme="minorHAnsi" w:cstheme="minorHAnsi"/>
                  <w:color w:val="0070C0"/>
                  <w:sz w:val="20"/>
                  <w:szCs w:val="20"/>
                </w:rPr>
                <w:t>Modelo de</w:t>
              </w:r>
              <w:r w:rsidR="00AF0199" w:rsidRPr="00D94642">
                <w:rPr>
                  <w:rStyle w:val="Hyperlink"/>
                  <w:rFonts w:asciiTheme="minorHAnsi" w:hAnsiTheme="minorHAnsi" w:cstheme="minorHAnsi"/>
                  <w:color w:val="0070C0"/>
                  <w:sz w:val="20"/>
                  <w:szCs w:val="20"/>
                </w:rPr>
                <w:t xml:space="preserve"> CPD</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p w14:paraId="3B5D07AF" w14:textId="77777777" w:rsidR="00AF0199" w:rsidRPr="00D94642" w:rsidRDefault="00AF0199" w:rsidP="0048060B">
            <w:pPr>
              <w:pStyle w:val="NoSpacing"/>
              <w:rPr>
                <w:rFonts w:asciiTheme="minorHAnsi" w:hAnsiTheme="minorHAnsi" w:cstheme="minorHAnsi"/>
                <w:color w:val="0070C0"/>
                <w:sz w:val="20"/>
                <w:szCs w:val="20"/>
              </w:rPr>
            </w:pPr>
          </w:p>
          <w:p w14:paraId="7AFC8DA0" w14:textId="61291851" w:rsidR="00AF0199" w:rsidRPr="00D94642" w:rsidRDefault="00AF0199" w:rsidP="0048060B">
            <w:pPr>
              <w:pStyle w:val="NoSpacing"/>
              <w:rPr>
                <w:rFonts w:asciiTheme="minorHAnsi" w:hAnsiTheme="minorHAnsi" w:cstheme="minorHAnsi"/>
                <w:color w:val="0070C0"/>
                <w:sz w:val="20"/>
                <w:szCs w:val="20"/>
              </w:rPr>
            </w:pPr>
            <w:hyperlink r:id="rId52"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bottom w:val="single" w:sz="4" w:space="0" w:color="auto"/>
            </w:tcBorders>
            <w:shd w:val="clear" w:color="auto" w:fill="FFFFFF" w:themeFill="background1"/>
          </w:tcPr>
          <w:p w14:paraId="2C9A88BE" w14:textId="08316BDC"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 xml:space="preserve">Integrados en el </w:t>
            </w:r>
            <w:hyperlink r:id="rId53" w:history="1">
              <w:r w:rsidRPr="00D94642">
                <w:rPr>
                  <w:rFonts w:asciiTheme="minorHAnsi" w:hAnsiTheme="minorHAnsi" w:cstheme="minorHAnsi"/>
                  <w:sz w:val="20"/>
                  <w:szCs w:val="20"/>
                </w:rPr>
                <w:t>Marco de Cooperación de las Naciones Unidas para el Desarrollo Sostenible</w:t>
              </w:r>
            </w:hyperlink>
            <w:r w:rsidRPr="00D94642">
              <w:rPr>
                <w:rFonts w:asciiTheme="minorHAnsi" w:hAnsiTheme="minorHAnsi" w:cstheme="minorHAnsi"/>
                <w:sz w:val="20"/>
                <w:szCs w:val="20"/>
              </w:rPr>
              <w:t xml:space="preserve">; el documento del programa para el país (DPP)/CPD por sus siglas en </w:t>
            </w:r>
            <w:r w:rsidR="006A0E04" w:rsidRPr="00D94642">
              <w:rPr>
                <w:rFonts w:asciiTheme="minorHAnsi" w:hAnsiTheme="minorHAnsi" w:cstheme="minorHAnsi"/>
                <w:sz w:val="20"/>
                <w:szCs w:val="20"/>
              </w:rPr>
              <w:t>inglés</w:t>
            </w:r>
            <w:r w:rsidRPr="00D94642">
              <w:rPr>
                <w:rFonts w:asciiTheme="minorHAnsi" w:hAnsiTheme="minorHAnsi" w:cstheme="minorHAnsi"/>
                <w:sz w:val="20"/>
                <w:szCs w:val="20"/>
              </w:rPr>
              <w:t>; el IWP de la oficina en el país y la dependencia de la Sede</w:t>
            </w:r>
            <w:r w:rsidR="003D2404" w:rsidRPr="00D94642">
              <w:rPr>
                <w:rFonts w:asciiTheme="minorHAnsi" w:hAnsiTheme="minorHAnsi" w:cstheme="minorHAnsi"/>
                <w:sz w:val="20"/>
                <w:szCs w:val="20"/>
              </w:rPr>
              <w:t>.</w:t>
            </w:r>
          </w:p>
        </w:tc>
      </w:tr>
      <w:tr w:rsidR="00AF0199" w:rsidRPr="00805A7C" w14:paraId="70979AA1" w14:textId="77777777" w:rsidTr="00D94642">
        <w:trPr>
          <w:trHeight w:val="1268"/>
        </w:trPr>
        <w:tc>
          <w:tcPr>
            <w:tcW w:w="2970" w:type="dxa"/>
            <w:tcBorders>
              <w:bottom w:val="single" w:sz="4" w:space="0" w:color="auto"/>
            </w:tcBorders>
            <w:shd w:val="clear" w:color="auto" w:fill="FFFFFF" w:themeFill="background1"/>
          </w:tcPr>
          <w:p w14:paraId="2E5EAA5D"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lastRenderedPageBreak/>
              <w:t>3 – Identificación de riesgos</w:t>
            </w:r>
          </w:p>
          <w:p w14:paraId="00BA8A81"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795" w:type="dxa"/>
            <w:tcBorders>
              <w:bottom w:val="single" w:sz="4" w:space="0" w:color="auto"/>
            </w:tcBorders>
            <w:shd w:val="clear" w:color="auto" w:fill="FFFFFF" w:themeFill="background1"/>
          </w:tcPr>
          <w:p w14:paraId="0F602CBD" w14:textId="3F51CBBD" w:rsidR="00AF0199" w:rsidRPr="00D94642" w:rsidRDefault="00C24ACB"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bottom w:val="single" w:sz="4" w:space="0" w:color="auto"/>
            </w:tcBorders>
            <w:shd w:val="clear" w:color="auto" w:fill="FFFFFF" w:themeFill="background1"/>
          </w:tcPr>
          <w:p w14:paraId="77A11923" w14:textId="0096D856" w:rsidR="00AF0199" w:rsidRPr="00D94642" w:rsidRDefault="00AF0199" w:rsidP="0048060B">
            <w:pPr>
              <w:rPr>
                <w:rFonts w:cstheme="minorHAnsi"/>
                <w:color w:val="0070C0"/>
                <w:sz w:val="20"/>
                <w:szCs w:val="20"/>
              </w:rPr>
            </w:pPr>
            <w:hyperlink r:id="rId54" w:history="1">
              <w:r w:rsidRPr="00D94642">
                <w:rPr>
                  <w:rStyle w:val="Hyperlink"/>
                  <w:rFonts w:cstheme="minorHAnsi"/>
                  <w:color w:val="0070C0"/>
                  <w:sz w:val="20"/>
                  <w:szCs w:val="20"/>
                </w:rPr>
                <w:t>Registro de riesgos del programa/Unidad (Quantum+)</w:t>
              </w:r>
            </w:hyperlink>
            <w:r w:rsidR="009C06A6" w:rsidRPr="00D94642">
              <w:rPr>
                <w:rStyle w:val="Hyperlink"/>
                <w:rFonts w:cstheme="minorHAnsi"/>
                <w:color w:val="0070C0"/>
                <w:sz w:val="20"/>
                <w:szCs w:val="20"/>
                <w:u w:val="none"/>
              </w:rPr>
              <w:t xml:space="preserve"> </w:t>
            </w:r>
            <w:r w:rsidR="00C5675F" w:rsidRPr="00D94642">
              <w:rPr>
                <w:rFonts w:cstheme="minorHAnsi"/>
                <w:color w:val="181717"/>
                <w:sz w:val="20"/>
                <w:szCs w:val="20"/>
              </w:rPr>
              <w:t>(en inglés)</w:t>
            </w:r>
            <w:r w:rsidR="00C5675F" w:rsidRPr="00D94642" w:rsidDel="00C5675F">
              <w:rPr>
                <w:rStyle w:val="Hyperlink"/>
                <w:rFonts w:cstheme="minorHAnsi"/>
                <w:color w:val="0070C0"/>
                <w:sz w:val="20"/>
                <w:szCs w:val="20"/>
              </w:rPr>
              <w:t xml:space="preserve"> </w:t>
            </w:r>
          </w:p>
        </w:tc>
        <w:tc>
          <w:tcPr>
            <w:tcW w:w="6480" w:type="dxa"/>
            <w:tcBorders>
              <w:bottom w:val="single" w:sz="4" w:space="0" w:color="auto"/>
            </w:tcBorders>
            <w:shd w:val="clear" w:color="auto" w:fill="FFFFFF" w:themeFill="background1"/>
          </w:tcPr>
          <w:p w14:paraId="291A4A0D" w14:textId="354A904A" w:rsidR="00AF0199" w:rsidRPr="00D94642" w:rsidRDefault="00AF0199" w:rsidP="00856DA5">
            <w:pPr>
              <w:pStyle w:val="NoSpacing"/>
              <w:ind w:left="0" w:firstLine="0"/>
              <w:jc w:val="both"/>
              <w:rPr>
                <w:rFonts w:asciiTheme="minorHAnsi" w:hAnsiTheme="minorHAnsi" w:cstheme="minorHAnsi"/>
                <w:color w:val="auto"/>
                <w:sz w:val="20"/>
                <w:szCs w:val="20"/>
                <w:u w:val="single"/>
              </w:rPr>
            </w:pPr>
            <w:r w:rsidRPr="00D94642">
              <w:rPr>
                <w:rFonts w:asciiTheme="minorHAnsi" w:eastAsiaTheme="minorEastAsia" w:hAnsiTheme="minorHAnsi" w:cstheme="minorHAnsi"/>
                <w:sz w:val="20"/>
                <w:szCs w:val="20"/>
              </w:rPr>
              <w:t>En consulta con las partes interesadas pertinentes,</w:t>
            </w:r>
            <w:r w:rsidRPr="00D94642">
              <w:rPr>
                <w:rFonts w:asciiTheme="minorHAnsi" w:eastAsiaTheme="minorEastAsia" w:hAnsiTheme="minorHAnsi" w:cstheme="minorHAnsi"/>
                <w:b/>
                <w:bCs/>
                <w:sz w:val="20"/>
                <w:szCs w:val="20"/>
              </w:rPr>
              <w:t> identificar </w:t>
            </w:r>
            <w:r w:rsidRPr="00D94642">
              <w:rPr>
                <w:rFonts w:asciiTheme="minorHAnsi" w:eastAsiaTheme="minorEastAsia" w:hAnsiTheme="minorHAnsi" w:cstheme="minorHAnsi"/>
                <w:sz w:val="20"/>
                <w:szCs w:val="20"/>
              </w:rPr>
              <w:t>los principales riesgos para los objetivos generales del programa y el respectivo IWP de la oficina en el país y la unidad y registrarlos en el Registro de riesgos del programa/dependencia, durante el diseño del proyecto</w:t>
            </w:r>
            <w:r w:rsidR="009A6C37" w:rsidRPr="00D94642">
              <w:rPr>
                <w:rFonts w:asciiTheme="minorHAnsi" w:eastAsiaTheme="minorEastAsia" w:hAnsiTheme="minorHAnsi" w:cstheme="minorHAnsi"/>
                <w:sz w:val="20"/>
                <w:szCs w:val="20"/>
              </w:rPr>
              <w:t xml:space="preserve"> / cartera</w:t>
            </w:r>
            <w:r w:rsidRPr="00D94642">
              <w:rPr>
                <w:rFonts w:asciiTheme="minorHAnsi" w:eastAsiaTheme="minorEastAsia" w:hAnsiTheme="minorHAnsi" w:cstheme="minorHAnsi"/>
                <w:sz w:val="20"/>
                <w:szCs w:val="20"/>
              </w:rPr>
              <w:t xml:space="preserve"> y dos veces al año como mínimo durante la ejecución. </w:t>
            </w:r>
          </w:p>
        </w:tc>
      </w:tr>
      <w:tr w:rsidR="00AF0199" w:rsidRPr="00805A7C" w14:paraId="7D0B437F" w14:textId="77777777" w:rsidTr="00D94642">
        <w:trPr>
          <w:trHeight w:val="872"/>
        </w:trPr>
        <w:tc>
          <w:tcPr>
            <w:tcW w:w="2970" w:type="dxa"/>
            <w:tcBorders>
              <w:top w:val="single" w:sz="4" w:space="0" w:color="auto"/>
              <w:bottom w:val="single" w:sz="4" w:space="0" w:color="auto"/>
            </w:tcBorders>
            <w:shd w:val="clear" w:color="auto" w:fill="FFFFFF" w:themeFill="background1"/>
            <w:hideMark/>
          </w:tcPr>
          <w:p w14:paraId="0313FE64"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795" w:type="dxa"/>
            <w:tcBorders>
              <w:top w:val="single" w:sz="4" w:space="0" w:color="auto"/>
              <w:bottom w:val="single" w:sz="4" w:space="0" w:color="auto"/>
            </w:tcBorders>
            <w:shd w:val="clear" w:color="auto" w:fill="FFFFFF" w:themeFill="background1"/>
          </w:tcPr>
          <w:p w14:paraId="3112E505" w14:textId="26860A39" w:rsidR="00AF0199" w:rsidRPr="00D94642" w:rsidRDefault="00C24ACB" w:rsidP="0048060B">
            <w:pPr>
              <w:pStyle w:val="NoSpacing"/>
              <w:ind w:left="0" w:firstLine="0"/>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top w:val="single" w:sz="4" w:space="0" w:color="auto"/>
              <w:bottom w:val="single" w:sz="4" w:space="0" w:color="auto"/>
            </w:tcBorders>
            <w:shd w:val="clear" w:color="auto" w:fill="FFFFFF" w:themeFill="background1"/>
          </w:tcPr>
          <w:p w14:paraId="3CE8CE7B" w14:textId="088E2C1F" w:rsidR="00AF0199" w:rsidRPr="00D94642" w:rsidRDefault="00AF0199" w:rsidP="0048060B">
            <w:pPr>
              <w:pStyle w:val="NoSpacing"/>
              <w:ind w:left="0" w:firstLine="0"/>
              <w:rPr>
                <w:rFonts w:asciiTheme="minorHAnsi" w:eastAsiaTheme="minorEastAsia" w:hAnsiTheme="minorHAnsi" w:cstheme="minorHAnsi"/>
                <w:color w:val="0070C0"/>
                <w:sz w:val="20"/>
                <w:szCs w:val="20"/>
              </w:rPr>
            </w:pPr>
            <w:hyperlink r:id="rId55"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top w:val="single" w:sz="4" w:space="0" w:color="auto"/>
              <w:bottom w:val="single" w:sz="4" w:space="0" w:color="auto"/>
            </w:tcBorders>
            <w:shd w:val="clear" w:color="auto" w:fill="FFFFFF" w:themeFill="background1"/>
          </w:tcPr>
          <w:p w14:paraId="4A46111C" w14:textId="77777777" w:rsidR="00AF0199" w:rsidRPr="00D94642" w:rsidRDefault="00AF0199" w:rsidP="00856DA5">
            <w:pPr>
              <w:pStyle w:val="NoSpacing"/>
              <w:ind w:left="0" w:firstLine="0"/>
              <w:jc w:val="both"/>
              <w:rPr>
                <w:rFonts w:asciiTheme="minorHAnsi" w:eastAsiaTheme="minorEastAsia" w:hAnsiTheme="minorHAnsi" w:cstheme="minorHAnsi"/>
                <w:sz w:val="20"/>
                <w:szCs w:val="20"/>
                <w:u w:val="single"/>
              </w:rPr>
            </w:pPr>
            <w:r w:rsidRPr="00D94642">
              <w:rPr>
                <w:rFonts w:asciiTheme="minorHAnsi" w:eastAsiaTheme="minorEastAsia" w:hAnsiTheme="minorHAnsi" w:cstheme="minorHAnsi"/>
                <w:b/>
                <w:bCs/>
                <w:sz w:val="20"/>
                <w:szCs w:val="20"/>
              </w:rPr>
              <w:t>Analizar</w:t>
            </w:r>
            <w:r w:rsidRPr="00D94642">
              <w:rPr>
                <w:rFonts w:asciiTheme="minorHAnsi" w:eastAsiaTheme="minorEastAsia" w:hAnsiTheme="minorHAnsi" w:cstheme="minorHAnsi"/>
                <w:sz w:val="20"/>
                <w:szCs w:val="20"/>
              </w:rPr>
              <w:t xml:space="preserve"> la probabilidad y el impacto de los riesgos del programa/dependencia mediante la aplicación del modelo de criterios de ERM y su registro en el Registro de riesgo. </w:t>
            </w:r>
          </w:p>
        </w:tc>
      </w:tr>
      <w:tr w:rsidR="00AF0199" w:rsidRPr="00805A7C" w14:paraId="01EFDE16" w14:textId="77777777" w:rsidTr="00D94642">
        <w:trPr>
          <w:trHeight w:val="736"/>
        </w:trPr>
        <w:tc>
          <w:tcPr>
            <w:tcW w:w="2970" w:type="dxa"/>
            <w:tcBorders>
              <w:top w:val="single" w:sz="4" w:space="0" w:color="auto"/>
            </w:tcBorders>
            <w:shd w:val="clear" w:color="auto" w:fill="FFFFFF" w:themeFill="background1"/>
            <w:hideMark/>
          </w:tcPr>
          <w:p w14:paraId="342967A8" w14:textId="77777777" w:rsidR="00AF0199" w:rsidRPr="00D94642" w:rsidRDefault="00AF0199" w:rsidP="0048060B">
            <w:pPr>
              <w:pStyle w:val="NoSpacing"/>
              <w:rPr>
                <w:rFonts w:asciiTheme="minorHAnsi" w:hAnsiTheme="minorHAnsi" w:cstheme="minorHAnsi"/>
                <w:color w:val="auto"/>
                <w:sz w:val="20"/>
                <w:szCs w:val="20"/>
              </w:rPr>
            </w:pPr>
          </w:p>
          <w:p w14:paraId="337A7013"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1795" w:type="dxa"/>
            <w:tcBorders>
              <w:top w:val="single" w:sz="4" w:space="0" w:color="auto"/>
            </w:tcBorders>
            <w:shd w:val="clear" w:color="auto" w:fill="FFFFFF" w:themeFill="background1"/>
          </w:tcPr>
          <w:p w14:paraId="7B2A4CC9" w14:textId="77777777" w:rsidR="00AF0199" w:rsidRPr="00D94642" w:rsidRDefault="00AF0199" w:rsidP="0048060B">
            <w:pPr>
              <w:pStyle w:val="NoSpacing"/>
              <w:rPr>
                <w:rFonts w:asciiTheme="minorHAnsi" w:hAnsiTheme="minorHAnsi" w:cstheme="minorHAnsi"/>
                <w:color w:val="auto"/>
                <w:sz w:val="20"/>
                <w:szCs w:val="20"/>
              </w:rPr>
            </w:pPr>
          </w:p>
          <w:p w14:paraId="20D0AA97" w14:textId="7F42F6A8"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top w:val="single" w:sz="4" w:space="0" w:color="auto"/>
            </w:tcBorders>
            <w:shd w:val="clear" w:color="auto" w:fill="FFFFFF" w:themeFill="background1"/>
          </w:tcPr>
          <w:p w14:paraId="002D282B" w14:textId="77777777" w:rsidR="00AF0199" w:rsidRPr="00D94642" w:rsidRDefault="00AF0199" w:rsidP="0048060B">
            <w:pPr>
              <w:pStyle w:val="NoSpacing"/>
              <w:ind w:left="0" w:firstLine="0"/>
              <w:rPr>
                <w:rFonts w:asciiTheme="minorHAnsi" w:hAnsiTheme="minorHAnsi" w:cstheme="minorHAnsi"/>
                <w:color w:val="0070C0"/>
                <w:sz w:val="20"/>
                <w:szCs w:val="20"/>
              </w:rPr>
            </w:pPr>
          </w:p>
          <w:p w14:paraId="5F6AADC5" w14:textId="513F4E71" w:rsidR="00AF0199" w:rsidRPr="00D94642" w:rsidRDefault="00AF0199" w:rsidP="0048060B">
            <w:pPr>
              <w:pStyle w:val="NoSpacing"/>
              <w:ind w:left="0" w:firstLine="0"/>
              <w:rPr>
                <w:rFonts w:asciiTheme="minorHAnsi" w:hAnsiTheme="minorHAnsi" w:cstheme="minorHAnsi"/>
                <w:color w:val="0070C0"/>
                <w:sz w:val="20"/>
                <w:szCs w:val="20"/>
              </w:rPr>
            </w:pPr>
            <w:hyperlink r:id="rId56"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top w:val="single" w:sz="4" w:space="0" w:color="auto"/>
            </w:tcBorders>
            <w:shd w:val="clear" w:color="auto" w:fill="FFFFFF" w:themeFill="background1"/>
          </w:tcPr>
          <w:p w14:paraId="1A994898" w14:textId="77777777" w:rsidR="00AF0199" w:rsidRPr="00D94642" w:rsidRDefault="00AF0199" w:rsidP="00856DA5">
            <w:pPr>
              <w:pStyle w:val="NoSpacing"/>
              <w:jc w:val="both"/>
              <w:rPr>
                <w:rFonts w:asciiTheme="minorHAnsi" w:hAnsiTheme="minorHAnsi" w:cstheme="minorHAnsi"/>
                <w:sz w:val="20"/>
                <w:szCs w:val="20"/>
              </w:rPr>
            </w:pPr>
          </w:p>
          <w:p w14:paraId="0582B1E9" w14:textId="46FD95F3"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b/>
                <w:bCs/>
                <w:sz w:val="20"/>
                <w:szCs w:val="20"/>
              </w:rPr>
              <w:t>Evaluar</w:t>
            </w:r>
            <w:r w:rsidRPr="00D94642">
              <w:rPr>
                <w:rFonts w:asciiTheme="minorHAnsi" w:hAnsiTheme="minorHAnsi" w:cstheme="minorHAnsi"/>
                <w:sz w:val="20"/>
                <w:szCs w:val="20"/>
              </w:rPr>
              <w:t> cada riesgo en el Registro de riesgos del programa específico para las oficinas en el país para determinar cuáles riesgos necesitan tratamiento y deben priorizarse, para cumplir los objetivos del IWP respectivo.</w:t>
            </w:r>
          </w:p>
        </w:tc>
      </w:tr>
      <w:tr w:rsidR="00AF0199" w:rsidRPr="00805A7C" w14:paraId="72CEC1A5" w14:textId="77777777" w:rsidTr="00D94642">
        <w:trPr>
          <w:trHeight w:val="757"/>
        </w:trPr>
        <w:tc>
          <w:tcPr>
            <w:tcW w:w="2970" w:type="dxa"/>
            <w:tcBorders>
              <w:bottom w:val="single" w:sz="4" w:space="0" w:color="auto"/>
            </w:tcBorders>
            <w:shd w:val="clear" w:color="auto" w:fill="FFFFFF" w:themeFill="background1"/>
            <w:hideMark/>
          </w:tcPr>
          <w:p w14:paraId="6A27AC6F"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4- Tratamiento del riesgo</w:t>
            </w:r>
          </w:p>
        </w:tc>
        <w:tc>
          <w:tcPr>
            <w:tcW w:w="1795" w:type="dxa"/>
            <w:tcBorders>
              <w:bottom w:val="single" w:sz="4" w:space="0" w:color="auto"/>
            </w:tcBorders>
            <w:shd w:val="clear" w:color="auto" w:fill="FFFFFF" w:themeFill="background1"/>
          </w:tcPr>
          <w:p w14:paraId="0F0F123E" w14:textId="1489748D" w:rsidR="00AF0199" w:rsidRPr="00D94642" w:rsidRDefault="00C24ACB" w:rsidP="0048060B">
            <w:pPr>
              <w:pStyle w:val="NoSpacing"/>
              <w:ind w:left="0" w:firstLine="0"/>
              <w:rPr>
                <w:rFonts w:asciiTheme="minorHAnsi" w:hAnsiTheme="minorHAnsi" w:cstheme="minorHAnsi"/>
                <w:sz w:val="20"/>
                <w:szCs w:val="20"/>
              </w:rPr>
            </w:pPr>
            <w:r w:rsidRPr="00D94642">
              <w:rPr>
                <w:rFonts w:asciiTheme="minorHAnsi" w:hAnsiTheme="minorHAnsi" w:cstheme="minorHAnsi"/>
                <w:sz w:val="20"/>
                <w:szCs w:val="20"/>
              </w:rPr>
              <w:t xml:space="preserve">Gerente </w:t>
            </w:r>
            <w:r w:rsidR="00AF0199" w:rsidRPr="00D94642">
              <w:rPr>
                <w:rFonts w:asciiTheme="minorHAnsi" w:hAnsiTheme="minorHAnsi" w:cstheme="minorHAnsi"/>
                <w:sz w:val="20"/>
                <w:szCs w:val="20"/>
              </w:rPr>
              <w:t xml:space="preserve">del </w:t>
            </w:r>
            <w:r w:rsidR="007574F0" w:rsidRPr="00D94642">
              <w:rPr>
                <w:rFonts w:asciiTheme="minorHAnsi" w:hAnsiTheme="minorHAnsi" w:cstheme="minorHAnsi"/>
                <w:sz w:val="20"/>
                <w:szCs w:val="20"/>
              </w:rPr>
              <w:t>Programa en</w:t>
            </w:r>
            <w:r w:rsidR="0034788B" w:rsidRPr="00D94642">
              <w:rPr>
                <w:rFonts w:asciiTheme="minorHAnsi" w:hAnsiTheme="minorHAnsi" w:cstheme="minorHAnsi"/>
                <w:sz w:val="20"/>
                <w:szCs w:val="20"/>
              </w:rPr>
              <w:t xml:space="preserve"> consulta con expertos</w:t>
            </w:r>
          </w:p>
        </w:tc>
        <w:tc>
          <w:tcPr>
            <w:tcW w:w="2700" w:type="dxa"/>
            <w:tcBorders>
              <w:bottom w:val="single" w:sz="4" w:space="0" w:color="auto"/>
            </w:tcBorders>
            <w:shd w:val="clear" w:color="auto" w:fill="FFFFFF" w:themeFill="background1"/>
          </w:tcPr>
          <w:p w14:paraId="503B9EED" w14:textId="77777777" w:rsidR="00AF0199" w:rsidRPr="00D94642" w:rsidRDefault="00AF0199" w:rsidP="0048060B">
            <w:pPr>
              <w:pStyle w:val="NoSpacing"/>
              <w:ind w:left="0" w:firstLine="0"/>
              <w:rPr>
                <w:rFonts w:asciiTheme="minorHAnsi" w:hAnsiTheme="minorHAnsi" w:cstheme="minorHAnsi"/>
                <w:color w:val="0070C0"/>
                <w:sz w:val="20"/>
                <w:szCs w:val="20"/>
              </w:rPr>
            </w:pPr>
            <w:hyperlink r:id="rId57" w:history="1">
              <w:r w:rsidRPr="00D94642">
                <w:rPr>
                  <w:rStyle w:val="Hyperlink"/>
                  <w:rFonts w:asciiTheme="minorHAnsi" w:hAnsiTheme="minorHAnsi" w:cstheme="minorHAnsi"/>
                  <w:color w:val="0070C0"/>
                  <w:sz w:val="20"/>
                  <w:szCs w:val="20"/>
                </w:rPr>
                <w:t>Registro de riesgos del programa/Unidad (Quantum+)</w:t>
              </w:r>
            </w:hyperlink>
          </w:p>
          <w:p w14:paraId="1A4CD21A" w14:textId="7179DD00" w:rsidR="00AF0199" w:rsidRPr="00D94642" w:rsidRDefault="001B021B" w:rsidP="0048060B">
            <w:pPr>
              <w:pStyle w:val="NoSpacing"/>
              <w:ind w:left="0" w:firstLine="0"/>
              <w:rPr>
                <w:rFonts w:asciiTheme="minorHAnsi" w:hAnsiTheme="minorHAnsi" w:cstheme="minorHAnsi"/>
                <w:color w:val="0070C0"/>
                <w:sz w:val="20"/>
                <w:szCs w:val="20"/>
              </w:rPr>
            </w:pPr>
            <w:hyperlink r:id="rId58" w:history="1">
              <w:r w:rsidRPr="00D94642">
                <w:rPr>
                  <w:rStyle w:val="Hyperlink"/>
                  <w:rFonts w:asciiTheme="minorHAnsi" w:hAnsiTheme="minorHAnsi" w:cstheme="minorHAnsi"/>
                  <w:color w:val="0070C0"/>
                  <w:sz w:val="20"/>
                  <w:szCs w:val="20"/>
                </w:rPr>
                <w:t xml:space="preserve">Directriz sobre la escalada de riesgos </w:t>
              </w:r>
              <w:r w:rsidR="00C5675F" w:rsidRPr="00D94642">
                <w:rPr>
                  <w:rFonts w:asciiTheme="minorHAnsi" w:hAnsiTheme="minorHAnsi" w:cstheme="minorHAnsi"/>
                  <w:sz w:val="20"/>
                  <w:szCs w:val="20"/>
                </w:rPr>
                <w:t>(en inglés)</w:t>
              </w:r>
            </w:hyperlink>
          </w:p>
        </w:tc>
        <w:tc>
          <w:tcPr>
            <w:tcW w:w="6480" w:type="dxa"/>
            <w:tcBorders>
              <w:bottom w:val="single" w:sz="4" w:space="0" w:color="auto"/>
            </w:tcBorders>
            <w:shd w:val="clear" w:color="auto" w:fill="FFFFFF" w:themeFill="background1"/>
          </w:tcPr>
          <w:p w14:paraId="1024E76C" w14:textId="77777777"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noProof/>
                <w:sz w:val="20"/>
                <w:szCs w:val="20"/>
              </w:rPr>
              <w:t>Implementar las opciones de tratamiento. Responder a los riesgos elevados a un nivel superior. Elevar los riesgos que no pueden abordarse de manera adecuada en la oficina en el país y las unidades de la Sede al nivel del programa.</w:t>
            </w:r>
          </w:p>
        </w:tc>
      </w:tr>
      <w:tr w:rsidR="00635EA0" w:rsidRPr="00805A7C" w14:paraId="238B8885" w14:textId="77777777" w:rsidTr="00C06F19">
        <w:trPr>
          <w:trHeight w:val="645"/>
        </w:trPr>
        <w:tc>
          <w:tcPr>
            <w:tcW w:w="2970" w:type="dxa"/>
            <w:tcBorders>
              <w:bottom w:val="nil"/>
            </w:tcBorders>
            <w:shd w:val="clear" w:color="auto" w:fill="FFFFFF" w:themeFill="background1"/>
            <w:hideMark/>
          </w:tcPr>
          <w:p w14:paraId="00E7C59D"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5 - Supervisión y revisión de los riesgos</w:t>
            </w:r>
          </w:p>
          <w:p w14:paraId="5694D673" w14:textId="77777777" w:rsidR="00AF0199" w:rsidRPr="00D94642" w:rsidRDefault="00AF0199" w:rsidP="0048060B">
            <w:pPr>
              <w:pStyle w:val="NoSpacing"/>
              <w:rPr>
                <w:rFonts w:asciiTheme="minorHAnsi" w:hAnsiTheme="minorHAnsi" w:cstheme="minorHAnsi"/>
                <w:sz w:val="20"/>
                <w:szCs w:val="20"/>
              </w:rPr>
            </w:pPr>
          </w:p>
        </w:tc>
        <w:tc>
          <w:tcPr>
            <w:tcW w:w="1795" w:type="dxa"/>
            <w:vMerge w:val="restart"/>
            <w:shd w:val="clear" w:color="auto" w:fill="FFFFFF" w:themeFill="background1"/>
          </w:tcPr>
          <w:p w14:paraId="26F3DF62" w14:textId="77777777" w:rsidR="00AF0199" w:rsidRPr="00D94642" w:rsidRDefault="00AF0199" w:rsidP="0048060B">
            <w:pPr>
              <w:pStyle w:val="NoSpacing"/>
              <w:ind w:left="0"/>
              <w:rPr>
                <w:rFonts w:asciiTheme="minorHAnsi" w:hAnsiTheme="minorHAnsi" w:cstheme="minorHAnsi"/>
                <w:sz w:val="20"/>
                <w:szCs w:val="20"/>
              </w:rPr>
            </w:pPr>
            <w:r w:rsidRPr="00D94642">
              <w:rPr>
                <w:rFonts w:asciiTheme="minorHAnsi" w:hAnsiTheme="minorHAnsi" w:cstheme="minorHAnsi"/>
                <w:sz w:val="20"/>
                <w:szCs w:val="20"/>
              </w:rPr>
              <w:t>Titular del riesgo</w:t>
            </w:r>
          </w:p>
        </w:tc>
        <w:tc>
          <w:tcPr>
            <w:tcW w:w="2700" w:type="dxa"/>
            <w:vMerge w:val="restart"/>
            <w:shd w:val="clear" w:color="auto" w:fill="FFFFFF" w:themeFill="background1"/>
          </w:tcPr>
          <w:p w14:paraId="74CD7D3A" w14:textId="6B203FD5" w:rsidR="00AF0199" w:rsidRPr="00D94642" w:rsidRDefault="00AF0199" w:rsidP="0048060B">
            <w:pPr>
              <w:pStyle w:val="NoSpacing"/>
              <w:ind w:left="0" w:firstLine="0"/>
              <w:rPr>
                <w:rFonts w:asciiTheme="minorHAnsi" w:hAnsiTheme="minorHAnsi" w:cstheme="minorHAnsi"/>
                <w:color w:val="0070C0"/>
                <w:sz w:val="20"/>
                <w:szCs w:val="20"/>
              </w:rPr>
            </w:pPr>
            <w:hyperlink r:id="rId59"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u w:val="none"/>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p w14:paraId="0A4A16FB" w14:textId="77777777" w:rsidR="00AF0199" w:rsidRPr="00D94642" w:rsidRDefault="00AF0199" w:rsidP="0048060B">
            <w:pPr>
              <w:pStyle w:val="NoSpacing"/>
              <w:ind w:left="0"/>
              <w:rPr>
                <w:rFonts w:asciiTheme="minorHAnsi" w:hAnsiTheme="minorHAnsi" w:cstheme="minorHAnsi"/>
                <w:color w:val="0070C0"/>
                <w:sz w:val="20"/>
                <w:szCs w:val="20"/>
              </w:rPr>
            </w:pPr>
          </w:p>
        </w:tc>
        <w:tc>
          <w:tcPr>
            <w:tcW w:w="6480" w:type="dxa"/>
            <w:vMerge w:val="restart"/>
            <w:shd w:val="clear" w:color="auto" w:fill="FFFFFF" w:themeFill="background1"/>
          </w:tcPr>
          <w:p w14:paraId="576046DE" w14:textId="77777777"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sz w:val="20"/>
                <w:szCs w:val="20"/>
              </w:rPr>
              <w:t>Supervisar los riesgos a la frecuencia más apropiada para el riesgo y la complejidad del programa/dependencia. Actualizar el Registro de riesgos en forma semestral como mínimo.</w:t>
            </w:r>
          </w:p>
        </w:tc>
      </w:tr>
      <w:tr w:rsidR="00635EA0" w:rsidRPr="00805A7C" w14:paraId="7D82F6AF" w14:textId="77777777" w:rsidTr="00C06F19">
        <w:trPr>
          <w:trHeight w:val="263"/>
        </w:trPr>
        <w:tc>
          <w:tcPr>
            <w:tcW w:w="2970" w:type="dxa"/>
            <w:tcBorders>
              <w:top w:val="nil"/>
            </w:tcBorders>
            <w:shd w:val="clear" w:color="auto" w:fill="FFFFFF" w:themeFill="background1"/>
          </w:tcPr>
          <w:p w14:paraId="3B010FF0" w14:textId="77777777" w:rsidR="00AF0199" w:rsidRPr="00D94642" w:rsidRDefault="00AF0199" w:rsidP="0048060B">
            <w:pPr>
              <w:pStyle w:val="NoSpacing"/>
              <w:rPr>
                <w:rFonts w:asciiTheme="minorHAnsi" w:hAnsiTheme="minorHAnsi" w:cstheme="minorHAnsi"/>
                <w:sz w:val="20"/>
                <w:szCs w:val="20"/>
              </w:rPr>
            </w:pPr>
          </w:p>
        </w:tc>
        <w:tc>
          <w:tcPr>
            <w:tcW w:w="1795" w:type="dxa"/>
            <w:vMerge/>
            <w:shd w:val="clear" w:color="auto" w:fill="FFFFFF" w:themeFill="background1"/>
          </w:tcPr>
          <w:p w14:paraId="32CD37D0" w14:textId="77777777" w:rsidR="00AF0199" w:rsidRPr="00D94642" w:rsidRDefault="00AF0199" w:rsidP="0048060B">
            <w:pPr>
              <w:pStyle w:val="NoSpacing"/>
              <w:ind w:left="0" w:firstLine="0"/>
              <w:rPr>
                <w:rFonts w:asciiTheme="minorHAnsi" w:hAnsiTheme="minorHAnsi" w:cstheme="minorHAnsi"/>
                <w:sz w:val="20"/>
                <w:szCs w:val="20"/>
              </w:rPr>
            </w:pPr>
          </w:p>
        </w:tc>
        <w:tc>
          <w:tcPr>
            <w:tcW w:w="2700" w:type="dxa"/>
            <w:vMerge/>
            <w:shd w:val="clear" w:color="auto" w:fill="FFFFFF" w:themeFill="background1"/>
          </w:tcPr>
          <w:p w14:paraId="05E3074C" w14:textId="77777777" w:rsidR="00AF0199" w:rsidRPr="00D94642" w:rsidRDefault="00AF0199" w:rsidP="0048060B">
            <w:pPr>
              <w:pStyle w:val="NoSpacing"/>
              <w:ind w:left="0" w:firstLine="0"/>
              <w:rPr>
                <w:rFonts w:asciiTheme="minorHAnsi" w:hAnsiTheme="minorHAnsi" w:cstheme="minorHAnsi"/>
                <w:color w:val="0070C0"/>
                <w:sz w:val="20"/>
                <w:szCs w:val="20"/>
              </w:rPr>
            </w:pPr>
          </w:p>
        </w:tc>
        <w:tc>
          <w:tcPr>
            <w:tcW w:w="6480" w:type="dxa"/>
            <w:vMerge/>
            <w:shd w:val="clear" w:color="auto" w:fill="FFFFFF" w:themeFill="background1"/>
            <w:noWrap/>
          </w:tcPr>
          <w:p w14:paraId="719BB530" w14:textId="77777777" w:rsidR="00AF0199" w:rsidRPr="00D94642" w:rsidRDefault="00AF0199" w:rsidP="00856DA5">
            <w:pPr>
              <w:pStyle w:val="NoSpacing"/>
              <w:jc w:val="both"/>
              <w:rPr>
                <w:rFonts w:asciiTheme="minorHAnsi" w:hAnsiTheme="minorHAnsi" w:cstheme="minorHAnsi"/>
                <w:color w:val="auto"/>
                <w:sz w:val="20"/>
                <w:szCs w:val="20"/>
              </w:rPr>
            </w:pPr>
          </w:p>
        </w:tc>
      </w:tr>
      <w:tr w:rsidR="00AF0199" w:rsidRPr="00805A7C" w14:paraId="575D9CE0" w14:textId="77777777" w:rsidTr="00D94642">
        <w:trPr>
          <w:trHeight w:val="852"/>
        </w:trPr>
        <w:tc>
          <w:tcPr>
            <w:tcW w:w="2970" w:type="dxa"/>
            <w:tcBorders>
              <w:bottom w:val="single" w:sz="4" w:space="0" w:color="auto"/>
            </w:tcBorders>
            <w:shd w:val="clear" w:color="auto" w:fill="FFFFFF" w:themeFill="background1"/>
          </w:tcPr>
          <w:p w14:paraId="243E8858" w14:textId="77777777" w:rsidR="00AF0199" w:rsidRPr="00D94642" w:rsidRDefault="00AF0199" w:rsidP="0048060B">
            <w:pPr>
              <w:pStyle w:val="NoSpacing"/>
              <w:rPr>
                <w:rFonts w:asciiTheme="minorHAnsi" w:hAnsiTheme="minorHAnsi" w:cstheme="minorHAnsi"/>
                <w:b/>
                <w:bCs/>
                <w:color w:val="4472C4" w:themeColor="accent1"/>
                <w:sz w:val="20"/>
                <w:szCs w:val="20"/>
              </w:rPr>
            </w:pPr>
            <w:r w:rsidRPr="00D94642">
              <w:rPr>
                <w:rFonts w:asciiTheme="minorHAnsi" w:hAnsiTheme="minorHAnsi" w:cstheme="minorHAnsi"/>
                <w:b/>
                <w:bCs/>
                <w:sz w:val="20"/>
                <w:szCs w:val="20"/>
              </w:rPr>
              <w:t>6 Registro y presentación de informes de riesgos</w:t>
            </w:r>
          </w:p>
        </w:tc>
        <w:tc>
          <w:tcPr>
            <w:tcW w:w="1795" w:type="dxa"/>
            <w:tcBorders>
              <w:bottom w:val="single" w:sz="4" w:space="0" w:color="auto"/>
            </w:tcBorders>
            <w:shd w:val="clear" w:color="auto" w:fill="FFFFFF" w:themeFill="background1"/>
          </w:tcPr>
          <w:p w14:paraId="0E0159AF" w14:textId="78490CDA" w:rsidR="00AF0199" w:rsidRPr="00D94642" w:rsidRDefault="00C24ACB"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 xml:space="preserve">Gerente </w:t>
            </w:r>
            <w:r w:rsidR="00AF0199" w:rsidRPr="00D94642">
              <w:rPr>
                <w:rFonts w:asciiTheme="minorHAnsi" w:hAnsiTheme="minorHAnsi" w:cstheme="minorHAnsi"/>
                <w:sz w:val="20"/>
                <w:szCs w:val="20"/>
              </w:rPr>
              <w:t xml:space="preserve">del Programa </w:t>
            </w:r>
            <w:r w:rsidR="0034788B" w:rsidRPr="00D94642">
              <w:rPr>
                <w:rFonts w:asciiTheme="minorHAnsi" w:hAnsiTheme="minorHAnsi" w:cstheme="minorHAnsi"/>
                <w:sz w:val="20"/>
                <w:szCs w:val="20"/>
              </w:rPr>
              <w:t>en consulta con expertos</w:t>
            </w:r>
            <w:r w:rsidR="00AF0199" w:rsidRPr="00D94642">
              <w:rPr>
                <w:rFonts w:asciiTheme="minorHAnsi" w:hAnsiTheme="minorHAnsi" w:cstheme="minorHAnsi"/>
                <w:sz w:val="20"/>
                <w:szCs w:val="20"/>
              </w:rPr>
              <w:t xml:space="preserve"> </w:t>
            </w:r>
          </w:p>
        </w:tc>
        <w:tc>
          <w:tcPr>
            <w:tcW w:w="2700" w:type="dxa"/>
            <w:tcBorders>
              <w:bottom w:val="single" w:sz="4" w:space="0" w:color="auto"/>
            </w:tcBorders>
            <w:shd w:val="clear" w:color="auto" w:fill="FFFFFF" w:themeFill="background1"/>
          </w:tcPr>
          <w:p w14:paraId="25DC8A9C" w14:textId="6BF9DF52" w:rsidR="00AF0199" w:rsidRPr="00D94642" w:rsidRDefault="00AF0199" w:rsidP="00D94642">
            <w:pPr>
              <w:pStyle w:val="NoSpacing"/>
              <w:ind w:left="0" w:firstLine="0"/>
              <w:rPr>
                <w:rFonts w:asciiTheme="minorHAnsi" w:hAnsiTheme="minorHAnsi" w:cstheme="minorHAnsi"/>
                <w:color w:val="0070C0"/>
                <w:sz w:val="20"/>
                <w:szCs w:val="20"/>
              </w:rPr>
            </w:pPr>
            <w:hyperlink r:id="rId60"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bottom w:val="single" w:sz="4" w:space="0" w:color="auto"/>
            </w:tcBorders>
            <w:shd w:val="clear" w:color="auto" w:fill="FFFFFF" w:themeFill="background1"/>
            <w:noWrap/>
          </w:tcPr>
          <w:p w14:paraId="18BE4B5B" w14:textId="77777777"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Registrar los riesgos en el Registro de riesgos de ERM e informar los principales riesgos de la oficina en el país y las unidades de la Sede en su IWP semestralmente y anualmente en el ROAR.</w:t>
            </w:r>
          </w:p>
        </w:tc>
      </w:tr>
      <w:tr w:rsidR="009A6C37" w:rsidRPr="00805A7C" w14:paraId="0B90FF4C" w14:textId="77777777" w:rsidTr="005C6B29">
        <w:trPr>
          <w:trHeight w:val="386"/>
        </w:trPr>
        <w:tc>
          <w:tcPr>
            <w:tcW w:w="13945" w:type="dxa"/>
            <w:gridSpan w:val="4"/>
            <w:tcBorders>
              <w:bottom w:val="single" w:sz="4" w:space="0" w:color="auto"/>
            </w:tcBorders>
            <w:shd w:val="clear" w:color="auto" w:fill="8EAADB" w:themeFill="accent1" w:themeFillTint="99"/>
          </w:tcPr>
          <w:p w14:paraId="1129CC58" w14:textId="3257C29A" w:rsidR="009A6C37" w:rsidRPr="00D94642" w:rsidRDefault="009A6C37" w:rsidP="00856DA5">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 xml:space="preserve">OFICINAS / PROGRAMAS REGIONALES / CENTRALES </w:t>
            </w:r>
          </w:p>
        </w:tc>
      </w:tr>
      <w:tr w:rsidR="009A6C37" w:rsidRPr="00805A7C" w14:paraId="2676C3B2" w14:textId="77777777" w:rsidTr="00D94642">
        <w:trPr>
          <w:trHeight w:val="472"/>
        </w:trPr>
        <w:tc>
          <w:tcPr>
            <w:tcW w:w="2970" w:type="dxa"/>
            <w:tcBorders>
              <w:bottom w:val="single" w:sz="4" w:space="0" w:color="auto"/>
            </w:tcBorders>
            <w:shd w:val="clear" w:color="auto" w:fill="D9E2F3" w:themeFill="accent1" w:themeFillTint="33"/>
          </w:tcPr>
          <w:p w14:paraId="2093DC4A" w14:textId="257EF9EA" w:rsidR="009A6C37" w:rsidRPr="00D94642" w:rsidRDefault="009A6C37" w:rsidP="001D467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1795" w:type="dxa"/>
            <w:tcBorders>
              <w:bottom w:val="single" w:sz="4" w:space="0" w:color="auto"/>
            </w:tcBorders>
            <w:shd w:val="clear" w:color="auto" w:fill="D9E2F3" w:themeFill="accent1" w:themeFillTint="33"/>
          </w:tcPr>
          <w:p w14:paraId="6376B382" w14:textId="7DD799A6" w:rsidR="009A6C37" w:rsidRPr="00D94642" w:rsidRDefault="009A6C37"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700" w:type="dxa"/>
            <w:tcBorders>
              <w:bottom w:val="single" w:sz="4" w:space="0" w:color="auto"/>
            </w:tcBorders>
            <w:shd w:val="clear" w:color="auto" w:fill="D9E2F3" w:themeFill="accent1" w:themeFillTint="33"/>
          </w:tcPr>
          <w:p w14:paraId="5BD17E02" w14:textId="28437369" w:rsidR="009A6C37" w:rsidRPr="00D94642" w:rsidRDefault="009A6C37"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 / Directriz</w:t>
            </w:r>
          </w:p>
        </w:tc>
        <w:tc>
          <w:tcPr>
            <w:tcW w:w="6480" w:type="dxa"/>
            <w:tcBorders>
              <w:bottom w:val="single" w:sz="4" w:space="0" w:color="auto"/>
            </w:tcBorders>
            <w:shd w:val="clear" w:color="auto" w:fill="D9E2F3" w:themeFill="accent1" w:themeFillTint="33"/>
          </w:tcPr>
          <w:p w14:paraId="0EDBEF44" w14:textId="6970281D" w:rsidR="009A6C37" w:rsidRPr="00D94642" w:rsidRDefault="009A6C37" w:rsidP="00856DA5">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Nota</w:t>
            </w:r>
            <w:r w:rsidR="001D467B" w:rsidRPr="00D94642">
              <w:rPr>
                <w:rFonts w:asciiTheme="minorHAnsi" w:hAnsiTheme="minorHAnsi" w:cstheme="minorHAnsi"/>
                <w:b/>
                <w:bCs/>
                <w:sz w:val="20"/>
                <w:szCs w:val="20"/>
              </w:rPr>
              <w:t>s</w:t>
            </w:r>
            <w:r w:rsidRPr="00D94642">
              <w:rPr>
                <w:rFonts w:asciiTheme="minorHAnsi" w:hAnsiTheme="minorHAnsi" w:cstheme="minorHAnsi"/>
                <w:b/>
                <w:bCs/>
                <w:sz w:val="20"/>
                <w:szCs w:val="20"/>
              </w:rPr>
              <w:t xml:space="preserve"> Explicativa</w:t>
            </w:r>
            <w:r w:rsidR="001D467B" w:rsidRPr="00D94642">
              <w:rPr>
                <w:rFonts w:asciiTheme="minorHAnsi" w:hAnsiTheme="minorHAnsi" w:cstheme="minorHAnsi"/>
                <w:b/>
                <w:bCs/>
                <w:sz w:val="20"/>
                <w:szCs w:val="20"/>
              </w:rPr>
              <w:t>s</w:t>
            </w:r>
          </w:p>
        </w:tc>
      </w:tr>
      <w:tr w:rsidR="00AF0199" w:rsidRPr="00805A7C" w14:paraId="2710E24B" w14:textId="77777777" w:rsidTr="00D94642">
        <w:trPr>
          <w:trHeight w:val="472"/>
        </w:trPr>
        <w:tc>
          <w:tcPr>
            <w:tcW w:w="2970" w:type="dxa"/>
            <w:tcBorders>
              <w:top w:val="single" w:sz="4" w:space="0" w:color="auto"/>
              <w:bottom w:val="single" w:sz="4" w:space="0" w:color="auto"/>
            </w:tcBorders>
            <w:shd w:val="clear" w:color="auto" w:fill="FFFFFF" w:themeFill="background1"/>
          </w:tcPr>
          <w:p w14:paraId="7AE0A3B9" w14:textId="697282A4" w:rsidR="00AF0199" w:rsidRPr="00D94642" w:rsidRDefault="00AF0199" w:rsidP="00856DA5">
            <w:pPr>
              <w:pStyle w:val="NoSpacing"/>
              <w:ind w:left="0" w:firstLine="0"/>
              <w:rPr>
                <w:rFonts w:asciiTheme="minorHAnsi" w:hAnsiTheme="minorHAnsi" w:cstheme="minorHAnsi"/>
                <w:b/>
                <w:bCs/>
                <w:sz w:val="20"/>
                <w:szCs w:val="20"/>
              </w:rPr>
            </w:pPr>
            <w:r w:rsidRPr="00D94642">
              <w:rPr>
                <w:rFonts w:asciiTheme="minorHAnsi" w:hAnsiTheme="minorHAnsi" w:cstheme="minorHAnsi"/>
                <w:b/>
                <w:bCs/>
                <w:sz w:val="20"/>
                <w:szCs w:val="20"/>
              </w:rPr>
              <w:t xml:space="preserve">1- </w:t>
            </w:r>
            <w:r w:rsidR="00EB46D4" w:rsidRPr="00D94642">
              <w:rPr>
                <w:rFonts w:asciiTheme="minorHAnsi" w:hAnsiTheme="minorHAnsi" w:cstheme="minorHAnsi"/>
                <w:b/>
                <w:bCs/>
                <w:sz w:val="20"/>
                <w:szCs w:val="20"/>
              </w:rPr>
              <w:t xml:space="preserve"> </w:t>
            </w:r>
            <w:r w:rsidRPr="00D94642">
              <w:rPr>
                <w:rFonts w:asciiTheme="minorHAnsi" w:hAnsiTheme="minorHAnsi" w:cstheme="minorHAnsi"/>
                <w:b/>
                <w:bCs/>
                <w:sz w:val="20"/>
                <w:szCs w:val="20"/>
              </w:rPr>
              <w:t xml:space="preserve">Comunicaciones y </w:t>
            </w:r>
            <w:r w:rsidR="00EB46D4" w:rsidRPr="00D94642">
              <w:rPr>
                <w:rFonts w:asciiTheme="minorHAnsi" w:hAnsiTheme="minorHAnsi" w:cstheme="minorHAnsi"/>
                <w:b/>
                <w:bCs/>
                <w:sz w:val="20"/>
                <w:szCs w:val="20"/>
              </w:rPr>
              <w:t>c</w:t>
            </w:r>
            <w:r w:rsidRPr="00D94642">
              <w:rPr>
                <w:rFonts w:asciiTheme="minorHAnsi" w:hAnsiTheme="minorHAnsi" w:cstheme="minorHAnsi"/>
                <w:b/>
                <w:bCs/>
                <w:sz w:val="20"/>
                <w:szCs w:val="20"/>
              </w:rPr>
              <w:t>onsultas</w:t>
            </w:r>
          </w:p>
        </w:tc>
        <w:tc>
          <w:tcPr>
            <w:tcW w:w="1795" w:type="dxa"/>
            <w:tcBorders>
              <w:top w:val="single" w:sz="4" w:space="0" w:color="auto"/>
              <w:bottom w:val="single" w:sz="4" w:space="0" w:color="auto"/>
            </w:tcBorders>
            <w:shd w:val="clear" w:color="auto" w:fill="FFFFFF" w:themeFill="background1"/>
          </w:tcPr>
          <w:p w14:paraId="16F5E326"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Titular del riesgo</w:t>
            </w:r>
          </w:p>
          <w:p w14:paraId="7217F4DB" w14:textId="77777777" w:rsidR="00AF0199" w:rsidRPr="00D94642" w:rsidRDefault="00AF0199" w:rsidP="0048060B">
            <w:pPr>
              <w:pStyle w:val="NoSpacing"/>
              <w:rPr>
                <w:rFonts w:asciiTheme="minorHAnsi" w:hAnsiTheme="minorHAnsi" w:cstheme="minorHAnsi"/>
                <w:sz w:val="20"/>
                <w:szCs w:val="20"/>
              </w:rPr>
            </w:pPr>
          </w:p>
          <w:p w14:paraId="1C195D69" w14:textId="77777777" w:rsidR="00AF0199" w:rsidRPr="00D94642" w:rsidRDefault="00AF0199" w:rsidP="0048060B">
            <w:pPr>
              <w:pStyle w:val="NoSpacing"/>
              <w:ind w:left="0" w:firstLine="0"/>
              <w:rPr>
                <w:rFonts w:asciiTheme="minorHAnsi" w:hAnsiTheme="minorHAnsi" w:cstheme="minorHAnsi"/>
                <w:sz w:val="20"/>
                <w:szCs w:val="20"/>
              </w:rPr>
            </w:pPr>
          </w:p>
        </w:tc>
        <w:tc>
          <w:tcPr>
            <w:tcW w:w="2700" w:type="dxa"/>
            <w:tcBorders>
              <w:top w:val="single" w:sz="4" w:space="0" w:color="auto"/>
              <w:bottom w:val="single" w:sz="4" w:space="0" w:color="auto"/>
            </w:tcBorders>
            <w:shd w:val="clear" w:color="auto" w:fill="FFFFFF" w:themeFill="background1"/>
          </w:tcPr>
          <w:p w14:paraId="142155B2" w14:textId="77777777" w:rsidR="00AF0199" w:rsidRPr="00D94642" w:rsidRDefault="00AF0199" w:rsidP="0048060B">
            <w:pPr>
              <w:pStyle w:val="NoSpacing"/>
              <w:rPr>
                <w:rFonts w:asciiTheme="minorHAnsi" w:hAnsiTheme="minorHAnsi" w:cstheme="minorHAnsi"/>
                <w:sz w:val="20"/>
                <w:szCs w:val="20"/>
              </w:rPr>
            </w:pPr>
          </w:p>
        </w:tc>
        <w:tc>
          <w:tcPr>
            <w:tcW w:w="6480" w:type="dxa"/>
            <w:tcBorders>
              <w:top w:val="single" w:sz="4" w:space="0" w:color="auto"/>
              <w:bottom w:val="single" w:sz="4" w:space="0" w:color="auto"/>
            </w:tcBorders>
            <w:shd w:val="clear" w:color="auto" w:fill="FFFFFF" w:themeFill="background1"/>
          </w:tcPr>
          <w:p w14:paraId="5DE14B41" w14:textId="690AC84F" w:rsidR="00AF0199" w:rsidRPr="00D94642" w:rsidRDefault="00AF0199" w:rsidP="00856DA5">
            <w:pPr>
              <w:pStyle w:val="NoSpacing"/>
              <w:ind w:left="0" w:firstLine="0"/>
              <w:jc w:val="both"/>
              <w:rPr>
                <w:rFonts w:asciiTheme="minorHAnsi" w:hAnsiTheme="minorHAnsi" w:cstheme="minorHAnsi"/>
                <w:sz w:val="20"/>
                <w:szCs w:val="20"/>
              </w:rPr>
            </w:pPr>
            <w:r w:rsidRPr="00D94642">
              <w:rPr>
                <w:rFonts w:asciiTheme="minorHAnsi" w:hAnsiTheme="minorHAnsi" w:cstheme="minorHAnsi"/>
                <w:sz w:val="20"/>
                <w:szCs w:val="20"/>
              </w:rPr>
              <w:t xml:space="preserve">Incluir a las partes interesadas clave en el proceso de identificación y análisis de los riesgos. Comunicarse con las partes relevantes de la dirección y la oficina y consultarlas en todas las etapas de los procesos de gestión de riesgos y actualizarlos a intervalos regulares/planificados. </w:t>
            </w:r>
          </w:p>
        </w:tc>
      </w:tr>
      <w:tr w:rsidR="00AF0199" w:rsidRPr="00805A7C" w14:paraId="0758F830" w14:textId="77777777" w:rsidTr="00D94642">
        <w:trPr>
          <w:trHeight w:val="472"/>
        </w:trPr>
        <w:tc>
          <w:tcPr>
            <w:tcW w:w="2970" w:type="dxa"/>
            <w:tcBorders>
              <w:bottom w:val="single" w:sz="4" w:space="0" w:color="auto"/>
            </w:tcBorders>
            <w:shd w:val="clear" w:color="auto" w:fill="FFFFFF" w:themeFill="background1"/>
            <w:hideMark/>
          </w:tcPr>
          <w:p w14:paraId="4DC61D61"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lastRenderedPageBreak/>
              <w:t>2- Alcance, contexto y criterios</w:t>
            </w:r>
          </w:p>
        </w:tc>
        <w:tc>
          <w:tcPr>
            <w:tcW w:w="1795" w:type="dxa"/>
            <w:tcBorders>
              <w:bottom w:val="single" w:sz="4" w:space="0" w:color="auto"/>
            </w:tcBorders>
            <w:shd w:val="clear" w:color="auto" w:fill="FFFFFF" w:themeFill="background1"/>
          </w:tcPr>
          <w:p w14:paraId="4461ECAD" w14:textId="5F3CA1B4" w:rsidR="00AF0199" w:rsidRPr="00D94642" w:rsidRDefault="00785AE9" w:rsidP="0048060B">
            <w:pPr>
              <w:pStyle w:val="NoSpacing"/>
              <w:ind w:left="0" w:firstLine="0"/>
              <w:rPr>
                <w:rFonts w:asciiTheme="minorHAnsi" w:hAnsiTheme="minorHAnsi" w:cstheme="minorHAnsi"/>
                <w:sz w:val="20"/>
                <w:szCs w:val="20"/>
              </w:rPr>
            </w:pPr>
            <w:r w:rsidRPr="00D94642">
              <w:rPr>
                <w:rFonts w:asciiTheme="minorHAnsi" w:hAnsiTheme="minorHAnsi" w:cstheme="minorHAnsi"/>
                <w:sz w:val="20"/>
                <w:szCs w:val="20"/>
              </w:rPr>
              <w:t xml:space="preserve">Director del Buró </w:t>
            </w:r>
            <w:r w:rsidR="0034788B" w:rsidRPr="00D94642">
              <w:rPr>
                <w:rFonts w:asciiTheme="minorHAnsi" w:hAnsiTheme="minorHAnsi" w:cstheme="minorHAnsi"/>
                <w:sz w:val="20"/>
                <w:szCs w:val="20"/>
              </w:rPr>
              <w:t>/ Designado</w:t>
            </w:r>
          </w:p>
          <w:p w14:paraId="7BC18BE6"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 xml:space="preserve"> </w:t>
            </w:r>
          </w:p>
        </w:tc>
        <w:tc>
          <w:tcPr>
            <w:tcW w:w="2700" w:type="dxa"/>
            <w:tcBorders>
              <w:bottom w:val="single" w:sz="4" w:space="0" w:color="auto"/>
            </w:tcBorders>
            <w:shd w:val="clear" w:color="auto" w:fill="FFFFFF" w:themeFill="background1"/>
          </w:tcPr>
          <w:p w14:paraId="4B20FBB4" w14:textId="0C4242FF" w:rsidR="00AF0199" w:rsidRPr="00D94642" w:rsidRDefault="00AF0199" w:rsidP="00C60543">
            <w:pPr>
              <w:pStyle w:val="NoSpacing"/>
              <w:rPr>
                <w:rStyle w:val="Hyperlink"/>
                <w:rFonts w:asciiTheme="minorHAnsi" w:hAnsiTheme="minorHAnsi" w:cstheme="minorHAnsi"/>
                <w:sz w:val="20"/>
                <w:szCs w:val="20"/>
              </w:rPr>
            </w:pPr>
            <w:r w:rsidRPr="00D94642">
              <w:rPr>
                <w:rFonts w:asciiTheme="minorHAnsi" w:hAnsiTheme="minorHAnsi" w:cstheme="minorHAnsi"/>
                <w:sz w:val="20"/>
                <w:szCs w:val="20"/>
              </w:rPr>
              <w:fldChar w:fldCharType="begin"/>
            </w:r>
            <w:r w:rsidR="00040B49" w:rsidRPr="00D94642">
              <w:rPr>
                <w:rFonts w:asciiTheme="minorHAnsi" w:hAnsiTheme="minorHAnsi" w:cstheme="minorHAnsi"/>
                <w:sz w:val="20"/>
                <w:szCs w:val="20"/>
              </w:rPr>
              <w:instrText>HYPERLINK "https://popp.undp.org/es/node/1131"</w:instrText>
            </w:r>
            <w:r w:rsidRPr="00D94642">
              <w:rPr>
                <w:rFonts w:asciiTheme="minorHAnsi" w:hAnsiTheme="minorHAnsi" w:cstheme="minorHAnsi"/>
                <w:sz w:val="20"/>
                <w:szCs w:val="20"/>
              </w:rPr>
            </w:r>
            <w:r w:rsidRPr="00D94642">
              <w:rPr>
                <w:rFonts w:asciiTheme="minorHAnsi" w:hAnsiTheme="minorHAnsi" w:cstheme="minorHAnsi"/>
                <w:sz w:val="20"/>
                <w:szCs w:val="20"/>
              </w:rPr>
              <w:fldChar w:fldCharType="separate"/>
            </w:r>
            <w:r w:rsidR="007E225B" w:rsidRPr="00D94642">
              <w:rPr>
                <w:rStyle w:val="Hyperlink"/>
                <w:rFonts w:asciiTheme="minorHAnsi" w:hAnsiTheme="minorHAnsi" w:cstheme="minorHAnsi"/>
                <w:sz w:val="20"/>
                <w:szCs w:val="20"/>
              </w:rPr>
              <w:t xml:space="preserve">Modelo de </w:t>
            </w:r>
            <w:r w:rsidRPr="00D94642">
              <w:rPr>
                <w:rStyle w:val="Hyperlink"/>
                <w:rFonts w:asciiTheme="minorHAnsi" w:hAnsiTheme="minorHAnsi" w:cstheme="minorHAnsi"/>
                <w:sz w:val="20"/>
                <w:szCs w:val="20"/>
              </w:rPr>
              <w:t>documento de proyecto</w:t>
            </w:r>
          </w:p>
          <w:p w14:paraId="4B64F9B0"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fldChar w:fldCharType="end"/>
            </w:r>
          </w:p>
          <w:p w14:paraId="2FEF8752" w14:textId="6CE6B36F" w:rsidR="009A6C37" w:rsidRPr="00D94642" w:rsidRDefault="007E225B" w:rsidP="009A6C37">
            <w:pPr>
              <w:pStyle w:val="NoSpacing"/>
              <w:rPr>
                <w:rFonts w:asciiTheme="minorHAnsi" w:hAnsiTheme="minorHAnsi" w:cstheme="minorHAnsi"/>
                <w:sz w:val="20"/>
                <w:szCs w:val="20"/>
              </w:rPr>
            </w:pPr>
            <w:hyperlink r:id="rId61" w:history="1">
              <w:r w:rsidRPr="00D94642">
                <w:rPr>
                  <w:rStyle w:val="Hyperlink"/>
                  <w:rFonts w:asciiTheme="minorHAnsi" w:hAnsiTheme="minorHAnsi" w:cstheme="minorHAnsi"/>
                  <w:sz w:val="20"/>
                  <w:szCs w:val="20"/>
                </w:rPr>
                <w:t xml:space="preserve">Modelo de </w:t>
              </w:r>
              <w:r w:rsidR="009A6C37" w:rsidRPr="00D94642">
                <w:rPr>
                  <w:rStyle w:val="Hyperlink"/>
                  <w:rFonts w:asciiTheme="minorHAnsi" w:hAnsiTheme="minorHAnsi" w:cstheme="minorHAnsi"/>
                  <w:sz w:val="20"/>
                  <w:szCs w:val="20"/>
                </w:rPr>
                <w:t>Documento de Cartera</w:t>
              </w:r>
            </w:hyperlink>
            <w:r w:rsidR="001C56B8" w:rsidRPr="00D94642">
              <w:rPr>
                <w:rFonts w:asciiTheme="minorHAnsi" w:hAnsiTheme="minorHAnsi" w:cstheme="minorHAnsi"/>
                <w:sz w:val="20"/>
                <w:szCs w:val="20"/>
              </w:rPr>
              <w:t xml:space="preserve"> (en inglés)</w:t>
            </w:r>
          </w:p>
          <w:p w14:paraId="57ED4368" w14:textId="77777777" w:rsidR="009A6C37" w:rsidRPr="00D94642" w:rsidRDefault="009A6C37" w:rsidP="0048060B">
            <w:pPr>
              <w:pStyle w:val="NoSpacing"/>
              <w:rPr>
                <w:rFonts w:asciiTheme="minorHAnsi" w:hAnsiTheme="minorHAnsi" w:cstheme="minorHAnsi"/>
                <w:sz w:val="20"/>
                <w:szCs w:val="20"/>
              </w:rPr>
            </w:pPr>
          </w:p>
          <w:p w14:paraId="5B89A7B6" w14:textId="548C066C" w:rsidR="00AF0199" w:rsidRPr="00D94642" w:rsidRDefault="00AF0199" w:rsidP="00D94642">
            <w:pPr>
              <w:pStyle w:val="NoSpacing"/>
              <w:rPr>
                <w:rFonts w:asciiTheme="minorHAnsi" w:hAnsiTheme="minorHAnsi" w:cstheme="minorHAnsi"/>
                <w:sz w:val="20"/>
                <w:szCs w:val="20"/>
              </w:rPr>
            </w:pPr>
            <w:hyperlink r:id="rId62"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p>
        </w:tc>
        <w:tc>
          <w:tcPr>
            <w:tcW w:w="6480" w:type="dxa"/>
            <w:tcBorders>
              <w:bottom w:val="single" w:sz="4" w:space="0" w:color="auto"/>
            </w:tcBorders>
            <w:shd w:val="clear" w:color="auto" w:fill="FFFFFF" w:themeFill="background1"/>
          </w:tcPr>
          <w:p w14:paraId="4AF3D5AC" w14:textId="77777777" w:rsidR="00AF0199" w:rsidRPr="00D94642" w:rsidRDefault="00AF0199" w:rsidP="00856DA5">
            <w:pPr>
              <w:pStyle w:val="NoSpacing"/>
              <w:ind w:left="0" w:firstLine="0"/>
              <w:jc w:val="both"/>
              <w:rPr>
                <w:rFonts w:asciiTheme="minorHAnsi" w:hAnsiTheme="minorHAnsi" w:cstheme="minorHAnsi"/>
                <w:sz w:val="20"/>
                <w:szCs w:val="20"/>
              </w:rPr>
            </w:pPr>
            <w:r w:rsidRPr="00D94642">
              <w:rPr>
                <w:rFonts w:asciiTheme="minorHAnsi" w:hAnsiTheme="minorHAnsi" w:cstheme="minorHAnsi"/>
                <w:sz w:val="20"/>
                <w:szCs w:val="20"/>
              </w:rPr>
              <w:t>Integrados en el documento del programa regional; el documento del programa mundial; el IWP de la dirección y el IWP de la oficina</w:t>
            </w:r>
          </w:p>
        </w:tc>
      </w:tr>
      <w:tr w:rsidR="00AF0199" w:rsidRPr="00805A7C" w14:paraId="5BBCC157" w14:textId="77777777" w:rsidTr="00D94642">
        <w:trPr>
          <w:trHeight w:val="917"/>
        </w:trPr>
        <w:tc>
          <w:tcPr>
            <w:tcW w:w="2970" w:type="dxa"/>
            <w:tcBorders>
              <w:bottom w:val="nil"/>
            </w:tcBorders>
            <w:shd w:val="clear" w:color="auto" w:fill="FFFFFF" w:themeFill="background1"/>
          </w:tcPr>
          <w:p w14:paraId="7B35EE99"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3 – Identificación de riesgos</w:t>
            </w:r>
          </w:p>
          <w:p w14:paraId="5F0F6761"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795" w:type="dxa"/>
            <w:tcBorders>
              <w:bottom w:val="nil"/>
            </w:tcBorders>
            <w:shd w:val="clear" w:color="auto" w:fill="FFFFFF" w:themeFill="background1"/>
          </w:tcPr>
          <w:p w14:paraId="6CFDE18E" w14:textId="2C82287F"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p w14:paraId="62C30550"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700" w:type="dxa"/>
            <w:tcBorders>
              <w:bottom w:val="nil"/>
            </w:tcBorders>
            <w:shd w:val="clear" w:color="auto" w:fill="FFFFFF" w:themeFill="background1"/>
          </w:tcPr>
          <w:p w14:paraId="64251673" w14:textId="07157F75" w:rsidR="00AF0199" w:rsidRPr="00D94642" w:rsidRDefault="00AF0199" w:rsidP="00856DA5">
            <w:pPr>
              <w:pStyle w:val="NoSpacing"/>
              <w:rPr>
                <w:rFonts w:asciiTheme="minorHAnsi" w:hAnsiTheme="minorHAnsi" w:cstheme="minorHAnsi"/>
                <w:sz w:val="20"/>
                <w:szCs w:val="20"/>
              </w:rPr>
            </w:pPr>
            <w:hyperlink r:id="rId63" w:history="1">
              <w:hyperlink r:id="rId64"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hyperlink>
          </w:p>
        </w:tc>
        <w:tc>
          <w:tcPr>
            <w:tcW w:w="6480" w:type="dxa"/>
            <w:tcBorders>
              <w:bottom w:val="nil"/>
            </w:tcBorders>
            <w:shd w:val="clear" w:color="auto" w:fill="FFFFFF" w:themeFill="background1"/>
          </w:tcPr>
          <w:p w14:paraId="7DDB28E4" w14:textId="244855B1" w:rsidR="00AF0199" w:rsidRPr="00D94642" w:rsidRDefault="00AF0199" w:rsidP="00856DA5">
            <w:pPr>
              <w:pStyle w:val="NoSpacing"/>
              <w:jc w:val="both"/>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color w:val="auto"/>
                <w:sz w:val="20"/>
                <w:szCs w:val="20"/>
              </w:rPr>
              <w:t>En consulta con las partes interesadas pertinentes,</w:t>
            </w:r>
            <w:r w:rsidRPr="00D94642">
              <w:rPr>
                <w:rFonts w:asciiTheme="minorHAnsi" w:eastAsiaTheme="minorEastAsia" w:hAnsiTheme="minorHAnsi" w:cstheme="minorHAnsi"/>
                <w:b/>
                <w:bCs/>
                <w:color w:val="auto"/>
                <w:sz w:val="20"/>
                <w:szCs w:val="20"/>
              </w:rPr>
              <w:t> identificar </w:t>
            </w:r>
            <w:r w:rsidRPr="00D94642">
              <w:rPr>
                <w:rFonts w:asciiTheme="minorHAnsi" w:eastAsiaTheme="minorEastAsia" w:hAnsiTheme="minorHAnsi" w:cstheme="minorHAnsi"/>
                <w:color w:val="auto"/>
                <w:sz w:val="20"/>
                <w:szCs w:val="20"/>
              </w:rPr>
              <w:t xml:space="preserve">los principales riesgos para los objetivos generales de las oficinas en el país a nivel de la región, la dirección central o la oficina, y registrarlos en el IWP respectivo (Registro de riesgos), durante el diseño del programa y dos veces al año como mínimo durante la </w:t>
            </w:r>
            <w:r w:rsidR="003631FC" w:rsidRPr="00D94642">
              <w:rPr>
                <w:rFonts w:asciiTheme="minorHAnsi" w:eastAsiaTheme="minorEastAsia" w:hAnsiTheme="minorHAnsi" w:cstheme="minorHAnsi"/>
                <w:color w:val="auto"/>
                <w:sz w:val="20"/>
                <w:szCs w:val="20"/>
              </w:rPr>
              <w:t>ejecución.</w:t>
            </w:r>
          </w:p>
        </w:tc>
      </w:tr>
      <w:tr w:rsidR="00AF0199" w:rsidRPr="00805A7C" w14:paraId="3CE56BD4" w14:textId="77777777" w:rsidTr="00D94642">
        <w:trPr>
          <w:trHeight w:val="800"/>
        </w:trPr>
        <w:tc>
          <w:tcPr>
            <w:tcW w:w="2970" w:type="dxa"/>
            <w:tcBorders>
              <w:top w:val="nil"/>
              <w:bottom w:val="single" w:sz="4" w:space="0" w:color="auto"/>
            </w:tcBorders>
            <w:shd w:val="clear" w:color="auto" w:fill="FFFFFF" w:themeFill="background1"/>
            <w:hideMark/>
          </w:tcPr>
          <w:p w14:paraId="73521306"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2EB0C704" w14:textId="77777777" w:rsidR="00AF0199" w:rsidRPr="00D94642" w:rsidRDefault="00AF0199" w:rsidP="0048060B">
            <w:pPr>
              <w:pStyle w:val="NoSpacing"/>
              <w:ind w:left="0" w:firstLine="0"/>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795" w:type="dxa"/>
            <w:tcBorders>
              <w:top w:val="nil"/>
              <w:bottom w:val="single" w:sz="4" w:space="0" w:color="auto"/>
            </w:tcBorders>
            <w:shd w:val="clear" w:color="auto" w:fill="FFFFFF" w:themeFill="background1"/>
          </w:tcPr>
          <w:p w14:paraId="4ECFA56A"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0F09BFDC" w14:textId="5A9A968B"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tc>
        <w:tc>
          <w:tcPr>
            <w:tcW w:w="2700" w:type="dxa"/>
            <w:tcBorders>
              <w:top w:val="nil"/>
              <w:bottom w:val="single" w:sz="4" w:space="0" w:color="auto"/>
            </w:tcBorders>
            <w:shd w:val="clear" w:color="auto" w:fill="FFFFFF" w:themeFill="background1"/>
          </w:tcPr>
          <w:p w14:paraId="04120110" w14:textId="77777777" w:rsidR="00AF0199" w:rsidRPr="00D94642" w:rsidRDefault="00AF0199" w:rsidP="00D94642">
            <w:pPr>
              <w:pStyle w:val="NoSpacing"/>
              <w:ind w:left="0" w:firstLine="0"/>
              <w:rPr>
                <w:rFonts w:asciiTheme="minorHAnsi" w:hAnsiTheme="minorHAnsi" w:cstheme="minorHAnsi"/>
                <w:sz w:val="20"/>
                <w:szCs w:val="20"/>
              </w:rPr>
            </w:pPr>
          </w:p>
          <w:p w14:paraId="41BF87BF" w14:textId="2C549ABD" w:rsidR="00AF0199" w:rsidRPr="00D94642" w:rsidRDefault="00AF0199" w:rsidP="00D94642">
            <w:pPr>
              <w:pStyle w:val="NoSpacing"/>
              <w:ind w:left="0" w:firstLine="0"/>
              <w:rPr>
                <w:rFonts w:asciiTheme="minorHAnsi" w:hAnsiTheme="minorHAnsi" w:cstheme="minorHAnsi"/>
                <w:sz w:val="20"/>
                <w:szCs w:val="20"/>
              </w:rPr>
            </w:pPr>
            <w:hyperlink r:id="rId65"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p>
          <w:p w14:paraId="6BC7886B" w14:textId="77777777" w:rsidR="00AF0199" w:rsidRPr="00D94642" w:rsidRDefault="00AF0199" w:rsidP="0048060B">
            <w:pPr>
              <w:pStyle w:val="NoSpacing"/>
              <w:rPr>
                <w:rFonts w:asciiTheme="minorHAnsi" w:eastAsiaTheme="minorEastAsia" w:hAnsiTheme="minorHAnsi" w:cstheme="minorHAnsi"/>
                <w:sz w:val="20"/>
                <w:szCs w:val="20"/>
              </w:rPr>
            </w:pPr>
          </w:p>
        </w:tc>
        <w:tc>
          <w:tcPr>
            <w:tcW w:w="6480" w:type="dxa"/>
            <w:tcBorders>
              <w:top w:val="nil"/>
              <w:bottom w:val="single" w:sz="4" w:space="0" w:color="auto"/>
            </w:tcBorders>
            <w:shd w:val="clear" w:color="auto" w:fill="FFFFFF" w:themeFill="background1"/>
          </w:tcPr>
          <w:p w14:paraId="60C96F80" w14:textId="77777777" w:rsidR="00AF0199" w:rsidRPr="00D94642" w:rsidRDefault="00AF0199" w:rsidP="00856DA5">
            <w:pPr>
              <w:pStyle w:val="NoSpacing"/>
              <w:jc w:val="both"/>
              <w:rPr>
                <w:rFonts w:asciiTheme="minorHAnsi" w:hAnsiTheme="minorHAnsi" w:cstheme="minorHAnsi"/>
                <w:color w:val="auto"/>
                <w:sz w:val="20"/>
                <w:szCs w:val="20"/>
              </w:rPr>
            </w:pPr>
          </w:p>
          <w:p w14:paraId="2AC75A71" w14:textId="77777777" w:rsidR="00AF0199" w:rsidRPr="00D94642" w:rsidRDefault="00AF0199" w:rsidP="00856DA5">
            <w:pPr>
              <w:pStyle w:val="NoSpacing"/>
              <w:jc w:val="both"/>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Analizar </w:t>
            </w:r>
            <w:r w:rsidRPr="00D94642">
              <w:rPr>
                <w:rFonts w:asciiTheme="minorHAnsi" w:eastAsiaTheme="minorEastAsia" w:hAnsiTheme="minorHAnsi" w:cstheme="minorHAnsi"/>
                <w:color w:val="auto"/>
                <w:sz w:val="20"/>
                <w:szCs w:val="20"/>
              </w:rPr>
              <w:t>la probabilidad y el impacto de los riesgos del programa/dependencia mediante la aplicación del modelo de criterios de ERM y su registro en el Registro de riesgos.</w:t>
            </w:r>
          </w:p>
        </w:tc>
      </w:tr>
      <w:tr w:rsidR="00AF0199" w:rsidRPr="00805A7C" w14:paraId="7792076C" w14:textId="77777777" w:rsidTr="00D94642">
        <w:trPr>
          <w:trHeight w:val="736"/>
        </w:trPr>
        <w:tc>
          <w:tcPr>
            <w:tcW w:w="2970" w:type="dxa"/>
            <w:tcBorders>
              <w:top w:val="single" w:sz="4" w:space="0" w:color="auto"/>
            </w:tcBorders>
            <w:shd w:val="clear" w:color="auto" w:fill="FFFFFF" w:themeFill="background1"/>
            <w:hideMark/>
          </w:tcPr>
          <w:p w14:paraId="4866887F" w14:textId="77777777" w:rsidR="00AF0199" w:rsidRPr="00D94642" w:rsidRDefault="00AF0199" w:rsidP="0048060B">
            <w:pPr>
              <w:pStyle w:val="NoSpacing"/>
              <w:rPr>
                <w:rFonts w:asciiTheme="minorHAnsi" w:hAnsiTheme="minorHAnsi" w:cstheme="minorHAnsi"/>
                <w:color w:val="auto"/>
                <w:sz w:val="20"/>
                <w:szCs w:val="20"/>
              </w:rPr>
            </w:pPr>
          </w:p>
          <w:p w14:paraId="208F39DE"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Evaluación del riesgo </w:t>
            </w:r>
          </w:p>
        </w:tc>
        <w:tc>
          <w:tcPr>
            <w:tcW w:w="1795" w:type="dxa"/>
            <w:tcBorders>
              <w:top w:val="single" w:sz="4" w:space="0" w:color="auto"/>
            </w:tcBorders>
            <w:shd w:val="clear" w:color="auto" w:fill="FFFFFF" w:themeFill="background1"/>
          </w:tcPr>
          <w:p w14:paraId="31ABC94C"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265645AC" w14:textId="00DC379E"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p w14:paraId="56BBA1E3"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773E6976"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tcBorders>
              <w:top w:val="single" w:sz="4" w:space="0" w:color="auto"/>
            </w:tcBorders>
            <w:shd w:val="clear" w:color="auto" w:fill="FFFFFF" w:themeFill="background1"/>
          </w:tcPr>
          <w:p w14:paraId="3060D891" w14:textId="77777777" w:rsidR="00AF0199" w:rsidRPr="00D94642" w:rsidRDefault="00AF0199" w:rsidP="0048060B">
            <w:pPr>
              <w:pStyle w:val="NoSpacing"/>
              <w:rPr>
                <w:rFonts w:asciiTheme="minorHAnsi" w:hAnsiTheme="minorHAnsi" w:cstheme="minorHAnsi"/>
                <w:sz w:val="20"/>
                <w:szCs w:val="20"/>
              </w:rPr>
            </w:pPr>
          </w:p>
          <w:p w14:paraId="0E610088" w14:textId="1ADF44F0" w:rsidR="00AF0199" w:rsidRPr="00D94642" w:rsidRDefault="00AF0199" w:rsidP="0048060B">
            <w:pPr>
              <w:pStyle w:val="NoSpacing"/>
              <w:rPr>
                <w:rFonts w:asciiTheme="minorHAnsi" w:hAnsiTheme="minorHAnsi" w:cstheme="minorHAnsi"/>
                <w:sz w:val="20"/>
                <w:szCs w:val="20"/>
              </w:rPr>
            </w:pPr>
            <w:hyperlink r:id="rId66" w:history="1">
              <w:r w:rsidRPr="00D94642">
                <w:rPr>
                  <w:rStyle w:val="Hyperlink"/>
                  <w:rFonts w:asciiTheme="minorHAnsi" w:hAnsiTheme="minorHAnsi" w:cstheme="minorHAnsi"/>
                  <w:sz w:val="20"/>
                  <w:szCs w:val="20"/>
                </w:rPr>
                <w:t>Registro de riesgos del programa/Unidad (Quantum+)</w:t>
              </w:r>
            </w:hyperlink>
            <w:r w:rsidR="00C5675F"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p w14:paraId="3A5E0A51" w14:textId="77777777" w:rsidR="00AF0199" w:rsidRPr="00D94642" w:rsidRDefault="00AF0199" w:rsidP="0048060B">
            <w:pPr>
              <w:pStyle w:val="NoSpacing"/>
              <w:rPr>
                <w:rFonts w:asciiTheme="minorHAnsi" w:hAnsiTheme="minorHAnsi" w:cstheme="minorHAnsi"/>
                <w:sz w:val="20"/>
                <w:szCs w:val="20"/>
              </w:rPr>
            </w:pPr>
          </w:p>
        </w:tc>
        <w:tc>
          <w:tcPr>
            <w:tcW w:w="6480" w:type="dxa"/>
            <w:tcBorders>
              <w:top w:val="single" w:sz="4" w:space="0" w:color="auto"/>
            </w:tcBorders>
            <w:shd w:val="clear" w:color="auto" w:fill="FFFFFF" w:themeFill="background1"/>
          </w:tcPr>
          <w:p w14:paraId="60F379BC" w14:textId="1B4E5D4D"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cada riesgo en el Registro de riesgos del programa/</w:t>
            </w:r>
            <w:r w:rsidR="003631FC" w:rsidRPr="00D94642">
              <w:rPr>
                <w:rFonts w:asciiTheme="minorHAnsi" w:hAnsiTheme="minorHAnsi" w:cstheme="minorHAnsi"/>
                <w:color w:val="auto"/>
                <w:sz w:val="20"/>
                <w:szCs w:val="20"/>
              </w:rPr>
              <w:t>dependencia específica</w:t>
            </w:r>
            <w:r w:rsidRPr="00D94642">
              <w:rPr>
                <w:rFonts w:asciiTheme="minorHAnsi" w:hAnsiTheme="minorHAnsi" w:cstheme="minorHAnsi"/>
                <w:color w:val="auto"/>
                <w:sz w:val="20"/>
                <w:szCs w:val="20"/>
              </w:rPr>
              <w:t xml:space="preserve"> para las direcciones regionales/centrales para definir cuáles riesgos requieren tratamiento prioritario según la aceptación del riesgo de la dirección y la oficina para cumplir los objetivos del programa y evitar el daño. </w:t>
            </w:r>
          </w:p>
        </w:tc>
      </w:tr>
      <w:tr w:rsidR="00AF0199" w:rsidRPr="00805A7C" w14:paraId="6DE344CA" w14:textId="77777777" w:rsidTr="00D94642">
        <w:trPr>
          <w:trHeight w:val="935"/>
        </w:trPr>
        <w:tc>
          <w:tcPr>
            <w:tcW w:w="2970" w:type="dxa"/>
            <w:tcBorders>
              <w:bottom w:val="single" w:sz="4" w:space="0" w:color="auto"/>
            </w:tcBorders>
            <w:shd w:val="clear" w:color="auto" w:fill="FFFFFF" w:themeFill="background1"/>
            <w:hideMark/>
          </w:tcPr>
          <w:p w14:paraId="3833AA2E"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4- Tratamiento del riesgo</w:t>
            </w:r>
          </w:p>
        </w:tc>
        <w:tc>
          <w:tcPr>
            <w:tcW w:w="1795" w:type="dxa"/>
            <w:tcBorders>
              <w:bottom w:val="single" w:sz="4" w:space="0" w:color="auto"/>
            </w:tcBorders>
            <w:shd w:val="clear" w:color="auto" w:fill="FFFFFF" w:themeFill="background1"/>
          </w:tcPr>
          <w:p w14:paraId="31146893" w14:textId="107F36FB"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BA0EBE" w:rsidRPr="00D94642">
              <w:rPr>
                <w:rFonts w:asciiTheme="minorHAnsi" w:hAnsiTheme="minorHAnsi" w:cstheme="minorHAnsi"/>
                <w:color w:val="auto"/>
                <w:sz w:val="20"/>
                <w:szCs w:val="20"/>
              </w:rPr>
              <w:t>/ Designado</w:t>
            </w:r>
          </w:p>
          <w:p w14:paraId="76FC9C47"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 </w:t>
            </w:r>
          </w:p>
        </w:tc>
        <w:tc>
          <w:tcPr>
            <w:tcW w:w="2700" w:type="dxa"/>
            <w:tcBorders>
              <w:bottom w:val="single" w:sz="4" w:space="0" w:color="auto"/>
            </w:tcBorders>
            <w:shd w:val="clear" w:color="auto" w:fill="FFFFFF" w:themeFill="background1"/>
          </w:tcPr>
          <w:p w14:paraId="40D4A58B" w14:textId="5DD4A47A" w:rsidR="00AF0199" w:rsidRPr="00D94642" w:rsidRDefault="00AF0199" w:rsidP="0048060B">
            <w:pPr>
              <w:pStyle w:val="NoSpacing"/>
              <w:ind w:left="0" w:firstLine="0"/>
              <w:rPr>
                <w:rFonts w:asciiTheme="minorHAnsi" w:hAnsiTheme="minorHAnsi" w:cstheme="minorHAnsi"/>
                <w:sz w:val="20"/>
                <w:szCs w:val="20"/>
              </w:rPr>
            </w:pPr>
            <w:hyperlink r:id="rId67"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p w14:paraId="7A9383D7" w14:textId="77777777" w:rsidR="00C5675F" w:rsidRPr="00D94642" w:rsidRDefault="00C5675F" w:rsidP="0048060B">
            <w:pPr>
              <w:pStyle w:val="NoSpacing"/>
              <w:ind w:left="0" w:firstLine="0"/>
              <w:rPr>
                <w:rFonts w:asciiTheme="minorHAnsi" w:hAnsiTheme="minorHAnsi" w:cstheme="minorHAnsi"/>
                <w:sz w:val="20"/>
                <w:szCs w:val="20"/>
              </w:rPr>
            </w:pPr>
          </w:p>
          <w:p w14:paraId="38DFA69B" w14:textId="0A70212E" w:rsidR="00AF0199" w:rsidRPr="00D94642" w:rsidRDefault="00AF0199" w:rsidP="0048060B">
            <w:pPr>
              <w:pStyle w:val="NoSpacing"/>
              <w:ind w:left="0" w:firstLine="0"/>
              <w:rPr>
                <w:rFonts w:asciiTheme="minorHAnsi" w:hAnsiTheme="minorHAnsi" w:cstheme="minorHAnsi"/>
                <w:sz w:val="20"/>
                <w:szCs w:val="20"/>
              </w:rPr>
            </w:pPr>
            <w:hyperlink r:id="rId68" w:history="1">
              <w:r w:rsidRPr="00D94642">
                <w:rPr>
                  <w:rStyle w:val="Hyperlink"/>
                  <w:rFonts w:asciiTheme="minorHAnsi" w:hAnsiTheme="minorHAnsi" w:cstheme="minorHAnsi"/>
                  <w:sz w:val="20"/>
                  <w:szCs w:val="20"/>
                </w:rPr>
                <w:t>Directri</w:t>
              </w:r>
              <w:r w:rsidR="00040B49" w:rsidRPr="00D94642">
                <w:rPr>
                  <w:rStyle w:val="Hyperlink"/>
                  <w:rFonts w:asciiTheme="minorHAnsi" w:hAnsiTheme="minorHAnsi" w:cstheme="minorHAnsi"/>
                  <w:sz w:val="20"/>
                  <w:szCs w:val="20"/>
                </w:rPr>
                <w:t>ces</w:t>
              </w:r>
              <w:r w:rsidRPr="00D94642">
                <w:rPr>
                  <w:rStyle w:val="Hyperlink"/>
                  <w:rFonts w:asciiTheme="minorHAnsi" w:hAnsiTheme="minorHAnsi" w:cstheme="minorHAnsi"/>
                  <w:sz w:val="20"/>
                  <w:szCs w:val="20"/>
                </w:rPr>
                <w:t xml:space="preserve"> de</w:t>
              </w:r>
              <w:r w:rsidR="00040B49" w:rsidRPr="00D94642">
                <w:rPr>
                  <w:rStyle w:val="Hyperlink"/>
                  <w:rFonts w:asciiTheme="minorHAnsi" w:hAnsiTheme="minorHAnsi" w:cstheme="minorHAnsi"/>
                  <w:sz w:val="20"/>
                  <w:szCs w:val="20"/>
                </w:rPr>
                <w:t xml:space="preserve"> escalada de </w:t>
              </w:r>
              <w:r w:rsidRPr="00D94642">
                <w:rPr>
                  <w:rStyle w:val="Hyperlink"/>
                  <w:rFonts w:asciiTheme="minorHAnsi" w:hAnsiTheme="minorHAnsi" w:cstheme="minorHAnsi"/>
                  <w:sz w:val="20"/>
                  <w:szCs w:val="20"/>
                </w:rPr>
                <w:t>l</w:t>
              </w:r>
              <w:r w:rsidR="00040B49" w:rsidRPr="00D94642">
                <w:rPr>
                  <w:rStyle w:val="Hyperlink"/>
                  <w:rFonts w:asciiTheme="minorHAnsi" w:hAnsiTheme="minorHAnsi" w:cstheme="minorHAnsi"/>
                  <w:sz w:val="20"/>
                  <w:szCs w:val="20"/>
                </w:rPr>
                <w:t>os</w:t>
              </w:r>
              <w:r w:rsidRPr="00D94642">
                <w:rPr>
                  <w:rStyle w:val="Hyperlink"/>
                  <w:rFonts w:asciiTheme="minorHAnsi" w:hAnsiTheme="minorHAnsi" w:cstheme="minorHAnsi"/>
                  <w:sz w:val="20"/>
                  <w:szCs w:val="20"/>
                </w:rPr>
                <w:t xml:space="preserve"> riesg</w:t>
              </w:r>
              <w:r w:rsidR="00040B49" w:rsidRPr="00D94642">
                <w:rPr>
                  <w:rStyle w:val="Hyperlink"/>
                  <w:rFonts w:asciiTheme="minorHAnsi" w:hAnsiTheme="minorHAnsi" w:cstheme="minorHAnsi"/>
                  <w:sz w:val="20"/>
                  <w:szCs w:val="20"/>
                </w:rPr>
                <w:t>os</w:t>
              </w:r>
            </w:hyperlink>
            <w:r w:rsidR="009C06A6" w:rsidRPr="00D94642">
              <w:rPr>
                <w:rStyle w:val="Hyperlink"/>
                <w:rFonts w:asciiTheme="minorHAnsi" w:hAnsiTheme="minorHAnsi" w:cstheme="minorHAnsi"/>
                <w:sz w:val="20"/>
                <w:szCs w:val="20"/>
              </w:rPr>
              <w:t xml:space="preserve"> </w:t>
            </w:r>
          </w:p>
        </w:tc>
        <w:tc>
          <w:tcPr>
            <w:tcW w:w="6480" w:type="dxa"/>
            <w:tcBorders>
              <w:bottom w:val="single" w:sz="4" w:space="0" w:color="auto"/>
            </w:tcBorders>
            <w:shd w:val="clear" w:color="auto" w:fill="FFFFFF" w:themeFill="background1"/>
          </w:tcPr>
          <w:p w14:paraId="77074B5E" w14:textId="77777777"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Responder a los riesgos elevados de las oficinas en el país y las dependencias; elevar los riesgos que no pueden abordarse de manera adecuada en la dirección regional/central y las oficinas al Comité de Riesgos.</w:t>
            </w:r>
          </w:p>
        </w:tc>
      </w:tr>
      <w:tr w:rsidR="00635EA0" w:rsidRPr="00805A7C" w14:paraId="7E7AE5F7" w14:textId="77777777" w:rsidTr="00C06F19">
        <w:trPr>
          <w:trHeight w:val="645"/>
        </w:trPr>
        <w:tc>
          <w:tcPr>
            <w:tcW w:w="2970" w:type="dxa"/>
            <w:tcBorders>
              <w:bottom w:val="nil"/>
            </w:tcBorders>
            <w:shd w:val="clear" w:color="auto" w:fill="FFFFFF" w:themeFill="background1"/>
            <w:hideMark/>
          </w:tcPr>
          <w:p w14:paraId="42D2EC1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5- Supervisión y revisión de los riesgos</w:t>
            </w:r>
          </w:p>
          <w:p w14:paraId="30B85885" w14:textId="77777777" w:rsidR="00AF0199" w:rsidRPr="00D94642" w:rsidRDefault="00AF0199" w:rsidP="0048060B">
            <w:pPr>
              <w:pStyle w:val="NoSpacing"/>
              <w:rPr>
                <w:rFonts w:asciiTheme="minorHAnsi" w:hAnsiTheme="minorHAnsi" w:cstheme="minorHAnsi"/>
                <w:color w:val="auto"/>
                <w:sz w:val="20"/>
                <w:szCs w:val="20"/>
              </w:rPr>
            </w:pPr>
          </w:p>
        </w:tc>
        <w:tc>
          <w:tcPr>
            <w:tcW w:w="1795" w:type="dxa"/>
            <w:vMerge w:val="restart"/>
            <w:shd w:val="clear" w:color="auto" w:fill="FFFFFF" w:themeFill="background1"/>
          </w:tcPr>
          <w:p w14:paraId="78F24DF0" w14:textId="39BC8FFF" w:rsidR="00AF0199" w:rsidRPr="00D94642" w:rsidRDefault="00AF0199" w:rsidP="00F83DFC">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700" w:type="dxa"/>
            <w:vMerge w:val="restart"/>
            <w:shd w:val="clear" w:color="auto" w:fill="FFFFFF" w:themeFill="background1"/>
          </w:tcPr>
          <w:p w14:paraId="02A4F916" w14:textId="41B6B795" w:rsidR="00AF0199" w:rsidRPr="00D94642" w:rsidRDefault="00AF0199" w:rsidP="0048060B">
            <w:pPr>
              <w:pStyle w:val="NoSpacing"/>
              <w:rPr>
                <w:rFonts w:asciiTheme="minorHAnsi" w:hAnsiTheme="minorHAnsi" w:cstheme="minorHAnsi"/>
                <w:sz w:val="20"/>
                <w:szCs w:val="20"/>
              </w:rPr>
            </w:pPr>
            <w:hyperlink r:id="rId69"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p w14:paraId="0DF46F14" w14:textId="77777777" w:rsidR="00AF0199" w:rsidRPr="00D94642" w:rsidRDefault="00AF0199" w:rsidP="0048060B">
            <w:pPr>
              <w:pStyle w:val="NoSpacing"/>
              <w:ind w:left="0"/>
              <w:rPr>
                <w:rFonts w:asciiTheme="minorHAnsi" w:hAnsiTheme="minorHAnsi" w:cstheme="minorHAnsi"/>
                <w:sz w:val="20"/>
                <w:szCs w:val="20"/>
              </w:rPr>
            </w:pPr>
          </w:p>
        </w:tc>
        <w:tc>
          <w:tcPr>
            <w:tcW w:w="6480" w:type="dxa"/>
            <w:vMerge w:val="restart"/>
            <w:shd w:val="clear" w:color="auto" w:fill="FFFFFF" w:themeFill="background1"/>
          </w:tcPr>
          <w:p w14:paraId="7555FA94" w14:textId="77777777" w:rsidR="00AF0199" w:rsidRPr="00D94642" w:rsidRDefault="00AF0199" w:rsidP="0048060B">
            <w:pPr>
              <w:pStyle w:val="NoSpacing"/>
              <w:ind w:left="0"/>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Supervisar los riesgos a la frecuencia más apropiada para el riesgo y la complejidad del programa/dependencia. Actualizar el Registro de riesgos en forma semestral como mínimo. En el caso de la dirección regional, asegurar que se realice la gestión de los riesgos en las oficina en el país de la región.</w:t>
            </w:r>
          </w:p>
        </w:tc>
      </w:tr>
      <w:tr w:rsidR="00635EA0" w:rsidRPr="00805A7C" w14:paraId="1C74AD45" w14:textId="77777777" w:rsidTr="00C06F19">
        <w:trPr>
          <w:trHeight w:val="263"/>
        </w:trPr>
        <w:tc>
          <w:tcPr>
            <w:tcW w:w="2970" w:type="dxa"/>
            <w:tcBorders>
              <w:top w:val="nil"/>
            </w:tcBorders>
            <w:shd w:val="clear" w:color="auto" w:fill="FFFFFF" w:themeFill="background1"/>
            <w:hideMark/>
          </w:tcPr>
          <w:p w14:paraId="4BD52BA4" w14:textId="77777777" w:rsidR="00AF0199" w:rsidRPr="00D94642" w:rsidRDefault="00AF0199" w:rsidP="0048060B">
            <w:pPr>
              <w:pStyle w:val="NoSpacing"/>
              <w:rPr>
                <w:rFonts w:asciiTheme="minorHAnsi" w:hAnsiTheme="minorHAnsi" w:cstheme="minorHAnsi"/>
                <w:color w:val="auto"/>
                <w:sz w:val="20"/>
                <w:szCs w:val="20"/>
              </w:rPr>
            </w:pPr>
          </w:p>
        </w:tc>
        <w:tc>
          <w:tcPr>
            <w:tcW w:w="1795" w:type="dxa"/>
            <w:vMerge/>
            <w:shd w:val="clear" w:color="auto" w:fill="FFFFFF" w:themeFill="background1"/>
          </w:tcPr>
          <w:p w14:paraId="4BF8169B"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vMerge/>
            <w:shd w:val="clear" w:color="auto" w:fill="FFFFFF" w:themeFill="background1"/>
          </w:tcPr>
          <w:p w14:paraId="078824F5" w14:textId="77777777" w:rsidR="00AF0199" w:rsidRPr="00D94642" w:rsidRDefault="00AF0199" w:rsidP="0048060B">
            <w:pPr>
              <w:pStyle w:val="NoSpacing"/>
              <w:ind w:left="0" w:firstLine="0"/>
              <w:rPr>
                <w:rFonts w:asciiTheme="minorHAnsi" w:hAnsiTheme="minorHAnsi" w:cstheme="minorHAnsi"/>
                <w:sz w:val="20"/>
                <w:szCs w:val="20"/>
              </w:rPr>
            </w:pPr>
          </w:p>
        </w:tc>
        <w:tc>
          <w:tcPr>
            <w:tcW w:w="6480" w:type="dxa"/>
            <w:vMerge/>
            <w:shd w:val="clear" w:color="auto" w:fill="FFFFFF" w:themeFill="background1"/>
            <w:noWrap/>
          </w:tcPr>
          <w:p w14:paraId="0CFE8D05" w14:textId="77777777" w:rsidR="00AF0199" w:rsidRPr="00D94642" w:rsidRDefault="00AF0199" w:rsidP="0048060B">
            <w:pPr>
              <w:pStyle w:val="NoSpacing"/>
              <w:ind w:left="0" w:firstLine="0"/>
              <w:rPr>
                <w:rFonts w:asciiTheme="minorHAnsi" w:hAnsiTheme="minorHAnsi" w:cstheme="minorHAnsi"/>
                <w:color w:val="auto"/>
                <w:sz w:val="20"/>
                <w:szCs w:val="20"/>
              </w:rPr>
            </w:pPr>
          </w:p>
        </w:tc>
      </w:tr>
      <w:tr w:rsidR="00AF0199" w:rsidRPr="00805A7C" w14:paraId="466BA262" w14:textId="77777777" w:rsidTr="00D94642">
        <w:trPr>
          <w:trHeight w:val="736"/>
        </w:trPr>
        <w:tc>
          <w:tcPr>
            <w:tcW w:w="2970" w:type="dxa"/>
            <w:shd w:val="clear" w:color="auto" w:fill="FFFFFF" w:themeFill="background1"/>
          </w:tcPr>
          <w:p w14:paraId="4327E93D" w14:textId="6C682A3D"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lastRenderedPageBreak/>
              <w:t>6</w:t>
            </w:r>
            <w:r w:rsidR="007574F0" w:rsidRPr="00D94642">
              <w:rPr>
                <w:rFonts w:asciiTheme="minorHAnsi" w:hAnsiTheme="minorHAnsi" w:cstheme="minorHAnsi"/>
                <w:b/>
                <w:bCs/>
                <w:color w:val="auto"/>
                <w:sz w:val="20"/>
                <w:szCs w:val="20"/>
              </w:rPr>
              <w:t>-</w:t>
            </w:r>
            <w:r w:rsidRPr="00D94642">
              <w:rPr>
                <w:rFonts w:asciiTheme="minorHAnsi" w:hAnsiTheme="minorHAnsi" w:cstheme="minorHAnsi"/>
                <w:b/>
                <w:bCs/>
                <w:color w:val="auto"/>
                <w:sz w:val="20"/>
                <w:szCs w:val="20"/>
              </w:rPr>
              <w:t xml:space="preserve"> Registro y presentación de informes de riesgos</w:t>
            </w:r>
          </w:p>
        </w:tc>
        <w:tc>
          <w:tcPr>
            <w:tcW w:w="1795" w:type="dxa"/>
            <w:shd w:val="clear" w:color="auto" w:fill="FFFFFF" w:themeFill="background1"/>
          </w:tcPr>
          <w:p w14:paraId="6D2B9356" w14:textId="514CB819"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BA0EBE" w:rsidRPr="00D94642">
              <w:rPr>
                <w:rFonts w:asciiTheme="minorHAnsi" w:hAnsiTheme="minorHAnsi" w:cstheme="minorHAnsi"/>
                <w:color w:val="auto"/>
                <w:sz w:val="20"/>
                <w:szCs w:val="20"/>
              </w:rPr>
              <w:t>/ Designado</w:t>
            </w:r>
          </w:p>
          <w:p w14:paraId="3BC043B4" w14:textId="77777777" w:rsidR="00AF0199" w:rsidRPr="00D94642" w:rsidRDefault="00AF0199" w:rsidP="0048060B">
            <w:pPr>
              <w:pStyle w:val="NoSpacing"/>
              <w:rPr>
                <w:rFonts w:asciiTheme="minorHAnsi" w:hAnsiTheme="minorHAnsi" w:cstheme="minorHAnsi"/>
                <w:color w:val="auto"/>
                <w:sz w:val="20"/>
                <w:szCs w:val="20"/>
              </w:rPr>
            </w:pPr>
          </w:p>
          <w:p w14:paraId="59F214CD"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shd w:val="clear" w:color="auto" w:fill="FFFFFF" w:themeFill="background1"/>
          </w:tcPr>
          <w:p w14:paraId="3714D018" w14:textId="19ADB21D" w:rsidR="00AF0199" w:rsidRPr="00D94642" w:rsidRDefault="00AF0199" w:rsidP="0048060B">
            <w:pPr>
              <w:pStyle w:val="NoSpacing"/>
              <w:rPr>
                <w:rFonts w:asciiTheme="minorHAnsi" w:hAnsiTheme="minorHAnsi" w:cstheme="minorHAnsi"/>
                <w:sz w:val="20"/>
                <w:szCs w:val="20"/>
              </w:rPr>
            </w:pPr>
            <w:hyperlink r:id="rId70" w:history="1">
              <w:r w:rsidRPr="00D94642">
                <w:rPr>
                  <w:rStyle w:val="Hyperlink"/>
                  <w:rFonts w:asciiTheme="minorHAnsi" w:hAnsiTheme="minorHAnsi" w:cstheme="minorHAnsi"/>
                  <w:sz w:val="20"/>
                  <w:szCs w:val="20"/>
                </w:rPr>
                <w:t>Registro de riesgos del programa/Unidad (Quantum+)</w:t>
              </w:r>
            </w:hyperlink>
            <w:r w:rsidR="00C5675F"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p w14:paraId="347FF778" w14:textId="77777777" w:rsidR="00AF0199" w:rsidRPr="00D94642" w:rsidRDefault="00AF0199" w:rsidP="0048060B">
            <w:pPr>
              <w:pStyle w:val="NoSpacing"/>
              <w:rPr>
                <w:rFonts w:asciiTheme="minorHAnsi" w:hAnsiTheme="minorHAnsi" w:cstheme="minorHAnsi"/>
                <w:sz w:val="20"/>
                <w:szCs w:val="20"/>
              </w:rPr>
            </w:pPr>
          </w:p>
          <w:p w14:paraId="2C458CC3" w14:textId="77777777" w:rsidR="00AF0199" w:rsidRPr="00D94642" w:rsidRDefault="00AF0199" w:rsidP="0048060B">
            <w:pPr>
              <w:pStyle w:val="NoSpacing"/>
              <w:rPr>
                <w:rFonts w:asciiTheme="minorHAnsi" w:hAnsiTheme="minorHAnsi" w:cstheme="minorHAnsi"/>
                <w:sz w:val="20"/>
                <w:szCs w:val="20"/>
              </w:rPr>
            </w:pPr>
          </w:p>
        </w:tc>
        <w:tc>
          <w:tcPr>
            <w:tcW w:w="6480" w:type="dxa"/>
            <w:shd w:val="clear" w:color="auto" w:fill="FFFFFF" w:themeFill="background1"/>
            <w:noWrap/>
          </w:tcPr>
          <w:p w14:paraId="0335EA56"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Registrar los riesgos en el Registro de riesgos de ERM e informar los principales riesgos de la dirección y las oficinas en forma semestral en el IWP y anualmente en el ROAR. </w:t>
            </w:r>
          </w:p>
        </w:tc>
      </w:tr>
    </w:tbl>
    <w:p w14:paraId="2A416BD6" w14:textId="3796B3FD" w:rsidR="00AF0199" w:rsidRPr="00805A7C" w:rsidRDefault="00AF0199" w:rsidP="00AF0199">
      <w:pPr>
        <w:rPr>
          <w:rFonts w:cstheme="minorHAnsi"/>
        </w:rPr>
      </w:pPr>
    </w:p>
    <w:p w14:paraId="7225D9A5" w14:textId="3B746E30" w:rsidR="00AF0199" w:rsidRPr="00001931" w:rsidRDefault="008225F4" w:rsidP="00AF0199">
      <w:pPr>
        <w:rPr>
          <w:rFonts w:cstheme="minorHAnsi"/>
          <w:color w:val="2F5496" w:themeColor="accent1" w:themeShade="BF"/>
          <w:sz w:val="28"/>
          <w:szCs w:val="28"/>
        </w:rPr>
      </w:pPr>
      <w:r w:rsidRPr="00805A7C">
        <w:rPr>
          <w:rFonts w:cstheme="minorHAnsi"/>
          <w:color w:val="2F5496" w:themeColor="accent1" w:themeShade="BF"/>
          <w:sz w:val="28"/>
          <w:szCs w:val="28"/>
        </w:rPr>
        <w:t>Procedimientos de gestión de</w:t>
      </w:r>
      <w:r w:rsidR="006A0E04" w:rsidRPr="00805A7C">
        <w:rPr>
          <w:rFonts w:cstheme="minorHAnsi"/>
          <w:color w:val="2F5496" w:themeColor="accent1" w:themeShade="BF"/>
          <w:sz w:val="28"/>
          <w:szCs w:val="28"/>
        </w:rPr>
        <w:t>l</w:t>
      </w:r>
      <w:r w:rsidRPr="00805A7C">
        <w:rPr>
          <w:rFonts w:cstheme="minorHAnsi"/>
          <w:color w:val="2F5496" w:themeColor="accent1" w:themeShade="BF"/>
          <w:sz w:val="28"/>
          <w:szCs w:val="28"/>
        </w:rPr>
        <w:t xml:space="preserve"> </w:t>
      </w:r>
      <w:r w:rsidR="00AF0199" w:rsidRPr="00805A7C">
        <w:rPr>
          <w:rFonts w:cstheme="minorHAnsi"/>
          <w:color w:val="2F5496" w:themeColor="accent1" w:themeShade="BF"/>
          <w:sz w:val="28"/>
          <w:szCs w:val="28"/>
        </w:rPr>
        <w:t>riesgo corpora</w:t>
      </w:r>
      <w:r w:rsidR="00AF0199" w:rsidRPr="00001931">
        <w:rPr>
          <w:rFonts w:cstheme="minorHAnsi"/>
          <w:color w:val="2F5496" w:themeColor="accent1" w:themeShade="BF"/>
          <w:sz w:val="28"/>
          <w:szCs w:val="28"/>
        </w:rPr>
        <w:t>tivo</w:t>
      </w:r>
    </w:p>
    <w:p w14:paraId="23607A8D" w14:textId="77777777" w:rsidR="000300F0" w:rsidRPr="00DD328A" w:rsidRDefault="000300F0" w:rsidP="00AF0199">
      <w:pPr>
        <w:rPr>
          <w:rFonts w:cstheme="minorHAnsi"/>
          <w:color w:val="2F5496" w:themeColor="accent1" w:themeShade="BF"/>
          <w:sz w:val="28"/>
          <w:szCs w:val="28"/>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00"/>
        <w:gridCol w:w="2340"/>
        <w:gridCol w:w="6570"/>
      </w:tblGrid>
      <w:tr w:rsidR="00AF0199" w:rsidRPr="00805A7C" w14:paraId="44879BAF" w14:textId="77777777" w:rsidTr="00D94642">
        <w:trPr>
          <w:trHeight w:val="205"/>
          <w:tblHeader/>
        </w:trPr>
        <w:tc>
          <w:tcPr>
            <w:tcW w:w="2970" w:type="dxa"/>
            <w:shd w:val="clear" w:color="auto" w:fill="D9E2F3" w:themeFill="accent1" w:themeFillTint="33"/>
            <w:hideMark/>
          </w:tcPr>
          <w:p w14:paraId="311B87F4" w14:textId="274C25E0"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1800" w:type="dxa"/>
            <w:shd w:val="clear" w:color="auto" w:fill="D9E2F3" w:themeFill="accent1" w:themeFillTint="33"/>
            <w:hideMark/>
          </w:tcPr>
          <w:p w14:paraId="083B5C9B"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340" w:type="dxa"/>
            <w:shd w:val="clear" w:color="auto" w:fill="D9E2F3" w:themeFill="accent1" w:themeFillTint="33"/>
          </w:tcPr>
          <w:p w14:paraId="685C6C4A"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Plantilla/directriz</w:t>
            </w:r>
          </w:p>
        </w:tc>
        <w:tc>
          <w:tcPr>
            <w:tcW w:w="6570" w:type="dxa"/>
            <w:shd w:val="clear" w:color="auto" w:fill="D9E2F3" w:themeFill="accent1" w:themeFillTint="33"/>
          </w:tcPr>
          <w:p w14:paraId="3CB345C0" w14:textId="317E841F"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Nota</w:t>
            </w:r>
            <w:r w:rsidR="001D467B" w:rsidRPr="00D94642">
              <w:rPr>
                <w:rFonts w:asciiTheme="minorHAnsi" w:hAnsiTheme="minorHAnsi" w:cstheme="minorHAnsi"/>
                <w:b/>
                <w:bCs/>
                <w:sz w:val="20"/>
                <w:szCs w:val="20"/>
              </w:rPr>
              <w:t>s</w:t>
            </w:r>
            <w:r w:rsidRPr="00D94642">
              <w:rPr>
                <w:rFonts w:asciiTheme="minorHAnsi" w:hAnsiTheme="minorHAnsi" w:cstheme="minorHAnsi"/>
                <w:b/>
                <w:bCs/>
                <w:sz w:val="20"/>
                <w:szCs w:val="20"/>
              </w:rPr>
              <w:t xml:space="preserve"> explicativa</w:t>
            </w:r>
            <w:r w:rsidR="001D467B" w:rsidRPr="00D94642">
              <w:rPr>
                <w:rFonts w:asciiTheme="minorHAnsi" w:hAnsiTheme="minorHAnsi" w:cstheme="minorHAnsi"/>
                <w:b/>
                <w:bCs/>
                <w:sz w:val="20"/>
                <w:szCs w:val="20"/>
              </w:rPr>
              <w:t>s</w:t>
            </w:r>
          </w:p>
        </w:tc>
      </w:tr>
      <w:tr w:rsidR="00AF0199" w:rsidRPr="00805A7C" w14:paraId="6AD869E6" w14:textId="77777777" w:rsidTr="00D94642">
        <w:trPr>
          <w:trHeight w:val="472"/>
        </w:trPr>
        <w:tc>
          <w:tcPr>
            <w:tcW w:w="2970" w:type="dxa"/>
            <w:tcBorders>
              <w:bottom w:val="single" w:sz="4" w:space="0" w:color="auto"/>
            </w:tcBorders>
            <w:shd w:val="clear" w:color="auto" w:fill="FFFFFF" w:themeFill="background1"/>
          </w:tcPr>
          <w:p w14:paraId="216C669D"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1- Comunicaciones y consultas</w:t>
            </w:r>
          </w:p>
        </w:tc>
        <w:tc>
          <w:tcPr>
            <w:tcW w:w="1800" w:type="dxa"/>
            <w:tcBorders>
              <w:bottom w:val="single" w:sz="4" w:space="0" w:color="auto"/>
            </w:tcBorders>
            <w:shd w:val="clear" w:color="auto" w:fill="FFFFFF" w:themeFill="background1"/>
          </w:tcPr>
          <w:p w14:paraId="56A946F0"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340" w:type="dxa"/>
            <w:tcBorders>
              <w:bottom w:val="single" w:sz="4" w:space="0" w:color="auto"/>
            </w:tcBorders>
            <w:shd w:val="clear" w:color="auto" w:fill="FFFFFF" w:themeFill="background1"/>
          </w:tcPr>
          <w:p w14:paraId="37133DFA" w14:textId="77777777" w:rsidR="00AF0199" w:rsidRPr="00D94642" w:rsidRDefault="00AF0199" w:rsidP="0048060B">
            <w:pPr>
              <w:pStyle w:val="NoSpacing"/>
              <w:rPr>
                <w:rFonts w:asciiTheme="minorHAnsi" w:hAnsiTheme="minorHAnsi" w:cstheme="minorHAnsi"/>
                <w:sz w:val="20"/>
                <w:szCs w:val="20"/>
              </w:rPr>
            </w:pPr>
          </w:p>
        </w:tc>
        <w:tc>
          <w:tcPr>
            <w:tcW w:w="6570" w:type="dxa"/>
            <w:tcBorders>
              <w:bottom w:val="single" w:sz="4" w:space="0" w:color="auto"/>
            </w:tcBorders>
            <w:shd w:val="clear" w:color="auto" w:fill="FFFFFF" w:themeFill="background1"/>
          </w:tcPr>
          <w:p w14:paraId="783D8306" w14:textId="2F55C3A4"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eastAsiaTheme="minorEastAsia" w:hAnsiTheme="minorHAnsi" w:cstheme="minorHAnsi"/>
                <w:color w:val="auto"/>
                <w:sz w:val="20"/>
                <w:szCs w:val="20"/>
              </w:rPr>
              <w:t>Incluir a las partes interesadas clave en el proceso de identificación y análisis de los riesgos. Comunicar el perfil de riesgo del PNUD al EG a través del ciclo anual de presentación de informes</w:t>
            </w:r>
            <w:r w:rsidRPr="00D94642">
              <w:rPr>
                <w:rFonts w:asciiTheme="minorHAnsi" w:hAnsiTheme="minorHAnsi" w:cstheme="minorHAnsi"/>
                <w:color w:val="auto"/>
                <w:sz w:val="20"/>
                <w:szCs w:val="20"/>
              </w:rPr>
              <w:t>.</w:t>
            </w:r>
          </w:p>
        </w:tc>
      </w:tr>
      <w:tr w:rsidR="00AF0199" w:rsidRPr="00805A7C" w14:paraId="0AB4D8F0" w14:textId="77777777" w:rsidTr="00D94642">
        <w:trPr>
          <w:trHeight w:val="472"/>
        </w:trPr>
        <w:tc>
          <w:tcPr>
            <w:tcW w:w="2970" w:type="dxa"/>
            <w:tcBorders>
              <w:bottom w:val="single" w:sz="4" w:space="0" w:color="auto"/>
            </w:tcBorders>
            <w:shd w:val="clear" w:color="auto" w:fill="FFFFFF" w:themeFill="background1"/>
            <w:hideMark/>
          </w:tcPr>
          <w:p w14:paraId="0B638BFA"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Alcance, contexto y criterios</w:t>
            </w:r>
          </w:p>
        </w:tc>
        <w:tc>
          <w:tcPr>
            <w:tcW w:w="1800" w:type="dxa"/>
            <w:tcBorders>
              <w:bottom w:val="single" w:sz="4" w:space="0" w:color="auto"/>
            </w:tcBorders>
            <w:shd w:val="clear" w:color="auto" w:fill="FFFFFF" w:themeFill="background1"/>
          </w:tcPr>
          <w:p w14:paraId="04FDAD32"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bottom w:val="single" w:sz="4" w:space="0" w:color="auto"/>
            </w:tcBorders>
            <w:shd w:val="clear" w:color="auto" w:fill="FFFFFF" w:themeFill="background1"/>
          </w:tcPr>
          <w:p w14:paraId="12EA138F" w14:textId="3273BE2B" w:rsidR="00AF0199" w:rsidRPr="00D94642" w:rsidRDefault="00AF0199" w:rsidP="0048060B">
            <w:pPr>
              <w:pStyle w:val="NoSpacing"/>
              <w:rPr>
                <w:rFonts w:asciiTheme="minorHAnsi" w:hAnsiTheme="minorHAnsi" w:cstheme="minorHAnsi"/>
                <w:sz w:val="20"/>
                <w:szCs w:val="20"/>
              </w:rPr>
            </w:pPr>
            <w:hyperlink r:id="rId71" w:history="1">
              <w:r w:rsidRPr="00D94642">
                <w:rPr>
                  <w:rStyle w:val="Hyperlink"/>
                  <w:rFonts w:asciiTheme="minorHAnsi" w:hAnsiTheme="minorHAnsi" w:cstheme="minorHAnsi"/>
                  <w:sz w:val="20"/>
                  <w:szCs w:val="20"/>
                </w:rPr>
                <w:t xml:space="preserve">Comité de riesgos </w:t>
              </w:r>
              <w:proofErr w:type="spellStart"/>
              <w:r w:rsidRPr="00D94642">
                <w:rPr>
                  <w:rStyle w:val="Hyperlink"/>
                  <w:rFonts w:asciiTheme="minorHAnsi" w:hAnsiTheme="minorHAnsi" w:cstheme="minorHAnsi"/>
                  <w:sz w:val="20"/>
                  <w:szCs w:val="20"/>
                </w:rPr>
                <w:t>TRs</w:t>
              </w:r>
              <w:proofErr w:type="spellEnd"/>
            </w:hyperlink>
            <w:r w:rsidR="00D74289" w:rsidRPr="00D94642">
              <w:rPr>
                <w:rStyle w:val="Hyperlink"/>
                <w:rFonts w:asciiTheme="minorHAnsi" w:hAnsiTheme="minorHAnsi" w:cstheme="minorHAnsi"/>
                <w:sz w:val="20"/>
                <w:szCs w:val="20"/>
              </w:rPr>
              <w:t xml:space="preserve"> </w:t>
            </w:r>
          </w:p>
          <w:p w14:paraId="38FD17DC" w14:textId="1EED7E9D" w:rsidR="00AF0199" w:rsidRPr="00D94642" w:rsidRDefault="00AF0199" w:rsidP="0048060B">
            <w:pPr>
              <w:pStyle w:val="NoSpacing"/>
              <w:rPr>
                <w:rFonts w:asciiTheme="minorHAnsi" w:hAnsiTheme="minorHAnsi" w:cstheme="minorHAnsi"/>
                <w:sz w:val="20"/>
                <w:szCs w:val="20"/>
              </w:rPr>
            </w:pPr>
          </w:p>
        </w:tc>
        <w:tc>
          <w:tcPr>
            <w:tcW w:w="6570" w:type="dxa"/>
            <w:tcBorders>
              <w:bottom w:val="single" w:sz="4" w:space="0" w:color="auto"/>
            </w:tcBorders>
            <w:shd w:val="clear" w:color="auto" w:fill="FFFFFF" w:themeFill="background1"/>
          </w:tcPr>
          <w:p w14:paraId="608934A0" w14:textId="61A4A2D9"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shd w:val="clear" w:color="auto" w:fill="FFFFFF"/>
              </w:rPr>
              <w:t>Integrado en el plan estratégico (SP) del PNUD</w:t>
            </w:r>
            <w:r w:rsidR="00BA0EBE" w:rsidRPr="00D94642">
              <w:rPr>
                <w:rFonts w:asciiTheme="minorHAnsi" w:hAnsiTheme="minorHAnsi" w:cstheme="minorHAnsi"/>
                <w:color w:val="auto"/>
                <w:sz w:val="20"/>
                <w:szCs w:val="20"/>
                <w:shd w:val="clear" w:color="auto" w:fill="FFFFFF"/>
              </w:rPr>
              <w:t>.</w:t>
            </w:r>
          </w:p>
        </w:tc>
      </w:tr>
      <w:tr w:rsidR="00AF0199" w:rsidRPr="00805A7C" w14:paraId="7FEEF353" w14:textId="77777777" w:rsidTr="00D94642">
        <w:trPr>
          <w:trHeight w:val="638"/>
        </w:trPr>
        <w:tc>
          <w:tcPr>
            <w:tcW w:w="2970" w:type="dxa"/>
            <w:tcBorders>
              <w:bottom w:val="nil"/>
              <w:right w:val="single" w:sz="4" w:space="0" w:color="auto"/>
            </w:tcBorders>
            <w:shd w:val="clear" w:color="auto" w:fill="FFFFFF" w:themeFill="background1"/>
          </w:tcPr>
          <w:p w14:paraId="56F3177F"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3 - Evaluación de riesgos:</w:t>
            </w:r>
          </w:p>
          <w:p w14:paraId="46D958B3"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800" w:type="dxa"/>
            <w:tcBorders>
              <w:left w:val="single" w:sz="4" w:space="0" w:color="auto"/>
              <w:bottom w:val="nil"/>
              <w:right w:val="single" w:sz="4" w:space="0" w:color="auto"/>
            </w:tcBorders>
            <w:shd w:val="clear" w:color="auto" w:fill="FFFFFF" w:themeFill="background1"/>
          </w:tcPr>
          <w:p w14:paraId="1B2CA4A5"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left w:val="single" w:sz="4" w:space="0" w:color="auto"/>
              <w:bottom w:val="nil"/>
              <w:right w:val="single" w:sz="4" w:space="0" w:color="auto"/>
            </w:tcBorders>
            <w:shd w:val="clear" w:color="auto" w:fill="FFFFFF" w:themeFill="background1"/>
          </w:tcPr>
          <w:p w14:paraId="1AB50AB6" w14:textId="74154434" w:rsidR="00AF0199" w:rsidRPr="00D94642" w:rsidRDefault="00904E6C" w:rsidP="0048060B">
            <w:pPr>
              <w:pStyle w:val="NoSpacing"/>
              <w:rPr>
                <w:rFonts w:asciiTheme="minorHAnsi" w:hAnsiTheme="minorHAnsi" w:cstheme="minorHAnsi"/>
                <w:sz w:val="20"/>
                <w:szCs w:val="20"/>
              </w:rPr>
            </w:pPr>
            <w:hyperlink r:id="rId72"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left w:val="single" w:sz="4" w:space="0" w:color="auto"/>
              <w:bottom w:val="nil"/>
            </w:tcBorders>
            <w:shd w:val="clear" w:color="auto" w:fill="FFFFFF" w:themeFill="background1"/>
          </w:tcPr>
          <w:p w14:paraId="2E68A782" w14:textId="77777777" w:rsidR="00AF0199" w:rsidRPr="00D94642" w:rsidRDefault="00AF0199" w:rsidP="0048060B">
            <w:pPr>
              <w:pStyle w:val="NoSpacing"/>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Identificar</w:t>
            </w:r>
            <w:r w:rsidRPr="00D94642">
              <w:rPr>
                <w:rFonts w:asciiTheme="minorHAnsi" w:eastAsiaTheme="minorEastAsia" w:hAnsiTheme="minorHAnsi" w:cstheme="minorHAnsi"/>
                <w:color w:val="auto"/>
                <w:sz w:val="20"/>
                <w:szCs w:val="20"/>
              </w:rPr>
              <w:t> los principales riesgos (tanto amenazas como oportunidades) a nivel institucional que afectan al PNUD, dos veces al año como mínimo.</w:t>
            </w:r>
          </w:p>
        </w:tc>
      </w:tr>
      <w:tr w:rsidR="00AF0199" w:rsidRPr="00805A7C" w14:paraId="1A5112A7" w14:textId="77777777" w:rsidTr="00D94642">
        <w:trPr>
          <w:trHeight w:val="710"/>
        </w:trPr>
        <w:tc>
          <w:tcPr>
            <w:tcW w:w="2970" w:type="dxa"/>
            <w:tcBorders>
              <w:top w:val="nil"/>
              <w:bottom w:val="nil"/>
              <w:right w:val="single" w:sz="4" w:space="0" w:color="auto"/>
            </w:tcBorders>
            <w:shd w:val="clear" w:color="auto" w:fill="FFFFFF" w:themeFill="background1"/>
            <w:hideMark/>
          </w:tcPr>
          <w:p w14:paraId="0CF9B3D6"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800" w:type="dxa"/>
            <w:tcBorders>
              <w:top w:val="nil"/>
              <w:left w:val="single" w:sz="4" w:space="0" w:color="auto"/>
              <w:bottom w:val="nil"/>
              <w:right w:val="single" w:sz="4" w:space="0" w:color="auto"/>
            </w:tcBorders>
            <w:shd w:val="clear" w:color="auto" w:fill="FFFFFF" w:themeFill="background1"/>
          </w:tcPr>
          <w:p w14:paraId="6274D5CF" w14:textId="77777777" w:rsidR="00AF0199" w:rsidRPr="00D94642" w:rsidRDefault="00AF0199" w:rsidP="0048060B">
            <w:pPr>
              <w:pStyle w:val="NoSpacing"/>
              <w:ind w:left="0" w:firstLine="0"/>
              <w:rPr>
                <w:rFonts w:asciiTheme="minorHAnsi" w:eastAsiaTheme="minorEastAsia" w:hAnsiTheme="minorHAnsi" w:cstheme="minorHAnsi"/>
                <w:color w:val="auto"/>
                <w:sz w:val="20"/>
                <w:szCs w:val="20"/>
              </w:rPr>
            </w:pPr>
            <w:r w:rsidRPr="00D94642">
              <w:rPr>
                <w:rFonts w:asciiTheme="minorHAnsi" w:eastAsiaTheme="minorEastAsia" w:hAnsiTheme="minorHAnsi" w:cstheme="minorHAnsi"/>
                <w:color w:val="auto"/>
                <w:sz w:val="20"/>
                <w:szCs w:val="20"/>
              </w:rPr>
              <w:t xml:space="preserve">Comité de riesgos </w:t>
            </w:r>
          </w:p>
        </w:tc>
        <w:tc>
          <w:tcPr>
            <w:tcW w:w="2340" w:type="dxa"/>
            <w:tcBorders>
              <w:top w:val="nil"/>
              <w:left w:val="single" w:sz="4" w:space="0" w:color="auto"/>
              <w:bottom w:val="nil"/>
              <w:right w:val="single" w:sz="4" w:space="0" w:color="auto"/>
            </w:tcBorders>
            <w:shd w:val="clear" w:color="auto" w:fill="FFFFFF" w:themeFill="background1"/>
          </w:tcPr>
          <w:p w14:paraId="373B4176" w14:textId="584CD5DB" w:rsidR="00AF0199" w:rsidRPr="00D94642" w:rsidRDefault="00904E6C" w:rsidP="0048060B">
            <w:pPr>
              <w:pStyle w:val="NoSpacing"/>
              <w:ind w:left="0" w:firstLine="0"/>
              <w:rPr>
                <w:rFonts w:asciiTheme="minorHAnsi" w:eastAsiaTheme="minorEastAsia" w:hAnsiTheme="minorHAnsi" w:cstheme="minorHAnsi"/>
                <w:sz w:val="20"/>
                <w:szCs w:val="20"/>
              </w:rPr>
            </w:pPr>
            <w:hyperlink r:id="rId73"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top w:val="nil"/>
              <w:left w:val="single" w:sz="4" w:space="0" w:color="auto"/>
              <w:bottom w:val="nil"/>
            </w:tcBorders>
            <w:shd w:val="clear" w:color="auto" w:fill="FFFFFF" w:themeFill="background1"/>
          </w:tcPr>
          <w:p w14:paraId="774B2ED8" w14:textId="77777777" w:rsidR="00AF0199" w:rsidRPr="00D94642" w:rsidRDefault="00AF0199" w:rsidP="0048060B">
            <w:pPr>
              <w:pStyle w:val="NoSpacing"/>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Revisar y analizar</w:t>
            </w:r>
            <w:r w:rsidRPr="00D94642">
              <w:rPr>
                <w:rFonts w:asciiTheme="minorHAnsi" w:eastAsiaTheme="minorEastAsia" w:hAnsiTheme="minorHAnsi" w:cstheme="minorHAnsi"/>
                <w:color w:val="auto"/>
                <w:sz w:val="20"/>
                <w:szCs w:val="20"/>
              </w:rPr>
              <w:t> el perfil general de riesgos del PNUD y presentarlo al Comité de Riesgos.</w:t>
            </w:r>
          </w:p>
        </w:tc>
      </w:tr>
      <w:tr w:rsidR="00AF0199" w:rsidRPr="00805A7C" w14:paraId="5BB970D7" w14:textId="77777777" w:rsidTr="00D94642">
        <w:trPr>
          <w:trHeight w:val="736"/>
        </w:trPr>
        <w:tc>
          <w:tcPr>
            <w:tcW w:w="2970" w:type="dxa"/>
            <w:tcBorders>
              <w:top w:val="nil"/>
              <w:right w:val="single" w:sz="4" w:space="0" w:color="auto"/>
            </w:tcBorders>
            <w:shd w:val="clear" w:color="auto" w:fill="FFFFFF" w:themeFill="background1"/>
            <w:hideMark/>
          </w:tcPr>
          <w:p w14:paraId="33453FA6"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1800" w:type="dxa"/>
            <w:tcBorders>
              <w:top w:val="nil"/>
              <w:left w:val="single" w:sz="4" w:space="0" w:color="auto"/>
              <w:right w:val="single" w:sz="4" w:space="0" w:color="auto"/>
            </w:tcBorders>
            <w:shd w:val="clear" w:color="auto" w:fill="FFFFFF" w:themeFill="background1"/>
          </w:tcPr>
          <w:p w14:paraId="02A798E0"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top w:val="nil"/>
              <w:left w:val="single" w:sz="4" w:space="0" w:color="auto"/>
              <w:right w:val="single" w:sz="4" w:space="0" w:color="auto"/>
            </w:tcBorders>
            <w:shd w:val="clear" w:color="auto" w:fill="FFFFFF" w:themeFill="background1"/>
          </w:tcPr>
          <w:p w14:paraId="72A08D7B" w14:textId="6C46F524" w:rsidR="00AF0199" w:rsidRPr="00D94642" w:rsidRDefault="00904E6C" w:rsidP="0048060B">
            <w:pPr>
              <w:pStyle w:val="NoSpacing"/>
              <w:ind w:left="0" w:firstLine="0"/>
              <w:rPr>
                <w:rFonts w:asciiTheme="minorHAnsi" w:hAnsiTheme="minorHAnsi" w:cstheme="minorHAnsi"/>
                <w:sz w:val="20"/>
                <w:szCs w:val="20"/>
              </w:rPr>
            </w:pPr>
            <w:hyperlink r:id="rId74"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top w:val="nil"/>
              <w:left w:val="single" w:sz="4" w:space="0" w:color="auto"/>
            </w:tcBorders>
            <w:shd w:val="clear" w:color="auto" w:fill="FFFFFF" w:themeFill="background1"/>
          </w:tcPr>
          <w:p w14:paraId="1460AC2A" w14:textId="77777777" w:rsidR="00AF0199" w:rsidRPr="00D94642" w:rsidRDefault="00AF0199" w:rsidP="0048060B">
            <w:pPr>
              <w:pStyle w:val="NoSpacing"/>
              <w:widowControl w:val="0"/>
              <w:ind w:left="0" w:right="0" w:firstLine="0"/>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cada riesgo en el Registro de riesgos institucionales para definir los riesgos que requieren tratamiento prioritario según la aceptación del riesgo del PNUD para cumplir sus objetivos en el plan estratégico y evitar el daño.</w:t>
            </w:r>
          </w:p>
        </w:tc>
      </w:tr>
      <w:tr w:rsidR="00AF0199" w:rsidRPr="00805A7C" w14:paraId="74EE006B" w14:textId="77777777" w:rsidTr="00D94642">
        <w:trPr>
          <w:trHeight w:val="873"/>
        </w:trPr>
        <w:tc>
          <w:tcPr>
            <w:tcW w:w="2970" w:type="dxa"/>
            <w:tcBorders>
              <w:bottom w:val="single" w:sz="4" w:space="0" w:color="auto"/>
            </w:tcBorders>
            <w:shd w:val="clear" w:color="auto" w:fill="FFFFFF" w:themeFill="background1"/>
            <w:hideMark/>
          </w:tcPr>
          <w:p w14:paraId="742AE10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4- Tratamiento de riesgos </w:t>
            </w:r>
          </w:p>
        </w:tc>
        <w:tc>
          <w:tcPr>
            <w:tcW w:w="1800" w:type="dxa"/>
            <w:tcBorders>
              <w:bottom w:val="single" w:sz="4" w:space="0" w:color="auto"/>
            </w:tcBorders>
            <w:shd w:val="clear" w:color="auto" w:fill="FFFFFF" w:themeFill="background1"/>
          </w:tcPr>
          <w:p w14:paraId="2C081CE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Comité de riesgos</w:t>
            </w:r>
          </w:p>
        </w:tc>
        <w:tc>
          <w:tcPr>
            <w:tcW w:w="2340" w:type="dxa"/>
            <w:tcBorders>
              <w:bottom w:val="single" w:sz="4" w:space="0" w:color="auto"/>
            </w:tcBorders>
            <w:shd w:val="clear" w:color="auto" w:fill="FFFFFF" w:themeFill="background1"/>
          </w:tcPr>
          <w:p w14:paraId="0DB6F959" w14:textId="77A84527" w:rsidR="00AF0199" w:rsidRPr="00D94642" w:rsidRDefault="00904E6C" w:rsidP="0048060B">
            <w:pPr>
              <w:pStyle w:val="NoSpacing"/>
              <w:ind w:left="0" w:firstLine="0"/>
              <w:rPr>
                <w:rFonts w:asciiTheme="minorHAnsi" w:hAnsiTheme="minorHAnsi" w:cstheme="minorHAnsi"/>
                <w:sz w:val="20"/>
                <w:szCs w:val="20"/>
              </w:rPr>
            </w:pPr>
            <w:hyperlink r:id="rId75"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bottom w:val="single" w:sz="4" w:space="0" w:color="auto"/>
            </w:tcBorders>
            <w:shd w:val="clear" w:color="auto" w:fill="FFFFFF" w:themeFill="background1"/>
          </w:tcPr>
          <w:p w14:paraId="3F888F4B" w14:textId="77777777"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Elevar los riesgos de las unidades de la Sede y todas las direcciones al Comité de Riesgos para ser tenidos en cuenta en la toma de decisiones sobre los riesgos institucionales elevados a un nivel superior (priorizarlos y acciones específicas que deben realizarse).</w:t>
            </w:r>
          </w:p>
        </w:tc>
      </w:tr>
      <w:tr w:rsidR="00805A7C" w:rsidRPr="00805A7C" w14:paraId="65DC0CA4" w14:textId="77777777" w:rsidTr="003428DF">
        <w:trPr>
          <w:trHeight w:val="728"/>
        </w:trPr>
        <w:tc>
          <w:tcPr>
            <w:tcW w:w="2970" w:type="dxa"/>
            <w:tcBorders>
              <w:bottom w:val="nil"/>
              <w:right w:val="single" w:sz="4" w:space="0" w:color="auto"/>
            </w:tcBorders>
            <w:shd w:val="clear" w:color="auto" w:fill="FFFFFF" w:themeFill="background1"/>
            <w:hideMark/>
          </w:tcPr>
          <w:p w14:paraId="6992F05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5 – Seguimiento y revisión de riesgos</w:t>
            </w:r>
          </w:p>
        </w:tc>
        <w:tc>
          <w:tcPr>
            <w:tcW w:w="1800" w:type="dxa"/>
            <w:vMerge w:val="restart"/>
            <w:tcBorders>
              <w:left w:val="single" w:sz="4" w:space="0" w:color="auto"/>
              <w:right w:val="single" w:sz="4" w:space="0" w:color="auto"/>
            </w:tcBorders>
            <w:shd w:val="clear" w:color="auto" w:fill="FFFFFF" w:themeFill="background1"/>
          </w:tcPr>
          <w:p w14:paraId="451B5A54"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340" w:type="dxa"/>
            <w:vMerge w:val="restart"/>
            <w:tcBorders>
              <w:left w:val="single" w:sz="4" w:space="0" w:color="auto"/>
              <w:right w:val="single" w:sz="4" w:space="0" w:color="auto"/>
            </w:tcBorders>
            <w:shd w:val="clear" w:color="auto" w:fill="FFFFFF" w:themeFill="background1"/>
          </w:tcPr>
          <w:p w14:paraId="456513BE" w14:textId="5D5FBF0D" w:rsidR="00AF0199" w:rsidRPr="00D94642" w:rsidRDefault="00904E6C" w:rsidP="0048060B">
            <w:pPr>
              <w:pStyle w:val="NoSpacing"/>
              <w:ind w:left="0"/>
              <w:rPr>
                <w:rFonts w:asciiTheme="minorHAnsi" w:hAnsiTheme="minorHAnsi" w:cstheme="minorHAnsi"/>
                <w:sz w:val="20"/>
                <w:szCs w:val="20"/>
              </w:rPr>
            </w:pPr>
            <w:hyperlink r:id="rId76"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vMerge w:val="restart"/>
            <w:tcBorders>
              <w:left w:val="single" w:sz="4" w:space="0" w:color="auto"/>
            </w:tcBorders>
            <w:shd w:val="clear" w:color="auto" w:fill="FFFFFF" w:themeFill="background1"/>
          </w:tcPr>
          <w:p w14:paraId="51B347F3" w14:textId="037E15DC"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Documentar las decisiones tomadas por el Comité de Riesgos en el Registro de riesgos institucionales, y supervisarlo y actualizarlo regularmente.</w:t>
            </w:r>
          </w:p>
        </w:tc>
      </w:tr>
      <w:tr w:rsidR="00805A7C" w:rsidRPr="00805A7C" w14:paraId="54683BBC" w14:textId="77777777" w:rsidTr="003428DF">
        <w:trPr>
          <w:trHeight w:val="58"/>
        </w:trPr>
        <w:tc>
          <w:tcPr>
            <w:tcW w:w="2970" w:type="dxa"/>
            <w:tcBorders>
              <w:top w:val="nil"/>
              <w:right w:val="single" w:sz="4" w:space="0" w:color="auto"/>
            </w:tcBorders>
            <w:shd w:val="clear" w:color="auto" w:fill="FFFFFF" w:themeFill="background1"/>
            <w:hideMark/>
          </w:tcPr>
          <w:p w14:paraId="45DDE7D7"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1800" w:type="dxa"/>
            <w:vMerge/>
            <w:tcBorders>
              <w:left w:val="single" w:sz="4" w:space="0" w:color="auto"/>
              <w:right w:val="single" w:sz="4" w:space="0" w:color="auto"/>
            </w:tcBorders>
            <w:shd w:val="clear" w:color="auto" w:fill="FFFFFF" w:themeFill="background1"/>
          </w:tcPr>
          <w:p w14:paraId="6D13EB09" w14:textId="77777777" w:rsidR="00AF0199" w:rsidRPr="00D94642" w:rsidRDefault="00AF0199" w:rsidP="0048060B">
            <w:pPr>
              <w:pStyle w:val="NoSpacing"/>
              <w:rPr>
                <w:rFonts w:asciiTheme="minorHAnsi" w:hAnsiTheme="minorHAnsi" w:cstheme="minorHAnsi"/>
                <w:color w:val="auto"/>
                <w:sz w:val="20"/>
                <w:szCs w:val="20"/>
              </w:rPr>
            </w:pPr>
          </w:p>
        </w:tc>
        <w:tc>
          <w:tcPr>
            <w:tcW w:w="2340" w:type="dxa"/>
            <w:vMerge/>
            <w:tcBorders>
              <w:left w:val="single" w:sz="4" w:space="0" w:color="auto"/>
              <w:right w:val="single" w:sz="4" w:space="0" w:color="auto"/>
            </w:tcBorders>
            <w:shd w:val="clear" w:color="auto" w:fill="FFFFFF" w:themeFill="background1"/>
          </w:tcPr>
          <w:p w14:paraId="302CA07F" w14:textId="77777777" w:rsidR="00AF0199" w:rsidRPr="00D94642" w:rsidRDefault="00AF0199" w:rsidP="0048060B">
            <w:pPr>
              <w:pStyle w:val="NoSpacing"/>
              <w:ind w:left="0" w:firstLine="0"/>
              <w:rPr>
                <w:rFonts w:asciiTheme="minorHAnsi" w:hAnsiTheme="minorHAnsi" w:cstheme="minorHAnsi"/>
                <w:sz w:val="20"/>
                <w:szCs w:val="20"/>
              </w:rPr>
            </w:pPr>
          </w:p>
        </w:tc>
        <w:tc>
          <w:tcPr>
            <w:tcW w:w="6570" w:type="dxa"/>
            <w:vMerge/>
            <w:tcBorders>
              <w:left w:val="single" w:sz="4" w:space="0" w:color="auto"/>
            </w:tcBorders>
            <w:shd w:val="clear" w:color="auto" w:fill="FFFFFF" w:themeFill="background1"/>
            <w:noWrap/>
          </w:tcPr>
          <w:p w14:paraId="3B15F517" w14:textId="77777777" w:rsidR="00AF0199" w:rsidRPr="00D94642" w:rsidRDefault="00AF0199" w:rsidP="0048060B">
            <w:pPr>
              <w:pStyle w:val="NoSpacing"/>
              <w:rPr>
                <w:rFonts w:asciiTheme="minorHAnsi" w:hAnsiTheme="minorHAnsi" w:cstheme="minorHAnsi"/>
                <w:color w:val="auto"/>
                <w:sz w:val="20"/>
                <w:szCs w:val="20"/>
              </w:rPr>
            </w:pPr>
          </w:p>
        </w:tc>
      </w:tr>
      <w:tr w:rsidR="00AF0199" w:rsidRPr="00805A7C" w14:paraId="5F853F3E" w14:textId="77777777" w:rsidTr="00D94642">
        <w:trPr>
          <w:trHeight w:val="703"/>
        </w:trPr>
        <w:tc>
          <w:tcPr>
            <w:tcW w:w="2970" w:type="dxa"/>
            <w:shd w:val="clear" w:color="auto" w:fill="FFFFFF" w:themeFill="background1"/>
          </w:tcPr>
          <w:p w14:paraId="3DC886F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6 -Registro y reporte de riesgos</w:t>
            </w:r>
          </w:p>
        </w:tc>
        <w:tc>
          <w:tcPr>
            <w:tcW w:w="1800" w:type="dxa"/>
            <w:shd w:val="clear" w:color="auto" w:fill="FFFFFF" w:themeFill="background1"/>
          </w:tcPr>
          <w:p w14:paraId="50EEB29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shd w:val="clear" w:color="auto" w:fill="FFFFFF" w:themeFill="background1"/>
          </w:tcPr>
          <w:p w14:paraId="7046CE54" w14:textId="0CF91B3D" w:rsidR="00AF0199" w:rsidRPr="00D94642" w:rsidRDefault="00904E6C" w:rsidP="0048060B">
            <w:pPr>
              <w:pStyle w:val="NoSpacing"/>
              <w:rPr>
                <w:rFonts w:asciiTheme="minorHAnsi" w:hAnsiTheme="minorHAnsi" w:cstheme="minorHAnsi"/>
                <w:sz w:val="20"/>
                <w:szCs w:val="20"/>
              </w:rPr>
            </w:pPr>
            <w:hyperlink r:id="rId77"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shd w:val="clear" w:color="auto" w:fill="FFFFFF" w:themeFill="background1"/>
            <w:noWrap/>
          </w:tcPr>
          <w:p w14:paraId="67666D8A"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Registrar los riesgos en el Registro de riesgos de ERM e informar el perfil general de riesgos del PNUD; preparar un informe semestral para el EG, basado en un análisis estratégico del panorama general de riesgos del PNUD.</w:t>
            </w:r>
          </w:p>
        </w:tc>
      </w:tr>
    </w:tbl>
    <w:p w14:paraId="2FCB090A" w14:textId="248164C9" w:rsidR="002E5B23" w:rsidRPr="00DD328A" w:rsidRDefault="002E5B23" w:rsidP="00D94642">
      <w:pPr>
        <w:widowControl w:val="0"/>
        <w:autoSpaceDE w:val="0"/>
        <w:autoSpaceDN w:val="0"/>
        <w:spacing w:before="63" w:line="235" w:lineRule="auto"/>
        <w:rPr>
          <w:rFonts w:cstheme="minorHAnsi"/>
          <w:i/>
          <w:iCs/>
        </w:rPr>
      </w:pPr>
      <w:r w:rsidRPr="00805A7C">
        <w:rPr>
          <w:rFonts w:cstheme="minorHAnsi"/>
          <w:b/>
          <w:bCs/>
          <w:i/>
          <w:iCs/>
        </w:rPr>
        <w:lastRenderedPageBreak/>
        <w:t>Descargo de responsabilidad:</w:t>
      </w:r>
      <w:r w:rsidRPr="00001931">
        <w:rPr>
          <w:rFonts w:cstheme="minorHAnsi"/>
          <w:i/>
          <w:iCs/>
        </w:rPr>
        <w:t xml:space="preserve"> esta es una traducción de un documento original en inglés.</w:t>
      </w:r>
      <w:r w:rsidR="001C27C4" w:rsidRPr="00001931">
        <w:rPr>
          <w:rFonts w:cstheme="minorHAnsi"/>
          <w:i/>
          <w:iCs/>
        </w:rPr>
        <w:t xml:space="preserve"> </w:t>
      </w:r>
      <w:r w:rsidRPr="00893C27">
        <w:rPr>
          <w:rFonts w:cstheme="minorHAnsi"/>
          <w:i/>
          <w:iCs/>
        </w:rPr>
        <w:t>En caso de discrepancias entre esta traducción y el documento original en inglés, prevalecerá el documento original en inglés.</w:t>
      </w:r>
    </w:p>
    <w:p w14:paraId="515A2262" w14:textId="423FE027" w:rsidR="007C0761" w:rsidRPr="00DD328A" w:rsidRDefault="007C0761" w:rsidP="00D94642">
      <w:pPr>
        <w:widowControl w:val="0"/>
        <w:autoSpaceDE w:val="0"/>
        <w:autoSpaceDN w:val="0"/>
        <w:spacing w:before="63" w:line="235" w:lineRule="auto"/>
        <w:rPr>
          <w:rFonts w:cstheme="minorHAnsi"/>
          <w:i/>
          <w:iCs/>
          <w:lang w:val="en-GB"/>
        </w:rPr>
      </w:pPr>
      <w:r w:rsidRPr="00805A7C">
        <w:rPr>
          <w:rFonts w:cstheme="minorHAnsi"/>
          <w:b/>
          <w:bCs/>
          <w:i/>
          <w:iCs/>
          <w:lang w:val="en-US"/>
        </w:rPr>
        <w:t>Disclaimer</w:t>
      </w:r>
      <w:r w:rsidRPr="00805A7C">
        <w:rPr>
          <w:rFonts w:cstheme="minorHAnsi"/>
          <w:i/>
          <w:iCs/>
          <w:lang w:val="en-US"/>
        </w:rPr>
        <w:t xml:space="preserve">: </w:t>
      </w:r>
      <w:r w:rsidRPr="00805A7C">
        <w:rPr>
          <w:rFonts w:cstheme="minorHAnsi"/>
          <w:i/>
          <w:iCs/>
          <w:lang w:val="en-GB"/>
        </w:rPr>
        <w:t>This document was translated from English in</w:t>
      </w:r>
      <w:r w:rsidRPr="00001931">
        <w:rPr>
          <w:rFonts w:cstheme="minorHAnsi"/>
          <w:i/>
          <w:iCs/>
          <w:lang w:val="en-GB"/>
        </w:rPr>
        <w:t>to Spanish. In the event of any discrepancy between this translation and the original English document, the original English document shall prevail.</w:t>
      </w:r>
    </w:p>
    <w:p w14:paraId="59E56B81" w14:textId="77777777" w:rsidR="007C0761" w:rsidRPr="00805A7C" w:rsidRDefault="007C0761" w:rsidP="00D94642">
      <w:pPr>
        <w:widowControl w:val="0"/>
        <w:autoSpaceDE w:val="0"/>
        <w:autoSpaceDN w:val="0"/>
        <w:spacing w:before="63" w:line="235" w:lineRule="auto"/>
        <w:rPr>
          <w:rFonts w:cstheme="minorHAnsi"/>
          <w:lang w:val="en-GB"/>
        </w:rPr>
      </w:pPr>
    </w:p>
    <w:sectPr w:rsidR="007C0761" w:rsidRPr="00805A7C" w:rsidSect="00AA228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500A" w14:textId="77777777" w:rsidR="00C655A7" w:rsidRDefault="00C655A7" w:rsidP="00B23B3E">
      <w:r>
        <w:separator/>
      </w:r>
    </w:p>
  </w:endnote>
  <w:endnote w:type="continuationSeparator" w:id="0">
    <w:p w14:paraId="40A68552" w14:textId="77777777" w:rsidR="00C655A7" w:rsidRDefault="00C655A7" w:rsidP="00B23B3E">
      <w:r>
        <w:continuationSeparator/>
      </w:r>
    </w:p>
  </w:endnote>
  <w:endnote w:type="continuationNotice" w:id="1">
    <w:p w14:paraId="1A9F0ABA" w14:textId="77777777" w:rsidR="00C655A7" w:rsidRDefault="00C65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9406" w14:textId="77777777" w:rsidR="002E5B23" w:rsidRDefault="002E5B23" w:rsidP="004612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7D608F68" w14:textId="77777777" w:rsidR="002E5B23" w:rsidRDefault="002E5B23" w:rsidP="00B23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656" w14:textId="709385A9" w:rsidR="002E5B23" w:rsidRPr="00D94642" w:rsidRDefault="003D13F1" w:rsidP="00481E49">
    <w:pPr>
      <w:pStyle w:val="Footer"/>
      <w:ind w:right="360"/>
      <w:rPr>
        <w:rFonts w:cstheme="minorHAnsi"/>
        <w:sz w:val="22"/>
        <w:szCs w:val="22"/>
      </w:rPr>
    </w:pPr>
    <w:r w:rsidRPr="00515C75">
      <w:rPr>
        <w:rFonts w:cstheme="minorHAnsi"/>
        <w:sz w:val="22"/>
        <w:szCs w:val="22"/>
      </w:rPr>
      <w:t>Página</w:t>
    </w:r>
    <w:r>
      <w:rPr>
        <w:rFonts w:cstheme="minorHAnsi"/>
        <w:sz w:val="22"/>
        <w:szCs w:val="22"/>
      </w:rPr>
      <w:t xml:space="preserve"> </w:t>
    </w:r>
    <w:r w:rsidR="009F6B3C" w:rsidRPr="009F6B3C">
      <w:rPr>
        <w:rFonts w:cstheme="minorHAnsi"/>
        <w:b/>
        <w:bCs/>
        <w:sz w:val="22"/>
        <w:szCs w:val="22"/>
      </w:rPr>
      <w:fldChar w:fldCharType="begin"/>
    </w:r>
    <w:r w:rsidR="009F6B3C" w:rsidRPr="009F6B3C">
      <w:rPr>
        <w:rFonts w:cstheme="minorHAnsi"/>
        <w:b/>
        <w:bCs/>
        <w:sz w:val="22"/>
        <w:szCs w:val="22"/>
      </w:rPr>
      <w:instrText xml:space="preserve"> PAGE  \* Arabic  \* MERGEFORMAT </w:instrText>
    </w:r>
    <w:r w:rsidR="009F6B3C" w:rsidRPr="009F6B3C">
      <w:rPr>
        <w:rFonts w:cstheme="minorHAnsi"/>
        <w:b/>
        <w:bCs/>
        <w:sz w:val="22"/>
        <w:szCs w:val="22"/>
      </w:rPr>
      <w:fldChar w:fldCharType="separate"/>
    </w:r>
    <w:r w:rsidR="009F6B3C" w:rsidRPr="009F6B3C">
      <w:rPr>
        <w:rFonts w:cstheme="minorHAnsi"/>
        <w:b/>
        <w:bCs/>
        <w:sz w:val="22"/>
        <w:szCs w:val="22"/>
      </w:rPr>
      <w:t>29</w:t>
    </w:r>
    <w:r w:rsidR="009F6B3C" w:rsidRPr="009F6B3C">
      <w:rPr>
        <w:rFonts w:cstheme="minorHAnsi"/>
        <w:b/>
        <w:bCs/>
        <w:sz w:val="22"/>
        <w:szCs w:val="22"/>
      </w:rPr>
      <w:fldChar w:fldCharType="end"/>
    </w:r>
    <w:r w:rsidR="009F6B3C" w:rsidRPr="009F6B3C">
      <w:rPr>
        <w:rFonts w:cstheme="minorHAnsi"/>
        <w:sz w:val="22"/>
        <w:szCs w:val="22"/>
      </w:rPr>
      <w:t xml:space="preserve"> </w:t>
    </w:r>
    <w:r>
      <w:rPr>
        <w:rFonts w:cstheme="minorHAnsi"/>
        <w:sz w:val="22"/>
        <w:szCs w:val="22"/>
      </w:rPr>
      <w:t>de</w:t>
    </w:r>
    <w:r w:rsidR="009F6B3C" w:rsidRPr="009F6B3C">
      <w:rPr>
        <w:rFonts w:cstheme="minorHAnsi"/>
        <w:sz w:val="22"/>
        <w:szCs w:val="22"/>
      </w:rPr>
      <w:t xml:space="preserve"> </w:t>
    </w:r>
    <w:r w:rsidR="009F6B3C" w:rsidRPr="009F6B3C">
      <w:rPr>
        <w:rFonts w:cstheme="minorHAnsi"/>
        <w:b/>
        <w:bCs/>
        <w:sz w:val="22"/>
        <w:szCs w:val="22"/>
      </w:rPr>
      <w:fldChar w:fldCharType="begin"/>
    </w:r>
    <w:r w:rsidR="009F6B3C" w:rsidRPr="009F6B3C">
      <w:rPr>
        <w:rFonts w:cstheme="minorHAnsi"/>
        <w:b/>
        <w:bCs/>
        <w:sz w:val="22"/>
        <w:szCs w:val="22"/>
      </w:rPr>
      <w:instrText xml:space="preserve"> NUMPAGES  \* Arabic  \* MERGEFORMAT </w:instrText>
    </w:r>
    <w:r w:rsidR="009F6B3C" w:rsidRPr="009F6B3C">
      <w:rPr>
        <w:rFonts w:cstheme="minorHAnsi"/>
        <w:b/>
        <w:bCs/>
        <w:sz w:val="22"/>
        <w:szCs w:val="22"/>
      </w:rPr>
      <w:fldChar w:fldCharType="separate"/>
    </w:r>
    <w:r w:rsidR="009F6B3C" w:rsidRPr="009F6B3C">
      <w:rPr>
        <w:rFonts w:cstheme="minorHAnsi"/>
        <w:b/>
        <w:bCs/>
        <w:sz w:val="22"/>
        <w:szCs w:val="22"/>
      </w:rPr>
      <w:t>39</w:t>
    </w:r>
    <w:r w:rsidR="009F6B3C" w:rsidRPr="009F6B3C">
      <w:rPr>
        <w:rFonts w:cstheme="minorHAnsi"/>
        <w:b/>
        <w:bCs/>
        <w:sz w:val="22"/>
        <w:szCs w:val="22"/>
      </w:rPr>
      <w:fldChar w:fldCharType="end"/>
    </w:r>
    <w:r w:rsidR="009F6B3C" w:rsidRPr="009F6B3C">
      <w:rPr>
        <w:rFonts w:cstheme="minorHAnsi"/>
        <w:sz w:val="22"/>
        <w:szCs w:val="22"/>
      </w:rPr>
      <w:t xml:space="preserve">                                 </w:t>
    </w:r>
    <w:r w:rsidR="009F6B3C" w:rsidRPr="00D94642">
      <w:rPr>
        <w:rFonts w:cstheme="minorHAnsi"/>
        <w:sz w:val="22"/>
        <w:szCs w:val="22"/>
      </w:rPr>
      <w:t xml:space="preserve">Fecha de entrada en vigor: </w:t>
    </w:r>
    <w:r w:rsidR="009F6B3C" w:rsidRPr="009F6B3C">
      <w:rPr>
        <w:rFonts w:cstheme="minorHAnsi"/>
        <w:sz w:val="22"/>
        <w:szCs w:val="22"/>
      </w:rPr>
      <w:t xml:space="preserve">29/08/2025                 </w:t>
    </w:r>
    <w:r w:rsidR="009F6B3C" w:rsidRPr="009F6B3C">
      <w:rPr>
        <w:rFonts w:cstheme="minorHAnsi"/>
        <w:sz w:val="22"/>
        <w:szCs w:val="22"/>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678C" w14:textId="708D8573" w:rsidR="00A156C7" w:rsidRPr="00852212" w:rsidRDefault="00A156C7" w:rsidP="00D94642">
    <w:pPr>
      <w:pStyle w:val="Footer"/>
      <w:tabs>
        <w:tab w:val="left" w:pos="2610"/>
        <w:tab w:val="left" w:pos="2790"/>
      </w:tabs>
      <w:jc w:val="center"/>
      <w:rPr>
        <w:rFonts w:cstheme="minorHAnsi"/>
      </w:rPr>
    </w:pPr>
    <w:r w:rsidRPr="00D94642">
      <w:rPr>
        <w:rFonts w:cstheme="minorHAnsi"/>
        <w:sz w:val="22"/>
        <w:szCs w:val="22"/>
      </w:rPr>
      <w:t>Fecha de entrada en vigor: 29/08/2025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009D" w14:textId="77777777" w:rsidR="00C655A7" w:rsidRDefault="00C655A7" w:rsidP="00B23B3E">
      <w:r>
        <w:separator/>
      </w:r>
    </w:p>
  </w:footnote>
  <w:footnote w:type="continuationSeparator" w:id="0">
    <w:p w14:paraId="3C4C23F4" w14:textId="77777777" w:rsidR="00C655A7" w:rsidRDefault="00C655A7" w:rsidP="00B23B3E">
      <w:r>
        <w:continuationSeparator/>
      </w:r>
    </w:p>
  </w:footnote>
  <w:footnote w:type="continuationNotice" w:id="1">
    <w:p w14:paraId="7AEEEE8D" w14:textId="77777777" w:rsidR="00C655A7" w:rsidRDefault="00C655A7"/>
  </w:footnote>
  <w:footnote w:id="2">
    <w:p w14:paraId="73B512C2" w14:textId="59BEF09A" w:rsidR="001B336D" w:rsidRDefault="001B336D" w:rsidP="00856DA5">
      <w:pPr>
        <w:pStyle w:val="FootnoteText"/>
        <w:jc w:val="both"/>
      </w:pPr>
      <w:r>
        <w:rPr>
          <w:rStyle w:val="FootnoteReference"/>
        </w:rPr>
        <w:footnoteRef/>
      </w:r>
      <w:r w:rsidRPr="001B336D">
        <w:t xml:space="preserve"> </w:t>
      </w:r>
      <w:r w:rsidRPr="00856DA5">
        <w:t>La publicación de este</w:t>
      </w:r>
      <w:r w:rsidRPr="001B336D">
        <w:t xml:space="preserve"> standard </w:t>
      </w:r>
      <w:r w:rsidRPr="00856DA5">
        <w:t>fue revisada por última vez en</w:t>
      </w:r>
      <w:r w:rsidRPr="001B336D">
        <w:t xml:space="preserve"> 2023 </w:t>
      </w:r>
      <w:r>
        <w:t>y se confirma que se mantiene vigente</w:t>
      </w:r>
      <w:r w:rsidRPr="001B336D">
        <w:t xml:space="preserve">. </w:t>
      </w:r>
      <w:r>
        <w:t>Fuente</w:t>
      </w:r>
      <w:r w:rsidR="00B672A8">
        <w:t>:</w:t>
      </w:r>
      <w:r>
        <w:t xml:space="preserve"> </w:t>
      </w:r>
      <w:bookmarkStart w:id="1" w:name="_Hlk192758802"/>
      <w:r w:rsidR="00B672A8">
        <w:fldChar w:fldCharType="begin"/>
      </w:r>
      <w:r w:rsidR="00B672A8">
        <w:instrText>HYPERLINK "</w:instrText>
      </w:r>
      <w:r w:rsidR="00B672A8" w:rsidRPr="004A0470">
        <w:instrText>https://www.iso.org/standard/65694.html</w:instrText>
      </w:r>
      <w:r w:rsidR="00B672A8">
        <w:instrText>"</w:instrText>
      </w:r>
      <w:r w:rsidR="00B672A8">
        <w:fldChar w:fldCharType="separate"/>
      </w:r>
      <w:r w:rsidR="00B672A8" w:rsidRPr="004225BE">
        <w:rPr>
          <w:rStyle w:val="Hyperlink"/>
        </w:rPr>
        <w:t>https://www.iso.org/standard/65694.html</w:t>
      </w:r>
      <w:r w:rsidR="00B672A8">
        <w:fldChar w:fldCharType="end"/>
      </w:r>
      <w:bookmarkEnd w:id="1"/>
    </w:p>
    <w:p w14:paraId="117F31FD" w14:textId="77777777" w:rsidR="00B672A8" w:rsidRPr="001D3283" w:rsidRDefault="00B672A8">
      <w:pPr>
        <w:pStyle w:val="FootnoteText"/>
      </w:pPr>
    </w:p>
  </w:footnote>
  <w:footnote w:id="3">
    <w:p w14:paraId="6C20759A" w14:textId="24A35BF0" w:rsidR="0067462B" w:rsidRPr="004F6841" w:rsidRDefault="0067462B">
      <w:pPr>
        <w:pStyle w:val="FootnoteText"/>
      </w:pPr>
      <w:r>
        <w:rPr>
          <w:rStyle w:val="FootnoteReference"/>
        </w:rPr>
        <w:footnoteRef/>
      </w:r>
      <w:r w:rsidRPr="004F6841">
        <w:t xml:space="preserve"> </w:t>
      </w:r>
      <w:hyperlink r:id="rId1" w:history="1">
        <w:r w:rsidR="004F6841" w:rsidRPr="004F6841">
          <w:rPr>
            <w:rStyle w:val="Hyperlink"/>
          </w:rPr>
          <w:t xml:space="preserve">La gestión de los riesgos en los programas y operaciones del </w:t>
        </w:r>
        <w:proofErr w:type="gramStart"/>
        <w:r w:rsidR="004F6841" w:rsidRPr="004F6841">
          <w:rPr>
            <w:rStyle w:val="Hyperlink"/>
          </w:rPr>
          <w:t>PNUD :</w:t>
        </w:r>
        <w:proofErr w:type="gramEnd"/>
        <w:r w:rsidR="004F6841" w:rsidRPr="004F6841">
          <w:rPr>
            <w:rStyle w:val="Hyperlink"/>
          </w:rPr>
          <w:t xml:space="preserve"> nota orientativa </w:t>
        </w:r>
      </w:hyperlink>
      <w:r w:rsidR="004F6841" w:rsidRPr="004F6841">
        <w:t xml:space="preserve"> </w:t>
      </w:r>
    </w:p>
  </w:footnote>
  <w:footnote w:id="4">
    <w:p w14:paraId="5D4E4561" w14:textId="3E71C5F4" w:rsidR="002E5B23" w:rsidRPr="00856DA5" w:rsidRDefault="00CF7972" w:rsidP="00074F8E">
      <w:pPr>
        <w:pStyle w:val="FootnoteText"/>
        <w:rPr>
          <w:rStyle w:val="FootnoteReference"/>
        </w:rPr>
      </w:pPr>
      <w:r w:rsidRPr="00856DA5">
        <w:rPr>
          <w:rStyle w:val="FootnoteReference"/>
        </w:rPr>
        <w:t>3</w:t>
      </w:r>
      <w:bookmarkStart w:id="328" w:name="_Hlk191460748"/>
      <w:r w:rsidRPr="00856DA5">
        <w:t xml:space="preserve"> </w:t>
      </w:r>
      <w:hyperlink r:id="rId2" w:history="1">
        <w:r w:rsidRPr="00856DA5">
          <w:rPr>
            <w:rStyle w:val="Hyperlink"/>
          </w:rPr>
          <w:t>https://www.theiia.org/en/content/position-papers/2020/the-iias-three-lines-model-an-update-of-the-three-lines-of-defense/</w:t>
        </w:r>
      </w:hyperlink>
      <w:bookmarkEnd w:id="328"/>
      <w:r w:rsidRPr="00CF7972">
        <w:t xml:space="preserve"> (en in</w:t>
      </w:r>
      <w:r w:rsidRPr="00856DA5">
        <w:t>glés</w:t>
      </w:r>
      <w:r>
        <w:t>)</w:t>
      </w:r>
    </w:p>
  </w:footnote>
  <w:footnote w:id="5">
    <w:p w14:paraId="4E3A3C61" w14:textId="30846D2E" w:rsidR="005E76DA" w:rsidRPr="00856DA5" w:rsidRDefault="005E76DA">
      <w:pPr>
        <w:pStyle w:val="FootnoteText"/>
      </w:pPr>
      <w:r>
        <w:rPr>
          <w:rStyle w:val="FootnoteReference"/>
        </w:rPr>
        <w:footnoteRef/>
      </w:r>
      <w:r w:rsidRPr="00856DA5">
        <w:t xml:space="preserve"> </w:t>
      </w:r>
      <w:r w:rsidR="00642D2B" w:rsidRPr="00856DA5">
        <w:t>Además, el Coordinador Ejecutivo del programa VNU y el Director de la UNOSSC para el programa VNU y la UNOSSC respectivamente.</w:t>
      </w:r>
    </w:p>
  </w:footnote>
  <w:footnote w:id="6">
    <w:p w14:paraId="0D70A803" w14:textId="77777777" w:rsidR="00B133E0" w:rsidRPr="00EE53BB" w:rsidRDefault="00B133E0" w:rsidP="00B133E0">
      <w:pPr>
        <w:pStyle w:val="FootnoteText"/>
      </w:pPr>
      <w:r>
        <w:rPr>
          <w:rStyle w:val="FootnoteReference"/>
        </w:rPr>
        <w:footnoteRef/>
      </w:r>
      <w:r>
        <w:t xml:space="preserve"> </w:t>
      </w:r>
      <w:r w:rsidRPr="00EE53BB">
        <w:t>Además, el Coordinador Ejecutivo del programa VNU y el Director de la UNOSSC para el programa VNU y la UNOSSC respectivamente.</w:t>
      </w:r>
    </w:p>
  </w:footnote>
  <w:footnote w:id="7">
    <w:p w14:paraId="248071EB" w14:textId="73E071A8" w:rsidR="00983DD1" w:rsidRPr="00983DD1" w:rsidRDefault="00983DD1">
      <w:pPr>
        <w:pStyle w:val="FootnoteText"/>
      </w:pPr>
      <w:r>
        <w:rPr>
          <w:rStyle w:val="FootnoteReference"/>
        </w:rPr>
        <w:footnoteRef/>
      </w:r>
      <w:r>
        <w:t xml:space="preserve"> </w:t>
      </w:r>
      <w:r w:rsidRPr="00983DD1">
        <w:t xml:space="preserve">El Oficial Superior Designado (SDO, por sus siglas en inglés) es responsable de garantizar la aplicación efectiva de la política ALD/CFT en el PNUD y de la toma de decisiones en asuntos que presenten riesgos elevados para la organización, incluidos los casos escalados. El papel del SDO está asignado al Administrador Asociado (AA). El AA también actúa como Jefe de </w:t>
      </w:r>
      <w:r>
        <w:t xml:space="preserve">Gestión de </w:t>
      </w:r>
      <w:r w:rsidRPr="00983DD1">
        <w:t>Riesgos del PNUD.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208A" w14:textId="72A21700" w:rsidR="002A1FF7" w:rsidRDefault="002A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B2053"/>
    <w:multiLevelType w:val="hybridMultilevel"/>
    <w:tmpl w:val="E8E8C582"/>
    <w:lvl w:ilvl="0" w:tplc="8F9AA80A">
      <w:start w:val="1"/>
      <w:numFmt w:val="lowerLetter"/>
      <w:lvlText w:val="%1)"/>
      <w:lvlJc w:val="left"/>
      <w:pPr>
        <w:ind w:left="1440" w:hanging="360"/>
      </w:pPr>
      <w:rPr>
        <w:sz w:val="24"/>
        <w:szCs w:val="24"/>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3620D"/>
    <w:multiLevelType w:val="hybridMultilevel"/>
    <w:tmpl w:val="BD0AA730"/>
    <w:lvl w:ilvl="0" w:tplc="7E981D94">
      <w:numFmt w:val="bullet"/>
      <w:lvlText w:val=""/>
      <w:lvlJc w:val="left"/>
      <w:pPr>
        <w:ind w:left="346" w:hanging="269"/>
      </w:pPr>
      <w:rPr>
        <w:rFonts w:ascii="Symbol" w:eastAsia="Symbol" w:hAnsi="Symbol" w:cs="Symbol" w:hint="default"/>
        <w:b w:val="0"/>
        <w:bCs w:val="0"/>
        <w:i w:val="0"/>
        <w:iCs w:val="0"/>
        <w:w w:val="100"/>
        <w:sz w:val="22"/>
        <w:szCs w:val="22"/>
        <w:lang w:val="es-ES" w:eastAsia="en-US" w:bidi="ar-SA"/>
      </w:rPr>
    </w:lvl>
    <w:lvl w:ilvl="1" w:tplc="070C9EB8">
      <w:numFmt w:val="bullet"/>
      <w:lvlText w:val="•"/>
      <w:lvlJc w:val="left"/>
      <w:pPr>
        <w:ind w:left="1005" w:hanging="269"/>
      </w:pPr>
      <w:rPr>
        <w:rFonts w:hint="default"/>
        <w:lang w:val="es-ES" w:eastAsia="en-US" w:bidi="ar-SA"/>
      </w:rPr>
    </w:lvl>
    <w:lvl w:ilvl="2" w:tplc="8842E25A">
      <w:numFmt w:val="bullet"/>
      <w:lvlText w:val="•"/>
      <w:lvlJc w:val="left"/>
      <w:pPr>
        <w:ind w:left="1670" w:hanging="269"/>
      </w:pPr>
      <w:rPr>
        <w:rFonts w:hint="default"/>
        <w:lang w:val="es-ES" w:eastAsia="en-US" w:bidi="ar-SA"/>
      </w:rPr>
    </w:lvl>
    <w:lvl w:ilvl="3" w:tplc="35CA0444">
      <w:numFmt w:val="bullet"/>
      <w:lvlText w:val="•"/>
      <w:lvlJc w:val="left"/>
      <w:pPr>
        <w:ind w:left="2336" w:hanging="269"/>
      </w:pPr>
      <w:rPr>
        <w:rFonts w:hint="default"/>
        <w:lang w:val="es-ES" w:eastAsia="en-US" w:bidi="ar-SA"/>
      </w:rPr>
    </w:lvl>
    <w:lvl w:ilvl="4" w:tplc="08A05C48">
      <w:numFmt w:val="bullet"/>
      <w:lvlText w:val="•"/>
      <w:lvlJc w:val="left"/>
      <w:pPr>
        <w:ind w:left="3001" w:hanging="269"/>
      </w:pPr>
      <w:rPr>
        <w:rFonts w:hint="default"/>
        <w:lang w:val="es-ES" w:eastAsia="en-US" w:bidi="ar-SA"/>
      </w:rPr>
    </w:lvl>
    <w:lvl w:ilvl="5" w:tplc="922E8134">
      <w:numFmt w:val="bullet"/>
      <w:lvlText w:val="•"/>
      <w:lvlJc w:val="left"/>
      <w:pPr>
        <w:ind w:left="3667" w:hanging="269"/>
      </w:pPr>
      <w:rPr>
        <w:rFonts w:hint="default"/>
        <w:lang w:val="es-ES" w:eastAsia="en-US" w:bidi="ar-SA"/>
      </w:rPr>
    </w:lvl>
    <w:lvl w:ilvl="6" w:tplc="26668104">
      <w:numFmt w:val="bullet"/>
      <w:lvlText w:val="•"/>
      <w:lvlJc w:val="left"/>
      <w:pPr>
        <w:ind w:left="4332" w:hanging="269"/>
      </w:pPr>
      <w:rPr>
        <w:rFonts w:hint="default"/>
        <w:lang w:val="es-ES" w:eastAsia="en-US" w:bidi="ar-SA"/>
      </w:rPr>
    </w:lvl>
    <w:lvl w:ilvl="7" w:tplc="FCD66598">
      <w:numFmt w:val="bullet"/>
      <w:lvlText w:val="•"/>
      <w:lvlJc w:val="left"/>
      <w:pPr>
        <w:ind w:left="4997" w:hanging="269"/>
      </w:pPr>
      <w:rPr>
        <w:rFonts w:hint="default"/>
        <w:lang w:val="es-ES" w:eastAsia="en-US" w:bidi="ar-SA"/>
      </w:rPr>
    </w:lvl>
    <w:lvl w:ilvl="8" w:tplc="F1EA67B4">
      <w:numFmt w:val="bullet"/>
      <w:lvlText w:val="•"/>
      <w:lvlJc w:val="left"/>
      <w:pPr>
        <w:ind w:left="5663" w:hanging="269"/>
      </w:pPr>
      <w:rPr>
        <w:rFonts w:hint="default"/>
        <w:lang w:val="es-ES" w:eastAsia="en-US" w:bidi="ar-SA"/>
      </w:rPr>
    </w:lvl>
  </w:abstractNum>
  <w:abstractNum w:abstractNumId="4" w15:restartNumberingAfterBreak="0">
    <w:nsid w:val="07E75285"/>
    <w:multiLevelType w:val="hybridMultilevel"/>
    <w:tmpl w:val="F3CEBF66"/>
    <w:lvl w:ilvl="0" w:tplc="20085B76">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371A4282">
      <w:numFmt w:val="bullet"/>
      <w:lvlText w:val="•"/>
      <w:lvlJc w:val="left"/>
      <w:pPr>
        <w:ind w:left="1023" w:hanging="269"/>
      </w:pPr>
      <w:rPr>
        <w:rFonts w:hint="default"/>
        <w:lang w:val="es-ES" w:eastAsia="en-US" w:bidi="ar-SA"/>
      </w:rPr>
    </w:lvl>
    <w:lvl w:ilvl="2" w:tplc="F01279BE">
      <w:numFmt w:val="bullet"/>
      <w:lvlText w:val="•"/>
      <w:lvlJc w:val="left"/>
      <w:pPr>
        <w:ind w:left="1687" w:hanging="269"/>
      </w:pPr>
      <w:rPr>
        <w:rFonts w:hint="default"/>
        <w:lang w:val="es-ES" w:eastAsia="en-US" w:bidi="ar-SA"/>
      </w:rPr>
    </w:lvl>
    <w:lvl w:ilvl="3" w:tplc="E8D4CCFA">
      <w:numFmt w:val="bullet"/>
      <w:lvlText w:val="•"/>
      <w:lvlJc w:val="left"/>
      <w:pPr>
        <w:ind w:left="2351" w:hanging="269"/>
      </w:pPr>
      <w:rPr>
        <w:rFonts w:hint="default"/>
        <w:lang w:val="es-ES" w:eastAsia="en-US" w:bidi="ar-SA"/>
      </w:rPr>
    </w:lvl>
    <w:lvl w:ilvl="4" w:tplc="1DFCA238">
      <w:numFmt w:val="bullet"/>
      <w:lvlText w:val="•"/>
      <w:lvlJc w:val="left"/>
      <w:pPr>
        <w:ind w:left="3015" w:hanging="269"/>
      </w:pPr>
      <w:rPr>
        <w:rFonts w:hint="default"/>
        <w:lang w:val="es-ES" w:eastAsia="en-US" w:bidi="ar-SA"/>
      </w:rPr>
    </w:lvl>
    <w:lvl w:ilvl="5" w:tplc="AF2CE12A">
      <w:numFmt w:val="bullet"/>
      <w:lvlText w:val="•"/>
      <w:lvlJc w:val="left"/>
      <w:pPr>
        <w:ind w:left="3679" w:hanging="269"/>
      </w:pPr>
      <w:rPr>
        <w:rFonts w:hint="default"/>
        <w:lang w:val="es-ES" w:eastAsia="en-US" w:bidi="ar-SA"/>
      </w:rPr>
    </w:lvl>
    <w:lvl w:ilvl="6" w:tplc="BED6CAEC">
      <w:numFmt w:val="bullet"/>
      <w:lvlText w:val="•"/>
      <w:lvlJc w:val="left"/>
      <w:pPr>
        <w:ind w:left="4342" w:hanging="269"/>
      </w:pPr>
      <w:rPr>
        <w:rFonts w:hint="default"/>
        <w:lang w:val="es-ES" w:eastAsia="en-US" w:bidi="ar-SA"/>
      </w:rPr>
    </w:lvl>
    <w:lvl w:ilvl="7" w:tplc="33B4DF9C">
      <w:numFmt w:val="bullet"/>
      <w:lvlText w:val="•"/>
      <w:lvlJc w:val="left"/>
      <w:pPr>
        <w:ind w:left="5006" w:hanging="269"/>
      </w:pPr>
      <w:rPr>
        <w:rFonts w:hint="default"/>
        <w:lang w:val="es-ES" w:eastAsia="en-US" w:bidi="ar-SA"/>
      </w:rPr>
    </w:lvl>
    <w:lvl w:ilvl="8" w:tplc="18CE20B2">
      <w:numFmt w:val="bullet"/>
      <w:lvlText w:val="•"/>
      <w:lvlJc w:val="left"/>
      <w:pPr>
        <w:ind w:left="5670" w:hanging="269"/>
      </w:pPr>
      <w:rPr>
        <w:rFonts w:hint="default"/>
        <w:lang w:val="es-ES" w:eastAsia="en-US" w:bidi="ar-SA"/>
      </w:rPr>
    </w:lvl>
  </w:abstractNum>
  <w:abstractNum w:abstractNumId="5" w15:restartNumberingAfterBreak="0">
    <w:nsid w:val="07F4532A"/>
    <w:multiLevelType w:val="hybridMultilevel"/>
    <w:tmpl w:val="7554A72A"/>
    <w:lvl w:ilvl="0" w:tplc="A48E458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6FA22172">
      <w:numFmt w:val="bullet"/>
      <w:lvlText w:val="•"/>
      <w:lvlJc w:val="left"/>
      <w:pPr>
        <w:ind w:left="1023" w:hanging="269"/>
      </w:pPr>
      <w:rPr>
        <w:rFonts w:hint="default"/>
        <w:lang w:val="es-ES" w:eastAsia="en-US" w:bidi="ar-SA"/>
      </w:rPr>
    </w:lvl>
    <w:lvl w:ilvl="2" w:tplc="97307168">
      <w:numFmt w:val="bullet"/>
      <w:lvlText w:val="•"/>
      <w:lvlJc w:val="left"/>
      <w:pPr>
        <w:ind w:left="1687" w:hanging="269"/>
      </w:pPr>
      <w:rPr>
        <w:rFonts w:hint="default"/>
        <w:lang w:val="es-ES" w:eastAsia="en-US" w:bidi="ar-SA"/>
      </w:rPr>
    </w:lvl>
    <w:lvl w:ilvl="3" w:tplc="01FA48A2">
      <w:numFmt w:val="bullet"/>
      <w:lvlText w:val="•"/>
      <w:lvlJc w:val="left"/>
      <w:pPr>
        <w:ind w:left="2351" w:hanging="269"/>
      </w:pPr>
      <w:rPr>
        <w:rFonts w:hint="default"/>
        <w:lang w:val="es-ES" w:eastAsia="en-US" w:bidi="ar-SA"/>
      </w:rPr>
    </w:lvl>
    <w:lvl w:ilvl="4" w:tplc="EF1CAEBE">
      <w:numFmt w:val="bullet"/>
      <w:lvlText w:val="•"/>
      <w:lvlJc w:val="left"/>
      <w:pPr>
        <w:ind w:left="3015" w:hanging="269"/>
      </w:pPr>
      <w:rPr>
        <w:rFonts w:hint="default"/>
        <w:lang w:val="es-ES" w:eastAsia="en-US" w:bidi="ar-SA"/>
      </w:rPr>
    </w:lvl>
    <w:lvl w:ilvl="5" w:tplc="3E5232A2">
      <w:numFmt w:val="bullet"/>
      <w:lvlText w:val="•"/>
      <w:lvlJc w:val="left"/>
      <w:pPr>
        <w:ind w:left="3679" w:hanging="269"/>
      </w:pPr>
      <w:rPr>
        <w:rFonts w:hint="default"/>
        <w:lang w:val="es-ES" w:eastAsia="en-US" w:bidi="ar-SA"/>
      </w:rPr>
    </w:lvl>
    <w:lvl w:ilvl="6" w:tplc="C700E05A">
      <w:numFmt w:val="bullet"/>
      <w:lvlText w:val="•"/>
      <w:lvlJc w:val="left"/>
      <w:pPr>
        <w:ind w:left="4342" w:hanging="269"/>
      </w:pPr>
      <w:rPr>
        <w:rFonts w:hint="default"/>
        <w:lang w:val="es-ES" w:eastAsia="en-US" w:bidi="ar-SA"/>
      </w:rPr>
    </w:lvl>
    <w:lvl w:ilvl="7" w:tplc="943C571C">
      <w:numFmt w:val="bullet"/>
      <w:lvlText w:val="•"/>
      <w:lvlJc w:val="left"/>
      <w:pPr>
        <w:ind w:left="5006" w:hanging="269"/>
      </w:pPr>
      <w:rPr>
        <w:rFonts w:hint="default"/>
        <w:lang w:val="es-ES" w:eastAsia="en-US" w:bidi="ar-SA"/>
      </w:rPr>
    </w:lvl>
    <w:lvl w:ilvl="8" w:tplc="5DDE6022">
      <w:numFmt w:val="bullet"/>
      <w:lvlText w:val="•"/>
      <w:lvlJc w:val="left"/>
      <w:pPr>
        <w:ind w:left="5670" w:hanging="269"/>
      </w:pPr>
      <w:rPr>
        <w:rFonts w:hint="default"/>
        <w:lang w:val="es-ES" w:eastAsia="en-US" w:bidi="ar-SA"/>
      </w:rPr>
    </w:lvl>
  </w:abstractNum>
  <w:abstractNum w:abstractNumId="6"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A2F5C"/>
    <w:multiLevelType w:val="hybridMultilevel"/>
    <w:tmpl w:val="45A056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14083E4E"/>
    <w:multiLevelType w:val="hybridMultilevel"/>
    <w:tmpl w:val="FC862CA0"/>
    <w:lvl w:ilvl="0" w:tplc="6B54CEAE">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68F2A6D8">
      <w:numFmt w:val="bullet"/>
      <w:lvlText w:val="•"/>
      <w:lvlJc w:val="left"/>
      <w:pPr>
        <w:ind w:left="1023" w:hanging="269"/>
      </w:pPr>
      <w:rPr>
        <w:rFonts w:hint="default"/>
        <w:lang w:val="es-ES" w:eastAsia="en-US" w:bidi="ar-SA"/>
      </w:rPr>
    </w:lvl>
    <w:lvl w:ilvl="2" w:tplc="5C742E78">
      <w:numFmt w:val="bullet"/>
      <w:lvlText w:val="•"/>
      <w:lvlJc w:val="left"/>
      <w:pPr>
        <w:ind w:left="1687" w:hanging="269"/>
      </w:pPr>
      <w:rPr>
        <w:rFonts w:hint="default"/>
        <w:lang w:val="es-ES" w:eastAsia="en-US" w:bidi="ar-SA"/>
      </w:rPr>
    </w:lvl>
    <w:lvl w:ilvl="3" w:tplc="2D8016CE">
      <w:numFmt w:val="bullet"/>
      <w:lvlText w:val="•"/>
      <w:lvlJc w:val="left"/>
      <w:pPr>
        <w:ind w:left="2351" w:hanging="269"/>
      </w:pPr>
      <w:rPr>
        <w:rFonts w:hint="default"/>
        <w:lang w:val="es-ES" w:eastAsia="en-US" w:bidi="ar-SA"/>
      </w:rPr>
    </w:lvl>
    <w:lvl w:ilvl="4" w:tplc="6666E8E2">
      <w:numFmt w:val="bullet"/>
      <w:lvlText w:val="•"/>
      <w:lvlJc w:val="left"/>
      <w:pPr>
        <w:ind w:left="3015" w:hanging="269"/>
      </w:pPr>
      <w:rPr>
        <w:rFonts w:hint="default"/>
        <w:lang w:val="es-ES" w:eastAsia="en-US" w:bidi="ar-SA"/>
      </w:rPr>
    </w:lvl>
    <w:lvl w:ilvl="5" w:tplc="E1CA9DE0">
      <w:numFmt w:val="bullet"/>
      <w:lvlText w:val="•"/>
      <w:lvlJc w:val="left"/>
      <w:pPr>
        <w:ind w:left="3679" w:hanging="269"/>
      </w:pPr>
      <w:rPr>
        <w:rFonts w:hint="default"/>
        <w:lang w:val="es-ES" w:eastAsia="en-US" w:bidi="ar-SA"/>
      </w:rPr>
    </w:lvl>
    <w:lvl w:ilvl="6" w:tplc="3350EDC0">
      <w:numFmt w:val="bullet"/>
      <w:lvlText w:val="•"/>
      <w:lvlJc w:val="left"/>
      <w:pPr>
        <w:ind w:left="4343" w:hanging="269"/>
      </w:pPr>
      <w:rPr>
        <w:rFonts w:hint="default"/>
        <w:lang w:val="es-ES" w:eastAsia="en-US" w:bidi="ar-SA"/>
      </w:rPr>
    </w:lvl>
    <w:lvl w:ilvl="7" w:tplc="9252F6B0">
      <w:numFmt w:val="bullet"/>
      <w:lvlText w:val="•"/>
      <w:lvlJc w:val="left"/>
      <w:pPr>
        <w:ind w:left="5007" w:hanging="269"/>
      </w:pPr>
      <w:rPr>
        <w:rFonts w:hint="default"/>
        <w:lang w:val="es-ES" w:eastAsia="en-US" w:bidi="ar-SA"/>
      </w:rPr>
    </w:lvl>
    <w:lvl w:ilvl="8" w:tplc="4EA2EEE2">
      <w:numFmt w:val="bullet"/>
      <w:lvlText w:val="•"/>
      <w:lvlJc w:val="left"/>
      <w:pPr>
        <w:ind w:left="5671" w:hanging="269"/>
      </w:pPr>
      <w:rPr>
        <w:rFonts w:hint="default"/>
        <w:lang w:val="es-ES" w:eastAsia="en-US" w:bidi="ar-SA"/>
      </w:rPr>
    </w:lvl>
  </w:abstractNum>
  <w:abstractNum w:abstractNumId="9" w15:restartNumberingAfterBreak="0">
    <w:nsid w:val="14B33E7F"/>
    <w:multiLevelType w:val="hybridMultilevel"/>
    <w:tmpl w:val="9112E36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15:restartNumberingAfterBreak="0">
    <w:nsid w:val="1AF719AA"/>
    <w:multiLevelType w:val="hybridMultilevel"/>
    <w:tmpl w:val="7A7203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884FD4"/>
    <w:multiLevelType w:val="hybridMultilevel"/>
    <w:tmpl w:val="DEA0626E"/>
    <w:lvl w:ilvl="0" w:tplc="20000001">
      <w:start w:val="1"/>
      <w:numFmt w:val="bullet"/>
      <w:lvlText w:val=""/>
      <w:lvlJc w:val="left"/>
      <w:pPr>
        <w:ind w:left="720" w:hanging="360"/>
      </w:pPr>
      <w:rPr>
        <w:rFonts w:ascii="Symbol" w:hAnsi="Symbol" w:hint="default"/>
      </w:rPr>
    </w:lvl>
    <w:lvl w:ilvl="1" w:tplc="760643B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4C2935"/>
    <w:multiLevelType w:val="hybridMultilevel"/>
    <w:tmpl w:val="FDF8CB2E"/>
    <w:lvl w:ilvl="0" w:tplc="5B82053A">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6AA7000">
      <w:numFmt w:val="bullet"/>
      <w:lvlText w:val="•"/>
      <w:lvlJc w:val="left"/>
      <w:pPr>
        <w:ind w:left="1023" w:hanging="269"/>
      </w:pPr>
      <w:rPr>
        <w:rFonts w:hint="default"/>
        <w:lang w:val="es-ES" w:eastAsia="en-US" w:bidi="ar-SA"/>
      </w:rPr>
    </w:lvl>
    <w:lvl w:ilvl="2" w:tplc="2C923C88">
      <w:numFmt w:val="bullet"/>
      <w:lvlText w:val="•"/>
      <w:lvlJc w:val="left"/>
      <w:pPr>
        <w:ind w:left="1687" w:hanging="269"/>
      </w:pPr>
      <w:rPr>
        <w:rFonts w:hint="default"/>
        <w:lang w:val="es-ES" w:eastAsia="en-US" w:bidi="ar-SA"/>
      </w:rPr>
    </w:lvl>
    <w:lvl w:ilvl="3" w:tplc="BFDE1DF6">
      <w:numFmt w:val="bullet"/>
      <w:lvlText w:val="•"/>
      <w:lvlJc w:val="left"/>
      <w:pPr>
        <w:ind w:left="2351" w:hanging="269"/>
      </w:pPr>
      <w:rPr>
        <w:rFonts w:hint="default"/>
        <w:lang w:val="es-ES" w:eastAsia="en-US" w:bidi="ar-SA"/>
      </w:rPr>
    </w:lvl>
    <w:lvl w:ilvl="4" w:tplc="ABF2CD7E">
      <w:numFmt w:val="bullet"/>
      <w:lvlText w:val="•"/>
      <w:lvlJc w:val="left"/>
      <w:pPr>
        <w:ind w:left="3015" w:hanging="269"/>
      </w:pPr>
      <w:rPr>
        <w:rFonts w:hint="default"/>
        <w:lang w:val="es-ES" w:eastAsia="en-US" w:bidi="ar-SA"/>
      </w:rPr>
    </w:lvl>
    <w:lvl w:ilvl="5" w:tplc="16062C16">
      <w:numFmt w:val="bullet"/>
      <w:lvlText w:val="•"/>
      <w:lvlJc w:val="left"/>
      <w:pPr>
        <w:ind w:left="3679" w:hanging="269"/>
      </w:pPr>
      <w:rPr>
        <w:rFonts w:hint="default"/>
        <w:lang w:val="es-ES" w:eastAsia="en-US" w:bidi="ar-SA"/>
      </w:rPr>
    </w:lvl>
    <w:lvl w:ilvl="6" w:tplc="96F4AF02">
      <w:numFmt w:val="bullet"/>
      <w:lvlText w:val="•"/>
      <w:lvlJc w:val="left"/>
      <w:pPr>
        <w:ind w:left="4342" w:hanging="269"/>
      </w:pPr>
      <w:rPr>
        <w:rFonts w:hint="default"/>
        <w:lang w:val="es-ES" w:eastAsia="en-US" w:bidi="ar-SA"/>
      </w:rPr>
    </w:lvl>
    <w:lvl w:ilvl="7" w:tplc="6A9C7FC0">
      <w:numFmt w:val="bullet"/>
      <w:lvlText w:val="•"/>
      <w:lvlJc w:val="left"/>
      <w:pPr>
        <w:ind w:left="5006" w:hanging="269"/>
      </w:pPr>
      <w:rPr>
        <w:rFonts w:hint="default"/>
        <w:lang w:val="es-ES" w:eastAsia="en-US" w:bidi="ar-SA"/>
      </w:rPr>
    </w:lvl>
    <w:lvl w:ilvl="8" w:tplc="48AC5A80">
      <w:numFmt w:val="bullet"/>
      <w:lvlText w:val="•"/>
      <w:lvlJc w:val="left"/>
      <w:pPr>
        <w:ind w:left="5670" w:hanging="269"/>
      </w:pPr>
      <w:rPr>
        <w:rFonts w:hint="default"/>
        <w:lang w:val="es-ES" w:eastAsia="en-US" w:bidi="ar-SA"/>
      </w:rPr>
    </w:lvl>
  </w:abstractNum>
  <w:abstractNum w:abstractNumId="14" w15:restartNumberingAfterBreak="0">
    <w:nsid w:val="1DF60D69"/>
    <w:multiLevelType w:val="multilevel"/>
    <w:tmpl w:val="501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A13E5A"/>
    <w:multiLevelType w:val="hybridMultilevel"/>
    <w:tmpl w:val="85A80F8A"/>
    <w:lvl w:ilvl="0" w:tplc="F11C5D3E">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8F1FCF"/>
    <w:multiLevelType w:val="hybridMultilevel"/>
    <w:tmpl w:val="20A81CF2"/>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28EA4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DC797F"/>
    <w:multiLevelType w:val="hybridMultilevel"/>
    <w:tmpl w:val="B156C1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365639B"/>
    <w:multiLevelType w:val="hybridMultilevel"/>
    <w:tmpl w:val="F2E24A9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45A12DF"/>
    <w:multiLevelType w:val="hybridMultilevel"/>
    <w:tmpl w:val="480A1342"/>
    <w:lvl w:ilvl="0" w:tplc="17FEE898">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B1FA630A">
      <w:numFmt w:val="bullet"/>
      <w:lvlText w:val="•"/>
      <w:lvlJc w:val="left"/>
      <w:pPr>
        <w:ind w:left="1023" w:hanging="269"/>
      </w:pPr>
      <w:rPr>
        <w:rFonts w:hint="default"/>
        <w:lang w:val="es-ES" w:eastAsia="en-US" w:bidi="ar-SA"/>
      </w:rPr>
    </w:lvl>
    <w:lvl w:ilvl="2" w:tplc="DB305A54">
      <w:numFmt w:val="bullet"/>
      <w:lvlText w:val="•"/>
      <w:lvlJc w:val="left"/>
      <w:pPr>
        <w:ind w:left="1687" w:hanging="269"/>
      </w:pPr>
      <w:rPr>
        <w:rFonts w:hint="default"/>
        <w:lang w:val="es-ES" w:eastAsia="en-US" w:bidi="ar-SA"/>
      </w:rPr>
    </w:lvl>
    <w:lvl w:ilvl="3" w:tplc="DC94A51C">
      <w:numFmt w:val="bullet"/>
      <w:lvlText w:val="•"/>
      <w:lvlJc w:val="left"/>
      <w:pPr>
        <w:ind w:left="2351" w:hanging="269"/>
      </w:pPr>
      <w:rPr>
        <w:rFonts w:hint="default"/>
        <w:lang w:val="es-ES" w:eastAsia="en-US" w:bidi="ar-SA"/>
      </w:rPr>
    </w:lvl>
    <w:lvl w:ilvl="4" w:tplc="C4A23644">
      <w:numFmt w:val="bullet"/>
      <w:lvlText w:val="•"/>
      <w:lvlJc w:val="left"/>
      <w:pPr>
        <w:ind w:left="3015" w:hanging="269"/>
      </w:pPr>
      <w:rPr>
        <w:rFonts w:hint="default"/>
        <w:lang w:val="es-ES" w:eastAsia="en-US" w:bidi="ar-SA"/>
      </w:rPr>
    </w:lvl>
    <w:lvl w:ilvl="5" w:tplc="50764D54">
      <w:numFmt w:val="bullet"/>
      <w:lvlText w:val="•"/>
      <w:lvlJc w:val="left"/>
      <w:pPr>
        <w:ind w:left="3679" w:hanging="269"/>
      </w:pPr>
      <w:rPr>
        <w:rFonts w:hint="default"/>
        <w:lang w:val="es-ES" w:eastAsia="en-US" w:bidi="ar-SA"/>
      </w:rPr>
    </w:lvl>
    <w:lvl w:ilvl="6" w:tplc="05CA75B2">
      <w:numFmt w:val="bullet"/>
      <w:lvlText w:val="•"/>
      <w:lvlJc w:val="left"/>
      <w:pPr>
        <w:ind w:left="4342" w:hanging="269"/>
      </w:pPr>
      <w:rPr>
        <w:rFonts w:hint="default"/>
        <w:lang w:val="es-ES" w:eastAsia="en-US" w:bidi="ar-SA"/>
      </w:rPr>
    </w:lvl>
    <w:lvl w:ilvl="7" w:tplc="A5C069C0">
      <w:numFmt w:val="bullet"/>
      <w:lvlText w:val="•"/>
      <w:lvlJc w:val="left"/>
      <w:pPr>
        <w:ind w:left="5006" w:hanging="269"/>
      </w:pPr>
      <w:rPr>
        <w:rFonts w:hint="default"/>
        <w:lang w:val="es-ES" w:eastAsia="en-US" w:bidi="ar-SA"/>
      </w:rPr>
    </w:lvl>
    <w:lvl w:ilvl="8" w:tplc="8B387806">
      <w:numFmt w:val="bullet"/>
      <w:lvlText w:val="•"/>
      <w:lvlJc w:val="left"/>
      <w:pPr>
        <w:ind w:left="5670" w:hanging="269"/>
      </w:pPr>
      <w:rPr>
        <w:rFonts w:hint="default"/>
        <w:lang w:val="es-ES" w:eastAsia="en-US" w:bidi="ar-SA"/>
      </w:rPr>
    </w:lvl>
  </w:abstractNum>
  <w:abstractNum w:abstractNumId="26" w15:restartNumberingAfterBreak="0">
    <w:nsid w:val="34600705"/>
    <w:multiLevelType w:val="hybridMultilevel"/>
    <w:tmpl w:val="FC5043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52A5AC8"/>
    <w:multiLevelType w:val="hybridMultilevel"/>
    <w:tmpl w:val="F31049C8"/>
    <w:lvl w:ilvl="0" w:tplc="E526917A">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7116E628">
      <w:numFmt w:val="bullet"/>
      <w:lvlText w:val="•"/>
      <w:lvlJc w:val="left"/>
      <w:pPr>
        <w:ind w:left="1023" w:hanging="269"/>
      </w:pPr>
      <w:rPr>
        <w:rFonts w:hint="default"/>
        <w:lang w:val="es-ES" w:eastAsia="en-US" w:bidi="ar-SA"/>
      </w:rPr>
    </w:lvl>
    <w:lvl w:ilvl="2" w:tplc="322E7D54">
      <w:numFmt w:val="bullet"/>
      <w:lvlText w:val="•"/>
      <w:lvlJc w:val="left"/>
      <w:pPr>
        <w:ind w:left="1687" w:hanging="269"/>
      </w:pPr>
      <w:rPr>
        <w:rFonts w:hint="default"/>
        <w:lang w:val="es-ES" w:eastAsia="en-US" w:bidi="ar-SA"/>
      </w:rPr>
    </w:lvl>
    <w:lvl w:ilvl="3" w:tplc="7556ED22">
      <w:numFmt w:val="bullet"/>
      <w:lvlText w:val="•"/>
      <w:lvlJc w:val="left"/>
      <w:pPr>
        <w:ind w:left="2351" w:hanging="269"/>
      </w:pPr>
      <w:rPr>
        <w:rFonts w:hint="default"/>
        <w:lang w:val="es-ES" w:eastAsia="en-US" w:bidi="ar-SA"/>
      </w:rPr>
    </w:lvl>
    <w:lvl w:ilvl="4" w:tplc="F9CA5F9C">
      <w:numFmt w:val="bullet"/>
      <w:lvlText w:val="•"/>
      <w:lvlJc w:val="left"/>
      <w:pPr>
        <w:ind w:left="3015" w:hanging="269"/>
      </w:pPr>
      <w:rPr>
        <w:rFonts w:hint="default"/>
        <w:lang w:val="es-ES" w:eastAsia="en-US" w:bidi="ar-SA"/>
      </w:rPr>
    </w:lvl>
    <w:lvl w:ilvl="5" w:tplc="495CD01A">
      <w:numFmt w:val="bullet"/>
      <w:lvlText w:val="•"/>
      <w:lvlJc w:val="left"/>
      <w:pPr>
        <w:ind w:left="3679" w:hanging="269"/>
      </w:pPr>
      <w:rPr>
        <w:rFonts w:hint="default"/>
        <w:lang w:val="es-ES" w:eastAsia="en-US" w:bidi="ar-SA"/>
      </w:rPr>
    </w:lvl>
    <w:lvl w:ilvl="6" w:tplc="150CAA0C">
      <w:numFmt w:val="bullet"/>
      <w:lvlText w:val="•"/>
      <w:lvlJc w:val="left"/>
      <w:pPr>
        <w:ind w:left="4343" w:hanging="269"/>
      </w:pPr>
      <w:rPr>
        <w:rFonts w:hint="default"/>
        <w:lang w:val="es-ES" w:eastAsia="en-US" w:bidi="ar-SA"/>
      </w:rPr>
    </w:lvl>
    <w:lvl w:ilvl="7" w:tplc="078039AE">
      <w:numFmt w:val="bullet"/>
      <w:lvlText w:val="•"/>
      <w:lvlJc w:val="left"/>
      <w:pPr>
        <w:ind w:left="5007" w:hanging="269"/>
      </w:pPr>
      <w:rPr>
        <w:rFonts w:hint="default"/>
        <w:lang w:val="es-ES" w:eastAsia="en-US" w:bidi="ar-SA"/>
      </w:rPr>
    </w:lvl>
    <w:lvl w:ilvl="8" w:tplc="58E02434">
      <w:numFmt w:val="bullet"/>
      <w:lvlText w:val="•"/>
      <w:lvlJc w:val="left"/>
      <w:pPr>
        <w:ind w:left="5671" w:hanging="269"/>
      </w:pPr>
      <w:rPr>
        <w:rFonts w:hint="default"/>
        <w:lang w:val="es-ES" w:eastAsia="en-US" w:bidi="ar-SA"/>
      </w:rPr>
    </w:lvl>
  </w:abstractNum>
  <w:abstractNum w:abstractNumId="28" w15:restartNumberingAfterBreak="0">
    <w:nsid w:val="35F81A8A"/>
    <w:multiLevelType w:val="hybridMultilevel"/>
    <w:tmpl w:val="D4EE4722"/>
    <w:lvl w:ilvl="0" w:tplc="0409000F">
      <w:start w:val="1"/>
      <w:numFmt w:val="decimal"/>
      <w:lvlText w:val="%1."/>
      <w:lvlJc w:val="left"/>
      <w:pPr>
        <w:ind w:left="360" w:hanging="360"/>
      </w:pPr>
      <w:rPr>
        <w:rFonts w:hint="default"/>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69109A7"/>
    <w:multiLevelType w:val="hybridMultilevel"/>
    <w:tmpl w:val="F1223572"/>
    <w:lvl w:ilvl="0" w:tplc="DA709054">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86F84000">
      <w:numFmt w:val="bullet"/>
      <w:lvlText w:val="•"/>
      <w:lvlJc w:val="left"/>
      <w:pPr>
        <w:ind w:left="1023" w:hanging="269"/>
      </w:pPr>
      <w:rPr>
        <w:rFonts w:hint="default"/>
        <w:lang w:val="es-ES" w:eastAsia="en-US" w:bidi="ar-SA"/>
      </w:rPr>
    </w:lvl>
    <w:lvl w:ilvl="2" w:tplc="C434BC10">
      <w:numFmt w:val="bullet"/>
      <w:lvlText w:val="•"/>
      <w:lvlJc w:val="left"/>
      <w:pPr>
        <w:ind w:left="1687" w:hanging="269"/>
      </w:pPr>
      <w:rPr>
        <w:rFonts w:hint="default"/>
        <w:lang w:val="es-ES" w:eastAsia="en-US" w:bidi="ar-SA"/>
      </w:rPr>
    </w:lvl>
    <w:lvl w:ilvl="3" w:tplc="38661F98">
      <w:numFmt w:val="bullet"/>
      <w:lvlText w:val="•"/>
      <w:lvlJc w:val="left"/>
      <w:pPr>
        <w:ind w:left="2351" w:hanging="269"/>
      </w:pPr>
      <w:rPr>
        <w:rFonts w:hint="default"/>
        <w:lang w:val="es-ES" w:eastAsia="en-US" w:bidi="ar-SA"/>
      </w:rPr>
    </w:lvl>
    <w:lvl w:ilvl="4" w:tplc="7C1E3150">
      <w:numFmt w:val="bullet"/>
      <w:lvlText w:val="•"/>
      <w:lvlJc w:val="left"/>
      <w:pPr>
        <w:ind w:left="3015" w:hanging="269"/>
      </w:pPr>
      <w:rPr>
        <w:rFonts w:hint="default"/>
        <w:lang w:val="es-ES" w:eastAsia="en-US" w:bidi="ar-SA"/>
      </w:rPr>
    </w:lvl>
    <w:lvl w:ilvl="5" w:tplc="521A445C">
      <w:numFmt w:val="bullet"/>
      <w:lvlText w:val="•"/>
      <w:lvlJc w:val="left"/>
      <w:pPr>
        <w:ind w:left="3679" w:hanging="269"/>
      </w:pPr>
      <w:rPr>
        <w:rFonts w:hint="default"/>
        <w:lang w:val="es-ES" w:eastAsia="en-US" w:bidi="ar-SA"/>
      </w:rPr>
    </w:lvl>
    <w:lvl w:ilvl="6" w:tplc="EC5E90CA">
      <w:numFmt w:val="bullet"/>
      <w:lvlText w:val="•"/>
      <w:lvlJc w:val="left"/>
      <w:pPr>
        <w:ind w:left="4343" w:hanging="269"/>
      </w:pPr>
      <w:rPr>
        <w:rFonts w:hint="default"/>
        <w:lang w:val="es-ES" w:eastAsia="en-US" w:bidi="ar-SA"/>
      </w:rPr>
    </w:lvl>
    <w:lvl w:ilvl="7" w:tplc="3AAC4962">
      <w:numFmt w:val="bullet"/>
      <w:lvlText w:val="•"/>
      <w:lvlJc w:val="left"/>
      <w:pPr>
        <w:ind w:left="5007" w:hanging="269"/>
      </w:pPr>
      <w:rPr>
        <w:rFonts w:hint="default"/>
        <w:lang w:val="es-ES" w:eastAsia="en-US" w:bidi="ar-SA"/>
      </w:rPr>
    </w:lvl>
    <w:lvl w:ilvl="8" w:tplc="B1A6A0DC">
      <w:numFmt w:val="bullet"/>
      <w:lvlText w:val="•"/>
      <w:lvlJc w:val="left"/>
      <w:pPr>
        <w:ind w:left="5671" w:hanging="269"/>
      </w:pPr>
      <w:rPr>
        <w:rFonts w:hint="default"/>
        <w:lang w:val="es-ES" w:eastAsia="en-US" w:bidi="ar-SA"/>
      </w:rPr>
    </w:lvl>
  </w:abstractNum>
  <w:abstractNum w:abstractNumId="30" w15:restartNumberingAfterBreak="0">
    <w:nsid w:val="37213919"/>
    <w:multiLevelType w:val="hybridMultilevel"/>
    <w:tmpl w:val="CBC61692"/>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3A690963"/>
    <w:multiLevelType w:val="hybridMultilevel"/>
    <w:tmpl w:val="B60C6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C304AA5"/>
    <w:multiLevelType w:val="hybridMultilevel"/>
    <w:tmpl w:val="B22E320A"/>
    <w:lvl w:ilvl="0" w:tplc="3B3A6C5A">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3A309B62">
      <w:numFmt w:val="bullet"/>
      <w:lvlText w:val="•"/>
      <w:lvlJc w:val="left"/>
      <w:pPr>
        <w:ind w:left="1023" w:hanging="269"/>
      </w:pPr>
      <w:rPr>
        <w:rFonts w:hint="default"/>
        <w:lang w:val="es-ES" w:eastAsia="en-US" w:bidi="ar-SA"/>
      </w:rPr>
    </w:lvl>
    <w:lvl w:ilvl="2" w:tplc="6DFCC764">
      <w:numFmt w:val="bullet"/>
      <w:lvlText w:val="•"/>
      <w:lvlJc w:val="left"/>
      <w:pPr>
        <w:ind w:left="1687" w:hanging="269"/>
      </w:pPr>
      <w:rPr>
        <w:rFonts w:hint="default"/>
        <w:lang w:val="es-ES" w:eastAsia="en-US" w:bidi="ar-SA"/>
      </w:rPr>
    </w:lvl>
    <w:lvl w:ilvl="3" w:tplc="C4AC78C2">
      <w:numFmt w:val="bullet"/>
      <w:lvlText w:val="•"/>
      <w:lvlJc w:val="left"/>
      <w:pPr>
        <w:ind w:left="2351" w:hanging="269"/>
      </w:pPr>
      <w:rPr>
        <w:rFonts w:hint="default"/>
        <w:lang w:val="es-ES" w:eastAsia="en-US" w:bidi="ar-SA"/>
      </w:rPr>
    </w:lvl>
    <w:lvl w:ilvl="4" w:tplc="24B453A6">
      <w:numFmt w:val="bullet"/>
      <w:lvlText w:val="•"/>
      <w:lvlJc w:val="left"/>
      <w:pPr>
        <w:ind w:left="3015" w:hanging="269"/>
      </w:pPr>
      <w:rPr>
        <w:rFonts w:hint="default"/>
        <w:lang w:val="es-ES" w:eastAsia="en-US" w:bidi="ar-SA"/>
      </w:rPr>
    </w:lvl>
    <w:lvl w:ilvl="5" w:tplc="6926519A">
      <w:numFmt w:val="bullet"/>
      <w:lvlText w:val="•"/>
      <w:lvlJc w:val="left"/>
      <w:pPr>
        <w:ind w:left="3679" w:hanging="269"/>
      </w:pPr>
      <w:rPr>
        <w:rFonts w:hint="default"/>
        <w:lang w:val="es-ES" w:eastAsia="en-US" w:bidi="ar-SA"/>
      </w:rPr>
    </w:lvl>
    <w:lvl w:ilvl="6" w:tplc="01708CB2">
      <w:numFmt w:val="bullet"/>
      <w:lvlText w:val="•"/>
      <w:lvlJc w:val="left"/>
      <w:pPr>
        <w:ind w:left="4342" w:hanging="269"/>
      </w:pPr>
      <w:rPr>
        <w:rFonts w:hint="default"/>
        <w:lang w:val="es-ES" w:eastAsia="en-US" w:bidi="ar-SA"/>
      </w:rPr>
    </w:lvl>
    <w:lvl w:ilvl="7" w:tplc="1206B094">
      <w:numFmt w:val="bullet"/>
      <w:lvlText w:val="•"/>
      <w:lvlJc w:val="left"/>
      <w:pPr>
        <w:ind w:left="5006" w:hanging="269"/>
      </w:pPr>
      <w:rPr>
        <w:rFonts w:hint="default"/>
        <w:lang w:val="es-ES" w:eastAsia="en-US" w:bidi="ar-SA"/>
      </w:rPr>
    </w:lvl>
    <w:lvl w:ilvl="8" w:tplc="8CEE19F4">
      <w:numFmt w:val="bullet"/>
      <w:lvlText w:val="•"/>
      <w:lvlJc w:val="left"/>
      <w:pPr>
        <w:ind w:left="5670" w:hanging="269"/>
      </w:pPr>
      <w:rPr>
        <w:rFonts w:hint="default"/>
        <w:lang w:val="es-ES" w:eastAsia="en-US" w:bidi="ar-SA"/>
      </w:rPr>
    </w:lvl>
  </w:abstractNum>
  <w:abstractNum w:abstractNumId="33" w15:restartNumberingAfterBreak="0">
    <w:nsid w:val="3DEC3D14"/>
    <w:multiLevelType w:val="hybridMultilevel"/>
    <w:tmpl w:val="B082EF4E"/>
    <w:lvl w:ilvl="0" w:tplc="2E56F1C6">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E3AE48AA">
      <w:numFmt w:val="bullet"/>
      <w:lvlText w:val="•"/>
      <w:lvlJc w:val="left"/>
      <w:pPr>
        <w:ind w:left="1023" w:hanging="269"/>
      </w:pPr>
      <w:rPr>
        <w:rFonts w:hint="default"/>
        <w:lang w:val="es-ES" w:eastAsia="en-US" w:bidi="ar-SA"/>
      </w:rPr>
    </w:lvl>
    <w:lvl w:ilvl="2" w:tplc="04B294C4">
      <w:numFmt w:val="bullet"/>
      <w:lvlText w:val="•"/>
      <w:lvlJc w:val="left"/>
      <w:pPr>
        <w:ind w:left="1687" w:hanging="269"/>
      </w:pPr>
      <w:rPr>
        <w:rFonts w:hint="default"/>
        <w:lang w:val="es-ES" w:eastAsia="en-US" w:bidi="ar-SA"/>
      </w:rPr>
    </w:lvl>
    <w:lvl w:ilvl="3" w:tplc="B7BC32EA">
      <w:numFmt w:val="bullet"/>
      <w:lvlText w:val="•"/>
      <w:lvlJc w:val="left"/>
      <w:pPr>
        <w:ind w:left="2351" w:hanging="269"/>
      </w:pPr>
      <w:rPr>
        <w:rFonts w:hint="default"/>
        <w:lang w:val="es-ES" w:eastAsia="en-US" w:bidi="ar-SA"/>
      </w:rPr>
    </w:lvl>
    <w:lvl w:ilvl="4" w:tplc="B7F6C9DC">
      <w:numFmt w:val="bullet"/>
      <w:lvlText w:val="•"/>
      <w:lvlJc w:val="left"/>
      <w:pPr>
        <w:ind w:left="3015" w:hanging="269"/>
      </w:pPr>
      <w:rPr>
        <w:rFonts w:hint="default"/>
        <w:lang w:val="es-ES" w:eastAsia="en-US" w:bidi="ar-SA"/>
      </w:rPr>
    </w:lvl>
    <w:lvl w:ilvl="5" w:tplc="9A9AB05E">
      <w:numFmt w:val="bullet"/>
      <w:lvlText w:val="•"/>
      <w:lvlJc w:val="left"/>
      <w:pPr>
        <w:ind w:left="3679" w:hanging="269"/>
      </w:pPr>
      <w:rPr>
        <w:rFonts w:hint="default"/>
        <w:lang w:val="es-ES" w:eastAsia="en-US" w:bidi="ar-SA"/>
      </w:rPr>
    </w:lvl>
    <w:lvl w:ilvl="6" w:tplc="B8ECDC24">
      <w:numFmt w:val="bullet"/>
      <w:lvlText w:val="•"/>
      <w:lvlJc w:val="left"/>
      <w:pPr>
        <w:ind w:left="4343" w:hanging="269"/>
      </w:pPr>
      <w:rPr>
        <w:rFonts w:hint="default"/>
        <w:lang w:val="es-ES" w:eastAsia="en-US" w:bidi="ar-SA"/>
      </w:rPr>
    </w:lvl>
    <w:lvl w:ilvl="7" w:tplc="E93C23A6">
      <w:numFmt w:val="bullet"/>
      <w:lvlText w:val="•"/>
      <w:lvlJc w:val="left"/>
      <w:pPr>
        <w:ind w:left="5007" w:hanging="269"/>
      </w:pPr>
      <w:rPr>
        <w:rFonts w:hint="default"/>
        <w:lang w:val="es-ES" w:eastAsia="en-US" w:bidi="ar-SA"/>
      </w:rPr>
    </w:lvl>
    <w:lvl w:ilvl="8" w:tplc="E76A600A">
      <w:numFmt w:val="bullet"/>
      <w:lvlText w:val="•"/>
      <w:lvlJc w:val="left"/>
      <w:pPr>
        <w:ind w:left="5671" w:hanging="269"/>
      </w:pPr>
      <w:rPr>
        <w:rFonts w:hint="default"/>
        <w:lang w:val="es-ES" w:eastAsia="en-US" w:bidi="ar-SA"/>
      </w:rPr>
    </w:lvl>
  </w:abstractNum>
  <w:abstractNum w:abstractNumId="34" w15:restartNumberingAfterBreak="0">
    <w:nsid w:val="3E795FAA"/>
    <w:multiLevelType w:val="hybridMultilevel"/>
    <w:tmpl w:val="2BF26AFA"/>
    <w:lvl w:ilvl="0" w:tplc="2000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F67F10"/>
    <w:multiLevelType w:val="hybridMultilevel"/>
    <w:tmpl w:val="AA7E47DE"/>
    <w:lvl w:ilvl="0" w:tplc="6AA0FE92">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C298CFDE">
      <w:numFmt w:val="bullet"/>
      <w:lvlText w:val="•"/>
      <w:lvlJc w:val="left"/>
      <w:pPr>
        <w:ind w:left="1023" w:hanging="269"/>
      </w:pPr>
      <w:rPr>
        <w:rFonts w:hint="default"/>
        <w:lang w:val="es-ES" w:eastAsia="en-US" w:bidi="ar-SA"/>
      </w:rPr>
    </w:lvl>
    <w:lvl w:ilvl="2" w:tplc="31C225DE">
      <w:numFmt w:val="bullet"/>
      <w:lvlText w:val="•"/>
      <w:lvlJc w:val="left"/>
      <w:pPr>
        <w:ind w:left="1687" w:hanging="269"/>
      </w:pPr>
      <w:rPr>
        <w:rFonts w:hint="default"/>
        <w:lang w:val="es-ES" w:eastAsia="en-US" w:bidi="ar-SA"/>
      </w:rPr>
    </w:lvl>
    <w:lvl w:ilvl="3" w:tplc="23A49FC4">
      <w:numFmt w:val="bullet"/>
      <w:lvlText w:val="•"/>
      <w:lvlJc w:val="left"/>
      <w:pPr>
        <w:ind w:left="2351" w:hanging="269"/>
      </w:pPr>
      <w:rPr>
        <w:rFonts w:hint="default"/>
        <w:lang w:val="es-ES" w:eastAsia="en-US" w:bidi="ar-SA"/>
      </w:rPr>
    </w:lvl>
    <w:lvl w:ilvl="4" w:tplc="CCC09EB6">
      <w:numFmt w:val="bullet"/>
      <w:lvlText w:val="•"/>
      <w:lvlJc w:val="left"/>
      <w:pPr>
        <w:ind w:left="3015" w:hanging="269"/>
      </w:pPr>
      <w:rPr>
        <w:rFonts w:hint="default"/>
        <w:lang w:val="es-ES" w:eastAsia="en-US" w:bidi="ar-SA"/>
      </w:rPr>
    </w:lvl>
    <w:lvl w:ilvl="5" w:tplc="1B4A3E58">
      <w:numFmt w:val="bullet"/>
      <w:lvlText w:val="•"/>
      <w:lvlJc w:val="left"/>
      <w:pPr>
        <w:ind w:left="3679" w:hanging="269"/>
      </w:pPr>
      <w:rPr>
        <w:rFonts w:hint="default"/>
        <w:lang w:val="es-ES" w:eastAsia="en-US" w:bidi="ar-SA"/>
      </w:rPr>
    </w:lvl>
    <w:lvl w:ilvl="6" w:tplc="048EFC02">
      <w:numFmt w:val="bullet"/>
      <w:lvlText w:val="•"/>
      <w:lvlJc w:val="left"/>
      <w:pPr>
        <w:ind w:left="4343" w:hanging="269"/>
      </w:pPr>
      <w:rPr>
        <w:rFonts w:hint="default"/>
        <w:lang w:val="es-ES" w:eastAsia="en-US" w:bidi="ar-SA"/>
      </w:rPr>
    </w:lvl>
    <w:lvl w:ilvl="7" w:tplc="94064610">
      <w:numFmt w:val="bullet"/>
      <w:lvlText w:val="•"/>
      <w:lvlJc w:val="left"/>
      <w:pPr>
        <w:ind w:left="5007" w:hanging="269"/>
      </w:pPr>
      <w:rPr>
        <w:rFonts w:hint="default"/>
        <w:lang w:val="es-ES" w:eastAsia="en-US" w:bidi="ar-SA"/>
      </w:rPr>
    </w:lvl>
    <w:lvl w:ilvl="8" w:tplc="207CAB70">
      <w:numFmt w:val="bullet"/>
      <w:lvlText w:val="•"/>
      <w:lvlJc w:val="left"/>
      <w:pPr>
        <w:ind w:left="5671" w:hanging="269"/>
      </w:pPr>
      <w:rPr>
        <w:rFonts w:hint="default"/>
        <w:lang w:val="es-ES" w:eastAsia="en-US" w:bidi="ar-SA"/>
      </w:rPr>
    </w:lvl>
  </w:abstractNum>
  <w:abstractNum w:abstractNumId="36" w15:restartNumberingAfterBreak="0">
    <w:nsid w:val="41785381"/>
    <w:multiLevelType w:val="hybridMultilevel"/>
    <w:tmpl w:val="A3DCB0F4"/>
    <w:lvl w:ilvl="0" w:tplc="25684A4C">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D8B67974">
      <w:numFmt w:val="bullet"/>
      <w:lvlText w:val="•"/>
      <w:lvlJc w:val="left"/>
      <w:pPr>
        <w:ind w:left="1023" w:hanging="269"/>
      </w:pPr>
      <w:rPr>
        <w:rFonts w:hint="default"/>
        <w:lang w:val="es-ES" w:eastAsia="en-US" w:bidi="ar-SA"/>
      </w:rPr>
    </w:lvl>
    <w:lvl w:ilvl="2" w:tplc="C630D890">
      <w:numFmt w:val="bullet"/>
      <w:lvlText w:val="•"/>
      <w:lvlJc w:val="left"/>
      <w:pPr>
        <w:ind w:left="1687" w:hanging="269"/>
      </w:pPr>
      <w:rPr>
        <w:rFonts w:hint="default"/>
        <w:lang w:val="es-ES" w:eastAsia="en-US" w:bidi="ar-SA"/>
      </w:rPr>
    </w:lvl>
    <w:lvl w:ilvl="3" w:tplc="86586406">
      <w:numFmt w:val="bullet"/>
      <w:lvlText w:val="•"/>
      <w:lvlJc w:val="left"/>
      <w:pPr>
        <w:ind w:left="2351" w:hanging="269"/>
      </w:pPr>
      <w:rPr>
        <w:rFonts w:hint="default"/>
        <w:lang w:val="es-ES" w:eastAsia="en-US" w:bidi="ar-SA"/>
      </w:rPr>
    </w:lvl>
    <w:lvl w:ilvl="4" w:tplc="BFB2A4E8">
      <w:numFmt w:val="bullet"/>
      <w:lvlText w:val="•"/>
      <w:lvlJc w:val="left"/>
      <w:pPr>
        <w:ind w:left="3015" w:hanging="269"/>
      </w:pPr>
      <w:rPr>
        <w:rFonts w:hint="default"/>
        <w:lang w:val="es-ES" w:eastAsia="en-US" w:bidi="ar-SA"/>
      </w:rPr>
    </w:lvl>
    <w:lvl w:ilvl="5" w:tplc="0986C350">
      <w:numFmt w:val="bullet"/>
      <w:lvlText w:val="•"/>
      <w:lvlJc w:val="left"/>
      <w:pPr>
        <w:ind w:left="3679" w:hanging="269"/>
      </w:pPr>
      <w:rPr>
        <w:rFonts w:hint="default"/>
        <w:lang w:val="es-ES" w:eastAsia="en-US" w:bidi="ar-SA"/>
      </w:rPr>
    </w:lvl>
    <w:lvl w:ilvl="6" w:tplc="524E02E6">
      <w:numFmt w:val="bullet"/>
      <w:lvlText w:val="•"/>
      <w:lvlJc w:val="left"/>
      <w:pPr>
        <w:ind w:left="4342" w:hanging="269"/>
      </w:pPr>
      <w:rPr>
        <w:rFonts w:hint="default"/>
        <w:lang w:val="es-ES" w:eastAsia="en-US" w:bidi="ar-SA"/>
      </w:rPr>
    </w:lvl>
    <w:lvl w:ilvl="7" w:tplc="7E1099C6">
      <w:numFmt w:val="bullet"/>
      <w:lvlText w:val="•"/>
      <w:lvlJc w:val="left"/>
      <w:pPr>
        <w:ind w:left="5006" w:hanging="269"/>
      </w:pPr>
      <w:rPr>
        <w:rFonts w:hint="default"/>
        <w:lang w:val="es-ES" w:eastAsia="en-US" w:bidi="ar-SA"/>
      </w:rPr>
    </w:lvl>
    <w:lvl w:ilvl="8" w:tplc="DCCC3A9A">
      <w:numFmt w:val="bullet"/>
      <w:lvlText w:val="•"/>
      <w:lvlJc w:val="left"/>
      <w:pPr>
        <w:ind w:left="5670" w:hanging="269"/>
      </w:pPr>
      <w:rPr>
        <w:rFonts w:hint="default"/>
        <w:lang w:val="es-ES" w:eastAsia="en-US" w:bidi="ar-SA"/>
      </w:rPr>
    </w:lvl>
  </w:abstractNum>
  <w:abstractNum w:abstractNumId="37" w15:restartNumberingAfterBreak="0">
    <w:nsid w:val="42270348"/>
    <w:multiLevelType w:val="hybridMultilevel"/>
    <w:tmpl w:val="2158A7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552E2"/>
    <w:multiLevelType w:val="hybridMultilevel"/>
    <w:tmpl w:val="EA24EE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7486244"/>
    <w:multiLevelType w:val="hybridMultilevel"/>
    <w:tmpl w:val="5FD61ED0"/>
    <w:lvl w:ilvl="0" w:tplc="51CA22F8">
      <w:start w:val="1"/>
      <w:numFmt w:val="decimal"/>
      <w:lvlText w:val="%1."/>
      <w:lvlJc w:val="left"/>
      <w:pPr>
        <w:ind w:left="360" w:hanging="360"/>
      </w:pPr>
      <w:rPr>
        <w:b w:val="0"/>
        <w:bCs w:val="0"/>
      </w:rPr>
    </w:lvl>
    <w:lvl w:ilvl="1" w:tplc="20000017">
      <w:start w:val="1"/>
      <w:numFmt w:val="lowerLetter"/>
      <w:lvlText w:val="%2)"/>
      <w:lvlJc w:val="left"/>
      <w:pPr>
        <w:ind w:left="72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5209CA"/>
    <w:multiLevelType w:val="hybridMultilevel"/>
    <w:tmpl w:val="523059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4D71276C"/>
    <w:multiLevelType w:val="hybridMultilevel"/>
    <w:tmpl w:val="0DD63B88"/>
    <w:lvl w:ilvl="0" w:tplc="00000001">
      <w:start w:val="1"/>
      <w:numFmt w:val="bullet"/>
      <w:lvlText w:val="•"/>
      <w:lvlJc w:val="left"/>
      <w:pPr>
        <w:ind w:left="900" w:hanging="360"/>
      </w:p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E22E75"/>
    <w:multiLevelType w:val="hybridMultilevel"/>
    <w:tmpl w:val="10A4D08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12F4353"/>
    <w:multiLevelType w:val="hybridMultilevel"/>
    <w:tmpl w:val="8460EF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51D63ACE"/>
    <w:multiLevelType w:val="hybridMultilevel"/>
    <w:tmpl w:val="400EEAE0"/>
    <w:lvl w:ilvl="0" w:tplc="2E9ECDC8">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71E5C7E">
      <w:numFmt w:val="bullet"/>
      <w:lvlText w:val="•"/>
      <w:lvlJc w:val="left"/>
      <w:pPr>
        <w:ind w:left="1023" w:hanging="269"/>
      </w:pPr>
      <w:rPr>
        <w:rFonts w:hint="default"/>
        <w:lang w:val="es-ES" w:eastAsia="en-US" w:bidi="ar-SA"/>
      </w:rPr>
    </w:lvl>
    <w:lvl w:ilvl="2" w:tplc="A4DAA73A">
      <w:numFmt w:val="bullet"/>
      <w:lvlText w:val="•"/>
      <w:lvlJc w:val="left"/>
      <w:pPr>
        <w:ind w:left="1687" w:hanging="269"/>
      </w:pPr>
      <w:rPr>
        <w:rFonts w:hint="default"/>
        <w:lang w:val="es-ES" w:eastAsia="en-US" w:bidi="ar-SA"/>
      </w:rPr>
    </w:lvl>
    <w:lvl w:ilvl="3" w:tplc="C6FA01A2">
      <w:numFmt w:val="bullet"/>
      <w:lvlText w:val="•"/>
      <w:lvlJc w:val="left"/>
      <w:pPr>
        <w:ind w:left="2351" w:hanging="269"/>
      </w:pPr>
      <w:rPr>
        <w:rFonts w:hint="default"/>
        <w:lang w:val="es-ES" w:eastAsia="en-US" w:bidi="ar-SA"/>
      </w:rPr>
    </w:lvl>
    <w:lvl w:ilvl="4" w:tplc="0DBC3176">
      <w:numFmt w:val="bullet"/>
      <w:lvlText w:val="•"/>
      <w:lvlJc w:val="left"/>
      <w:pPr>
        <w:ind w:left="3015" w:hanging="269"/>
      </w:pPr>
      <w:rPr>
        <w:rFonts w:hint="default"/>
        <w:lang w:val="es-ES" w:eastAsia="en-US" w:bidi="ar-SA"/>
      </w:rPr>
    </w:lvl>
    <w:lvl w:ilvl="5" w:tplc="CC66EFB8">
      <w:numFmt w:val="bullet"/>
      <w:lvlText w:val="•"/>
      <w:lvlJc w:val="left"/>
      <w:pPr>
        <w:ind w:left="3679" w:hanging="269"/>
      </w:pPr>
      <w:rPr>
        <w:rFonts w:hint="default"/>
        <w:lang w:val="es-ES" w:eastAsia="en-US" w:bidi="ar-SA"/>
      </w:rPr>
    </w:lvl>
    <w:lvl w:ilvl="6" w:tplc="2A52D8DA">
      <w:numFmt w:val="bullet"/>
      <w:lvlText w:val="•"/>
      <w:lvlJc w:val="left"/>
      <w:pPr>
        <w:ind w:left="4342" w:hanging="269"/>
      </w:pPr>
      <w:rPr>
        <w:rFonts w:hint="default"/>
        <w:lang w:val="es-ES" w:eastAsia="en-US" w:bidi="ar-SA"/>
      </w:rPr>
    </w:lvl>
    <w:lvl w:ilvl="7" w:tplc="C7326DC2">
      <w:numFmt w:val="bullet"/>
      <w:lvlText w:val="•"/>
      <w:lvlJc w:val="left"/>
      <w:pPr>
        <w:ind w:left="5006" w:hanging="269"/>
      </w:pPr>
      <w:rPr>
        <w:rFonts w:hint="default"/>
        <w:lang w:val="es-ES" w:eastAsia="en-US" w:bidi="ar-SA"/>
      </w:rPr>
    </w:lvl>
    <w:lvl w:ilvl="8" w:tplc="3BDA69A2">
      <w:numFmt w:val="bullet"/>
      <w:lvlText w:val="•"/>
      <w:lvlJc w:val="left"/>
      <w:pPr>
        <w:ind w:left="5670" w:hanging="269"/>
      </w:pPr>
      <w:rPr>
        <w:rFonts w:hint="default"/>
        <w:lang w:val="es-ES" w:eastAsia="en-US" w:bidi="ar-SA"/>
      </w:rPr>
    </w:lvl>
  </w:abstractNum>
  <w:abstractNum w:abstractNumId="48" w15:restartNumberingAfterBreak="0">
    <w:nsid w:val="55B828A0"/>
    <w:multiLevelType w:val="hybridMultilevel"/>
    <w:tmpl w:val="C23E520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0"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135E4F"/>
    <w:multiLevelType w:val="hybridMultilevel"/>
    <w:tmpl w:val="A0A8EFEE"/>
    <w:lvl w:ilvl="0" w:tplc="2E3E84AA">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4A4F9F0">
      <w:numFmt w:val="bullet"/>
      <w:lvlText w:val="•"/>
      <w:lvlJc w:val="left"/>
      <w:pPr>
        <w:ind w:left="1023" w:hanging="269"/>
      </w:pPr>
      <w:rPr>
        <w:rFonts w:hint="default"/>
        <w:lang w:val="es-ES" w:eastAsia="en-US" w:bidi="ar-SA"/>
      </w:rPr>
    </w:lvl>
    <w:lvl w:ilvl="2" w:tplc="05560484">
      <w:numFmt w:val="bullet"/>
      <w:lvlText w:val="•"/>
      <w:lvlJc w:val="left"/>
      <w:pPr>
        <w:ind w:left="1687" w:hanging="269"/>
      </w:pPr>
      <w:rPr>
        <w:rFonts w:hint="default"/>
        <w:lang w:val="es-ES" w:eastAsia="en-US" w:bidi="ar-SA"/>
      </w:rPr>
    </w:lvl>
    <w:lvl w:ilvl="3" w:tplc="7A2A2772">
      <w:numFmt w:val="bullet"/>
      <w:lvlText w:val="•"/>
      <w:lvlJc w:val="left"/>
      <w:pPr>
        <w:ind w:left="2351" w:hanging="269"/>
      </w:pPr>
      <w:rPr>
        <w:rFonts w:hint="default"/>
        <w:lang w:val="es-ES" w:eastAsia="en-US" w:bidi="ar-SA"/>
      </w:rPr>
    </w:lvl>
    <w:lvl w:ilvl="4" w:tplc="A4C4A65A">
      <w:numFmt w:val="bullet"/>
      <w:lvlText w:val="•"/>
      <w:lvlJc w:val="left"/>
      <w:pPr>
        <w:ind w:left="3015" w:hanging="269"/>
      </w:pPr>
      <w:rPr>
        <w:rFonts w:hint="default"/>
        <w:lang w:val="es-ES" w:eastAsia="en-US" w:bidi="ar-SA"/>
      </w:rPr>
    </w:lvl>
    <w:lvl w:ilvl="5" w:tplc="466CF14A">
      <w:numFmt w:val="bullet"/>
      <w:lvlText w:val="•"/>
      <w:lvlJc w:val="left"/>
      <w:pPr>
        <w:ind w:left="3679" w:hanging="269"/>
      </w:pPr>
      <w:rPr>
        <w:rFonts w:hint="default"/>
        <w:lang w:val="es-ES" w:eastAsia="en-US" w:bidi="ar-SA"/>
      </w:rPr>
    </w:lvl>
    <w:lvl w:ilvl="6" w:tplc="562AF73A">
      <w:numFmt w:val="bullet"/>
      <w:lvlText w:val="•"/>
      <w:lvlJc w:val="left"/>
      <w:pPr>
        <w:ind w:left="4342" w:hanging="269"/>
      </w:pPr>
      <w:rPr>
        <w:rFonts w:hint="default"/>
        <w:lang w:val="es-ES" w:eastAsia="en-US" w:bidi="ar-SA"/>
      </w:rPr>
    </w:lvl>
    <w:lvl w:ilvl="7" w:tplc="FB38177A">
      <w:numFmt w:val="bullet"/>
      <w:lvlText w:val="•"/>
      <w:lvlJc w:val="left"/>
      <w:pPr>
        <w:ind w:left="5006" w:hanging="269"/>
      </w:pPr>
      <w:rPr>
        <w:rFonts w:hint="default"/>
        <w:lang w:val="es-ES" w:eastAsia="en-US" w:bidi="ar-SA"/>
      </w:rPr>
    </w:lvl>
    <w:lvl w:ilvl="8" w:tplc="06903A1E">
      <w:numFmt w:val="bullet"/>
      <w:lvlText w:val="•"/>
      <w:lvlJc w:val="left"/>
      <w:pPr>
        <w:ind w:left="5670" w:hanging="269"/>
      </w:pPr>
      <w:rPr>
        <w:rFonts w:hint="default"/>
        <w:lang w:val="es-ES" w:eastAsia="en-US" w:bidi="ar-SA"/>
      </w:rPr>
    </w:lvl>
  </w:abstractNum>
  <w:abstractNum w:abstractNumId="52" w15:restartNumberingAfterBreak="0">
    <w:nsid w:val="5FB15620"/>
    <w:multiLevelType w:val="hybridMultilevel"/>
    <w:tmpl w:val="C14E828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AD5537"/>
    <w:multiLevelType w:val="hybridMultilevel"/>
    <w:tmpl w:val="D23C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6" w15:restartNumberingAfterBreak="0">
    <w:nsid w:val="643F18FB"/>
    <w:multiLevelType w:val="hybridMultilevel"/>
    <w:tmpl w:val="7DE8B604"/>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483444D"/>
    <w:multiLevelType w:val="hybridMultilevel"/>
    <w:tmpl w:val="19E26B7A"/>
    <w:lvl w:ilvl="0" w:tplc="A3DCB46C">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646FBAE">
      <w:numFmt w:val="bullet"/>
      <w:lvlText w:val="•"/>
      <w:lvlJc w:val="left"/>
      <w:pPr>
        <w:ind w:left="1023" w:hanging="269"/>
      </w:pPr>
      <w:rPr>
        <w:rFonts w:hint="default"/>
        <w:lang w:val="es-ES" w:eastAsia="en-US" w:bidi="ar-SA"/>
      </w:rPr>
    </w:lvl>
    <w:lvl w:ilvl="2" w:tplc="05B2BE2E">
      <w:numFmt w:val="bullet"/>
      <w:lvlText w:val="•"/>
      <w:lvlJc w:val="left"/>
      <w:pPr>
        <w:ind w:left="1687" w:hanging="269"/>
      </w:pPr>
      <w:rPr>
        <w:rFonts w:hint="default"/>
        <w:lang w:val="es-ES" w:eastAsia="en-US" w:bidi="ar-SA"/>
      </w:rPr>
    </w:lvl>
    <w:lvl w:ilvl="3" w:tplc="83E461F8">
      <w:numFmt w:val="bullet"/>
      <w:lvlText w:val="•"/>
      <w:lvlJc w:val="left"/>
      <w:pPr>
        <w:ind w:left="2351" w:hanging="269"/>
      </w:pPr>
      <w:rPr>
        <w:rFonts w:hint="default"/>
        <w:lang w:val="es-ES" w:eastAsia="en-US" w:bidi="ar-SA"/>
      </w:rPr>
    </w:lvl>
    <w:lvl w:ilvl="4" w:tplc="CCBAB6B4">
      <w:numFmt w:val="bullet"/>
      <w:lvlText w:val="•"/>
      <w:lvlJc w:val="left"/>
      <w:pPr>
        <w:ind w:left="3015" w:hanging="269"/>
      </w:pPr>
      <w:rPr>
        <w:rFonts w:hint="default"/>
        <w:lang w:val="es-ES" w:eastAsia="en-US" w:bidi="ar-SA"/>
      </w:rPr>
    </w:lvl>
    <w:lvl w:ilvl="5" w:tplc="93AA4992">
      <w:numFmt w:val="bullet"/>
      <w:lvlText w:val="•"/>
      <w:lvlJc w:val="left"/>
      <w:pPr>
        <w:ind w:left="3679" w:hanging="269"/>
      </w:pPr>
      <w:rPr>
        <w:rFonts w:hint="default"/>
        <w:lang w:val="es-ES" w:eastAsia="en-US" w:bidi="ar-SA"/>
      </w:rPr>
    </w:lvl>
    <w:lvl w:ilvl="6" w:tplc="C8CCAD66">
      <w:numFmt w:val="bullet"/>
      <w:lvlText w:val="•"/>
      <w:lvlJc w:val="left"/>
      <w:pPr>
        <w:ind w:left="4342" w:hanging="269"/>
      </w:pPr>
      <w:rPr>
        <w:rFonts w:hint="default"/>
        <w:lang w:val="es-ES" w:eastAsia="en-US" w:bidi="ar-SA"/>
      </w:rPr>
    </w:lvl>
    <w:lvl w:ilvl="7" w:tplc="B3FE9474">
      <w:numFmt w:val="bullet"/>
      <w:lvlText w:val="•"/>
      <w:lvlJc w:val="left"/>
      <w:pPr>
        <w:ind w:left="5006" w:hanging="269"/>
      </w:pPr>
      <w:rPr>
        <w:rFonts w:hint="default"/>
        <w:lang w:val="es-ES" w:eastAsia="en-US" w:bidi="ar-SA"/>
      </w:rPr>
    </w:lvl>
    <w:lvl w:ilvl="8" w:tplc="CAA0EA64">
      <w:numFmt w:val="bullet"/>
      <w:lvlText w:val="•"/>
      <w:lvlJc w:val="left"/>
      <w:pPr>
        <w:ind w:left="5670" w:hanging="269"/>
      </w:pPr>
      <w:rPr>
        <w:rFonts w:hint="default"/>
        <w:lang w:val="es-ES" w:eastAsia="en-US" w:bidi="ar-SA"/>
      </w:rPr>
    </w:lvl>
  </w:abstractNum>
  <w:abstractNum w:abstractNumId="58"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CB527B0"/>
    <w:multiLevelType w:val="hybridMultilevel"/>
    <w:tmpl w:val="6C880EF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6DE1156B"/>
    <w:multiLevelType w:val="hybridMultilevel"/>
    <w:tmpl w:val="99587474"/>
    <w:lvl w:ilvl="0" w:tplc="72F6CB64">
      <w:numFmt w:val="bullet"/>
      <w:lvlText w:val=""/>
      <w:lvlJc w:val="left"/>
      <w:pPr>
        <w:ind w:left="440" w:hanging="269"/>
      </w:pPr>
      <w:rPr>
        <w:rFonts w:ascii="Symbol" w:eastAsia="Symbol" w:hAnsi="Symbol" w:cs="Symbol" w:hint="default"/>
        <w:b w:val="0"/>
        <w:bCs w:val="0"/>
        <w:i w:val="0"/>
        <w:iCs w:val="0"/>
        <w:w w:val="100"/>
        <w:sz w:val="22"/>
        <w:szCs w:val="22"/>
        <w:lang w:val="es-ES" w:eastAsia="en-US" w:bidi="ar-SA"/>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61" w15:restartNumberingAfterBreak="0">
    <w:nsid w:val="6E004C75"/>
    <w:multiLevelType w:val="hybridMultilevel"/>
    <w:tmpl w:val="B66C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02715A"/>
    <w:multiLevelType w:val="hybridMultilevel"/>
    <w:tmpl w:val="9ECC851E"/>
    <w:lvl w:ilvl="0" w:tplc="2000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5D3407B0">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0D0845"/>
    <w:multiLevelType w:val="hybridMultilevel"/>
    <w:tmpl w:val="CEFC406E"/>
    <w:lvl w:ilvl="0" w:tplc="72F6CB64">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3DE86B82">
      <w:numFmt w:val="bullet"/>
      <w:lvlText w:val="•"/>
      <w:lvlJc w:val="left"/>
      <w:pPr>
        <w:ind w:left="1023" w:hanging="269"/>
      </w:pPr>
      <w:rPr>
        <w:rFonts w:hint="default"/>
        <w:lang w:val="es-ES" w:eastAsia="en-US" w:bidi="ar-SA"/>
      </w:rPr>
    </w:lvl>
    <w:lvl w:ilvl="2" w:tplc="B48CF77A">
      <w:numFmt w:val="bullet"/>
      <w:lvlText w:val="•"/>
      <w:lvlJc w:val="left"/>
      <w:pPr>
        <w:ind w:left="1687" w:hanging="269"/>
      </w:pPr>
      <w:rPr>
        <w:rFonts w:hint="default"/>
        <w:lang w:val="es-ES" w:eastAsia="en-US" w:bidi="ar-SA"/>
      </w:rPr>
    </w:lvl>
    <w:lvl w:ilvl="3" w:tplc="BA7A8614">
      <w:numFmt w:val="bullet"/>
      <w:lvlText w:val="•"/>
      <w:lvlJc w:val="left"/>
      <w:pPr>
        <w:ind w:left="2351" w:hanging="269"/>
      </w:pPr>
      <w:rPr>
        <w:rFonts w:hint="default"/>
        <w:lang w:val="es-ES" w:eastAsia="en-US" w:bidi="ar-SA"/>
      </w:rPr>
    </w:lvl>
    <w:lvl w:ilvl="4" w:tplc="30103DA2">
      <w:numFmt w:val="bullet"/>
      <w:lvlText w:val="•"/>
      <w:lvlJc w:val="left"/>
      <w:pPr>
        <w:ind w:left="3015" w:hanging="269"/>
      </w:pPr>
      <w:rPr>
        <w:rFonts w:hint="default"/>
        <w:lang w:val="es-ES" w:eastAsia="en-US" w:bidi="ar-SA"/>
      </w:rPr>
    </w:lvl>
    <w:lvl w:ilvl="5" w:tplc="BAEC6B68">
      <w:numFmt w:val="bullet"/>
      <w:lvlText w:val="•"/>
      <w:lvlJc w:val="left"/>
      <w:pPr>
        <w:ind w:left="3679" w:hanging="269"/>
      </w:pPr>
      <w:rPr>
        <w:rFonts w:hint="default"/>
        <w:lang w:val="es-ES" w:eastAsia="en-US" w:bidi="ar-SA"/>
      </w:rPr>
    </w:lvl>
    <w:lvl w:ilvl="6" w:tplc="FF5E6054">
      <w:numFmt w:val="bullet"/>
      <w:lvlText w:val="•"/>
      <w:lvlJc w:val="left"/>
      <w:pPr>
        <w:ind w:left="4342" w:hanging="269"/>
      </w:pPr>
      <w:rPr>
        <w:rFonts w:hint="default"/>
        <w:lang w:val="es-ES" w:eastAsia="en-US" w:bidi="ar-SA"/>
      </w:rPr>
    </w:lvl>
    <w:lvl w:ilvl="7" w:tplc="D5548526">
      <w:numFmt w:val="bullet"/>
      <w:lvlText w:val="•"/>
      <w:lvlJc w:val="left"/>
      <w:pPr>
        <w:ind w:left="5006" w:hanging="269"/>
      </w:pPr>
      <w:rPr>
        <w:rFonts w:hint="default"/>
        <w:lang w:val="es-ES" w:eastAsia="en-US" w:bidi="ar-SA"/>
      </w:rPr>
    </w:lvl>
    <w:lvl w:ilvl="8" w:tplc="AA9A88FC">
      <w:numFmt w:val="bullet"/>
      <w:lvlText w:val="•"/>
      <w:lvlJc w:val="left"/>
      <w:pPr>
        <w:ind w:left="5670" w:hanging="269"/>
      </w:pPr>
      <w:rPr>
        <w:rFonts w:hint="default"/>
        <w:lang w:val="es-ES" w:eastAsia="en-US" w:bidi="ar-SA"/>
      </w:rPr>
    </w:lvl>
  </w:abstractNum>
  <w:abstractNum w:abstractNumId="65" w15:restartNumberingAfterBreak="0">
    <w:nsid w:val="74936B96"/>
    <w:multiLevelType w:val="hybridMultilevel"/>
    <w:tmpl w:val="6EF65942"/>
    <w:lvl w:ilvl="0" w:tplc="8EB8B05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FD09708">
      <w:numFmt w:val="bullet"/>
      <w:lvlText w:val="•"/>
      <w:lvlJc w:val="left"/>
      <w:pPr>
        <w:ind w:left="1023" w:hanging="269"/>
      </w:pPr>
      <w:rPr>
        <w:rFonts w:hint="default"/>
        <w:lang w:val="es-ES" w:eastAsia="en-US" w:bidi="ar-SA"/>
      </w:rPr>
    </w:lvl>
    <w:lvl w:ilvl="2" w:tplc="9CF4D988">
      <w:numFmt w:val="bullet"/>
      <w:lvlText w:val="•"/>
      <w:lvlJc w:val="left"/>
      <w:pPr>
        <w:ind w:left="1687" w:hanging="269"/>
      </w:pPr>
      <w:rPr>
        <w:rFonts w:hint="default"/>
        <w:lang w:val="es-ES" w:eastAsia="en-US" w:bidi="ar-SA"/>
      </w:rPr>
    </w:lvl>
    <w:lvl w:ilvl="3" w:tplc="E6C6D510">
      <w:numFmt w:val="bullet"/>
      <w:lvlText w:val="•"/>
      <w:lvlJc w:val="left"/>
      <w:pPr>
        <w:ind w:left="2351" w:hanging="269"/>
      </w:pPr>
      <w:rPr>
        <w:rFonts w:hint="default"/>
        <w:lang w:val="es-ES" w:eastAsia="en-US" w:bidi="ar-SA"/>
      </w:rPr>
    </w:lvl>
    <w:lvl w:ilvl="4" w:tplc="4AAE41BC">
      <w:numFmt w:val="bullet"/>
      <w:lvlText w:val="•"/>
      <w:lvlJc w:val="left"/>
      <w:pPr>
        <w:ind w:left="3015" w:hanging="269"/>
      </w:pPr>
      <w:rPr>
        <w:rFonts w:hint="default"/>
        <w:lang w:val="es-ES" w:eastAsia="en-US" w:bidi="ar-SA"/>
      </w:rPr>
    </w:lvl>
    <w:lvl w:ilvl="5" w:tplc="5008915A">
      <w:numFmt w:val="bullet"/>
      <w:lvlText w:val="•"/>
      <w:lvlJc w:val="left"/>
      <w:pPr>
        <w:ind w:left="3679" w:hanging="269"/>
      </w:pPr>
      <w:rPr>
        <w:rFonts w:hint="default"/>
        <w:lang w:val="es-ES" w:eastAsia="en-US" w:bidi="ar-SA"/>
      </w:rPr>
    </w:lvl>
    <w:lvl w:ilvl="6" w:tplc="C4DEFC70">
      <w:numFmt w:val="bullet"/>
      <w:lvlText w:val="•"/>
      <w:lvlJc w:val="left"/>
      <w:pPr>
        <w:ind w:left="4342" w:hanging="269"/>
      </w:pPr>
      <w:rPr>
        <w:rFonts w:hint="default"/>
        <w:lang w:val="es-ES" w:eastAsia="en-US" w:bidi="ar-SA"/>
      </w:rPr>
    </w:lvl>
    <w:lvl w:ilvl="7" w:tplc="0A6E595C">
      <w:numFmt w:val="bullet"/>
      <w:lvlText w:val="•"/>
      <w:lvlJc w:val="left"/>
      <w:pPr>
        <w:ind w:left="5006" w:hanging="269"/>
      </w:pPr>
      <w:rPr>
        <w:rFonts w:hint="default"/>
        <w:lang w:val="es-ES" w:eastAsia="en-US" w:bidi="ar-SA"/>
      </w:rPr>
    </w:lvl>
    <w:lvl w:ilvl="8" w:tplc="9C0E4A1E">
      <w:numFmt w:val="bullet"/>
      <w:lvlText w:val="•"/>
      <w:lvlJc w:val="left"/>
      <w:pPr>
        <w:ind w:left="5670" w:hanging="269"/>
      </w:pPr>
      <w:rPr>
        <w:rFonts w:hint="default"/>
        <w:lang w:val="es-ES" w:eastAsia="en-US" w:bidi="ar-SA"/>
      </w:rPr>
    </w:lvl>
  </w:abstractNum>
  <w:abstractNum w:abstractNumId="66" w15:restartNumberingAfterBreak="0">
    <w:nsid w:val="74FC30F2"/>
    <w:multiLevelType w:val="hybridMultilevel"/>
    <w:tmpl w:val="B00A14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0A1397"/>
    <w:multiLevelType w:val="hybridMultilevel"/>
    <w:tmpl w:val="85A2122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7CF46C90"/>
    <w:multiLevelType w:val="hybridMultilevel"/>
    <w:tmpl w:val="551C73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945128">
    <w:abstractNumId w:val="38"/>
  </w:num>
  <w:num w:numId="2" w16cid:durableId="1147865487">
    <w:abstractNumId w:val="41"/>
  </w:num>
  <w:num w:numId="3" w16cid:durableId="1170101108">
    <w:abstractNumId w:val="30"/>
  </w:num>
  <w:num w:numId="4" w16cid:durableId="1026830735">
    <w:abstractNumId w:val="50"/>
  </w:num>
  <w:num w:numId="5" w16cid:durableId="1861820314">
    <w:abstractNumId w:val="67"/>
  </w:num>
  <w:num w:numId="6" w16cid:durableId="168646406">
    <w:abstractNumId w:val="63"/>
  </w:num>
  <w:num w:numId="7" w16cid:durableId="250243464">
    <w:abstractNumId w:val="6"/>
  </w:num>
  <w:num w:numId="8" w16cid:durableId="392311313">
    <w:abstractNumId w:val="2"/>
  </w:num>
  <w:num w:numId="9" w16cid:durableId="434138623">
    <w:abstractNumId w:val="21"/>
  </w:num>
  <w:num w:numId="10" w16cid:durableId="1749964021">
    <w:abstractNumId w:val="19"/>
  </w:num>
  <w:num w:numId="11" w16cid:durableId="1168984118">
    <w:abstractNumId w:val="16"/>
  </w:num>
  <w:num w:numId="12" w16cid:durableId="1598363727">
    <w:abstractNumId w:val="22"/>
  </w:num>
  <w:num w:numId="13" w16cid:durableId="1069772256">
    <w:abstractNumId w:val="11"/>
  </w:num>
  <w:num w:numId="14" w16cid:durableId="980621531">
    <w:abstractNumId w:val="58"/>
  </w:num>
  <w:num w:numId="15" w16cid:durableId="549077757">
    <w:abstractNumId w:val="20"/>
  </w:num>
  <w:num w:numId="16" w16cid:durableId="746850425">
    <w:abstractNumId w:val="0"/>
  </w:num>
  <w:num w:numId="17" w16cid:durableId="119688951">
    <w:abstractNumId w:val="55"/>
  </w:num>
  <w:num w:numId="18" w16cid:durableId="834029019">
    <w:abstractNumId w:val="62"/>
  </w:num>
  <w:num w:numId="19" w16cid:durableId="659890996">
    <w:abstractNumId w:val="28"/>
  </w:num>
  <w:num w:numId="20" w16cid:durableId="732196694">
    <w:abstractNumId w:val="53"/>
  </w:num>
  <w:num w:numId="21" w16cid:durableId="257175917">
    <w:abstractNumId w:val="44"/>
  </w:num>
  <w:num w:numId="22" w16cid:durableId="905604634">
    <w:abstractNumId w:val="17"/>
  </w:num>
  <w:num w:numId="23" w16cid:durableId="560798434">
    <w:abstractNumId w:val="70"/>
  </w:num>
  <w:num w:numId="24" w16cid:durableId="180172589">
    <w:abstractNumId w:val="27"/>
  </w:num>
  <w:num w:numId="25" w16cid:durableId="314845876">
    <w:abstractNumId w:val="8"/>
  </w:num>
  <w:num w:numId="26" w16cid:durableId="1555502304">
    <w:abstractNumId w:val="35"/>
  </w:num>
  <w:num w:numId="27" w16cid:durableId="60299024">
    <w:abstractNumId w:val="64"/>
  </w:num>
  <w:num w:numId="28" w16cid:durableId="286661627">
    <w:abstractNumId w:val="25"/>
  </w:num>
  <w:num w:numId="29" w16cid:durableId="1321034982">
    <w:abstractNumId w:val="65"/>
  </w:num>
  <w:num w:numId="30" w16cid:durableId="1730960345">
    <w:abstractNumId w:val="13"/>
  </w:num>
  <w:num w:numId="31" w16cid:durableId="722219457">
    <w:abstractNumId w:val="51"/>
  </w:num>
  <w:num w:numId="32" w16cid:durableId="436173954">
    <w:abstractNumId w:val="32"/>
  </w:num>
  <w:num w:numId="33" w16cid:durableId="1716613965">
    <w:abstractNumId w:val="47"/>
  </w:num>
  <w:num w:numId="34" w16cid:durableId="1583415738">
    <w:abstractNumId w:val="5"/>
  </w:num>
  <w:num w:numId="35" w16cid:durableId="949240255">
    <w:abstractNumId w:val="4"/>
  </w:num>
  <w:num w:numId="36" w16cid:durableId="1865366161">
    <w:abstractNumId w:val="57"/>
  </w:num>
  <w:num w:numId="37" w16cid:durableId="251933081">
    <w:abstractNumId w:val="36"/>
  </w:num>
  <w:num w:numId="38" w16cid:durableId="1242180871">
    <w:abstractNumId w:val="3"/>
  </w:num>
  <w:num w:numId="39" w16cid:durableId="114951254">
    <w:abstractNumId w:val="29"/>
  </w:num>
  <w:num w:numId="40" w16cid:durableId="1153376151">
    <w:abstractNumId w:val="33"/>
  </w:num>
  <w:num w:numId="41" w16cid:durableId="1598783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6619594">
    <w:abstractNumId w:val="49"/>
  </w:num>
  <w:num w:numId="43" w16cid:durableId="2053650422">
    <w:abstractNumId w:val="12"/>
  </w:num>
  <w:num w:numId="44" w16cid:durableId="1721663192">
    <w:abstractNumId w:val="48"/>
  </w:num>
  <w:num w:numId="45" w16cid:durableId="1546603925">
    <w:abstractNumId w:val="45"/>
  </w:num>
  <w:num w:numId="46" w16cid:durableId="109521862">
    <w:abstractNumId w:val="7"/>
  </w:num>
  <w:num w:numId="47" w16cid:durableId="618995729">
    <w:abstractNumId w:val="40"/>
  </w:num>
  <w:num w:numId="48" w16cid:durableId="1316839232">
    <w:abstractNumId w:val="23"/>
  </w:num>
  <w:num w:numId="49" w16cid:durableId="626816207">
    <w:abstractNumId w:val="42"/>
  </w:num>
  <w:num w:numId="50" w16cid:durableId="1410884291">
    <w:abstractNumId w:val="1"/>
  </w:num>
  <w:num w:numId="51" w16cid:durableId="1594972596">
    <w:abstractNumId w:val="24"/>
  </w:num>
  <w:num w:numId="52" w16cid:durableId="1768573403">
    <w:abstractNumId w:val="34"/>
  </w:num>
  <w:num w:numId="53" w16cid:durableId="1952545927">
    <w:abstractNumId w:val="46"/>
  </w:num>
  <w:num w:numId="54" w16cid:durableId="1451976076">
    <w:abstractNumId w:val="39"/>
  </w:num>
  <w:num w:numId="55" w16cid:durableId="1979844587">
    <w:abstractNumId w:val="69"/>
  </w:num>
  <w:num w:numId="56" w16cid:durableId="1619263525">
    <w:abstractNumId w:val="31"/>
  </w:num>
  <w:num w:numId="57" w16cid:durableId="80412797">
    <w:abstractNumId w:val="18"/>
  </w:num>
  <w:num w:numId="58" w16cid:durableId="1398476918">
    <w:abstractNumId w:val="26"/>
  </w:num>
  <w:num w:numId="59" w16cid:durableId="43415087">
    <w:abstractNumId w:val="66"/>
  </w:num>
  <w:num w:numId="60" w16cid:durableId="835413990">
    <w:abstractNumId w:val="68"/>
  </w:num>
  <w:num w:numId="61" w16cid:durableId="599871354">
    <w:abstractNumId w:val="59"/>
  </w:num>
  <w:num w:numId="62" w16cid:durableId="1730302307">
    <w:abstractNumId w:val="52"/>
  </w:num>
  <w:num w:numId="63" w16cid:durableId="808282687">
    <w:abstractNumId w:val="56"/>
  </w:num>
  <w:num w:numId="64" w16cid:durableId="565458707">
    <w:abstractNumId w:val="60"/>
  </w:num>
  <w:num w:numId="65" w16cid:durableId="1295529378">
    <w:abstractNumId w:val="10"/>
  </w:num>
  <w:num w:numId="66" w16cid:durableId="1768308965">
    <w:abstractNumId w:val="37"/>
  </w:num>
  <w:num w:numId="67" w16cid:durableId="268582105">
    <w:abstractNumId w:val="14"/>
  </w:num>
  <w:num w:numId="68" w16cid:durableId="225341147">
    <w:abstractNumId w:val="43"/>
  </w:num>
  <w:num w:numId="69" w16cid:durableId="1930115930">
    <w:abstractNumId w:val="61"/>
  </w:num>
  <w:num w:numId="70" w16cid:durableId="649797829">
    <w:abstractNumId w:val="54"/>
  </w:num>
  <w:num w:numId="71" w16cid:durableId="2050566267">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67"/>
    <w:rsid w:val="000003BA"/>
    <w:rsid w:val="00000A6B"/>
    <w:rsid w:val="000014F7"/>
    <w:rsid w:val="00001931"/>
    <w:rsid w:val="000022DE"/>
    <w:rsid w:val="00002F4C"/>
    <w:rsid w:val="000043F2"/>
    <w:rsid w:val="00004BAB"/>
    <w:rsid w:val="0000644E"/>
    <w:rsid w:val="00007ED0"/>
    <w:rsid w:val="00010321"/>
    <w:rsid w:val="00011193"/>
    <w:rsid w:val="00013C11"/>
    <w:rsid w:val="00014922"/>
    <w:rsid w:val="000151C4"/>
    <w:rsid w:val="000156EF"/>
    <w:rsid w:val="000165E4"/>
    <w:rsid w:val="0001727F"/>
    <w:rsid w:val="0002003D"/>
    <w:rsid w:val="00025599"/>
    <w:rsid w:val="000300F0"/>
    <w:rsid w:val="0003408A"/>
    <w:rsid w:val="00034DC9"/>
    <w:rsid w:val="000352C8"/>
    <w:rsid w:val="00036A2C"/>
    <w:rsid w:val="00040B49"/>
    <w:rsid w:val="000410A5"/>
    <w:rsid w:val="00042ABE"/>
    <w:rsid w:val="00043A12"/>
    <w:rsid w:val="000443FB"/>
    <w:rsid w:val="00044D73"/>
    <w:rsid w:val="00045075"/>
    <w:rsid w:val="00047DFC"/>
    <w:rsid w:val="0005179C"/>
    <w:rsid w:val="000558F3"/>
    <w:rsid w:val="00055F4B"/>
    <w:rsid w:val="000579B9"/>
    <w:rsid w:val="00062D3B"/>
    <w:rsid w:val="00065458"/>
    <w:rsid w:val="00067527"/>
    <w:rsid w:val="00067EB2"/>
    <w:rsid w:val="00067F87"/>
    <w:rsid w:val="0007018B"/>
    <w:rsid w:val="000710BF"/>
    <w:rsid w:val="00071AA0"/>
    <w:rsid w:val="000728A9"/>
    <w:rsid w:val="00072BE0"/>
    <w:rsid w:val="00072D53"/>
    <w:rsid w:val="00073C7D"/>
    <w:rsid w:val="00074943"/>
    <w:rsid w:val="00074F8E"/>
    <w:rsid w:val="000772B0"/>
    <w:rsid w:val="00080B23"/>
    <w:rsid w:val="0008137B"/>
    <w:rsid w:val="000818F6"/>
    <w:rsid w:val="00081B62"/>
    <w:rsid w:val="00081DF5"/>
    <w:rsid w:val="00082A44"/>
    <w:rsid w:val="00083FBF"/>
    <w:rsid w:val="000848AF"/>
    <w:rsid w:val="00085622"/>
    <w:rsid w:val="00085FF7"/>
    <w:rsid w:val="00086D68"/>
    <w:rsid w:val="000907FE"/>
    <w:rsid w:val="00091E88"/>
    <w:rsid w:val="00092115"/>
    <w:rsid w:val="00092644"/>
    <w:rsid w:val="000942FD"/>
    <w:rsid w:val="00096EFA"/>
    <w:rsid w:val="0009779E"/>
    <w:rsid w:val="000A24F7"/>
    <w:rsid w:val="000A3C47"/>
    <w:rsid w:val="000A40D8"/>
    <w:rsid w:val="000B3E04"/>
    <w:rsid w:val="000B4286"/>
    <w:rsid w:val="000B55D5"/>
    <w:rsid w:val="000C02E0"/>
    <w:rsid w:val="000C6BEB"/>
    <w:rsid w:val="000C6F1C"/>
    <w:rsid w:val="000D1E6D"/>
    <w:rsid w:val="000D22AE"/>
    <w:rsid w:val="000D4F78"/>
    <w:rsid w:val="000D6679"/>
    <w:rsid w:val="000D6E19"/>
    <w:rsid w:val="000E0BED"/>
    <w:rsid w:val="000E43EF"/>
    <w:rsid w:val="000E4579"/>
    <w:rsid w:val="000E5983"/>
    <w:rsid w:val="000F1560"/>
    <w:rsid w:val="000F15A3"/>
    <w:rsid w:val="000F2438"/>
    <w:rsid w:val="000F2BD5"/>
    <w:rsid w:val="000F2DEC"/>
    <w:rsid w:val="000F3394"/>
    <w:rsid w:val="000F3872"/>
    <w:rsid w:val="000F5E2C"/>
    <w:rsid w:val="000F64A6"/>
    <w:rsid w:val="000F6A08"/>
    <w:rsid w:val="000F73BA"/>
    <w:rsid w:val="001044C0"/>
    <w:rsid w:val="001073A4"/>
    <w:rsid w:val="00110C2B"/>
    <w:rsid w:val="0011452A"/>
    <w:rsid w:val="00115718"/>
    <w:rsid w:val="001157B9"/>
    <w:rsid w:val="00117BE8"/>
    <w:rsid w:val="00117F7D"/>
    <w:rsid w:val="001203D2"/>
    <w:rsid w:val="00122019"/>
    <w:rsid w:val="0012261D"/>
    <w:rsid w:val="001240EC"/>
    <w:rsid w:val="001264AA"/>
    <w:rsid w:val="00126565"/>
    <w:rsid w:val="001268B1"/>
    <w:rsid w:val="0012732F"/>
    <w:rsid w:val="0013171D"/>
    <w:rsid w:val="00131771"/>
    <w:rsid w:val="001324C7"/>
    <w:rsid w:val="00135CE1"/>
    <w:rsid w:val="001372C4"/>
    <w:rsid w:val="00141370"/>
    <w:rsid w:val="001444A4"/>
    <w:rsid w:val="0014472D"/>
    <w:rsid w:val="00145459"/>
    <w:rsid w:val="001507E3"/>
    <w:rsid w:val="0015145C"/>
    <w:rsid w:val="001526A1"/>
    <w:rsid w:val="00152ED1"/>
    <w:rsid w:val="00153373"/>
    <w:rsid w:val="001533D8"/>
    <w:rsid w:val="00156AC5"/>
    <w:rsid w:val="00156F72"/>
    <w:rsid w:val="001573D8"/>
    <w:rsid w:val="0015773C"/>
    <w:rsid w:val="00157A3E"/>
    <w:rsid w:val="0016135F"/>
    <w:rsid w:val="001638FE"/>
    <w:rsid w:val="00163F83"/>
    <w:rsid w:val="00164724"/>
    <w:rsid w:val="001653F3"/>
    <w:rsid w:val="001658F7"/>
    <w:rsid w:val="00165F43"/>
    <w:rsid w:val="0016645F"/>
    <w:rsid w:val="001717AD"/>
    <w:rsid w:val="00171B0D"/>
    <w:rsid w:val="0018160E"/>
    <w:rsid w:val="00182A8C"/>
    <w:rsid w:val="00183AF1"/>
    <w:rsid w:val="00183F73"/>
    <w:rsid w:val="001849C1"/>
    <w:rsid w:val="00185527"/>
    <w:rsid w:val="001862ED"/>
    <w:rsid w:val="00187F3F"/>
    <w:rsid w:val="00196AE5"/>
    <w:rsid w:val="00196F6F"/>
    <w:rsid w:val="00197603"/>
    <w:rsid w:val="00197DAE"/>
    <w:rsid w:val="001A1075"/>
    <w:rsid w:val="001A15A7"/>
    <w:rsid w:val="001A22A3"/>
    <w:rsid w:val="001A3721"/>
    <w:rsid w:val="001A7297"/>
    <w:rsid w:val="001A72C2"/>
    <w:rsid w:val="001A7317"/>
    <w:rsid w:val="001B021B"/>
    <w:rsid w:val="001B0B8F"/>
    <w:rsid w:val="001B0EB0"/>
    <w:rsid w:val="001B0F9F"/>
    <w:rsid w:val="001B336D"/>
    <w:rsid w:val="001B7040"/>
    <w:rsid w:val="001B70E5"/>
    <w:rsid w:val="001B7D14"/>
    <w:rsid w:val="001C13EB"/>
    <w:rsid w:val="001C27C4"/>
    <w:rsid w:val="001C362F"/>
    <w:rsid w:val="001C42ED"/>
    <w:rsid w:val="001C56B8"/>
    <w:rsid w:val="001C5754"/>
    <w:rsid w:val="001C794A"/>
    <w:rsid w:val="001D07A2"/>
    <w:rsid w:val="001D0875"/>
    <w:rsid w:val="001D1860"/>
    <w:rsid w:val="001D18C9"/>
    <w:rsid w:val="001D3283"/>
    <w:rsid w:val="001D3AB1"/>
    <w:rsid w:val="001D467B"/>
    <w:rsid w:val="001D5925"/>
    <w:rsid w:val="001D640C"/>
    <w:rsid w:val="001E0AD4"/>
    <w:rsid w:val="001E10C2"/>
    <w:rsid w:val="001E1576"/>
    <w:rsid w:val="001E1D3C"/>
    <w:rsid w:val="001E20FA"/>
    <w:rsid w:val="001E2453"/>
    <w:rsid w:val="001E4293"/>
    <w:rsid w:val="001E6F11"/>
    <w:rsid w:val="001F143E"/>
    <w:rsid w:val="001F1BF0"/>
    <w:rsid w:val="001F2E7E"/>
    <w:rsid w:val="001F43AC"/>
    <w:rsid w:val="001F4B21"/>
    <w:rsid w:val="001F62E6"/>
    <w:rsid w:val="001F7259"/>
    <w:rsid w:val="0020069B"/>
    <w:rsid w:val="00203E32"/>
    <w:rsid w:val="002047E9"/>
    <w:rsid w:val="00205308"/>
    <w:rsid w:val="00207707"/>
    <w:rsid w:val="00210313"/>
    <w:rsid w:val="00211207"/>
    <w:rsid w:val="00212DD7"/>
    <w:rsid w:val="00215AC0"/>
    <w:rsid w:val="00215BCA"/>
    <w:rsid w:val="002173C8"/>
    <w:rsid w:val="00217A6A"/>
    <w:rsid w:val="00220B60"/>
    <w:rsid w:val="00221BCB"/>
    <w:rsid w:val="002253B1"/>
    <w:rsid w:val="002258CB"/>
    <w:rsid w:val="00226E9E"/>
    <w:rsid w:val="00227C0C"/>
    <w:rsid w:val="00227D8C"/>
    <w:rsid w:val="0023285F"/>
    <w:rsid w:val="00234FF5"/>
    <w:rsid w:val="00235A25"/>
    <w:rsid w:val="00237789"/>
    <w:rsid w:val="00237B3E"/>
    <w:rsid w:val="00237ED4"/>
    <w:rsid w:val="00240B42"/>
    <w:rsid w:val="002426B6"/>
    <w:rsid w:val="002444BF"/>
    <w:rsid w:val="00245EBF"/>
    <w:rsid w:val="00247199"/>
    <w:rsid w:val="00250CB7"/>
    <w:rsid w:val="0025278D"/>
    <w:rsid w:val="00253678"/>
    <w:rsid w:val="0025385D"/>
    <w:rsid w:val="00254DEB"/>
    <w:rsid w:val="0025595E"/>
    <w:rsid w:val="0025640A"/>
    <w:rsid w:val="00256B5A"/>
    <w:rsid w:val="0025725E"/>
    <w:rsid w:val="00261F8E"/>
    <w:rsid w:val="00262CE0"/>
    <w:rsid w:val="00263FF7"/>
    <w:rsid w:val="00265E1B"/>
    <w:rsid w:val="00265EDE"/>
    <w:rsid w:val="00270E40"/>
    <w:rsid w:val="0028326B"/>
    <w:rsid w:val="002832BF"/>
    <w:rsid w:val="00283729"/>
    <w:rsid w:val="0028378F"/>
    <w:rsid w:val="00283D61"/>
    <w:rsid w:val="00284CD7"/>
    <w:rsid w:val="00285FC1"/>
    <w:rsid w:val="002876D7"/>
    <w:rsid w:val="00290187"/>
    <w:rsid w:val="00291E0B"/>
    <w:rsid w:val="002929F1"/>
    <w:rsid w:val="00296149"/>
    <w:rsid w:val="0029772F"/>
    <w:rsid w:val="002A0232"/>
    <w:rsid w:val="002A049E"/>
    <w:rsid w:val="002A195E"/>
    <w:rsid w:val="002A1FF7"/>
    <w:rsid w:val="002A3DE3"/>
    <w:rsid w:val="002B175B"/>
    <w:rsid w:val="002B48D1"/>
    <w:rsid w:val="002B5BE1"/>
    <w:rsid w:val="002B731C"/>
    <w:rsid w:val="002C0CF1"/>
    <w:rsid w:val="002C0EF4"/>
    <w:rsid w:val="002C19C8"/>
    <w:rsid w:val="002C6056"/>
    <w:rsid w:val="002D0829"/>
    <w:rsid w:val="002D0E27"/>
    <w:rsid w:val="002D15E7"/>
    <w:rsid w:val="002D17CA"/>
    <w:rsid w:val="002D662D"/>
    <w:rsid w:val="002E14C2"/>
    <w:rsid w:val="002E15F2"/>
    <w:rsid w:val="002E2AC3"/>
    <w:rsid w:val="002E2E30"/>
    <w:rsid w:val="002E4DE3"/>
    <w:rsid w:val="002E4F41"/>
    <w:rsid w:val="002E5B23"/>
    <w:rsid w:val="002E68C5"/>
    <w:rsid w:val="002E7244"/>
    <w:rsid w:val="002F1043"/>
    <w:rsid w:val="002F28B5"/>
    <w:rsid w:val="002F4A0F"/>
    <w:rsid w:val="002F5D4F"/>
    <w:rsid w:val="002F624F"/>
    <w:rsid w:val="003007F2"/>
    <w:rsid w:val="00302933"/>
    <w:rsid w:val="00304538"/>
    <w:rsid w:val="00305259"/>
    <w:rsid w:val="003055F8"/>
    <w:rsid w:val="0031012B"/>
    <w:rsid w:val="003104A6"/>
    <w:rsid w:val="00311220"/>
    <w:rsid w:val="00311284"/>
    <w:rsid w:val="003116B9"/>
    <w:rsid w:val="00313297"/>
    <w:rsid w:val="00313396"/>
    <w:rsid w:val="00316324"/>
    <w:rsid w:val="003202FF"/>
    <w:rsid w:val="0032084F"/>
    <w:rsid w:val="0032112B"/>
    <w:rsid w:val="00321C9D"/>
    <w:rsid w:val="00321CA8"/>
    <w:rsid w:val="00322FC2"/>
    <w:rsid w:val="00323065"/>
    <w:rsid w:val="0032325D"/>
    <w:rsid w:val="00326C09"/>
    <w:rsid w:val="00327FAD"/>
    <w:rsid w:val="00333CDE"/>
    <w:rsid w:val="00334413"/>
    <w:rsid w:val="003349B3"/>
    <w:rsid w:val="00334AB6"/>
    <w:rsid w:val="00336BE4"/>
    <w:rsid w:val="00337483"/>
    <w:rsid w:val="003378A6"/>
    <w:rsid w:val="00340FF0"/>
    <w:rsid w:val="003428DF"/>
    <w:rsid w:val="00345A97"/>
    <w:rsid w:val="0034788B"/>
    <w:rsid w:val="00347B48"/>
    <w:rsid w:val="00352249"/>
    <w:rsid w:val="0035258D"/>
    <w:rsid w:val="0035683D"/>
    <w:rsid w:val="00357AEC"/>
    <w:rsid w:val="003603AD"/>
    <w:rsid w:val="003631FC"/>
    <w:rsid w:val="00366902"/>
    <w:rsid w:val="0036752E"/>
    <w:rsid w:val="003679F5"/>
    <w:rsid w:val="00367AEA"/>
    <w:rsid w:val="00370FC9"/>
    <w:rsid w:val="00371BE4"/>
    <w:rsid w:val="00374FBE"/>
    <w:rsid w:val="00375135"/>
    <w:rsid w:val="00381FE6"/>
    <w:rsid w:val="00382527"/>
    <w:rsid w:val="00382F59"/>
    <w:rsid w:val="0038482D"/>
    <w:rsid w:val="00386277"/>
    <w:rsid w:val="00386853"/>
    <w:rsid w:val="00387564"/>
    <w:rsid w:val="00390C9A"/>
    <w:rsid w:val="00390FF0"/>
    <w:rsid w:val="003925C1"/>
    <w:rsid w:val="00392DC0"/>
    <w:rsid w:val="00395628"/>
    <w:rsid w:val="003970E4"/>
    <w:rsid w:val="003A1A37"/>
    <w:rsid w:val="003A1EB0"/>
    <w:rsid w:val="003A2BA4"/>
    <w:rsid w:val="003A2EBF"/>
    <w:rsid w:val="003A30D9"/>
    <w:rsid w:val="003A3FC4"/>
    <w:rsid w:val="003A406A"/>
    <w:rsid w:val="003A5B45"/>
    <w:rsid w:val="003A714A"/>
    <w:rsid w:val="003A7214"/>
    <w:rsid w:val="003A735B"/>
    <w:rsid w:val="003B00C6"/>
    <w:rsid w:val="003B01A3"/>
    <w:rsid w:val="003B03FA"/>
    <w:rsid w:val="003B25D3"/>
    <w:rsid w:val="003B2EA4"/>
    <w:rsid w:val="003B5BDB"/>
    <w:rsid w:val="003B6652"/>
    <w:rsid w:val="003C171D"/>
    <w:rsid w:val="003C2EB1"/>
    <w:rsid w:val="003C3656"/>
    <w:rsid w:val="003C491A"/>
    <w:rsid w:val="003C56D2"/>
    <w:rsid w:val="003C62DD"/>
    <w:rsid w:val="003C6AD2"/>
    <w:rsid w:val="003C73F1"/>
    <w:rsid w:val="003C7A64"/>
    <w:rsid w:val="003D0272"/>
    <w:rsid w:val="003D1301"/>
    <w:rsid w:val="003D13F1"/>
    <w:rsid w:val="003D1580"/>
    <w:rsid w:val="003D2404"/>
    <w:rsid w:val="003D2823"/>
    <w:rsid w:val="003D2AC2"/>
    <w:rsid w:val="003D2C00"/>
    <w:rsid w:val="003D34ED"/>
    <w:rsid w:val="003D474D"/>
    <w:rsid w:val="003E1B7B"/>
    <w:rsid w:val="003E21B2"/>
    <w:rsid w:val="003E6525"/>
    <w:rsid w:val="003E6892"/>
    <w:rsid w:val="003E7919"/>
    <w:rsid w:val="003F01EE"/>
    <w:rsid w:val="003F0F13"/>
    <w:rsid w:val="003F1961"/>
    <w:rsid w:val="003F1C7F"/>
    <w:rsid w:val="003F51E8"/>
    <w:rsid w:val="003F5241"/>
    <w:rsid w:val="003F70CE"/>
    <w:rsid w:val="0040061E"/>
    <w:rsid w:val="00402947"/>
    <w:rsid w:val="004038F8"/>
    <w:rsid w:val="00403FDC"/>
    <w:rsid w:val="0041029D"/>
    <w:rsid w:val="004119BB"/>
    <w:rsid w:val="00412192"/>
    <w:rsid w:val="004123F2"/>
    <w:rsid w:val="0041291B"/>
    <w:rsid w:val="00414464"/>
    <w:rsid w:val="00414FFB"/>
    <w:rsid w:val="00416084"/>
    <w:rsid w:val="0041624A"/>
    <w:rsid w:val="00416DBB"/>
    <w:rsid w:val="00422CC6"/>
    <w:rsid w:val="004235F3"/>
    <w:rsid w:val="00423C32"/>
    <w:rsid w:val="00425166"/>
    <w:rsid w:val="004253DE"/>
    <w:rsid w:val="004257BC"/>
    <w:rsid w:val="00425EBA"/>
    <w:rsid w:val="0043121A"/>
    <w:rsid w:val="00435367"/>
    <w:rsid w:val="00435903"/>
    <w:rsid w:val="004368CC"/>
    <w:rsid w:val="00437A56"/>
    <w:rsid w:val="00441911"/>
    <w:rsid w:val="00442144"/>
    <w:rsid w:val="004428D4"/>
    <w:rsid w:val="00443F6F"/>
    <w:rsid w:val="0044506A"/>
    <w:rsid w:val="004453BA"/>
    <w:rsid w:val="00445941"/>
    <w:rsid w:val="00445984"/>
    <w:rsid w:val="0044603E"/>
    <w:rsid w:val="00447030"/>
    <w:rsid w:val="00447F10"/>
    <w:rsid w:val="00450A19"/>
    <w:rsid w:val="00452ECA"/>
    <w:rsid w:val="00453143"/>
    <w:rsid w:val="00453559"/>
    <w:rsid w:val="0045361E"/>
    <w:rsid w:val="0045447E"/>
    <w:rsid w:val="00461224"/>
    <w:rsid w:val="00463661"/>
    <w:rsid w:val="00464330"/>
    <w:rsid w:val="0046448A"/>
    <w:rsid w:val="0046622D"/>
    <w:rsid w:val="0046699D"/>
    <w:rsid w:val="00466D7B"/>
    <w:rsid w:val="00466EA8"/>
    <w:rsid w:val="00467DDF"/>
    <w:rsid w:val="00470CD8"/>
    <w:rsid w:val="004714B6"/>
    <w:rsid w:val="0047625A"/>
    <w:rsid w:val="00477567"/>
    <w:rsid w:val="00477D63"/>
    <w:rsid w:val="0048060B"/>
    <w:rsid w:val="00481E49"/>
    <w:rsid w:val="004845CC"/>
    <w:rsid w:val="0048474B"/>
    <w:rsid w:val="00484D2D"/>
    <w:rsid w:val="00491137"/>
    <w:rsid w:val="00491836"/>
    <w:rsid w:val="00492F93"/>
    <w:rsid w:val="00494C9F"/>
    <w:rsid w:val="00494F3C"/>
    <w:rsid w:val="004965E4"/>
    <w:rsid w:val="00497091"/>
    <w:rsid w:val="00497963"/>
    <w:rsid w:val="004979B9"/>
    <w:rsid w:val="004A0470"/>
    <w:rsid w:val="004A061B"/>
    <w:rsid w:val="004A0A90"/>
    <w:rsid w:val="004A160C"/>
    <w:rsid w:val="004A3579"/>
    <w:rsid w:val="004A3FDD"/>
    <w:rsid w:val="004A7406"/>
    <w:rsid w:val="004B2276"/>
    <w:rsid w:val="004B3A15"/>
    <w:rsid w:val="004B645C"/>
    <w:rsid w:val="004B6AEB"/>
    <w:rsid w:val="004B79ED"/>
    <w:rsid w:val="004C0BAC"/>
    <w:rsid w:val="004C58FF"/>
    <w:rsid w:val="004C5E8D"/>
    <w:rsid w:val="004C6AA0"/>
    <w:rsid w:val="004C7E5E"/>
    <w:rsid w:val="004C7F9B"/>
    <w:rsid w:val="004D0828"/>
    <w:rsid w:val="004D0F5F"/>
    <w:rsid w:val="004D1C23"/>
    <w:rsid w:val="004D2D03"/>
    <w:rsid w:val="004D5B88"/>
    <w:rsid w:val="004D5C54"/>
    <w:rsid w:val="004D72FF"/>
    <w:rsid w:val="004E119F"/>
    <w:rsid w:val="004E2161"/>
    <w:rsid w:val="004E2AB5"/>
    <w:rsid w:val="004E3545"/>
    <w:rsid w:val="004E5123"/>
    <w:rsid w:val="004E6B4F"/>
    <w:rsid w:val="004E74A9"/>
    <w:rsid w:val="004F040D"/>
    <w:rsid w:val="004F3AF0"/>
    <w:rsid w:val="004F4110"/>
    <w:rsid w:val="004F4941"/>
    <w:rsid w:val="004F52D4"/>
    <w:rsid w:val="004F6841"/>
    <w:rsid w:val="004F6D23"/>
    <w:rsid w:val="0050022E"/>
    <w:rsid w:val="00501259"/>
    <w:rsid w:val="00502C9D"/>
    <w:rsid w:val="00502E65"/>
    <w:rsid w:val="00504DA9"/>
    <w:rsid w:val="00505320"/>
    <w:rsid w:val="00505504"/>
    <w:rsid w:val="00505913"/>
    <w:rsid w:val="005079E0"/>
    <w:rsid w:val="00507FD5"/>
    <w:rsid w:val="00512300"/>
    <w:rsid w:val="00513A5B"/>
    <w:rsid w:val="0051506B"/>
    <w:rsid w:val="00515C98"/>
    <w:rsid w:val="00516DD9"/>
    <w:rsid w:val="00522974"/>
    <w:rsid w:val="00523B3D"/>
    <w:rsid w:val="005243AE"/>
    <w:rsid w:val="00524CDF"/>
    <w:rsid w:val="005255FC"/>
    <w:rsid w:val="00526371"/>
    <w:rsid w:val="005267BE"/>
    <w:rsid w:val="00530346"/>
    <w:rsid w:val="00530952"/>
    <w:rsid w:val="00530CEC"/>
    <w:rsid w:val="005321B9"/>
    <w:rsid w:val="00533961"/>
    <w:rsid w:val="00535351"/>
    <w:rsid w:val="005374EB"/>
    <w:rsid w:val="00537DA5"/>
    <w:rsid w:val="00543F56"/>
    <w:rsid w:val="00544719"/>
    <w:rsid w:val="00547227"/>
    <w:rsid w:val="005513FE"/>
    <w:rsid w:val="00551E59"/>
    <w:rsid w:val="0055346A"/>
    <w:rsid w:val="00555A61"/>
    <w:rsid w:val="00555B11"/>
    <w:rsid w:val="00555CC2"/>
    <w:rsid w:val="00556088"/>
    <w:rsid w:val="005604BA"/>
    <w:rsid w:val="0057170B"/>
    <w:rsid w:val="00571ED8"/>
    <w:rsid w:val="00575DC8"/>
    <w:rsid w:val="005771FE"/>
    <w:rsid w:val="00580E8E"/>
    <w:rsid w:val="00581B26"/>
    <w:rsid w:val="0058586C"/>
    <w:rsid w:val="00585BEB"/>
    <w:rsid w:val="005874DE"/>
    <w:rsid w:val="00591782"/>
    <w:rsid w:val="0059287A"/>
    <w:rsid w:val="005943AB"/>
    <w:rsid w:val="00594B29"/>
    <w:rsid w:val="00594D29"/>
    <w:rsid w:val="00595381"/>
    <w:rsid w:val="00595C4C"/>
    <w:rsid w:val="00596162"/>
    <w:rsid w:val="00596C0E"/>
    <w:rsid w:val="00596C10"/>
    <w:rsid w:val="005A0492"/>
    <w:rsid w:val="005A209E"/>
    <w:rsid w:val="005A3256"/>
    <w:rsid w:val="005A3CBA"/>
    <w:rsid w:val="005A44E2"/>
    <w:rsid w:val="005A6BB4"/>
    <w:rsid w:val="005A7679"/>
    <w:rsid w:val="005A7CCB"/>
    <w:rsid w:val="005A7E5F"/>
    <w:rsid w:val="005B251D"/>
    <w:rsid w:val="005B511E"/>
    <w:rsid w:val="005B5511"/>
    <w:rsid w:val="005B7C8D"/>
    <w:rsid w:val="005C2116"/>
    <w:rsid w:val="005C3EBF"/>
    <w:rsid w:val="005C4D93"/>
    <w:rsid w:val="005C6370"/>
    <w:rsid w:val="005C6B29"/>
    <w:rsid w:val="005C7E4D"/>
    <w:rsid w:val="005D04F1"/>
    <w:rsid w:val="005D2254"/>
    <w:rsid w:val="005D4A00"/>
    <w:rsid w:val="005D4BAF"/>
    <w:rsid w:val="005D589C"/>
    <w:rsid w:val="005E1DA8"/>
    <w:rsid w:val="005E48DE"/>
    <w:rsid w:val="005E4E26"/>
    <w:rsid w:val="005E4F4E"/>
    <w:rsid w:val="005E5ACF"/>
    <w:rsid w:val="005E76DA"/>
    <w:rsid w:val="005F1AAB"/>
    <w:rsid w:val="005F4469"/>
    <w:rsid w:val="005F44E8"/>
    <w:rsid w:val="005F5550"/>
    <w:rsid w:val="005F672B"/>
    <w:rsid w:val="005F6E2E"/>
    <w:rsid w:val="00602766"/>
    <w:rsid w:val="0060388B"/>
    <w:rsid w:val="00603CA5"/>
    <w:rsid w:val="0060748F"/>
    <w:rsid w:val="006113E9"/>
    <w:rsid w:val="0061153A"/>
    <w:rsid w:val="00612E79"/>
    <w:rsid w:val="00616B72"/>
    <w:rsid w:val="00621C2D"/>
    <w:rsid w:val="00621D43"/>
    <w:rsid w:val="0062440E"/>
    <w:rsid w:val="0062520F"/>
    <w:rsid w:val="00625770"/>
    <w:rsid w:val="00625EC8"/>
    <w:rsid w:val="00626D89"/>
    <w:rsid w:val="006323D9"/>
    <w:rsid w:val="006324DF"/>
    <w:rsid w:val="0063380E"/>
    <w:rsid w:val="00634F55"/>
    <w:rsid w:val="00635EA0"/>
    <w:rsid w:val="00640A18"/>
    <w:rsid w:val="00640BF7"/>
    <w:rsid w:val="006421EE"/>
    <w:rsid w:val="00642D2B"/>
    <w:rsid w:val="00644AE6"/>
    <w:rsid w:val="00646124"/>
    <w:rsid w:val="006461E8"/>
    <w:rsid w:val="00652F35"/>
    <w:rsid w:val="00652FA8"/>
    <w:rsid w:val="00653216"/>
    <w:rsid w:val="00653370"/>
    <w:rsid w:val="00654792"/>
    <w:rsid w:val="00655E36"/>
    <w:rsid w:val="00657109"/>
    <w:rsid w:val="006612B0"/>
    <w:rsid w:val="006617FE"/>
    <w:rsid w:val="00663609"/>
    <w:rsid w:val="00663830"/>
    <w:rsid w:val="00666155"/>
    <w:rsid w:val="0066746F"/>
    <w:rsid w:val="00667E3E"/>
    <w:rsid w:val="006719E2"/>
    <w:rsid w:val="00671CF0"/>
    <w:rsid w:val="00673709"/>
    <w:rsid w:val="0067462B"/>
    <w:rsid w:val="00674C17"/>
    <w:rsid w:val="006750AC"/>
    <w:rsid w:val="00675287"/>
    <w:rsid w:val="00675C74"/>
    <w:rsid w:val="00676983"/>
    <w:rsid w:val="00676FB6"/>
    <w:rsid w:val="00680858"/>
    <w:rsid w:val="00682C39"/>
    <w:rsid w:val="00686AB7"/>
    <w:rsid w:val="006874D7"/>
    <w:rsid w:val="006876F0"/>
    <w:rsid w:val="00690A68"/>
    <w:rsid w:val="00692D8D"/>
    <w:rsid w:val="0069363F"/>
    <w:rsid w:val="00695194"/>
    <w:rsid w:val="006A0E04"/>
    <w:rsid w:val="006A1C3D"/>
    <w:rsid w:val="006B083D"/>
    <w:rsid w:val="006B30DF"/>
    <w:rsid w:val="006B3572"/>
    <w:rsid w:val="006B5A49"/>
    <w:rsid w:val="006B6380"/>
    <w:rsid w:val="006B65BE"/>
    <w:rsid w:val="006B670E"/>
    <w:rsid w:val="006B7B75"/>
    <w:rsid w:val="006C028D"/>
    <w:rsid w:val="006C087B"/>
    <w:rsid w:val="006C4423"/>
    <w:rsid w:val="006C4821"/>
    <w:rsid w:val="006C6650"/>
    <w:rsid w:val="006C77D1"/>
    <w:rsid w:val="006C7A09"/>
    <w:rsid w:val="006D17CF"/>
    <w:rsid w:val="006D294F"/>
    <w:rsid w:val="006D4007"/>
    <w:rsid w:val="006D4D50"/>
    <w:rsid w:val="006D648E"/>
    <w:rsid w:val="006E0617"/>
    <w:rsid w:val="006E0B7F"/>
    <w:rsid w:val="006E1976"/>
    <w:rsid w:val="006E2540"/>
    <w:rsid w:val="006E26A6"/>
    <w:rsid w:val="006E408F"/>
    <w:rsid w:val="006E497A"/>
    <w:rsid w:val="006E5425"/>
    <w:rsid w:val="006E547E"/>
    <w:rsid w:val="006E572D"/>
    <w:rsid w:val="006E575D"/>
    <w:rsid w:val="006E7CBE"/>
    <w:rsid w:val="006F01EF"/>
    <w:rsid w:val="006F0DF9"/>
    <w:rsid w:val="006F227D"/>
    <w:rsid w:val="006F2518"/>
    <w:rsid w:val="006F502F"/>
    <w:rsid w:val="006F5E41"/>
    <w:rsid w:val="006F662D"/>
    <w:rsid w:val="006F7CE9"/>
    <w:rsid w:val="0070140B"/>
    <w:rsid w:val="00702387"/>
    <w:rsid w:val="007036FA"/>
    <w:rsid w:val="00703C67"/>
    <w:rsid w:val="00703CB0"/>
    <w:rsid w:val="007044A7"/>
    <w:rsid w:val="00704E86"/>
    <w:rsid w:val="0070539D"/>
    <w:rsid w:val="00705B20"/>
    <w:rsid w:val="00706817"/>
    <w:rsid w:val="00706A99"/>
    <w:rsid w:val="00706AE8"/>
    <w:rsid w:val="00706D82"/>
    <w:rsid w:val="007070AC"/>
    <w:rsid w:val="0071080F"/>
    <w:rsid w:val="00710BAD"/>
    <w:rsid w:val="0071226A"/>
    <w:rsid w:val="0071533B"/>
    <w:rsid w:val="0071579E"/>
    <w:rsid w:val="007157CA"/>
    <w:rsid w:val="00715A1A"/>
    <w:rsid w:val="00715F41"/>
    <w:rsid w:val="00716A6B"/>
    <w:rsid w:val="0071773D"/>
    <w:rsid w:val="007247A4"/>
    <w:rsid w:val="00725BBE"/>
    <w:rsid w:val="00725C32"/>
    <w:rsid w:val="00726E97"/>
    <w:rsid w:val="0072792F"/>
    <w:rsid w:val="0073021C"/>
    <w:rsid w:val="00732F3A"/>
    <w:rsid w:val="00734827"/>
    <w:rsid w:val="0073635C"/>
    <w:rsid w:val="00736420"/>
    <w:rsid w:val="00736C68"/>
    <w:rsid w:val="00737E96"/>
    <w:rsid w:val="007413CD"/>
    <w:rsid w:val="00742516"/>
    <w:rsid w:val="00744F68"/>
    <w:rsid w:val="00745072"/>
    <w:rsid w:val="007457F7"/>
    <w:rsid w:val="00745DA0"/>
    <w:rsid w:val="00746323"/>
    <w:rsid w:val="007476CE"/>
    <w:rsid w:val="007506B4"/>
    <w:rsid w:val="00752EBE"/>
    <w:rsid w:val="00752F87"/>
    <w:rsid w:val="00753B1B"/>
    <w:rsid w:val="007563DB"/>
    <w:rsid w:val="007566DF"/>
    <w:rsid w:val="007574F0"/>
    <w:rsid w:val="00760A92"/>
    <w:rsid w:val="00760ED2"/>
    <w:rsid w:val="0076146D"/>
    <w:rsid w:val="00761514"/>
    <w:rsid w:val="007625AC"/>
    <w:rsid w:val="007629AB"/>
    <w:rsid w:val="00762F8D"/>
    <w:rsid w:val="00763359"/>
    <w:rsid w:val="00763D68"/>
    <w:rsid w:val="007646D8"/>
    <w:rsid w:val="00765405"/>
    <w:rsid w:val="0076613D"/>
    <w:rsid w:val="00767368"/>
    <w:rsid w:val="00767A3E"/>
    <w:rsid w:val="007731FA"/>
    <w:rsid w:val="00774BCE"/>
    <w:rsid w:val="00774FA5"/>
    <w:rsid w:val="00775A36"/>
    <w:rsid w:val="00775F60"/>
    <w:rsid w:val="0077696E"/>
    <w:rsid w:val="00780E0C"/>
    <w:rsid w:val="00780E97"/>
    <w:rsid w:val="00781B7C"/>
    <w:rsid w:val="0078380D"/>
    <w:rsid w:val="00783DE6"/>
    <w:rsid w:val="00784757"/>
    <w:rsid w:val="00785AE9"/>
    <w:rsid w:val="007863F8"/>
    <w:rsid w:val="00786582"/>
    <w:rsid w:val="0078694E"/>
    <w:rsid w:val="00786CD8"/>
    <w:rsid w:val="00787821"/>
    <w:rsid w:val="007907E4"/>
    <w:rsid w:val="0079111D"/>
    <w:rsid w:val="00791490"/>
    <w:rsid w:val="0079224F"/>
    <w:rsid w:val="007926D0"/>
    <w:rsid w:val="00792FCF"/>
    <w:rsid w:val="00793C9E"/>
    <w:rsid w:val="00796957"/>
    <w:rsid w:val="007A69C0"/>
    <w:rsid w:val="007A6A22"/>
    <w:rsid w:val="007B00D1"/>
    <w:rsid w:val="007B404B"/>
    <w:rsid w:val="007B4CAA"/>
    <w:rsid w:val="007B723E"/>
    <w:rsid w:val="007B7AB6"/>
    <w:rsid w:val="007B7D72"/>
    <w:rsid w:val="007C0761"/>
    <w:rsid w:val="007C0D87"/>
    <w:rsid w:val="007C0EEC"/>
    <w:rsid w:val="007C1157"/>
    <w:rsid w:val="007C131F"/>
    <w:rsid w:val="007C1F86"/>
    <w:rsid w:val="007C350B"/>
    <w:rsid w:val="007C424E"/>
    <w:rsid w:val="007C601D"/>
    <w:rsid w:val="007C794F"/>
    <w:rsid w:val="007C7BB2"/>
    <w:rsid w:val="007D1341"/>
    <w:rsid w:val="007D231D"/>
    <w:rsid w:val="007D234C"/>
    <w:rsid w:val="007D2E55"/>
    <w:rsid w:val="007D43DE"/>
    <w:rsid w:val="007D4514"/>
    <w:rsid w:val="007D4A81"/>
    <w:rsid w:val="007D6750"/>
    <w:rsid w:val="007D6D0B"/>
    <w:rsid w:val="007D7E25"/>
    <w:rsid w:val="007E02C4"/>
    <w:rsid w:val="007E20E8"/>
    <w:rsid w:val="007E225B"/>
    <w:rsid w:val="007E2E09"/>
    <w:rsid w:val="007E641A"/>
    <w:rsid w:val="007E7759"/>
    <w:rsid w:val="007F0FA5"/>
    <w:rsid w:val="007F1307"/>
    <w:rsid w:val="007F1F53"/>
    <w:rsid w:val="007F39DC"/>
    <w:rsid w:val="007F5380"/>
    <w:rsid w:val="007F55DF"/>
    <w:rsid w:val="007F7DB9"/>
    <w:rsid w:val="00801227"/>
    <w:rsid w:val="008012E3"/>
    <w:rsid w:val="008023DA"/>
    <w:rsid w:val="00802BAC"/>
    <w:rsid w:val="008036E9"/>
    <w:rsid w:val="00804811"/>
    <w:rsid w:val="00805A7C"/>
    <w:rsid w:val="008070AB"/>
    <w:rsid w:val="008076A6"/>
    <w:rsid w:val="00807737"/>
    <w:rsid w:val="00807738"/>
    <w:rsid w:val="00807D98"/>
    <w:rsid w:val="00807DF6"/>
    <w:rsid w:val="008133B6"/>
    <w:rsid w:val="00813E96"/>
    <w:rsid w:val="008218C3"/>
    <w:rsid w:val="00822409"/>
    <w:rsid w:val="008225F4"/>
    <w:rsid w:val="00822F33"/>
    <w:rsid w:val="00824163"/>
    <w:rsid w:val="0082500A"/>
    <w:rsid w:val="00830815"/>
    <w:rsid w:val="008310FE"/>
    <w:rsid w:val="00834194"/>
    <w:rsid w:val="008341BC"/>
    <w:rsid w:val="00834B42"/>
    <w:rsid w:val="00837413"/>
    <w:rsid w:val="00840171"/>
    <w:rsid w:val="00841E38"/>
    <w:rsid w:val="008424FA"/>
    <w:rsid w:val="008435C2"/>
    <w:rsid w:val="00843B33"/>
    <w:rsid w:val="00846EAB"/>
    <w:rsid w:val="00852212"/>
    <w:rsid w:val="008526F7"/>
    <w:rsid w:val="008529DB"/>
    <w:rsid w:val="00852B57"/>
    <w:rsid w:val="00853158"/>
    <w:rsid w:val="00856561"/>
    <w:rsid w:val="00856DA5"/>
    <w:rsid w:val="00857893"/>
    <w:rsid w:val="0086040C"/>
    <w:rsid w:val="008606DD"/>
    <w:rsid w:val="00863EA1"/>
    <w:rsid w:val="00864421"/>
    <w:rsid w:val="008655BD"/>
    <w:rsid w:val="008660D3"/>
    <w:rsid w:val="00866286"/>
    <w:rsid w:val="00867BF0"/>
    <w:rsid w:val="00870C77"/>
    <w:rsid w:val="00870E32"/>
    <w:rsid w:val="00871555"/>
    <w:rsid w:val="0087243A"/>
    <w:rsid w:val="00873243"/>
    <w:rsid w:val="00873456"/>
    <w:rsid w:val="008737F8"/>
    <w:rsid w:val="0087448C"/>
    <w:rsid w:val="008770CA"/>
    <w:rsid w:val="008801E3"/>
    <w:rsid w:val="008805B5"/>
    <w:rsid w:val="0088181E"/>
    <w:rsid w:val="0088253A"/>
    <w:rsid w:val="00882540"/>
    <w:rsid w:val="00884392"/>
    <w:rsid w:val="00886616"/>
    <w:rsid w:val="00886E65"/>
    <w:rsid w:val="0089038C"/>
    <w:rsid w:val="00890A4A"/>
    <w:rsid w:val="00890A98"/>
    <w:rsid w:val="0089274B"/>
    <w:rsid w:val="00893C27"/>
    <w:rsid w:val="00893DDE"/>
    <w:rsid w:val="00894A6A"/>
    <w:rsid w:val="00895277"/>
    <w:rsid w:val="00895FC9"/>
    <w:rsid w:val="00897AF9"/>
    <w:rsid w:val="008A0875"/>
    <w:rsid w:val="008A16BE"/>
    <w:rsid w:val="008A1CF9"/>
    <w:rsid w:val="008A31B8"/>
    <w:rsid w:val="008A34F6"/>
    <w:rsid w:val="008A4BEE"/>
    <w:rsid w:val="008A541B"/>
    <w:rsid w:val="008A5D1A"/>
    <w:rsid w:val="008A64B4"/>
    <w:rsid w:val="008A749C"/>
    <w:rsid w:val="008A74E4"/>
    <w:rsid w:val="008B0422"/>
    <w:rsid w:val="008B0982"/>
    <w:rsid w:val="008B14A2"/>
    <w:rsid w:val="008B1E0D"/>
    <w:rsid w:val="008B2656"/>
    <w:rsid w:val="008B2865"/>
    <w:rsid w:val="008B4B1B"/>
    <w:rsid w:val="008B4C34"/>
    <w:rsid w:val="008B5690"/>
    <w:rsid w:val="008B57A9"/>
    <w:rsid w:val="008B60A5"/>
    <w:rsid w:val="008B703F"/>
    <w:rsid w:val="008B7858"/>
    <w:rsid w:val="008C2636"/>
    <w:rsid w:val="008C2A3D"/>
    <w:rsid w:val="008C7781"/>
    <w:rsid w:val="008D1378"/>
    <w:rsid w:val="008D20CD"/>
    <w:rsid w:val="008D358E"/>
    <w:rsid w:val="008D48B2"/>
    <w:rsid w:val="008D5ED1"/>
    <w:rsid w:val="008D7FA1"/>
    <w:rsid w:val="008E12D2"/>
    <w:rsid w:val="008E1358"/>
    <w:rsid w:val="008E29C0"/>
    <w:rsid w:val="008E39DF"/>
    <w:rsid w:val="008E5509"/>
    <w:rsid w:val="008E5606"/>
    <w:rsid w:val="008E73B9"/>
    <w:rsid w:val="008E7E27"/>
    <w:rsid w:val="008F16A7"/>
    <w:rsid w:val="008F28A4"/>
    <w:rsid w:val="008F295B"/>
    <w:rsid w:val="008F45C9"/>
    <w:rsid w:val="008F474F"/>
    <w:rsid w:val="008F5E05"/>
    <w:rsid w:val="008F6F51"/>
    <w:rsid w:val="008F7D50"/>
    <w:rsid w:val="0090270B"/>
    <w:rsid w:val="00904E6C"/>
    <w:rsid w:val="00907F42"/>
    <w:rsid w:val="00911A7E"/>
    <w:rsid w:val="00911B4C"/>
    <w:rsid w:val="00911F1D"/>
    <w:rsid w:val="00912614"/>
    <w:rsid w:val="0091280B"/>
    <w:rsid w:val="00914DFC"/>
    <w:rsid w:val="00915407"/>
    <w:rsid w:val="009154D7"/>
    <w:rsid w:val="00916C22"/>
    <w:rsid w:val="00916D3D"/>
    <w:rsid w:val="00917178"/>
    <w:rsid w:val="00920F8A"/>
    <w:rsid w:val="009214EE"/>
    <w:rsid w:val="00925480"/>
    <w:rsid w:val="00930BB2"/>
    <w:rsid w:val="00933966"/>
    <w:rsid w:val="009346DE"/>
    <w:rsid w:val="00934B7A"/>
    <w:rsid w:val="00935E7F"/>
    <w:rsid w:val="00940F85"/>
    <w:rsid w:val="0094117B"/>
    <w:rsid w:val="00942077"/>
    <w:rsid w:val="009429EC"/>
    <w:rsid w:val="00944021"/>
    <w:rsid w:val="0094456D"/>
    <w:rsid w:val="00945E51"/>
    <w:rsid w:val="00945FFE"/>
    <w:rsid w:val="0094763E"/>
    <w:rsid w:val="00947CE0"/>
    <w:rsid w:val="0095136E"/>
    <w:rsid w:val="00952B08"/>
    <w:rsid w:val="00952E2D"/>
    <w:rsid w:val="00952F1E"/>
    <w:rsid w:val="009540C5"/>
    <w:rsid w:val="00957DAD"/>
    <w:rsid w:val="0096011D"/>
    <w:rsid w:val="00960938"/>
    <w:rsid w:val="00961C7E"/>
    <w:rsid w:val="009639C2"/>
    <w:rsid w:val="0096434C"/>
    <w:rsid w:val="00964AF3"/>
    <w:rsid w:val="00965C5C"/>
    <w:rsid w:val="009678F2"/>
    <w:rsid w:val="0097024F"/>
    <w:rsid w:val="00970525"/>
    <w:rsid w:val="00972683"/>
    <w:rsid w:val="00972D98"/>
    <w:rsid w:val="00972E0F"/>
    <w:rsid w:val="009735A2"/>
    <w:rsid w:val="009736E6"/>
    <w:rsid w:val="00974B3D"/>
    <w:rsid w:val="00974D52"/>
    <w:rsid w:val="00975656"/>
    <w:rsid w:val="00977451"/>
    <w:rsid w:val="00980866"/>
    <w:rsid w:val="00982284"/>
    <w:rsid w:val="00982796"/>
    <w:rsid w:val="00983DD1"/>
    <w:rsid w:val="009843CF"/>
    <w:rsid w:val="009843F8"/>
    <w:rsid w:val="00984632"/>
    <w:rsid w:val="00985BE0"/>
    <w:rsid w:val="00985DA7"/>
    <w:rsid w:val="00986A09"/>
    <w:rsid w:val="009876AF"/>
    <w:rsid w:val="00993E47"/>
    <w:rsid w:val="009A1440"/>
    <w:rsid w:val="009A188E"/>
    <w:rsid w:val="009A24A2"/>
    <w:rsid w:val="009A2D6C"/>
    <w:rsid w:val="009A3301"/>
    <w:rsid w:val="009A4D89"/>
    <w:rsid w:val="009A6C37"/>
    <w:rsid w:val="009A7057"/>
    <w:rsid w:val="009A7444"/>
    <w:rsid w:val="009A7AE9"/>
    <w:rsid w:val="009B0305"/>
    <w:rsid w:val="009B18FC"/>
    <w:rsid w:val="009B21D8"/>
    <w:rsid w:val="009B41BF"/>
    <w:rsid w:val="009B49F3"/>
    <w:rsid w:val="009B4B88"/>
    <w:rsid w:val="009B5B74"/>
    <w:rsid w:val="009B5C71"/>
    <w:rsid w:val="009B6D90"/>
    <w:rsid w:val="009B6E22"/>
    <w:rsid w:val="009C06A6"/>
    <w:rsid w:val="009C0EF7"/>
    <w:rsid w:val="009C2789"/>
    <w:rsid w:val="009C574B"/>
    <w:rsid w:val="009D09BD"/>
    <w:rsid w:val="009D10F4"/>
    <w:rsid w:val="009D2430"/>
    <w:rsid w:val="009D417E"/>
    <w:rsid w:val="009D421F"/>
    <w:rsid w:val="009D52FE"/>
    <w:rsid w:val="009D6CE5"/>
    <w:rsid w:val="009E04F3"/>
    <w:rsid w:val="009E1860"/>
    <w:rsid w:val="009E22BA"/>
    <w:rsid w:val="009E28CD"/>
    <w:rsid w:val="009E34CD"/>
    <w:rsid w:val="009E4281"/>
    <w:rsid w:val="009E4EE2"/>
    <w:rsid w:val="009E50D4"/>
    <w:rsid w:val="009E52EE"/>
    <w:rsid w:val="009E6109"/>
    <w:rsid w:val="009E648A"/>
    <w:rsid w:val="009E7114"/>
    <w:rsid w:val="009F190B"/>
    <w:rsid w:val="009F21C3"/>
    <w:rsid w:val="009F296B"/>
    <w:rsid w:val="009F2FDF"/>
    <w:rsid w:val="009F36ED"/>
    <w:rsid w:val="009F400D"/>
    <w:rsid w:val="009F623C"/>
    <w:rsid w:val="009F69B7"/>
    <w:rsid w:val="009F6B3C"/>
    <w:rsid w:val="009F6D19"/>
    <w:rsid w:val="009F7B2E"/>
    <w:rsid w:val="00A014AA"/>
    <w:rsid w:val="00A018D3"/>
    <w:rsid w:val="00A020BE"/>
    <w:rsid w:val="00A023A1"/>
    <w:rsid w:val="00A046D4"/>
    <w:rsid w:val="00A0522F"/>
    <w:rsid w:val="00A074DE"/>
    <w:rsid w:val="00A07ED3"/>
    <w:rsid w:val="00A12AC3"/>
    <w:rsid w:val="00A1369E"/>
    <w:rsid w:val="00A1406F"/>
    <w:rsid w:val="00A156C7"/>
    <w:rsid w:val="00A15A08"/>
    <w:rsid w:val="00A16EFE"/>
    <w:rsid w:val="00A17CE1"/>
    <w:rsid w:val="00A207CA"/>
    <w:rsid w:val="00A22115"/>
    <w:rsid w:val="00A24D66"/>
    <w:rsid w:val="00A25F32"/>
    <w:rsid w:val="00A32B9D"/>
    <w:rsid w:val="00A33E10"/>
    <w:rsid w:val="00A37DC2"/>
    <w:rsid w:val="00A37FBA"/>
    <w:rsid w:val="00A40D41"/>
    <w:rsid w:val="00A4123D"/>
    <w:rsid w:val="00A413C6"/>
    <w:rsid w:val="00A41909"/>
    <w:rsid w:val="00A42BB3"/>
    <w:rsid w:val="00A42C80"/>
    <w:rsid w:val="00A43D81"/>
    <w:rsid w:val="00A443E0"/>
    <w:rsid w:val="00A4739A"/>
    <w:rsid w:val="00A4766D"/>
    <w:rsid w:val="00A5117B"/>
    <w:rsid w:val="00A52D1D"/>
    <w:rsid w:val="00A54C48"/>
    <w:rsid w:val="00A5527B"/>
    <w:rsid w:val="00A60A77"/>
    <w:rsid w:val="00A60D86"/>
    <w:rsid w:val="00A617E4"/>
    <w:rsid w:val="00A61A2A"/>
    <w:rsid w:val="00A64BE2"/>
    <w:rsid w:val="00A66A02"/>
    <w:rsid w:val="00A706FA"/>
    <w:rsid w:val="00A74B40"/>
    <w:rsid w:val="00A75C5C"/>
    <w:rsid w:val="00A761C0"/>
    <w:rsid w:val="00A812D6"/>
    <w:rsid w:val="00A81569"/>
    <w:rsid w:val="00A83D29"/>
    <w:rsid w:val="00A84531"/>
    <w:rsid w:val="00A863A3"/>
    <w:rsid w:val="00A8692D"/>
    <w:rsid w:val="00A90742"/>
    <w:rsid w:val="00A9077A"/>
    <w:rsid w:val="00A92D82"/>
    <w:rsid w:val="00A9423C"/>
    <w:rsid w:val="00A94776"/>
    <w:rsid w:val="00A94A13"/>
    <w:rsid w:val="00A94DD1"/>
    <w:rsid w:val="00AA14EA"/>
    <w:rsid w:val="00AA2281"/>
    <w:rsid w:val="00AA3BEE"/>
    <w:rsid w:val="00AA6216"/>
    <w:rsid w:val="00AA6858"/>
    <w:rsid w:val="00AA6AE4"/>
    <w:rsid w:val="00AA7AFC"/>
    <w:rsid w:val="00AB0EF8"/>
    <w:rsid w:val="00AB1781"/>
    <w:rsid w:val="00AB4459"/>
    <w:rsid w:val="00AB584C"/>
    <w:rsid w:val="00AB69E3"/>
    <w:rsid w:val="00AC3062"/>
    <w:rsid w:val="00AC4D65"/>
    <w:rsid w:val="00AC570E"/>
    <w:rsid w:val="00AC6953"/>
    <w:rsid w:val="00AD0ACE"/>
    <w:rsid w:val="00AD0F51"/>
    <w:rsid w:val="00AD289C"/>
    <w:rsid w:val="00AD3920"/>
    <w:rsid w:val="00AD4158"/>
    <w:rsid w:val="00AD5238"/>
    <w:rsid w:val="00AD5A6E"/>
    <w:rsid w:val="00AE2AA9"/>
    <w:rsid w:val="00AE4C3D"/>
    <w:rsid w:val="00AE5962"/>
    <w:rsid w:val="00AE7CE3"/>
    <w:rsid w:val="00AE7D90"/>
    <w:rsid w:val="00AE7F45"/>
    <w:rsid w:val="00AF0199"/>
    <w:rsid w:val="00AF1164"/>
    <w:rsid w:val="00AF2C91"/>
    <w:rsid w:val="00AF3F96"/>
    <w:rsid w:val="00AF5520"/>
    <w:rsid w:val="00AF6856"/>
    <w:rsid w:val="00AF7DE6"/>
    <w:rsid w:val="00B00FB5"/>
    <w:rsid w:val="00B03F24"/>
    <w:rsid w:val="00B04003"/>
    <w:rsid w:val="00B0759B"/>
    <w:rsid w:val="00B10BCD"/>
    <w:rsid w:val="00B133E0"/>
    <w:rsid w:val="00B14AB3"/>
    <w:rsid w:val="00B16F9A"/>
    <w:rsid w:val="00B17475"/>
    <w:rsid w:val="00B175D6"/>
    <w:rsid w:val="00B23B3E"/>
    <w:rsid w:val="00B2567C"/>
    <w:rsid w:val="00B277B5"/>
    <w:rsid w:val="00B27C79"/>
    <w:rsid w:val="00B31815"/>
    <w:rsid w:val="00B31BE4"/>
    <w:rsid w:val="00B356D4"/>
    <w:rsid w:val="00B36179"/>
    <w:rsid w:val="00B379E5"/>
    <w:rsid w:val="00B37ED1"/>
    <w:rsid w:val="00B41441"/>
    <w:rsid w:val="00B42952"/>
    <w:rsid w:val="00B4318F"/>
    <w:rsid w:val="00B44C4C"/>
    <w:rsid w:val="00B45AC5"/>
    <w:rsid w:val="00B4698B"/>
    <w:rsid w:val="00B46F49"/>
    <w:rsid w:val="00B4766B"/>
    <w:rsid w:val="00B50300"/>
    <w:rsid w:val="00B50A33"/>
    <w:rsid w:val="00B5249F"/>
    <w:rsid w:val="00B5568E"/>
    <w:rsid w:val="00B603A9"/>
    <w:rsid w:val="00B62E42"/>
    <w:rsid w:val="00B633BF"/>
    <w:rsid w:val="00B64297"/>
    <w:rsid w:val="00B664C6"/>
    <w:rsid w:val="00B665CE"/>
    <w:rsid w:val="00B672A8"/>
    <w:rsid w:val="00B73717"/>
    <w:rsid w:val="00B73A02"/>
    <w:rsid w:val="00B75AC5"/>
    <w:rsid w:val="00B75F34"/>
    <w:rsid w:val="00B76409"/>
    <w:rsid w:val="00B80B9C"/>
    <w:rsid w:val="00B8437D"/>
    <w:rsid w:val="00B84C5A"/>
    <w:rsid w:val="00B85C7F"/>
    <w:rsid w:val="00B868ED"/>
    <w:rsid w:val="00B86EAF"/>
    <w:rsid w:val="00B90774"/>
    <w:rsid w:val="00B92D07"/>
    <w:rsid w:val="00B937A4"/>
    <w:rsid w:val="00B94305"/>
    <w:rsid w:val="00B956D4"/>
    <w:rsid w:val="00B961B2"/>
    <w:rsid w:val="00BA01FA"/>
    <w:rsid w:val="00BA0244"/>
    <w:rsid w:val="00BA0EBE"/>
    <w:rsid w:val="00BA2372"/>
    <w:rsid w:val="00BA2397"/>
    <w:rsid w:val="00BA37BF"/>
    <w:rsid w:val="00BA4A78"/>
    <w:rsid w:val="00BA58D9"/>
    <w:rsid w:val="00BB00D4"/>
    <w:rsid w:val="00BB2564"/>
    <w:rsid w:val="00BB272B"/>
    <w:rsid w:val="00BB3C6D"/>
    <w:rsid w:val="00BB6B94"/>
    <w:rsid w:val="00BB6CBA"/>
    <w:rsid w:val="00BC1C9A"/>
    <w:rsid w:val="00BC2855"/>
    <w:rsid w:val="00BC6B47"/>
    <w:rsid w:val="00BC76E5"/>
    <w:rsid w:val="00BC7E3A"/>
    <w:rsid w:val="00BD0B58"/>
    <w:rsid w:val="00BD1F71"/>
    <w:rsid w:val="00BD2AA2"/>
    <w:rsid w:val="00BD42F6"/>
    <w:rsid w:val="00BD4BF1"/>
    <w:rsid w:val="00BD5C18"/>
    <w:rsid w:val="00BD7FD0"/>
    <w:rsid w:val="00BE1264"/>
    <w:rsid w:val="00BE1DEF"/>
    <w:rsid w:val="00BE55F3"/>
    <w:rsid w:val="00BE569D"/>
    <w:rsid w:val="00BE64D7"/>
    <w:rsid w:val="00BE69C5"/>
    <w:rsid w:val="00BE7950"/>
    <w:rsid w:val="00BF05C2"/>
    <w:rsid w:val="00BF12B8"/>
    <w:rsid w:val="00BF138C"/>
    <w:rsid w:val="00BF176C"/>
    <w:rsid w:val="00BF25DD"/>
    <w:rsid w:val="00BF2D95"/>
    <w:rsid w:val="00BF4283"/>
    <w:rsid w:val="00BF5000"/>
    <w:rsid w:val="00BF57A7"/>
    <w:rsid w:val="00BF620A"/>
    <w:rsid w:val="00BF7BDD"/>
    <w:rsid w:val="00BF7EBC"/>
    <w:rsid w:val="00C01624"/>
    <w:rsid w:val="00C03071"/>
    <w:rsid w:val="00C0480E"/>
    <w:rsid w:val="00C05626"/>
    <w:rsid w:val="00C05F36"/>
    <w:rsid w:val="00C06128"/>
    <w:rsid w:val="00C063A9"/>
    <w:rsid w:val="00C06BAD"/>
    <w:rsid w:val="00C06F19"/>
    <w:rsid w:val="00C106B9"/>
    <w:rsid w:val="00C10C7B"/>
    <w:rsid w:val="00C11C31"/>
    <w:rsid w:val="00C1230A"/>
    <w:rsid w:val="00C13D67"/>
    <w:rsid w:val="00C16B0C"/>
    <w:rsid w:val="00C20BB8"/>
    <w:rsid w:val="00C225F6"/>
    <w:rsid w:val="00C24ACB"/>
    <w:rsid w:val="00C30BB4"/>
    <w:rsid w:val="00C31C16"/>
    <w:rsid w:val="00C32FCC"/>
    <w:rsid w:val="00C34150"/>
    <w:rsid w:val="00C343B9"/>
    <w:rsid w:val="00C3468B"/>
    <w:rsid w:val="00C34C99"/>
    <w:rsid w:val="00C36EFA"/>
    <w:rsid w:val="00C37703"/>
    <w:rsid w:val="00C40264"/>
    <w:rsid w:val="00C42F3E"/>
    <w:rsid w:val="00C432F3"/>
    <w:rsid w:val="00C447AE"/>
    <w:rsid w:val="00C45876"/>
    <w:rsid w:val="00C45879"/>
    <w:rsid w:val="00C47452"/>
    <w:rsid w:val="00C505D2"/>
    <w:rsid w:val="00C51CF0"/>
    <w:rsid w:val="00C52D66"/>
    <w:rsid w:val="00C54A2B"/>
    <w:rsid w:val="00C5675F"/>
    <w:rsid w:val="00C57200"/>
    <w:rsid w:val="00C60543"/>
    <w:rsid w:val="00C6471F"/>
    <w:rsid w:val="00C655A7"/>
    <w:rsid w:val="00C65EF7"/>
    <w:rsid w:val="00C672E7"/>
    <w:rsid w:val="00C700A1"/>
    <w:rsid w:val="00C70719"/>
    <w:rsid w:val="00C71585"/>
    <w:rsid w:val="00C7242F"/>
    <w:rsid w:val="00C72849"/>
    <w:rsid w:val="00C73D80"/>
    <w:rsid w:val="00C74D4E"/>
    <w:rsid w:val="00C76AD9"/>
    <w:rsid w:val="00C76F76"/>
    <w:rsid w:val="00C77130"/>
    <w:rsid w:val="00C80F97"/>
    <w:rsid w:val="00C83545"/>
    <w:rsid w:val="00C83F89"/>
    <w:rsid w:val="00C84C53"/>
    <w:rsid w:val="00C86C4D"/>
    <w:rsid w:val="00C906D4"/>
    <w:rsid w:val="00C90A18"/>
    <w:rsid w:val="00C91307"/>
    <w:rsid w:val="00C91A51"/>
    <w:rsid w:val="00C92D0B"/>
    <w:rsid w:val="00C93F39"/>
    <w:rsid w:val="00C93FB6"/>
    <w:rsid w:val="00CA10D0"/>
    <w:rsid w:val="00CA1EB4"/>
    <w:rsid w:val="00CA28FF"/>
    <w:rsid w:val="00CA343F"/>
    <w:rsid w:val="00CA35F8"/>
    <w:rsid w:val="00CA3BA8"/>
    <w:rsid w:val="00CA4361"/>
    <w:rsid w:val="00CA4ACE"/>
    <w:rsid w:val="00CA5B62"/>
    <w:rsid w:val="00CB0FD6"/>
    <w:rsid w:val="00CB2644"/>
    <w:rsid w:val="00CB2D20"/>
    <w:rsid w:val="00CB4451"/>
    <w:rsid w:val="00CB5661"/>
    <w:rsid w:val="00CB6DB3"/>
    <w:rsid w:val="00CC0ADD"/>
    <w:rsid w:val="00CC1DDC"/>
    <w:rsid w:val="00CC2F2B"/>
    <w:rsid w:val="00CC3AC1"/>
    <w:rsid w:val="00CC3FF3"/>
    <w:rsid w:val="00CC566D"/>
    <w:rsid w:val="00CD07BD"/>
    <w:rsid w:val="00CD3A9E"/>
    <w:rsid w:val="00CD4055"/>
    <w:rsid w:val="00CD4E5C"/>
    <w:rsid w:val="00CE0691"/>
    <w:rsid w:val="00CE0B5D"/>
    <w:rsid w:val="00CE0B61"/>
    <w:rsid w:val="00CE350B"/>
    <w:rsid w:val="00CE4ECC"/>
    <w:rsid w:val="00CE4FE9"/>
    <w:rsid w:val="00CE547B"/>
    <w:rsid w:val="00CE5A2C"/>
    <w:rsid w:val="00CE68DD"/>
    <w:rsid w:val="00CE7013"/>
    <w:rsid w:val="00CF3B16"/>
    <w:rsid w:val="00CF4994"/>
    <w:rsid w:val="00CF5991"/>
    <w:rsid w:val="00CF7972"/>
    <w:rsid w:val="00CF7C9D"/>
    <w:rsid w:val="00D00907"/>
    <w:rsid w:val="00D01A27"/>
    <w:rsid w:val="00D02098"/>
    <w:rsid w:val="00D0293A"/>
    <w:rsid w:val="00D0329C"/>
    <w:rsid w:val="00D034C9"/>
    <w:rsid w:val="00D03DBD"/>
    <w:rsid w:val="00D043F7"/>
    <w:rsid w:val="00D04C65"/>
    <w:rsid w:val="00D060D0"/>
    <w:rsid w:val="00D0737D"/>
    <w:rsid w:val="00D131A5"/>
    <w:rsid w:val="00D14E6C"/>
    <w:rsid w:val="00D154E4"/>
    <w:rsid w:val="00D17ADB"/>
    <w:rsid w:val="00D17DD6"/>
    <w:rsid w:val="00D2079B"/>
    <w:rsid w:val="00D23035"/>
    <w:rsid w:val="00D23D34"/>
    <w:rsid w:val="00D24AE0"/>
    <w:rsid w:val="00D254A9"/>
    <w:rsid w:val="00D32F6B"/>
    <w:rsid w:val="00D34146"/>
    <w:rsid w:val="00D34ED6"/>
    <w:rsid w:val="00D360AD"/>
    <w:rsid w:val="00D365F1"/>
    <w:rsid w:val="00D37A9C"/>
    <w:rsid w:val="00D4100A"/>
    <w:rsid w:val="00D4181C"/>
    <w:rsid w:val="00D430F9"/>
    <w:rsid w:val="00D434C3"/>
    <w:rsid w:val="00D44008"/>
    <w:rsid w:val="00D4464E"/>
    <w:rsid w:val="00D4613D"/>
    <w:rsid w:val="00D50356"/>
    <w:rsid w:val="00D513FD"/>
    <w:rsid w:val="00D52D18"/>
    <w:rsid w:val="00D530C9"/>
    <w:rsid w:val="00D541BD"/>
    <w:rsid w:val="00D54C02"/>
    <w:rsid w:val="00D55E55"/>
    <w:rsid w:val="00D56AE8"/>
    <w:rsid w:val="00D5766E"/>
    <w:rsid w:val="00D57945"/>
    <w:rsid w:val="00D57A9F"/>
    <w:rsid w:val="00D61165"/>
    <w:rsid w:val="00D618AC"/>
    <w:rsid w:val="00D621C3"/>
    <w:rsid w:val="00D636C0"/>
    <w:rsid w:val="00D6388C"/>
    <w:rsid w:val="00D64B08"/>
    <w:rsid w:val="00D66442"/>
    <w:rsid w:val="00D67574"/>
    <w:rsid w:val="00D67CA9"/>
    <w:rsid w:val="00D702E1"/>
    <w:rsid w:val="00D70615"/>
    <w:rsid w:val="00D71779"/>
    <w:rsid w:val="00D72302"/>
    <w:rsid w:val="00D72A62"/>
    <w:rsid w:val="00D72AA4"/>
    <w:rsid w:val="00D73693"/>
    <w:rsid w:val="00D74289"/>
    <w:rsid w:val="00D758E1"/>
    <w:rsid w:val="00D75D29"/>
    <w:rsid w:val="00D76F80"/>
    <w:rsid w:val="00D77194"/>
    <w:rsid w:val="00D80BDF"/>
    <w:rsid w:val="00D85B06"/>
    <w:rsid w:val="00D85E79"/>
    <w:rsid w:val="00D866A3"/>
    <w:rsid w:val="00D87294"/>
    <w:rsid w:val="00D90DC2"/>
    <w:rsid w:val="00D919E8"/>
    <w:rsid w:val="00D92840"/>
    <w:rsid w:val="00D92EEC"/>
    <w:rsid w:val="00D9347E"/>
    <w:rsid w:val="00D93495"/>
    <w:rsid w:val="00D94642"/>
    <w:rsid w:val="00D963F6"/>
    <w:rsid w:val="00D9782B"/>
    <w:rsid w:val="00DA0DAF"/>
    <w:rsid w:val="00DA1C7B"/>
    <w:rsid w:val="00DA252C"/>
    <w:rsid w:val="00DA544B"/>
    <w:rsid w:val="00DA59D5"/>
    <w:rsid w:val="00DA5EB5"/>
    <w:rsid w:val="00DA7C85"/>
    <w:rsid w:val="00DB039F"/>
    <w:rsid w:val="00DB108C"/>
    <w:rsid w:val="00DB3573"/>
    <w:rsid w:val="00DB4E61"/>
    <w:rsid w:val="00DC0086"/>
    <w:rsid w:val="00DC00F0"/>
    <w:rsid w:val="00DC02C0"/>
    <w:rsid w:val="00DC165C"/>
    <w:rsid w:val="00DC1942"/>
    <w:rsid w:val="00DC3AED"/>
    <w:rsid w:val="00DC6C57"/>
    <w:rsid w:val="00DC74CC"/>
    <w:rsid w:val="00DD11AF"/>
    <w:rsid w:val="00DD244D"/>
    <w:rsid w:val="00DD2ADD"/>
    <w:rsid w:val="00DD328A"/>
    <w:rsid w:val="00DD5DA3"/>
    <w:rsid w:val="00DD6241"/>
    <w:rsid w:val="00DD77E4"/>
    <w:rsid w:val="00DD7A28"/>
    <w:rsid w:val="00DE03D3"/>
    <w:rsid w:val="00DE0D30"/>
    <w:rsid w:val="00DE1A76"/>
    <w:rsid w:val="00DE418C"/>
    <w:rsid w:val="00DE45FA"/>
    <w:rsid w:val="00DE4932"/>
    <w:rsid w:val="00DE6AA3"/>
    <w:rsid w:val="00DE7E2E"/>
    <w:rsid w:val="00DF09BF"/>
    <w:rsid w:val="00DF0D1C"/>
    <w:rsid w:val="00DF1167"/>
    <w:rsid w:val="00DF148E"/>
    <w:rsid w:val="00DF1756"/>
    <w:rsid w:val="00DF2A04"/>
    <w:rsid w:val="00DF3521"/>
    <w:rsid w:val="00DF5227"/>
    <w:rsid w:val="00DF64B5"/>
    <w:rsid w:val="00DF6B02"/>
    <w:rsid w:val="00E0009C"/>
    <w:rsid w:val="00E00CC4"/>
    <w:rsid w:val="00E03AF4"/>
    <w:rsid w:val="00E03D5C"/>
    <w:rsid w:val="00E04061"/>
    <w:rsid w:val="00E044E1"/>
    <w:rsid w:val="00E102EF"/>
    <w:rsid w:val="00E11FFF"/>
    <w:rsid w:val="00E12999"/>
    <w:rsid w:val="00E12C63"/>
    <w:rsid w:val="00E14F98"/>
    <w:rsid w:val="00E155AD"/>
    <w:rsid w:val="00E16709"/>
    <w:rsid w:val="00E17C69"/>
    <w:rsid w:val="00E25FF5"/>
    <w:rsid w:val="00E26519"/>
    <w:rsid w:val="00E271A7"/>
    <w:rsid w:val="00E2733F"/>
    <w:rsid w:val="00E27B3A"/>
    <w:rsid w:val="00E3131C"/>
    <w:rsid w:val="00E33286"/>
    <w:rsid w:val="00E33EE5"/>
    <w:rsid w:val="00E35DBF"/>
    <w:rsid w:val="00E40D56"/>
    <w:rsid w:val="00E42487"/>
    <w:rsid w:val="00E44AFB"/>
    <w:rsid w:val="00E5040F"/>
    <w:rsid w:val="00E53E62"/>
    <w:rsid w:val="00E5406E"/>
    <w:rsid w:val="00E54AA1"/>
    <w:rsid w:val="00E5560E"/>
    <w:rsid w:val="00E608C2"/>
    <w:rsid w:val="00E60AE8"/>
    <w:rsid w:val="00E63650"/>
    <w:rsid w:val="00E63F2E"/>
    <w:rsid w:val="00E643CC"/>
    <w:rsid w:val="00E6552B"/>
    <w:rsid w:val="00E702B0"/>
    <w:rsid w:val="00E70362"/>
    <w:rsid w:val="00E7138D"/>
    <w:rsid w:val="00E713B3"/>
    <w:rsid w:val="00E71BA7"/>
    <w:rsid w:val="00E71C08"/>
    <w:rsid w:val="00E723FD"/>
    <w:rsid w:val="00E72539"/>
    <w:rsid w:val="00E73421"/>
    <w:rsid w:val="00E754F6"/>
    <w:rsid w:val="00E7573A"/>
    <w:rsid w:val="00E76256"/>
    <w:rsid w:val="00E7664A"/>
    <w:rsid w:val="00E823F8"/>
    <w:rsid w:val="00E83150"/>
    <w:rsid w:val="00E831C8"/>
    <w:rsid w:val="00E84417"/>
    <w:rsid w:val="00E857A6"/>
    <w:rsid w:val="00E86F45"/>
    <w:rsid w:val="00E87B7C"/>
    <w:rsid w:val="00E9199E"/>
    <w:rsid w:val="00E91F47"/>
    <w:rsid w:val="00E93E61"/>
    <w:rsid w:val="00EA027F"/>
    <w:rsid w:val="00EA1704"/>
    <w:rsid w:val="00EA1AFB"/>
    <w:rsid w:val="00EA61EE"/>
    <w:rsid w:val="00EB2E64"/>
    <w:rsid w:val="00EB3C4B"/>
    <w:rsid w:val="00EB46D4"/>
    <w:rsid w:val="00EB47E1"/>
    <w:rsid w:val="00EB4AAB"/>
    <w:rsid w:val="00EB5C62"/>
    <w:rsid w:val="00EB5FE4"/>
    <w:rsid w:val="00EC2219"/>
    <w:rsid w:val="00EC2919"/>
    <w:rsid w:val="00EC29C5"/>
    <w:rsid w:val="00EC426F"/>
    <w:rsid w:val="00EC5235"/>
    <w:rsid w:val="00EC54D1"/>
    <w:rsid w:val="00EC660C"/>
    <w:rsid w:val="00EC6D91"/>
    <w:rsid w:val="00EC79CF"/>
    <w:rsid w:val="00ED16CD"/>
    <w:rsid w:val="00ED2425"/>
    <w:rsid w:val="00ED40A4"/>
    <w:rsid w:val="00ED4A0B"/>
    <w:rsid w:val="00ED714D"/>
    <w:rsid w:val="00EE07BD"/>
    <w:rsid w:val="00EE0D41"/>
    <w:rsid w:val="00EE53BB"/>
    <w:rsid w:val="00EE6E82"/>
    <w:rsid w:val="00EF0295"/>
    <w:rsid w:val="00EF11F2"/>
    <w:rsid w:val="00EF14D0"/>
    <w:rsid w:val="00EF2A8C"/>
    <w:rsid w:val="00EF4ED0"/>
    <w:rsid w:val="00F00C56"/>
    <w:rsid w:val="00F01A20"/>
    <w:rsid w:val="00F03A69"/>
    <w:rsid w:val="00F04015"/>
    <w:rsid w:val="00F04E23"/>
    <w:rsid w:val="00F05904"/>
    <w:rsid w:val="00F101B8"/>
    <w:rsid w:val="00F11403"/>
    <w:rsid w:val="00F1180A"/>
    <w:rsid w:val="00F11957"/>
    <w:rsid w:val="00F11A06"/>
    <w:rsid w:val="00F11F67"/>
    <w:rsid w:val="00F13223"/>
    <w:rsid w:val="00F16446"/>
    <w:rsid w:val="00F173D5"/>
    <w:rsid w:val="00F17791"/>
    <w:rsid w:val="00F212B5"/>
    <w:rsid w:val="00F226FF"/>
    <w:rsid w:val="00F24964"/>
    <w:rsid w:val="00F24BBD"/>
    <w:rsid w:val="00F24D79"/>
    <w:rsid w:val="00F26EE6"/>
    <w:rsid w:val="00F340AD"/>
    <w:rsid w:val="00F34711"/>
    <w:rsid w:val="00F348A0"/>
    <w:rsid w:val="00F34B22"/>
    <w:rsid w:val="00F35586"/>
    <w:rsid w:val="00F42276"/>
    <w:rsid w:val="00F431B2"/>
    <w:rsid w:val="00F516F2"/>
    <w:rsid w:val="00F52D71"/>
    <w:rsid w:val="00F53A25"/>
    <w:rsid w:val="00F558F3"/>
    <w:rsid w:val="00F55D1E"/>
    <w:rsid w:val="00F56757"/>
    <w:rsid w:val="00F60D96"/>
    <w:rsid w:val="00F65A01"/>
    <w:rsid w:val="00F66C86"/>
    <w:rsid w:val="00F6729D"/>
    <w:rsid w:val="00F67732"/>
    <w:rsid w:val="00F70A53"/>
    <w:rsid w:val="00F70E27"/>
    <w:rsid w:val="00F7194B"/>
    <w:rsid w:val="00F73A52"/>
    <w:rsid w:val="00F75300"/>
    <w:rsid w:val="00F767AA"/>
    <w:rsid w:val="00F77115"/>
    <w:rsid w:val="00F77EA2"/>
    <w:rsid w:val="00F82D26"/>
    <w:rsid w:val="00F82D94"/>
    <w:rsid w:val="00F83A0C"/>
    <w:rsid w:val="00F83DFC"/>
    <w:rsid w:val="00F8633A"/>
    <w:rsid w:val="00F86A2F"/>
    <w:rsid w:val="00F906FD"/>
    <w:rsid w:val="00F90A8D"/>
    <w:rsid w:val="00F9244E"/>
    <w:rsid w:val="00F96E1A"/>
    <w:rsid w:val="00FA1608"/>
    <w:rsid w:val="00FA26CA"/>
    <w:rsid w:val="00FA29FF"/>
    <w:rsid w:val="00FA2CA1"/>
    <w:rsid w:val="00FA454B"/>
    <w:rsid w:val="00FA464E"/>
    <w:rsid w:val="00FA4CD4"/>
    <w:rsid w:val="00FA5852"/>
    <w:rsid w:val="00FA7397"/>
    <w:rsid w:val="00FA7C53"/>
    <w:rsid w:val="00FB1BB0"/>
    <w:rsid w:val="00FB1F45"/>
    <w:rsid w:val="00FB2030"/>
    <w:rsid w:val="00FB26B1"/>
    <w:rsid w:val="00FB3621"/>
    <w:rsid w:val="00FB3F10"/>
    <w:rsid w:val="00FB582F"/>
    <w:rsid w:val="00FC2BA1"/>
    <w:rsid w:val="00FC342C"/>
    <w:rsid w:val="00FC3A0B"/>
    <w:rsid w:val="00FC5644"/>
    <w:rsid w:val="00FC6EDB"/>
    <w:rsid w:val="00FD0ADA"/>
    <w:rsid w:val="00FD16AE"/>
    <w:rsid w:val="00FD1B0C"/>
    <w:rsid w:val="00FD358F"/>
    <w:rsid w:val="00FD4416"/>
    <w:rsid w:val="00FD627A"/>
    <w:rsid w:val="00FD6F26"/>
    <w:rsid w:val="00FD73DE"/>
    <w:rsid w:val="00FE17CE"/>
    <w:rsid w:val="00FE2F96"/>
    <w:rsid w:val="00FE43C0"/>
    <w:rsid w:val="00FE6E6C"/>
    <w:rsid w:val="00FF056E"/>
    <w:rsid w:val="00FF1180"/>
    <w:rsid w:val="00FF5027"/>
    <w:rsid w:val="00FF61CE"/>
    <w:rsid w:val="00FF7DD7"/>
    <w:rsid w:val="0A73C22E"/>
    <w:rsid w:val="2C58E1D6"/>
    <w:rsid w:val="31A05FF8"/>
    <w:rsid w:val="3458BBF9"/>
    <w:rsid w:val="392B1EC5"/>
    <w:rsid w:val="470E81CC"/>
    <w:rsid w:val="4BAAB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94BDE0"/>
  <w15:docId w15:val="{78BBDB66-4A58-4164-B85E-AF4D3E7E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67"/>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A1440"/>
    <w:pPr>
      <w:tabs>
        <w:tab w:val="left" w:pos="270"/>
        <w:tab w:val="right" w:leader="dot" w:pos="9010"/>
      </w:tabs>
      <w:spacing w:before="120" w:line="276" w:lineRule="auto"/>
    </w:pPr>
    <w:rPr>
      <w:rFonts w:asciiTheme="majorHAnsi" w:hAnsiTheme="majorHAnsi" w:cstheme="minorHAnsi"/>
      <w:b/>
      <w:bCs/>
      <w:noProof/>
      <w:color w:val="548DD4"/>
      <w:lang w:val="en-US"/>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D50356"/>
    <w:pPr>
      <w:tabs>
        <w:tab w:val="right" w:leader="dot" w:pos="9010"/>
      </w:tabs>
      <w:spacing w:after="10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customStyle="1" w:styleId="UnresolvedMention1">
    <w:name w:val="Unresolved Mention1"/>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character" w:styleId="UnresolvedMention">
    <w:name w:val="Unresolved Mention"/>
    <w:basedOn w:val="DefaultParagraphFont"/>
    <w:uiPriority w:val="99"/>
    <w:semiHidden/>
    <w:unhideWhenUsed/>
    <w:rsid w:val="00A81569"/>
    <w:rPr>
      <w:color w:val="605E5C"/>
      <w:shd w:val="clear" w:color="auto" w:fill="E1DFDD"/>
    </w:rPr>
  </w:style>
  <w:style w:type="paragraph" w:customStyle="1" w:styleId="TableParagraph">
    <w:name w:val="Table Paragraph"/>
    <w:basedOn w:val="Normal"/>
    <w:uiPriority w:val="1"/>
    <w:qFormat/>
    <w:rsid w:val="00470CD8"/>
    <w:pPr>
      <w:widowControl w:val="0"/>
      <w:autoSpaceDE w:val="0"/>
      <w:autoSpaceDN w:val="0"/>
      <w:spacing w:before="64"/>
      <w:ind w:left="353"/>
    </w:pPr>
    <w:rPr>
      <w:rFonts w:ascii="Calibri" w:eastAsia="Calibri" w:hAnsi="Calibri" w:cs="Calibri"/>
      <w:sz w:val="22"/>
      <w:szCs w:val="22"/>
    </w:rPr>
  </w:style>
  <w:style w:type="character" w:styleId="SmartLink">
    <w:name w:val="Smart Link"/>
    <w:basedOn w:val="DefaultParagraphFont"/>
    <w:uiPriority w:val="99"/>
    <w:semiHidden/>
    <w:unhideWhenUsed/>
    <w:rsid w:val="0045361E"/>
    <w:rPr>
      <w:color w:val="0000FF"/>
      <w:u w:val="single"/>
      <w:shd w:val="clear" w:color="auto" w:fill="F3F2F1"/>
    </w:rPr>
  </w:style>
  <w:style w:type="paragraph" w:styleId="Caption">
    <w:name w:val="caption"/>
    <w:basedOn w:val="Normal"/>
    <w:next w:val="Normal"/>
    <w:uiPriority w:val="35"/>
    <w:semiHidden/>
    <w:unhideWhenUsed/>
    <w:qFormat/>
    <w:rsid w:val="000F5E2C"/>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CF7972"/>
    <w:rPr>
      <w:sz w:val="20"/>
      <w:szCs w:val="20"/>
    </w:rPr>
  </w:style>
  <w:style w:type="character" w:customStyle="1" w:styleId="EndnoteTextChar">
    <w:name w:val="Endnote Text Char"/>
    <w:basedOn w:val="DefaultParagraphFont"/>
    <w:link w:val="EndnoteText"/>
    <w:uiPriority w:val="99"/>
    <w:semiHidden/>
    <w:rsid w:val="00CF7972"/>
    <w:rPr>
      <w:sz w:val="20"/>
      <w:szCs w:val="20"/>
    </w:rPr>
  </w:style>
  <w:style w:type="character" w:styleId="EndnoteReference">
    <w:name w:val="endnote reference"/>
    <w:basedOn w:val="DefaultParagraphFont"/>
    <w:uiPriority w:val="99"/>
    <w:semiHidden/>
    <w:unhideWhenUsed/>
    <w:rsid w:val="00CF7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21824709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418718352">
      <w:bodyDiv w:val="1"/>
      <w:marLeft w:val="0"/>
      <w:marRight w:val="0"/>
      <w:marTop w:val="0"/>
      <w:marBottom w:val="0"/>
      <w:divBdr>
        <w:top w:val="none" w:sz="0" w:space="0" w:color="auto"/>
        <w:left w:val="none" w:sz="0" w:space="0" w:color="auto"/>
        <w:bottom w:val="none" w:sz="0" w:space="0" w:color="auto"/>
        <w:right w:val="none" w:sz="0" w:space="0" w:color="auto"/>
      </w:divBdr>
    </w:div>
    <w:div w:id="425539895">
      <w:bodyDiv w:val="1"/>
      <w:marLeft w:val="0"/>
      <w:marRight w:val="0"/>
      <w:marTop w:val="0"/>
      <w:marBottom w:val="0"/>
      <w:divBdr>
        <w:top w:val="none" w:sz="0" w:space="0" w:color="auto"/>
        <w:left w:val="none" w:sz="0" w:space="0" w:color="auto"/>
        <w:bottom w:val="none" w:sz="0" w:space="0" w:color="auto"/>
        <w:right w:val="none" w:sz="0" w:space="0" w:color="auto"/>
      </w:divBdr>
      <w:divsChild>
        <w:div w:id="1708220063">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521553583">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695471329">
      <w:bodyDiv w:val="1"/>
      <w:marLeft w:val="0"/>
      <w:marRight w:val="0"/>
      <w:marTop w:val="0"/>
      <w:marBottom w:val="0"/>
      <w:divBdr>
        <w:top w:val="none" w:sz="0" w:space="0" w:color="auto"/>
        <w:left w:val="none" w:sz="0" w:space="0" w:color="auto"/>
        <w:bottom w:val="none" w:sz="0" w:space="0" w:color="auto"/>
        <w:right w:val="none" w:sz="0" w:space="0" w:color="auto"/>
      </w:divBdr>
    </w:div>
    <w:div w:id="704907188">
      <w:bodyDiv w:val="1"/>
      <w:marLeft w:val="0"/>
      <w:marRight w:val="0"/>
      <w:marTop w:val="0"/>
      <w:marBottom w:val="0"/>
      <w:divBdr>
        <w:top w:val="none" w:sz="0" w:space="0" w:color="auto"/>
        <w:left w:val="none" w:sz="0" w:space="0" w:color="auto"/>
        <w:bottom w:val="none" w:sz="0" w:space="0" w:color="auto"/>
        <w:right w:val="none" w:sz="0" w:space="0" w:color="auto"/>
      </w:divBdr>
    </w:div>
    <w:div w:id="847255209">
      <w:bodyDiv w:val="1"/>
      <w:marLeft w:val="0"/>
      <w:marRight w:val="0"/>
      <w:marTop w:val="0"/>
      <w:marBottom w:val="0"/>
      <w:divBdr>
        <w:top w:val="none" w:sz="0" w:space="0" w:color="auto"/>
        <w:left w:val="none" w:sz="0" w:space="0" w:color="auto"/>
        <w:bottom w:val="none" w:sz="0" w:space="0" w:color="auto"/>
        <w:right w:val="none" w:sz="0" w:space="0" w:color="auto"/>
      </w:divBdr>
      <w:divsChild>
        <w:div w:id="820853308">
          <w:marLeft w:val="0"/>
          <w:marRight w:val="0"/>
          <w:marTop w:val="0"/>
          <w:marBottom w:val="0"/>
          <w:divBdr>
            <w:top w:val="none" w:sz="0" w:space="0" w:color="auto"/>
            <w:left w:val="none" w:sz="0" w:space="0" w:color="auto"/>
            <w:bottom w:val="none" w:sz="0" w:space="0" w:color="auto"/>
            <w:right w:val="none" w:sz="0" w:space="0" w:color="auto"/>
          </w:divBdr>
        </w:div>
      </w:divsChild>
    </w:div>
    <w:div w:id="971329929">
      <w:bodyDiv w:val="1"/>
      <w:marLeft w:val="0"/>
      <w:marRight w:val="0"/>
      <w:marTop w:val="0"/>
      <w:marBottom w:val="0"/>
      <w:divBdr>
        <w:top w:val="none" w:sz="0" w:space="0" w:color="auto"/>
        <w:left w:val="none" w:sz="0" w:space="0" w:color="auto"/>
        <w:bottom w:val="none" w:sz="0" w:space="0" w:color="auto"/>
        <w:right w:val="none" w:sz="0" w:space="0" w:color="auto"/>
      </w:divBdr>
    </w:div>
    <w:div w:id="997424043">
      <w:bodyDiv w:val="1"/>
      <w:marLeft w:val="0"/>
      <w:marRight w:val="0"/>
      <w:marTop w:val="0"/>
      <w:marBottom w:val="0"/>
      <w:divBdr>
        <w:top w:val="none" w:sz="0" w:space="0" w:color="auto"/>
        <w:left w:val="none" w:sz="0" w:space="0" w:color="auto"/>
        <w:bottom w:val="none" w:sz="0" w:space="0" w:color="auto"/>
        <w:right w:val="none" w:sz="0" w:space="0" w:color="auto"/>
      </w:divBdr>
    </w:div>
    <w:div w:id="1296327638">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82751981">
      <w:bodyDiv w:val="1"/>
      <w:marLeft w:val="0"/>
      <w:marRight w:val="0"/>
      <w:marTop w:val="0"/>
      <w:marBottom w:val="0"/>
      <w:divBdr>
        <w:top w:val="none" w:sz="0" w:space="0" w:color="auto"/>
        <w:left w:val="none" w:sz="0" w:space="0" w:color="auto"/>
        <w:bottom w:val="none" w:sz="0" w:space="0" w:color="auto"/>
        <w:right w:val="none" w:sz="0" w:space="0" w:color="auto"/>
      </w:divBdr>
    </w:div>
    <w:div w:id="1399013130">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84519">
      <w:bodyDiv w:val="1"/>
      <w:marLeft w:val="0"/>
      <w:marRight w:val="0"/>
      <w:marTop w:val="0"/>
      <w:marBottom w:val="0"/>
      <w:divBdr>
        <w:top w:val="none" w:sz="0" w:space="0" w:color="auto"/>
        <w:left w:val="none" w:sz="0" w:space="0" w:color="auto"/>
        <w:bottom w:val="none" w:sz="0" w:space="0" w:color="auto"/>
        <w:right w:val="none" w:sz="0" w:space="0" w:color="auto"/>
      </w:divBdr>
    </w:div>
    <w:div w:id="1764455521">
      <w:bodyDiv w:val="1"/>
      <w:marLeft w:val="0"/>
      <w:marRight w:val="0"/>
      <w:marTop w:val="0"/>
      <w:marBottom w:val="0"/>
      <w:divBdr>
        <w:top w:val="none" w:sz="0" w:space="0" w:color="auto"/>
        <w:left w:val="none" w:sz="0" w:space="0" w:color="auto"/>
        <w:bottom w:val="none" w:sz="0" w:space="0" w:color="auto"/>
        <w:right w:val="none" w:sz="0" w:space="0" w:color="auto"/>
      </w:divBdr>
    </w:div>
    <w:div w:id="1777752277">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8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es/node/11656" TargetMode="External"/><Relationship Id="rId21" Type="http://schemas.openxmlformats.org/officeDocument/2006/relationships/hyperlink" Target="https://programmecriticality.org/Static/index.html" TargetMode="External"/><Relationship Id="rId42" Type="http://schemas.openxmlformats.org/officeDocument/2006/relationships/hyperlink" Target="https://popp.undp.org/es/node/326/" TargetMode="External"/><Relationship Id="rId47" Type="http://schemas.openxmlformats.org/officeDocument/2006/relationships/hyperlink" Target="https://popp.undp.org/es/node/326/" TargetMode="External"/><Relationship Id="rId63" Type="http://schemas.openxmlformats.org/officeDocument/2006/relationships/hyperlink" Target="https://undp.lightning.force.com/lightning/page/home" TargetMode="External"/><Relationship Id="rId68" Type="http://schemas.openxmlformats.org/officeDocument/2006/relationships/hyperlink" Target="https://popp.undp.org/es/node/4001" TargetMode="External"/><Relationship Id="rId16" Type="http://schemas.openxmlformats.org/officeDocument/2006/relationships/hyperlink" Target="https://unsdg.un.org/es/resources/orientaciones-relativas-al-marco-de-cooperacion-de-las-naciones-unidas-para-el-desarrollo" TargetMode="External"/><Relationship Id="rId11" Type="http://schemas.openxmlformats.org/officeDocument/2006/relationships/image" Target="media/image1.png"/><Relationship Id="rId24" Type="http://schemas.openxmlformats.org/officeDocument/2006/relationships/hyperlink" Target="https://popp.undp.org/es/node/11301" TargetMode="External"/><Relationship Id="rId32" Type="http://schemas.openxmlformats.org/officeDocument/2006/relationships/hyperlink" Target="https://popp.undp.org/node/4066" TargetMode="External"/><Relationship Id="rId37" Type="http://schemas.openxmlformats.org/officeDocument/2006/relationships/diagramColors" Target="diagrams/colors1.xml"/><Relationship Id="rId40" Type="http://schemas.openxmlformats.org/officeDocument/2006/relationships/hyperlink" Target="https://popp.undp.org/es/node/326/" TargetMode="External"/><Relationship Id="rId45" Type="http://schemas.openxmlformats.org/officeDocument/2006/relationships/hyperlink" Target="https://popp.undp.org/es/node/4001" TargetMode="External"/><Relationship Id="rId53" Type="http://schemas.openxmlformats.org/officeDocument/2006/relationships/hyperlink" Target="https://unsdg.un.org/2030-agenda/cooperation-framework" TargetMode="External"/><Relationship Id="rId58" Type="http://schemas.openxmlformats.org/officeDocument/2006/relationships/hyperlink" Target="https://popp.undp.org/node/4001" TargetMode="External"/><Relationship Id="rId66" Type="http://schemas.openxmlformats.org/officeDocument/2006/relationships/hyperlink" Target="https://undp.lightning.force.com/lightning/page/home" TargetMode="External"/><Relationship Id="rId74" Type="http://schemas.openxmlformats.org/officeDocument/2006/relationships/hyperlink" Target="https://undp.lightning.force.com/lightning/page/home"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popp.undp.org/node/21871/"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footer" Target="footer2.xml"/><Relationship Id="rId22" Type="http://schemas.openxmlformats.org/officeDocument/2006/relationships/hyperlink" Target="https://policy.un.org/sites/default/files/files/documents/2020/Oct/spm_-_chapter_iv_-_section_a_-_security_risk_management_2.pdf" TargetMode="External"/><Relationship Id="rId27" Type="http://schemas.openxmlformats.org/officeDocument/2006/relationships/image" Target="media/image2.jpg"/><Relationship Id="rId30" Type="http://schemas.openxmlformats.org/officeDocument/2006/relationships/hyperlink" Target="https://popp.undp.org/es/node/3871" TargetMode="External"/><Relationship Id="rId35" Type="http://schemas.openxmlformats.org/officeDocument/2006/relationships/diagramLayout" Target="diagrams/layout1.xml"/><Relationship Id="rId43" Type="http://schemas.openxmlformats.org/officeDocument/2006/relationships/hyperlink" Target="https://popp.undp.org/es/node/326/" TargetMode="External"/><Relationship Id="rId48" Type="http://schemas.openxmlformats.org/officeDocument/2006/relationships/hyperlink" Target="https://popp.undp.org/es/node/326/" TargetMode="External"/><Relationship Id="rId56" Type="http://schemas.openxmlformats.org/officeDocument/2006/relationships/hyperlink" Target="https://undp.lightning.force.com/lightning/page/home"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undp.lightning.force.com/lightning/page/home" TargetMode="External"/><Relationship Id="rId77"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hyperlink" Target="https://popp.undp.org/node/1816" TargetMode="External"/><Relationship Id="rId72" Type="http://schemas.openxmlformats.org/officeDocument/2006/relationships/hyperlink" Target="https://undp.lightning.force.com/lightning/page/hom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opp.undp.org/document/partner-capacity-assessment-tool-pcat" TargetMode="External"/><Relationship Id="rId25" Type="http://schemas.openxmlformats.org/officeDocument/2006/relationships/hyperlink" Target="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 TargetMode="External"/><Relationship Id="rId33" Type="http://schemas.openxmlformats.org/officeDocument/2006/relationships/hyperlink" Target="https://popp.undp.org/node/4066" TargetMode="External"/><Relationship Id="rId38" Type="http://schemas.microsoft.com/office/2007/relationships/diagramDrawing" Target="diagrams/drawing1.xml"/><Relationship Id="rId46" Type="http://schemas.openxmlformats.org/officeDocument/2006/relationships/hyperlink" Target="https://popp.undp.org/es/node/326/" TargetMode="External"/><Relationship Id="rId59" Type="http://schemas.openxmlformats.org/officeDocument/2006/relationships/hyperlink" Target="https://undp.lightning.force.com/lightning/page/home" TargetMode="External"/><Relationship Id="rId67" Type="http://schemas.openxmlformats.org/officeDocument/2006/relationships/hyperlink" Target="https://undp.lightning.force.com/lightning/page/home" TargetMode="External"/><Relationship Id="rId20" Type="http://schemas.openxmlformats.org/officeDocument/2006/relationships/hyperlink" Target="https://popp.undp.org/es/node/11531" TargetMode="External"/><Relationship Id="rId41" Type="http://schemas.openxmlformats.org/officeDocument/2006/relationships/hyperlink" Target="https://popp.undp.org/es/node/326/" TargetMode="External"/><Relationship Id="rId54" Type="http://schemas.openxmlformats.org/officeDocument/2006/relationships/hyperlink" Target="https://undp.lightning.force.com/lightning/page/home" TargetMode="External"/><Relationship Id="rId62" Type="http://schemas.openxmlformats.org/officeDocument/2006/relationships/hyperlink" Target="https://undp.lightning.force.com/lightning/page/home" TargetMode="External"/><Relationship Id="rId70" Type="http://schemas.openxmlformats.org/officeDocument/2006/relationships/hyperlink" Target="https://undp.lightning.force.com/lightning/page/home" TargetMode="External"/><Relationship Id="rId75" Type="http://schemas.openxmlformats.org/officeDocument/2006/relationships/hyperlink" Target="https://undp.lightning.force.com/lightning/page/ho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opp.undp.org/es/pagina-de-politica/politica-de-lucha-contra-el-blanqueo-de-dinero-y-la-financiacion-del-terrorismo" TargetMode="External"/><Relationship Id="rId28" Type="http://schemas.openxmlformats.org/officeDocument/2006/relationships/image" Target="media/image3.jpg"/><Relationship Id="rId36" Type="http://schemas.openxmlformats.org/officeDocument/2006/relationships/diagramQuickStyle" Target="diagrams/quickStyle1.xml"/><Relationship Id="rId49" Type="http://schemas.openxmlformats.org/officeDocument/2006/relationships/hyperlink" Target="https://popp.undp.org/es/node/326/" TargetMode="External"/><Relationship Id="rId57"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es/node/3871" TargetMode="External"/><Relationship Id="rId44" Type="http://schemas.openxmlformats.org/officeDocument/2006/relationships/hyperlink" Target="https://popp.undp.org/es/node/326/" TargetMode="External"/><Relationship Id="rId52" Type="http://schemas.openxmlformats.org/officeDocument/2006/relationships/hyperlink" Target="https://undp.lightning.force.com/lightning/page/home" TargetMode="External"/><Relationship Id="rId60" Type="http://schemas.openxmlformats.org/officeDocument/2006/relationships/hyperlink" Target="https://undp.lightning.force.com/lightning/page/home"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hyperlink" Target="https://popp.undp.org/document/portfolio-document-template" TargetMode="External"/><Relationship Id="rId34" Type="http://schemas.openxmlformats.org/officeDocument/2006/relationships/diagramData" Target="diagrams/data1.xml"/><Relationship Id="rId50" Type="http://schemas.openxmlformats.org/officeDocument/2006/relationships/hyperlink" Target="https://unsdg.un.org/es/resources/orientaciones-relativas-al-marco-de-cooperacion-de-las-naciones-unidas-para-el-desarrollo" TargetMode="External"/><Relationship Id="rId55" Type="http://schemas.openxmlformats.org/officeDocument/2006/relationships/hyperlink" Target="https://undp.lightning.force.com/lightning/page/home" TargetMode="External"/><Relationship Id="rId76"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popp.undp.org/es/node/18926" TargetMode="External"/><Relationship Id="rId2" Type="http://schemas.openxmlformats.org/officeDocument/2006/relationships/customXml" Target="../customXml/item2.xml"/><Relationship Id="rId29"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theiia.org/en/content/position-papers/2020/the-iias-three-lines-model-an-update-of-the-three-lines-of-defense/" TargetMode="External"/><Relationship Id="rId1" Type="http://schemas.openxmlformats.org/officeDocument/2006/relationships/hyperlink" Target="https://popp.undp.org/es/documento/la-gestion-de-los-riesgos-en-los-programas-y-operaciones-del-pnud-nota-orientativ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GRUPO EJECUTIVO (EG)</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COMITÉ DE RIESGOS</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GRUPO DE PERFORMANCE ORGANIZACIONAL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GRUPO DE GESTION DE LA SEGURIDAD</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CONSEJO DE CRISIS</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IDENTIFICACIÓN Y TRATAMIENTO DE RIESGOS</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INFORMA SOBRE RIESGOS Y TOMA DECISIONES</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BUROS/OFICINAS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 </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IDENTIFICACIÓN Y TRATAMIENTO DE RIESGOS</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INFORMA SOBRE RIESGOS Y TOMA DECISIONES</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EJECUTIVO (EG)</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DE RIESGOS</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PERFORMANCE ORGANIZACIONAL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GESTION DE LA SEGURIDAD</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CONSEJO DE CRISIS</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 </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BUROS/OFICINAS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ede70523ab038429cbd004082f447105">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1d62155b8843bd740e26581d40fb6430"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DE3F7-AC6E-4C9E-AE96-3E4800D36F99}">
  <ds:schemaRefs>
    <ds:schemaRef ds:uri="http://schemas.openxmlformats.org/officeDocument/2006/bibliography"/>
  </ds:schemaRefs>
</ds:datastoreItem>
</file>

<file path=customXml/itemProps2.xml><?xml version="1.0" encoding="utf-8"?>
<ds:datastoreItem xmlns:ds="http://schemas.openxmlformats.org/officeDocument/2006/customXml" ds:itemID="{0D13AEC8-7347-4D80-9025-68C37AC949B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A09988DD-231E-417C-A5C8-989D809F2927}">
  <ds:schemaRefs>
    <ds:schemaRef ds:uri="http://schemas.microsoft.com/sharepoint/v3/contenttype/forms"/>
  </ds:schemaRefs>
</ds:datastoreItem>
</file>

<file path=customXml/itemProps4.xml><?xml version="1.0" encoding="utf-8"?>
<ds:datastoreItem xmlns:ds="http://schemas.openxmlformats.org/officeDocument/2006/customXml" ds:itemID="{1086BC33-6A94-4E6F-B9E8-C64EE50B6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13969</Words>
  <Characters>79628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93411</CharactersWithSpaces>
  <SharedDoc>false</SharedDoc>
  <HLinks>
    <vt:vector size="546" baseType="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321</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4325405</vt:i4>
      </vt:variant>
      <vt:variant>
        <vt:i4>315</vt:i4>
      </vt:variant>
      <vt:variant>
        <vt:i4>0</vt:i4>
      </vt:variant>
      <vt:variant>
        <vt:i4>5</vt:i4>
      </vt:variant>
      <vt:variant>
        <vt:lpwstr>https://undp.lightning.force.com/lightning/page/home</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3145776</vt:i4>
      </vt:variant>
      <vt:variant>
        <vt:i4>306</vt:i4>
      </vt:variant>
      <vt:variant>
        <vt:i4>0</vt:i4>
      </vt:variant>
      <vt:variant>
        <vt:i4>5</vt:i4>
      </vt:variant>
      <vt:variant>
        <vt:lpwstr>https://popp.undp.org/es/node/18926</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3866684</vt:i4>
      </vt:variant>
      <vt:variant>
        <vt:i4>297</vt:i4>
      </vt:variant>
      <vt:variant>
        <vt:i4>0</vt:i4>
      </vt:variant>
      <vt:variant>
        <vt:i4>5</vt:i4>
      </vt:variant>
      <vt:variant>
        <vt:lpwstr>https://popp.undp.org/es/node/4001</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4325405</vt:i4>
      </vt:variant>
      <vt:variant>
        <vt:i4>291</vt:i4>
      </vt:variant>
      <vt:variant>
        <vt:i4>0</vt:i4>
      </vt:variant>
      <vt:variant>
        <vt:i4>5</vt:i4>
      </vt:variant>
      <vt:variant>
        <vt:lpwstr>https://undp.lightning.force.com/lightning/page/home</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4325405</vt:i4>
      </vt:variant>
      <vt:variant>
        <vt:i4>284</vt:i4>
      </vt:variant>
      <vt:variant>
        <vt:i4>0</vt:i4>
      </vt:variant>
      <vt:variant>
        <vt:i4>5</vt:i4>
      </vt:variant>
      <vt:variant>
        <vt:lpwstr>https://undp.lightning.force.com/lightning/page/home</vt:lpwstr>
      </vt:variant>
      <vt:variant>
        <vt:lpwstr/>
      </vt:variant>
      <vt:variant>
        <vt:i4>4325405</vt:i4>
      </vt:variant>
      <vt:variant>
        <vt:i4>282</vt:i4>
      </vt:variant>
      <vt:variant>
        <vt:i4>0</vt:i4>
      </vt:variant>
      <vt:variant>
        <vt:i4>5</vt:i4>
      </vt:variant>
      <vt:variant>
        <vt:lpwstr>https://undp.lightning.force.com/lightning/page/home</vt:lpwstr>
      </vt:variant>
      <vt:variant>
        <vt:lpwstr/>
      </vt:variant>
      <vt:variant>
        <vt:i4>4325405</vt:i4>
      </vt:variant>
      <vt:variant>
        <vt:i4>279</vt:i4>
      </vt:variant>
      <vt:variant>
        <vt:i4>0</vt:i4>
      </vt:variant>
      <vt:variant>
        <vt:i4>5</vt:i4>
      </vt:variant>
      <vt:variant>
        <vt:lpwstr>https://undp.lightning.force.com/lightning/page/home</vt:lpwstr>
      </vt:variant>
      <vt:variant>
        <vt:lpwstr/>
      </vt:variant>
      <vt:variant>
        <vt:i4>6094939</vt:i4>
      </vt:variant>
      <vt:variant>
        <vt:i4>276</vt:i4>
      </vt:variant>
      <vt:variant>
        <vt:i4>0</vt:i4>
      </vt:variant>
      <vt:variant>
        <vt:i4>5</vt:i4>
      </vt:variant>
      <vt:variant>
        <vt:lpwstr>https://popp.undp.org/node/21871/</vt:lpwstr>
      </vt:variant>
      <vt:variant>
        <vt:lpwstr/>
      </vt:variant>
      <vt:variant>
        <vt:i4>3801146</vt:i4>
      </vt:variant>
      <vt:variant>
        <vt:i4>273</vt:i4>
      </vt:variant>
      <vt:variant>
        <vt:i4>0</vt:i4>
      </vt:variant>
      <vt:variant>
        <vt:i4>5</vt:i4>
      </vt:variant>
      <vt:variant>
        <vt:lpwstr>https://popp.undp.org/es/node/1131</vt:lpwstr>
      </vt:variant>
      <vt:variant>
        <vt:lpwstr/>
      </vt:variant>
      <vt:variant>
        <vt:i4>4325405</vt:i4>
      </vt:variant>
      <vt:variant>
        <vt:i4>270</vt:i4>
      </vt:variant>
      <vt:variant>
        <vt:i4>0</vt:i4>
      </vt:variant>
      <vt:variant>
        <vt:i4>5</vt:i4>
      </vt:variant>
      <vt:variant>
        <vt:lpwstr>https://undp.lightning.force.com/lightning/page/home</vt:lpwstr>
      </vt:variant>
      <vt:variant>
        <vt:lpwstr/>
      </vt:variant>
      <vt:variant>
        <vt:i4>4325405</vt:i4>
      </vt:variant>
      <vt:variant>
        <vt:i4>267</vt:i4>
      </vt:variant>
      <vt:variant>
        <vt:i4>0</vt:i4>
      </vt:variant>
      <vt:variant>
        <vt:i4>5</vt:i4>
      </vt:variant>
      <vt:variant>
        <vt:lpwstr>https://undp.lightning.force.com/lightning/page/home</vt:lpwstr>
      </vt:variant>
      <vt:variant>
        <vt:lpwstr/>
      </vt:variant>
      <vt:variant>
        <vt:i4>6422637</vt:i4>
      </vt:variant>
      <vt:variant>
        <vt:i4>264</vt:i4>
      </vt:variant>
      <vt:variant>
        <vt:i4>0</vt:i4>
      </vt:variant>
      <vt:variant>
        <vt:i4>5</vt:i4>
      </vt:variant>
      <vt:variant>
        <vt:lpwstr>https://popp.undp.org/node/4001</vt:lpwstr>
      </vt:variant>
      <vt:variant>
        <vt:lpwstr/>
      </vt:variant>
      <vt:variant>
        <vt:i4>4325405</vt:i4>
      </vt:variant>
      <vt:variant>
        <vt:i4>261</vt:i4>
      </vt:variant>
      <vt:variant>
        <vt:i4>0</vt:i4>
      </vt:variant>
      <vt:variant>
        <vt:i4>5</vt:i4>
      </vt:variant>
      <vt:variant>
        <vt:lpwstr>https://undp.lightning.force.com/lightning/page/home</vt:lpwstr>
      </vt:variant>
      <vt:variant>
        <vt:lpwstr/>
      </vt:variant>
      <vt:variant>
        <vt:i4>4325405</vt:i4>
      </vt:variant>
      <vt:variant>
        <vt:i4>258</vt:i4>
      </vt:variant>
      <vt:variant>
        <vt:i4>0</vt:i4>
      </vt:variant>
      <vt:variant>
        <vt:i4>5</vt:i4>
      </vt:variant>
      <vt:variant>
        <vt:lpwstr>https://undp.lightning.force.com/lightning/page/home</vt:lpwstr>
      </vt:variant>
      <vt:variant>
        <vt:lpwstr/>
      </vt:variant>
      <vt:variant>
        <vt:i4>4325405</vt:i4>
      </vt:variant>
      <vt:variant>
        <vt:i4>255</vt:i4>
      </vt:variant>
      <vt:variant>
        <vt:i4>0</vt:i4>
      </vt:variant>
      <vt:variant>
        <vt:i4>5</vt:i4>
      </vt:variant>
      <vt:variant>
        <vt:lpwstr>https://undp.lightning.force.com/lightning/page/home</vt:lpwstr>
      </vt:variant>
      <vt:variant>
        <vt:lpwstr/>
      </vt:variant>
      <vt:variant>
        <vt:i4>4325405</vt:i4>
      </vt:variant>
      <vt:variant>
        <vt:i4>252</vt:i4>
      </vt:variant>
      <vt:variant>
        <vt:i4>0</vt:i4>
      </vt:variant>
      <vt:variant>
        <vt:i4>5</vt:i4>
      </vt:variant>
      <vt:variant>
        <vt:lpwstr>https://undp.lightning.force.com/lightning/page/home</vt:lpwstr>
      </vt:variant>
      <vt:variant>
        <vt:lpwstr/>
      </vt:variant>
      <vt:variant>
        <vt:i4>8257577</vt:i4>
      </vt:variant>
      <vt:variant>
        <vt:i4>249</vt:i4>
      </vt:variant>
      <vt:variant>
        <vt:i4>0</vt:i4>
      </vt:variant>
      <vt:variant>
        <vt:i4>5</vt:i4>
      </vt:variant>
      <vt:variant>
        <vt:lpwstr>https://unsdg.un.org/2030-agenda/cooperation-framework</vt:lpwstr>
      </vt:variant>
      <vt:variant>
        <vt:lpwstr/>
      </vt:variant>
      <vt:variant>
        <vt:i4>4325405</vt:i4>
      </vt:variant>
      <vt:variant>
        <vt:i4>246</vt:i4>
      </vt:variant>
      <vt:variant>
        <vt:i4>0</vt:i4>
      </vt:variant>
      <vt:variant>
        <vt:i4>5</vt:i4>
      </vt:variant>
      <vt:variant>
        <vt:lpwstr>https://undp.lightning.force.com/lightning/page/home</vt:lpwstr>
      </vt:variant>
      <vt:variant>
        <vt:lpwstr/>
      </vt:variant>
      <vt:variant>
        <vt:i4>6684773</vt:i4>
      </vt:variant>
      <vt:variant>
        <vt:i4>243</vt:i4>
      </vt:variant>
      <vt:variant>
        <vt:i4>0</vt:i4>
      </vt:variant>
      <vt:variant>
        <vt:i4>5</vt:i4>
      </vt:variant>
      <vt:variant>
        <vt:lpwstr>https://popp.undp.org/node/1816</vt:lpwstr>
      </vt:variant>
      <vt:variant>
        <vt:lpwstr/>
      </vt:variant>
      <vt:variant>
        <vt:i4>3670073</vt:i4>
      </vt:variant>
      <vt:variant>
        <vt:i4>240</vt:i4>
      </vt:variant>
      <vt:variant>
        <vt:i4>0</vt:i4>
      </vt:variant>
      <vt:variant>
        <vt:i4>5</vt:i4>
      </vt:variant>
      <vt:variant>
        <vt:lpwstr>https://unsdg.un.org/es/resources/orientaciones-relativas-al-marco-de-cooperacion-de-las-naciones-unidas-para-el-desarrollo</vt:lpwstr>
      </vt:variant>
      <vt:variant>
        <vt:lpwstr/>
      </vt:variant>
      <vt:variant>
        <vt:i4>2555965</vt:i4>
      </vt:variant>
      <vt:variant>
        <vt:i4>237</vt:i4>
      </vt:variant>
      <vt:variant>
        <vt:i4>0</vt:i4>
      </vt:variant>
      <vt:variant>
        <vt:i4>5</vt:i4>
      </vt:variant>
      <vt:variant>
        <vt:lpwstr>https://popp.undp.org/es/node/326/</vt:lpwstr>
      </vt:variant>
      <vt:variant>
        <vt:lpwstr/>
      </vt:variant>
      <vt:variant>
        <vt:i4>2555965</vt:i4>
      </vt:variant>
      <vt:variant>
        <vt:i4>234</vt:i4>
      </vt:variant>
      <vt:variant>
        <vt:i4>0</vt:i4>
      </vt:variant>
      <vt:variant>
        <vt:i4>5</vt:i4>
      </vt:variant>
      <vt:variant>
        <vt:lpwstr>https://popp.undp.org/es/node/326/</vt:lpwstr>
      </vt:variant>
      <vt:variant>
        <vt:lpwstr/>
      </vt:variant>
      <vt:variant>
        <vt:i4>2555965</vt:i4>
      </vt:variant>
      <vt:variant>
        <vt:i4>231</vt:i4>
      </vt:variant>
      <vt:variant>
        <vt:i4>0</vt:i4>
      </vt:variant>
      <vt:variant>
        <vt:i4>5</vt:i4>
      </vt:variant>
      <vt:variant>
        <vt:lpwstr>https://popp.undp.org/es/node/326/</vt:lpwstr>
      </vt:variant>
      <vt:variant>
        <vt:lpwstr/>
      </vt:variant>
      <vt:variant>
        <vt:i4>2555965</vt:i4>
      </vt:variant>
      <vt:variant>
        <vt:i4>228</vt:i4>
      </vt:variant>
      <vt:variant>
        <vt:i4>0</vt:i4>
      </vt:variant>
      <vt:variant>
        <vt:i4>5</vt:i4>
      </vt:variant>
      <vt:variant>
        <vt:lpwstr>https://popp.undp.org/es/node/326/</vt:lpwstr>
      </vt:variant>
      <vt:variant>
        <vt:lpwstr/>
      </vt:variant>
      <vt:variant>
        <vt:i4>3866684</vt:i4>
      </vt:variant>
      <vt:variant>
        <vt:i4>225</vt:i4>
      </vt:variant>
      <vt:variant>
        <vt:i4>0</vt:i4>
      </vt:variant>
      <vt:variant>
        <vt:i4>5</vt:i4>
      </vt:variant>
      <vt:variant>
        <vt:lpwstr>https://popp.undp.org/es/node/4001</vt:lpwstr>
      </vt:variant>
      <vt:variant>
        <vt:lpwstr/>
      </vt:variant>
      <vt:variant>
        <vt:i4>2555965</vt:i4>
      </vt:variant>
      <vt:variant>
        <vt:i4>222</vt:i4>
      </vt:variant>
      <vt:variant>
        <vt:i4>0</vt:i4>
      </vt:variant>
      <vt:variant>
        <vt:i4>5</vt:i4>
      </vt:variant>
      <vt:variant>
        <vt:lpwstr>https://popp.undp.org/es/node/326/</vt:lpwstr>
      </vt:variant>
      <vt:variant>
        <vt:lpwstr/>
      </vt:variant>
      <vt:variant>
        <vt:i4>2555965</vt:i4>
      </vt:variant>
      <vt:variant>
        <vt:i4>219</vt:i4>
      </vt:variant>
      <vt:variant>
        <vt:i4>0</vt:i4>
      </vt:variant>
      <vt:variant>
        <vt:i4>5</vt:i4>
      </vt:variant>
      <vt:variant>
        <vt:lpwstr>https://popp.undp.org/es/node/326/</vt:lpwstr>
      </vt:variant>
      <vt:variant>
        <vt:lpwstr/>
      </vt:variant>
      <vt:variant>
        <vt:i4>2555965</vt:i4>
      </vt:variant>
      <vt:variant>
        <vt:i4>216</vt:i4>
      </vt:variant>
      <vt:variant>
        <vt:i4>0</vt:i4>
      </vt:variant>
      <vt:variant>
        <vt:i4>5</vt:i4>
      </vt:variant>
      <vt:variant>
        <vt:lpwstr>https://popp.undp.org/es/node/326/</vt:lpwstr>
      </vt:variant>
      <vt:variant>
        <vt:lpwstr/>
      </vt:variant>
      <vt:variant>
        <vt:i4>2555965</vt:i4>
      </vt:variant>
      <vt:variant>
        <vt:i4>213</vt:i4>
      </vt:variant>
      <vt:variant>
        <vt:i4>0</vt:i4>
      </vt:variant>
      <vt:variant>
        <vt:i4>5</vt:i4>
      </vt:variant>
      <vt:variant>
        <vt:lpwstr>https://popp.undp.org/es/node/326/</vt:lpwstr>
      </vt:variant>
      <vt:variant>
        <vt:lpwstr/>
      </vt:variant>
      <vt:variant>
        <vt:i4>2555965</vt:i4>
      </vt:variant>
      <vt:variant>
        <vt:i4>210</vt:i4>
      </vt:variant>
      <vt:variant>
        <vt:i4>0</vt:i4>
      </vt:variant>
      <vt:variant>
        <vt:i4>5</vt:i4>
      </vt:variant>
      <vt:variant>
        <vt:lpwstr>https://popp.undp.org/es/node/326/</vt:lpwstr>
      </vt:variant>
      <vt:variant>
        <vt:lpwstr/>
      </vt:variant>
      <vt:variant>
        <vt:i4>3670121</vt:i4>
      </vt:variant>
      <vt:variant>
        <vt:i4>207</vt:i4>
      </vt:variant>
      <vt:variant>
        <vt:i4>0</vt:i4>
      </vt:variant>
      <vt:variant>
        <vt:i4>5</vt:i4>
      </vt:variant>
      <vt:variant>
        <vt:lpwstr>https://popp.undp.org/document/portfolio-document-template</vt:lpwstr>
      </vt:variant>
      <vt:variant>
        <vt:lpwstr/>
      </vt:variant>
      <vt:variant>
        <vt:i4>3670074</vt:i4>
      </vt:variant>
      <vt:variant>
        <vt:i4>204</vt:i4>
      </vt:variant>
      <vt:variant>
        <vt:i4>0</vt:i4>
      </vt:variant>
      <vt:variant>
        <vt:i4>5</vt:i4>
      </vt:variant>
      <vt:variant>
        <vt:lpwstr>https://popp.undp.org/es/node/6341</vt:lpwstr>
      </vt:variant>
      <vt:variant>
        <vt:lpwstr/>
      </vt:variant>
      <vt:variant>
        <vt:i4>6553709</vt:i4>
      </vt:variant>
      <vt:variant>
        <vt:i4>201</vt:i4>
      </vt:variant>
      <vt:variant>
        <vt:i4>0</vt:i4>
      </vt:variant>
      <vt:variant>
        <vt:i4>5</vt:i4>
      </vt:variant>
      <vt:variant>
        <vt:lpwstr>https://popp.undp.org/node/4066</vt:lpwstr>
      </vt:variant>
      <vt:variant>
        <vt:lpwstr/>
      </vt:variant>
      <vt:variant>
        <vt:i4>6553709</vt:i4>
      </vt:variant>
      <vt:variant>
        <vt:i4>198</vt:i4>
      </vt:variant>
      <vt:variant>
        <vt:i4>0</vt:i4>
      </vt:variant>
      <vt:variant>
        <vt:i4>5</vt:i4>
      </vt:variant>
      <vt:variant>
        <vt:lpwstr>https://popp.undp.org/node/4066</vt:lpwstr>
      </vt:variant>
      <vt:variant>
        <vt:lpwstr/>
      </vt:variant>
      <vt:variant>
        <vt:i4>15794185</vt:i4>
      </vt:variant>
      <vt:variant>
        <vt:i4>195</vt:i4>
      </vt:variant>
      <vt:variant>
        <vt:i4>0</vt:i4>
      </vt:variant>
      <vt:variant>
        <vt:i4>5</vt:i4>
      </vt:variant>
      <vt:variant>
        <vt:lpwstr/>
      </vt:variant>
      <vt:variant>
        <vt:lpwstr>_Apéndice_4_Cuadro</vt:lpwstr>
      </vt:variant>
      <vt:variant>
        <vt:i4>16646349</vt:i4>
      </vt:variant>
      <vt:variant>
        <vt:i4>192</vt:i4>
      </vt:variant>
      <vt:variant>
        <vt:i4>0</vt:i4>
      </vt:variant>
      <vt:variant>
        <vt:i4>5</vt:i4>
      </vt:variant>
      <vt:variant>
        <vt:lpwstr/>
      </vt:variant>
      <vt:variant>
        <vt:lpwstr>_Apéndice_5._Términos</vt:lpwstr>
      </vt:variant>
      <vt:variant>
        <vt:i4>3342396</vt:i4>
      </vt:variant>
      <vt:variant>
        <vt:i4>189</vt:i4>
      </vt:variant>
      <vt:variant>
        <vt:i4>0</vt:i4>
      </vt:variant>
      <vt:variant>
        <vt:i4>5</vt:i4>
      </vt:variant>
      <vt:variant>
        <vt:lpwstr>https://popp.undp.org/es/node/3871</vt:lpwstr>
      </vt:variant>
      <vt:variant>
        <vt:lpwstr/>
      </vt:variant>
      <vt:variant>
        <vt:i4>7536682</vt:i4>
      </vt:variant>
      <vt:variant>
        <vt:i4>186</vt:i4>
      </vt:variant>
      <vt:variant>
        <vt:i4>0</vt:i4>
      </vt:variant>
      <vt:variant>
        <vt:i4>5</vt:i4>
      </vt:variant>
      <vt:variant>
        <vt:lpwstr>https://popp.undp.org/document/undp-accountability-system-dp200816rev1</vt:lpwstr>
      </vt:variant>
      <vt:variant>
        <vt:lpwstr/>
      </vt:variant>
      <vt:variant>
        <vt:i4>9371691</vt:i4>
      </vt:variant>
      <vt:variant>
        <vt:i4>183</vt:i4>
      </vt:variant>
      <vt:variant>
        <vt:i4>0</vt:i4>
      </vt:variant>
      <vt:variant>
        <vt:i4>5</vt:i4>
      </vt:variant>
      <vt:variant>
        <vt:lpwstr/>
      </vt:variant>
      <vt:variant>
        <vt:lpwstr>_Apéndice_3:_Modelo</vt:lpwstr>
      </vt:variant>
      <vt:variant>
        <vt:i4>8978598</vt:i4>
      </vt:variant>
      <vt:variant>
        <vt:i4>180</vt:i4>
      </vt:variant>
      <vt:variant>
        <vt:i4>0</vt:i4>
      </vt:variant>
      <vt:variant>
        <vt:i4>5</vt:i4>
      </vt:variant>
      <vt:variant>
        <vt:lpwstr/>
      </vt:variant>
      <vt:variant>
        <vt:lpwstr>_Apéndice_2:_Categorías</vt:lpwstr>
      </vt:variant>
      <vt:variant>
        <vt:i4>4063295</vt:i4>
      </vt:variant>
      <vt:variant>
        <vt:i4>177</vt:i4>
      </vt:variant>
      <vt:variant>
        <vt:i4>0</vt:i4>
      </vt:variant>
      <vt:variant>
        <vt:i4>5</vt:i4>
      </vt:variant>
      <vt:variant>
        <vt:lpwstr>https://popp.undp.org/es/node/11656</vt:lpwstr>
      </vt:variant>
      <vt:variant>
        <vt:lpwstr/>
      </vt:variant>
      <vt:variant>
        <vt:i4>3801146</vt:i4>
      </vt:variant>
      <vt:variant>
        <vt:i4>174</vt:i4>
      </vt:variant>
      <vt:variant>
        <vt:i4>0</vt:i4>
      </vt:variant>
      <vt:variant>
        <vt:i4>5</vt:i4>
      </vt:variant>
      <vt:variant>
        <vt:lpwstr>https://popp.undp.org/es/node/11316</vt:lpwstr>
      </vt:variant>
      <vt:variant>
        <vt:lpwstr/>
      </vt:variant>
      <vt:variant>
        <vt:i4>2621546</vt:i4>
      </vt:variant>
      <vt:variant>
        <vt:i4>171</vt:i4>
      </vt:variant>
      <vt:variant>
        <vt:i4>0</vt:i4>
      </vt:variant>
      <vt:variant>
        <vt:i4>5</vt:i4>
      </vt:variant>
      <vt:variant>
        <vt:lpwstr>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vt:lpwstr>
      </vt:variant>
      <vt:variant>
        <vt:lpwstr/>
      </vt:variant>
      <vt:variant>
        <vt:i4>4849676</vt:i4>
      </vt:variant>
      <vt:variant>
        <vt:i4>168</vt:i4>
      </vt:variant>
      <vt:variant>
        <vt:i4>0</vt:i4>
      </vt:variant>
      <vt:variant>
        <vt:i4>5</vt:i4>
      </vt:variant>
      <vt:variant>
        <vt:lpwstr>https://unsdg.un.org/es/resources/teoria-del-cambio-nota-de-orientacion-complementaria-sobre-el-manud</vt:lpwstr>
      </vt:variant>
      <vt:variant>
        <vt:lpwstr/>
      </vt:variant>
      <vt:variant>
        <vt:i4>3932220</vt:i4>
      </vt:variant>
      <vt:variant>
        <vt:i4>165</vt:i4>
      </vt:variant>
      <vt:variant>
        <vt:i4>0</vt:i4>
      </vt:variant>
      <vt:variant>
        <vt:i4>5</vt:i4>
      </vt:variant>
      <vt:variant>
        <vt:lpwstr>https://popp.undp.org/es/node/11571</vt:lpwstr>
      </vt:variant>
      <vt:variant>
        <vt:lpwstr/>
      </vt:variant>
      <vt:variant>
        <vt:i4>3342394</vt:i4>
      </vt:variant>
      <vt:variant>
        <vt:i4>162</vt:i4>
      </vt:variant>
      <vt:variant>
        <vt:i4>0</vt:i4>
      </vt:variant>
      <vt:variant>
        <vt:i4>5</vt:i4>
      </vt:variant>
      <vt:variant>
        <vt:lpwstr>https://popp.undp.org/es/node/11386</vt:lpwstr>
      </vt:variant>
      <vt:variant>
        <vt:lpwstr/>
      </vt:variant>
      <vt:variant>
        <vt:i4>3866682</vt:i4>
      </vt:variant>
      <vt:variant>
        <vt:i4>159</vt:i4>
      </vt:variant>
      <vt:variant>
        <vt:i4>0</vt:i4>
      </vt:variant>
      <vt:variant>
        <vt:i4>5</vt:i4>
      </vt:variant>
      <vt:variant>
        <vt:lpwstr>https://popp.undp.org/es/node/11301</vt:lpwstr>
      </vt:variant>
      <vt:variant>
        <vt:lpwstr/>
      </vt:variant>
      <vt:variant>
        <vt:i4>3932221</vt:i4>
      </vt:variant>
      <vt:variant>
        <vt:i4>156</vt:i4>
      </vt:variant>
      <vt:variant>
        <vt:i4>0</vt:i4>
      </vt:variant>
      <vt:variant>
        <vt:i4>5</vt:i4>
      </vt:variant>
      <vt:variant>
        <vt:lpwstr>https://popp.undp.org/es/node/10461</vt:lpwstr>
      </vt:variant>
      <vt:variant>
        <vt:lpwstr/>
      </vt:variant>
      <vt:variant>
        <vt:i4>2949177</vt:i4>
      </vt:variant>
      <vt:variant>
        <vt:i4>153</vt:i4>
      </vt:variant>
      <vt:variant>
        <vt:i4>0</vt:i4>
      </vt:variant>
      <vt:variant>
        <vt:i4>5</vt:i4>
      </vt:variant>
      <vt:variant>
        <vt:lpwstr>https://popp.undp.org/es/pagina-de-politica/politica-de-lucha-contra-el-blanqueo-de-dinero-y-la-financiacion-del-terrorismo</vt:lpwstr>
      </vt:variant>
      <vt:variant>
        <vt:lpwstr/>
      </vt:variant>
      <vt:variant>
        <vt:i4>4325503</vt:i4>
      </vt:variant>
      <vt:variant>
        <vt:i4>150</vt:i4>
      </vt:variant>
      <vt:variant>
        <vt:i4>0</vt:i4>
      </vt:variant>
      <vt:variant>
        <vt:i4>5</vt:i4>
      </vt:variant>
      <vt:variant>
        <vt:lpwstr>https://policy.un.org/sites/default/files/files/documents/2020/Oct/spm_-_chapter_iv_-_section_a_-_security_risk_management_2.pdf</vt:lpwstr>
      </vt:variant>
      <vt:variant>
        <vt:lpwstr/>
      </vt:variant>
      <vt:variant>
        <vt:i4>8060984</vt:i4>
      </vt:variant>
      <vt:variant>
        <vt:i4>147</vt:i4>
      </vt:variant>
      <vt:variant>
        <vt:i4>0</vt:i4>
      </vt:variant>
      <vt:variant>
        <vt:i4>5</vt:i4>
      </vt:variant>
      <vt:variant>
        <vt:lpwstr>https://programmecriticality.org/Static/index.html</vt:lpwstr>
      </vt:variant>
      <vt:variant>
        <vt:lpwstr/>
      </vt:variant>
      <vt:variant>
        <vt:i4>3670077</vt:i4>
      </vt:variant>
      <vt:variant>
        <vt:i4>144</vt:i4>
      </vt:variant>
      <vt:variant>
        <vt:i4>0</vt:i4>
      </vt:variant>
      <vt:variant>
        <vt:i4>5</vt:i4>
      </vt:variant>
      <vt:variant>
        <vt:lpwstr>https://popp.undp.org/es/node/10426</vt:lpwstr>
      </vt:variant>
      <vt:variant>
        <vt:lpwstr/>
      </vt:variant>
      <vt:variant>
        <vt:i4>3670076</vt:i4>
      </vt:variant>
      <vt:variant>
        <vt:i4>141</vt:i4>
      </vt:variant>
      <vt:variant>
        <vt:i4>0</vt:i4>
      </vt:variant>
      <vt:variant>
        <vt:i4>5</vt:i4>
      </vt:variant>
      <vt:variant>
        <vt:lpwstr>https://popp.undp.org/es/node/11531</vt:lpwstr>
      </vt:variant>
      <vt:variant>
        <vt:lpwstr/>
      </vt:variant>
      <vt:variant>
        <vt:i4>786443</vt:i4>
      </vt:variant>
      <vt:variant>
        <vt:i4>138</vt:i4>
      </vt:variant>
      <vt:variant>
        <vt:i4>0</vt:i4>
      </vt:variant>
      <vt:variant>
        <vt:i4>5</vt:i4>
      </vt:variant>
      <vt:variant>
        <vt:lpwstr>https://popp.undp.org/document/direct-execution-modality-dex-memo-and-capacity-assessment</vt:lpwstr>
      </vt:variant>
      <vt:variant>
        <vt:lpwstr/>
      </vt:variant>
      <vt:variant>
        <vt:i4>4587615</vt:i4>
      </vt:variant>
      <vt:variant>
        <vt:i4>135</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132</vt:i4>
      </vt:variant>
      <vt:variant>
        <vt:i4>0</vt:i4>
      </vt:variant>
      <vt:variant>
        <vt:i4>5</vt:i4>
      </vt:variant>
      <vt:variant>
        <vt:lpwstr>https://popp.undp.org/document/partner-capacity-assessment-tool-pcat</vt:lpwstr>
      </vt:variant>
      <vt:variant>
        <vt:lpwstr/>
      </vt:variant>
      <vt:variant>
        <vt:i4>6160468</vt:i4>
      </vt:variant>
      <vt:variant>
        <vt:i4>129</vt:i4>
      </vt:variant>
      <vt:variant>
        <vt:i4>0</vt:i4>
      </vt:variant>
      <vt:variant>
        <vt:i4>5</vt:i4>
      </vt:variant>
      <vt:variant>
        <vt:lpwstr>https://popp.undp.org/node/10891</vt:lpwstr>
      </vt:variant>
      <vt:variant>
        <vt:lpwstr/>
      </vt:variant>
      <vt:variant>
        <vt:i4>3670073</vt:i4>
      </vt:variant>
      <vt:variant>
        <vt:i4>126</vt:i4>
      </vt:variant>
      <vt:variant>
        <vt:i4>0</vt:i4>
      </vt:variant>
      <vt:variant>
        <vt:i4>5</vt:i4>
      </vt:variant>
      <vt:variant>
        <vt:lpwstr>https://unsdg.un.org/es/resources/orientaciones-relativas-al-marco-de-cooperacion-de-las-naciones-unidas-para-el-desarrollo</vt:lpwstr>
      </vt:variant>
      <vt:variant>
        <vt:lpwstr/>
      </vt:variant>
      <vt:variant>
        <vt:i4>16646345</vt:i4>
      </vt:variant>
      <vt:variant>
        <vt:i4>123</vt:i4>
      </vt:variant>
      <vt:variant>
        <vt:i4>0</vt:i4>
      </vt:variant>
      <vt:variant>
        <vt:i4>5</vt:i4>
      </vt:variant>
      <vt:variant>
        <vt:lpwstr/>
      </vt:variant>
      <vt:variant>
        <vt:lpwstr>_Apéndice_1._Términos</vt:lpwstr>
      </vt:variant>
      <vt:variant>
        <vt:i4>1966128</vt:i4>
      </vt:variant>
      <vt:variant>
        <vt:i4>116</vt:i4>
      </vt:variant>
      <vt:variant>
        <vt:i4>0</vt:i4>
      </vt:variant>
      <vt:variant>
        <vt:i4>5</vt:i4>
      </vt:variant>
      <vt:variant>
        <vt:lpwstr/>
      </vt:variant>
      <vt:variant>
        <vt:lpwstr>_Toc210826069</vt:lpwstr>
      </vt:variant>
      <vt:variant>
        <vt:i4>1966128</vt:i4>
      </vt:variant>
      <vt:variant>
        <vt:i4>110</vt:i4>
      </vt:variant>
      <vt:variant>
        <vt:i4>0</vt:i4>
      </vt:variant>
      <vt:variant>
        <vt:i4>5</vt:i4>
      </vt:variant>
      <vt:variant>
        <vt:lpwstr/>
      </vt:variant>
      <vt:variant>
        <vt:lpwstr>_Toc210826068</vt:lpwstr>
      </vt:variant>
      <vt:variant>
        <vt:i4>1966128</vt:i4>
      </vt:variant>
      <vt:variant>
        <vt:i4>104</vt:i4>
      </vt:variant>
      <vt:variant>
        <vt:i4>0</vt:i4>
      </vt:variant>
      <vt:variant>
        <vt:i4>5</vt:i4>
      </vt:variant>
      <vt:variant>
        <vt:lpwstr/>
      </vt:variant>
      <vt:variant>
        <vt:lpwstr>_Toc210826067</vt:lpwstr>
      </vt:variant>
      <vt:variant>
        <vt:i4>1966128</vt:i4>
      </vt:variant>
      <vt:variant>
        <vt:i4>98</vt:i4>
      </vt:variant>
      <vt:variant>
        <vt:i4>0</vt:i4>
      </vt:variant>
      <vt:variant>
        <vt:i4>5</vt:i4>
      </vt:variant>
      <vt:variant>
        <vt:lpwstr/>
      </vt:variant>
      <vt:variant>
        <vt:lpwstr>_Toc210826066</vt:lpwstr>
      </vt:variant>
      <vt:variant>
        <vt:i4>1966128</vt:i4>
      </vt:variant>
      <vt:variant>
        <vt:i4>92</vt:i4>
      </vt:variant>
      <vt:variant>
        <vt:i4>0</vt:i4>
      </vt:variant>
      <vt:variant>
        <vt:i4>5</vt:i4>
      </vt:variant>
      <vt:variant>
        <vt:lpwstr/>
      </vt:variant>
      <vt:variant>
        <vt:lpwstr>_Toc210826065</vt:lpwstr>
      </vt:variant>
      <vt:variant>
        <vt:i4>1966128</vt:i4>
      </vt:variant>
      <vt:variant>
        <vt:i4>86</vt:i4>
      </vt:variant>
      <vt:variant>
        <vt:i4>0</vt:i4>
      </vt:variant>
      <vt:variant>
        <vt:i4>5</vt:i4>
      </vt:variant>
      <vt:variant>
        <vt:lpwstr/>
      </vt:variant>
      <vt:variant>
        <vt:lpwstr>_Toc210826064</vt:lpwstr>
      </vt:variant>
      <vt:variant>
        <vt:i4>1966128</vt:i4>
      </vt:variant>
      <vt:variant>
        <vt:i4>80</vt:i4>
      </vt:variant>
      <vt:variant>
        <vt:i4>0</vt:i4>
      </vt:variant>
      <vt:variant>
        <vt:i4>5</vt:i4>
      </vt:variant>
      <vt:variant>
        <vt:lpwstr/>
      </vt:variant>
      <vt:variant>
        <vt:lpwstr>_Toc210826063</vt:lpwstr>
      </vt:variant>
      <vt:variant>
        <vt:i4>1966128</vt:i4>
      </vt:variant>
      <vt:variant>
        <vt:i4>74</vt:i4>
      </vt:variant>
      <vt:variant>
        <vt:i4>0</vt:i4>
      </vt:variant>
      <vt:variant>
        <vt:i4>5</vt:i4>
      </vt:variant>
      <vt:variant>
        <vt:lpwstr/>
      </vt:variant>
      <vt:variant>
        <vt:lpwstr>_Toc210826062</vt:lpwstr>
      </vt:variant>
      <vt:variant>
        <vt:i4>1966128</vt:i4>
      </vt:variant>
      <vt:variant>
        <vt:i4>68</vt:i4>
      </vt:variant>
      <vt:variant>
        <vt:i4>0</vt:i4>
      </vt:variant>
      <vt:variant>
        <vt:i4>5</vt:i4>
      </vt:variant>
      <vt:variant>
        <vt:lpwstr/>
      </vt:variant>
      <vt:variant>
        <vt:lpwstr>_Toc210826061</vt:lpwstr>
      </vt:variant>
      <vt:variant>
        <vt:i4>1966128</vt:i4>
      </vt:variant>
      <vt:variant>
        <vt:i4>62</vt:i4>
      </vt:variant>
      <vt:variant>
        <vt:i4>0</vt:i4>
      </vt:variant>
      <vt:variant>
        <vt:i4>5</vt:i4>
      </vt:variant>
      <vt:variant>
        <vt:lpwstr/>
      </vt:variant>
      <vt:variant>
        <vt:lpwstr>_Toc210826060</vt:lpwstr>
      </vt:variant>
      <vt:variant>
        <vt:i4>1900592</vt:i4>
      </vt:variant>
      <vt:variant>
        <vt:i4>56</vt:i4>
      </vt:variant>
      <vt:variant>
        <vt:i4>0</vt:i4>
      </vt:variant>
      <vt:variant>
        <vt:i4>5</vt:i4>
      </vt:variant>
      <vt:variant>
        <vt:lpwstr/>
      </vt:variant>
      <vt:variant>
        <vt:lpwstr>_Toc210826059</vt:lpwstr>
      </vt:variant>
      <vt:variant>
        <vt:i4>1900592</vt:i4>
      </vt:variant>
      <vt:variant>
        <vt:i4>50</vt:i4>
      </vt:variant>
      <vt:variant>
        <vt:i4>0</vt:i4>
      </vt:variant>
      <vt:variant>
        <vt:i4>5</vt:i4>
      </vt:variant>
      <vt:variant>
        <vt:lpwstr/>
      </vt:variant>
      <vt:variant>
        <vt:lpwstr>_Toc210826058</vt:lpwstr>
      </vt:variant>
      <vt:variant>
        <vt:i4>1900592</vt:i4>
      </vt:variant>
      <vt:variant>
        <vt:i4>44</vt:i4>
      </vt:variant>
      <vt:variant>
        <vt:i4>0</vt:i4>
      </vt:variant>
      <vt:variant>
        <vt:i4>5</vt:i4>
      </vt:variant>
      <vt:variant>
        <vt:lpwstr/>
      </vt:variant>
      <vt:variant>
        <vt:lpwstr>_Toc210826057</vt:lpwstr>
      </vt:variant>
      <vt:variant>
        <vt:i4>1900592</vt:i4>
      </vt:variant>
      <vt:variant>
        <vt:i4>38</vt:i4>
      </vt:variant>
      <vt:variant>
        <vt:i4>0</vt:i4>
      </vt:variant>
      <vt:variant>
        <vt:i4>5</vt:i4>
      </vt:variant>
      <vt:variant>
        <vt:lpwstr/>
      </vt:variant>
      <vt:variant>
        <vt:lpwstr>_Toc210826056</vt:lpwstr>
      </vt:variant>
      <vt:variant>
        <vt:i4>1900592</vt:i4>
      </vt:variant>
      <vt:variant>
        <vt:i4>32</vt:i4>
      </vt:variant>
      <vt:variant>
        <vt:i4>0</vt:i4>
      </vt:variant>
      <vt:variant>
        <vt:i4>5</vt:i4>
      </vt:variant>
      <vt:variant>
        <vt:lpwstr/>
      </vt:variant>
      <vt:variant>
        <vt:lpwstr>_Toc210826055</vt:lpwstr>
      </vt:variant>
      <vt:variant>
        <vt:i4>1900592</vt:i4>
      </vt:variant>
      <vt:variant>
        <vt:i4>26</vt:i4>
      </vt:variant>
      <vt:variant>
        <vt:i4>0</vt:i4>
      </vt:variant>
      <vt:variant>
        <vt:i4>5</vt:i4>
      </vt:variant>
      <vt:variant>
        <vt:lpwstr/>
      </vt:variant>
      <vt:variant>
        <vt:lpwstr>_Toc210826054</vt:lpwstr>
      </vt:variant>
      <vt:variant>
        <vt:i4>1769520</vt:i4>
      </vt:variant>
      <vt:variant>
        <vt:i4>20</vt:i4>
      </vt:variant>
      <vt:variant>
        <vt:i4>0</vt:i4>
      </vt:variant>
      <vt:variant>
        <vt:i4>5</vt:i4>
      </vt:variant>
      <vt:variant>
        <vt:lpwstr/>
      </vt:variant>
      <vt:variant>
        <vt:lpwstr>_Toc210826036</vt:lpwstr>
      </vt:variant>
      <vt:variant>
        <vt:i4>1769520</vt:i4>
      </vt:variant>
      <vt:variant>
        <vt:i4>14</vt:i4>
      </vt:variant>
      <vt:variant>
        <vt:i4>0</vt:i4>
      </vt:variant>
      <vt:variant>
        <vt:i4>5</vt:i4>
      </vt:variant>
      <vt:variant>
        <vt:lpwstr/>
      </vt:variant>
      <vt:variant>
        <vt:lpwstr>_Toc210826033</vt:lpwstr>
      </vt:variant>
      <vt:variant>
        <vt:i4>1769520</vt:i4>
      </vt:variant>
      <vt:variant>
        <vt:i4>8</vt:i4>
      </vt:variant>
      <vt:variant>
        <vt:i4>0</vt:i4>
      </vt:variant>
      <vt:variant>
        <vt:i4>5</vt:i4>
      </vt:variant>
      <vt:variant>
        <vt:lpwstr/>
      </vt:variant>
      <vt:variant>
        <vt:lpwstr>_Toc210826032</vt:lpwstr>
      </vt:variant>
      <vt:variant>
        <vt:i4>1769520</vt:i4>
      </vt:variant>
      <vt:variant>
        <vt:i4>2</vt:i4>
      </vt:variant>
      <vt:variant>
        <vt:i4>0</vt:i4>
      </vt:variant>
      <vt:variant>
        <vt:i4>5</vt:i4>
      </vt:variant>
      <vt:variant>
        <vt:lpwstr/>
      </vt:variant>
      <vt:variant>
        <vt:lpwstr>_Toc210826031</vt:lpwstr>
      </vt:variant>
      <vt:variant>
        <vt:i4>2293805</vt:i4>
      </vt:variant>
      <vt:variant>
        <vt:i4>6</vt:i4>
      </vt:variant>
      <vt:variant>
        <vt:i4>0</vt:i4>
      </vt:variant>
      <vt:variant>
        <vt:i4>5</vt:i4>
      </vt:variant>
      <vt:variant>
        <vt:lpwstr>https://www.theiia.org/en/content/position-papers/2020/the-iias-three-lines-model-an-update-of-the-three-lines-of-defense/</vt:lpwstr>
      </vt:variant>
      <vt:variant>
        <vt:lpwstr/>
      </vt:variant>
      <vt:variant>
        <vt:i4>5373981</vt:i4>
      </vt:variant>
      <vt:variant>
        <vt:i4>3</vt:i4>
      </vt:variant>
      <vt:variant>
        <vt:i4>0</vt:i4>
      </vt:variant>
      <vt:variant>
        <vt:i4>5</vt:i4>
      </vt:variant>
      <vt:variant>
        <vt:lpwstr>https://popp.undp.org/es/documento/la-gestion-de-los-riesgos-en-los-programas-y-operaciones-del-pnud-nota-orientativa</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Emiliana Zhivkova</cp:lastModifiedBy>
  <cp:revision>2</cp:revision>
  <cp:lastPrinted>2018-07-14T05:53:00Z</cp:lastPrinted>
  <dcterms:created xsi:type="dcterms:W3CDTF">2025-10-08T16:12:00Z</dcterms:created>
  <dcterms:modified xsi:type="dcterms:W3CDTF">2025-10-08T16:12:00Z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POPPBusinessProcess">
    <vt:lpwstr/>
  </property>
  <property fmtid="{D5CDD505-2E9C-101B-9397-08002B2CF9AE}" pid="4" name="_dlc_DocIdItemGuid">
    <vt:lpwstr>6b894bcc-9c49-4e0e-941c-ae53dadf7b8a</vt:lpwstr>
  </property>
  <property fmtid="{D5CDD505-2E9C-101B-9397-08002B2CF9AE}" pid="5" name="UNDPPOPPKeywords">
    <vt:lpwstr>316;#Results Management ＆ Accountability|f0237048-794b-4596-980d-504dcdfd84a5</vt:lpwstr>
  </property>
  <property fmtid="{D5CDD505-2E9C-101B-9397-08002B2CF9AE}" pid="6" name="UNDP_POPP_BUSINESSUNIT">
    <vt:lpwstr>356;#Accountability|5b42d95a-f181-4192-a566-012e3d461a46</vt:lpwstr>
  </property>
  <property fmtid="{D5CDD505-2E9C-101B-9397-08002B2CF9AE}" pid="7" name="GrammarlyDocumentId">
    <vt:lpwstr>355c96e6-4191-4df6-9340-c1140f0ef0e3</vt:lpwstr>
  </property>
  <property fmtid="{D5CDD505-2E9C-101B-9397-08002B2CF9AE}" pid="8" name="MediaServiceImageTags">
    <vt:lpwstr/>
  </property>
  <property fmtid="{D5CDD505-2E9C-101B-9397-08002B2CF9AE}" pid="9" name="docLang">
    <vt:lpwstr>es</vt:lpwstr>
  </property>
</Properties>
</file>